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r>
        <w:rPr>
          <w:rFonts w:hint="eastAsia"/>
        </w:rPr>
        <w:t>建设项目基本情况</w:t>
      </w:r>
    </w:p>
    <w:tbl>
      <w:tblPr>
        <w:tblStyle w:val="14"/>
        <w:tblW w:w="49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861"/>
        <w:gridCol w:w="1940"/>
        <w:gridCol w:w="2162"/>
        <w:gridCol w:w="29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建设项目名称</w:t>
            </w:r>
          </w:p>
        </w:tc>
        <w:tc>
          <w:tcPr>
            <w:tcW w:w="7002" w:type="dxa"/>
            <w:gridSpan w:val="3"/>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eastAsia" w:eastAsia="宋体" w:cs="宋体"/>
                <w:color w:val="000000"/>
                <w:sz w:val="24"/>
                <w:lang w:eastAsia="zh-CN"/>
              </w:rPr>
            </w:pPr>
            <w:r>
              <w:rPr>
                <w:rFonts w:hint="eastAsia"/>
                <w:sz w:val="24"/>
                <w:lang w:eastAsia="zh-CN"/>
              </w:rPr>
              <w:t>装配式轻（重）钢结构生产建设项目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项目代码</w:t>
            </w:r>
          </w:p>
        </w:tc>
        <w:tc>
          <w:tcPr>
            <w:tcW w:w="7002" w:type="dxa"/>
            <w:gridSpan w:val="3"/>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eastAsia" w:eastAsia="宋体" w:cs="宋体"/>
                <w:color w:val="000000"/>
                <w:sz w:val="24"/>
                <w:lang w:val="en-US" w:eastAsia="zh-CN"/>
              </w:rPr>
            </w:pPr>
            <w:r>
              <w:rPr>
                <w:rFonts w:hint="eastAsia" w:cs="宋体"/>
                <w:color w:val="000000"/>
                <w:sz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建设单位联系人</w:t>
            </w:r>
          </w:p>
        </w:tc>
        <w:tc>
          <w:tcPr>
            <w:tcW w:w="194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eastAsia" w:eastAsia="宋体"/>
                <w:sz w:val="24"/>
                <w:lang w:eastAsia="zh-CN"/>
              </w:rPr>
            </w:pPr>
            <w:r>
              <w:rPr>
                <w:rFonts w:hint="eastAsia"/>
                <w:sz w:val="24"/>
                <w:lang w:val="en-US" w:eastAsia="zh-CN"/>
              </w:rPr>
              <w:t>王德银</w:t>
            </w:r>
          </w:p>
        </w:tc>
        <w:tc>
          <w:tcPr>
            <w:tcW w:w="2162"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sz w:val="24"/>
              </w:rPr>
            </w:pPr>
            <w:r>
              <w:rPr>
                <w:rFonts w:hint="eastAsia"/>
                <w:sz w:val="24"/>
              </w:rPr>
              <w:t>联系方式</w:t>
            </w:r>
          </w:p>
        </w:tc>
        <w:tc>
          <w:tcPr>
            <w:tcW w:w="290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sz w:val="24"/>
                <w:lang w:val="en-US" w:eastAsia="zh-CN"/>
              </w:rPr>
            </w:pPr>
            <w:r>
              <w:rPr>
                <w:rFonts w:hint="eastAsia"/>
                <w:sz w:val="24"/>
                <w:lang w:val="en-US" w:eastAsia="zh-CN"/>
              </w:rPr>
              <w:t>13616508666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建设地点</w:t>
            </w:r>
          </w:p>
        </w:tc>
        <w:tc>
          <w:tcPr>
            <w:tcW w:w="7002" w:type="dxa"/>
            <w:gridSpan w:val="3"/>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芜湖市鸠江区北区百旺路3号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地理坐标</w:t>
            </w:r>
          </w:p>
        </w:tc>
        <w:tc>
          <w:tcPr>
            <w:tcW w:w="7002" w:type="dxa"/>
            <w:gridSpan w:val="3"/>
            <w:vAlign w:val="center"/>
          </w:tcPr>
          <w:p>
            <w:pPr>
              <w:keepNext w:val="0"/>
              <w:keepLines w:val="0"/>
              <w:pageBreakBefore w:val="0"/>
              <w:kinsoku/>
              <w:wordWrap/>
              <w:overflowPunct/>
              <w:topLinePunct w:val="0"/>
              <w:bidi w:val="0"/>
              <w:ind w:firstLine="0" w:firstLineChars="0"/>
              <w:jc w:val="center"/>
              <w:textAlignment w:val="auto"/>
              <w:rPr>
                <w:rFonts w:cs="宋体"/>
                <w:color w:val="000000"/>
                <w:sz w:val="24"/>
              </w:rPr>
            </w:pPr>
            <w:r>
              <w:rPr>
                <w:rFonts w:hint="default" w:ascii="Times New Roman" w:hAnsi="Times New Roman" w:cs="Times New Roman"/>
                <w:spacing w:val="0"/>
                <w:kern w:val="21"/>
                <w:sz w:val="24"/>
                <w:szCs w:val="24"/>
              </w:rPr>
              <w:t>（</w:t>
            </w:r>
            <w:r>
              <w:rPr>
                <w:rFonts w:hint="default" w:ascii="Times New Roman" w:hAnsi="Times New Roman" w:cs="Times New Roman"/>
                <w:spacing w:val="0"/>
                <w:kern w:val="21"/>
                <w:sz w:val="24"/>
                <w:szCs w:val="24"/>
                <w:u w:val="single"/>
              </w:rPr>
              <w:t xml:space="preserve"> </w:t>
            </w:r>
            <w:r>
              <w:rPr>
                <w:rFonts w:hint="eastAsia" w:ascii="Times New Roman" w:hAnsi="Times New Roman" w:cs="Times New Roman"/>
                <w:spacing w:val="0"/>
                <w:kern w:val="21"/>
                <w:sz w:val="24"/>
                <w:szCs w:val="24"/>
                <w:u w:val="single"/>
                <w:lang w:val="en-US" w:eastAsia="zh-CN"/>
              </w:rPr>
              <w:t xml:space="preserve">118 </w:t>
            </w:r>
            <w:r>
              <w:rPr>
                <w:rFonts w:hint="default" w:ascii="Times New Roman" w:hAnsi="Times New Roman" w:cs="Times New Roman"/>
                <w:spacing w:val="0"/>
                <w:kern w:val="21"/>
                <w:sz w:val="24"/>
                <w:szCs w:val="24"/>
              </w:rPr>
              <w:t>度</w:t>
            </w:r>
            <w:r>
              <w:rPr>
                <w:rFonts w:hint="default" w:ascii="Times New Roman" w:hAnsi="Times New Roman" w:cs="Times New Roman"/>
                <w:spacing w:val="0"/>
                <w:kern w:val="21"/>
                <w:sz w:val="24"/>
                <w:szCs w:val="24"/>
                <w:u w:val="single"/>
              </w:rPr>
              <w:t xml:space="preserve"> </w:t>
            </w:r>
            <w:r>
              <w:rPr>
                <w:rFonts w:hint="eastAsia" w:ascii="Times New Roman" w:hAnsi="Times New Roman" w:cs="Times New Roman"/>
                <w:spacing w:val="0"/>
                <w:kern w:val="21"/>
                <w:sz w:val="24"/>
                <w:szCs w:val="24"/>
                <w:u w:val="single"/>
                <w:lang w:val="en-US" w:eastAsia="zh-CN"/>
              </w:rPr>
              <w:t xml:space="preserve">13 </w:t>
            </w:r>
            <w:r>
              <w:rPr>
                <w:rFonts w:hint="default" w:ascii="Times New Roman" w:hAnsi="Times New Roman" w:cs="Times New Roman"/>
                <w:spacing w:val="0"/>
                <w:kern w:val="21"/>
                <w:sz w:val="24"/>
                <w:szCs w:val="24"/>
              </w:rPr>
              <w:t>分</w:t>
            </w:r>
            <w:r>
              <w:rPr>
                <w:rFonts w:hint="default" w:ascii="Times New Roman" w:hAnsi="Times New Roman" w:cs="Times New Roman"/>
                <w:spacing w:val="0"/>
                <w:kern w:val="21"/>
                <w:sz w:val="24"/>
                <w:szCs w:val="24"/>
                <w:u w:val="single"/>
              </w:rPr>
              <w:t xml:space="preserve"> </w:t>
            </w:r>
            <w:r>
              <w:rPr>
                <w:rFonts w:hint="eastAsia" w:ascii="Times New Roman" w:hAnsi="Times New Roman" w:cs="Times New Roman"/>
                <w:spacing w:val="0"/>
                <w:kern w:val="21"/>
                <w:sz w:val="24"/>
                <w:szCs w:val="24"/>
                <w:u w:val="single"/>
                <w:lang w:val="en-US" w:eastAsia="zh-CN"/>
              </w:rPr>
              <w:t>5.60</w:t>
            </w:r>
            <w:r>
              <w:rPr>
                <w:rFonts w:hint="default" w:ascii="Times New Roman" w:hAnsi="Times New Roman" w:cs="Times New Roman"/>
                <w:spacing w:val="0"/>
                <w:kern w:val="21"/>
                <w:sz w:val="24"/>
                <w:szCs w:val="24"/>
                <w:u w:val="single"/>
              </w:rPr>
              <w:t xml:space="preserve"> </w:t>
            </w:r>
            <w:r>
              <w:rPr>
                <w:rFonts w:hint="default" w:ascii="Times New Roman" w:hAnsi="Times New Roman" w:cs="Times New Roman"/>
                <w:spacing w:val="0"/>
                <w:kern w:val="21"/>
                <w:sz w:val="24"/>
                <w:szCs w:val="24"/>
              </w:rPr>
              <w:t>秒，</w:t>
            </w:r>
            <w:r>
              <w:rPr>
                <w:rFonts w:hint="default" w:ascii="Times New Roman" w:hAnsi="Times New Roman" w:cs="Times New Roman"/>
                <w:spacing w:val="0"/>
                <w:kern w:val="21"/>
                <w:sz w:val="24"/>
                <w:szCs w:val="24"/>
                <w:u w:val="single"/>
              </w:rPr>
              <w:t xml:space="preserve"> </w:t>
            </w:r>
            <w:r>
              <w:rPr>
                <w:rFonts w:hint="eastAsia" w:ascii="Times New Roman" w:hAnsi="Times New Roman" w:cs="Times New Roman"/>
                <w:spacing w:val="0"/>
                <w:kern w:val="21"/>
                <w:sz w:val="24"/>
                <w:szCs w:val="24"/>
                <w:u w:val="single"/>
                <w:lang w:val="en-US" w:eastAsia="zh-CN"/>
              </w:rPr>
              <w:t xml:space="preserve">31 </w:t>
            </w:r>
            <w:r>
              <w:rPr>
                <w:rFonts w:hint="default" w:ascii="Times New Roman" w:hAnsi="Times New Roman" w:cs="Times New Roman"/>
                <w:spacing w:val="0"/>
                <w:kern w:val="21"/>
                <w:sz w:val="24"/>
                <w:szCs w:val="24"/>
              </w:rPr>
              <w:t>度</w:t>
            </w:r>
            <w:r>
              <w:rPr>
                <w:rFonts w:hint="eastAsia" w:ascii="Times New Roman" w:hAnsi="Times New Roman" w:cs="Times New Roman"/>
                <w:spacing w:val="0"/>
                <w:kern w:val="21"/>
                <w:sz w:val="24"/>
                <w:szCs w:val="24"/>
                <w:u w:val="single"/>
                <w:lang w:val="en-US" w:eastAsia="zh-CN"/>
              </w:rPr>
              <w:t xml:space="preserve"> 28 </w:t>
            </w:r>
            <w:r>
              <w:rPr>
                <w:rFonts w:hint="default" w:ascii="Times New Roman" w:hAnsi="Times New Roman" w:cs="Times New Roman"/>
                <w:spacing w:val="0"/>
                <w:kern w:val="21"/>
                <w:sz w:val="24"/>
                <w:szCs w:val="24"/>
              </w:rPr>
              <w:t>分</w:t>
            </w:r>
            <w:r>
              <w:rPr>
                <w:rFonts w:hint="default" w:ascii="Times New Roman" w:hAnsi="Times New Roman" w:cs="Times New Roman"/>
                <w:spacing w:val="0"/>
                <w:kern w:val="21"/>
                <w:sz w:val="24"/>
                <w:szCs w:val="24"/>
                <w:u w:val="single"/>
              </w:rPr>
              <w:t xml:space="preserve"> </w:t>
            </w:r>
            <w:r>
              <w:rPr>
                <w:rFonts w:hint="eastAsia" w:ascii="Times New Roman" w:hAnsi="Times New Roman" w:cs="Times New Roman"/>
                <w:spacing w:val="0"/>
                <w:kern w:val="21"/>
                <w:sz w:val="24"/>
                <w:szCs w:val="24"/>
                <w:u w:val="single"/>
                <w:lang w:val="en-US" w:eastAsia="zh-CN"/>
              </w:rPr>
              <w:t xml:space="preserve">4.41 </w:t>
            </w:r>
            <w:r>
              <w:rPr>
                <w:rFonts w:hint="default" w:ascii="Times New Roman" w:hAnsi="Times New Roman" w:cs="Times New Roman"/>
                <w:spacing w:val="0"/>
                <w:kern w:val="21"/>
                <w:sz w:val="24"/>
                <w:szCs w:val="24"/>
              </w:rPr>
              <w:t>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国民经济</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行业类别</w:t>
            </w:r>
          </w:p>
        </w:tc>
        <w:tc>
          <w:tcPr>
            <w:tcW w:w="194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kern w:val="0"/>
                <w:sz w:val="24"/>
              </w:rPr>
              <w:t>金属结构</w:t>
            </w:r>
            <w:r>
              <w:rPr>
                <w:kern w:val="0"/>
                <w:sz w:val="24"/>
              </w:rPr>
              <w:t>制造</w:t>
            </w:r>
            <w:r>
              <w:rPr>
                <w:rFonts w:cs="宋体"/>
                <w:color w:val="000000"/>
                <w:sz w:val="24"/>
              </w:rPr>
              <w:t>［</w:t>
            </w:r>
            <w:r>
              <w:rPr>
                <w:rFonts w:hint="eastAsia"/>
                <w:kern w:val="0"/>
                <w:sz w:val="24"/>
              </w:rPr>
              <w:t>C3311</w:t>
            </w:r>
            <w:r>
              <w:rPr>
                <w:rFonts w:cs="宋体"/>
                <w:color w:val="000000"/>
                <w:sz w:val="24"/>
              </w:rPr>
              <w:t>］</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ascii="宋体" w:hAnsi="宋体" w:eastAsia="宋体" w:cs="宋体"/>
                <w:sz w:val="24"/>
                <w:szCs w:val="24"/>
              </w:rPr>
              <w:t>塑料板、管、型材制造</w:t>
            </w:r>
            <w:r>
              <w:rPr>
                <w:rFonts w:cs="宋体"/>
                <w:color w:val="000000"/>
                <w:sz w:val="24"/>
              </w:rPr>
              <w:t>［</w:t>
            </w:r>
            <w:r>
              <w:rPr>
                <w:rFonts w:hint="eastAsia"/>
                <w:kern w:val="0"/>
                <w:sz w:val="24"/>
              </w:rPr>
              <w:t>C</w:t>
            </w:r>
            <w:r>
              <w:rPr>
                <w:rFonts w:hint="eastAsia"/>
                <w:kern w:val="0"/>
                <w:sz w:val="24"/>
                <w:lang w:val="en-US" w:eastAsia="zh-CN"/>
              </w:rPr>
              <w:t>2922</w:t>
            </w:r>
            <w:r>
              <w:rPr>
                <w:rFonts w:cs="宋体"/>
                <w:color w:val="000000"/>
                <w:sz w:val="24"/>
              </w:rPr>
              <w:t>］</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ascii="宋体" w:hAnsi="宋体" w:eastAsia="宋体" w:cs="宋体"/>
                <w:sz w:val="24"/>
                <w:szCs w:val="24"/>
              </w:rPr>
              <w:t>轻质建筑材料制造</w:t>
            </w:r>
            <w:r>
              <w:rPr>
                <w:rFonts w:cs="宋体"/>
                <w:color w:val="000000"/>
                <w:sz w:val="24"/>
              </w:rPr>
              <w:t>［</w:t>
            </w:r>
            <w:r>
              <w:rPr>
                <w:rFonts w:hint="eastAsia"/>
                <w:kern w:val="0"/>
                <w:sz w:val="24"/>
              </w:rPr>
              <w:t>C</w:t>
            </w:r>
            <w:r>
              <w:rPr>
                <w:rFonts w:hint="eastAsia"/>
                <w:kern w:val="0"/>
                <w:sz w:val="24"/>
                <w:lang w:val="en-US" w:eastAsia="zh-CN"/>
              </w:rPr>
              <w:t>3024</w:t>
            </w:r>
            <w:r>
              <w:rPr>
                <w:rFonts w:cs="宋体"/>
                <w:color w:val="000000"/>
                <w:sz w:val="24"/>
              </w:rPr>
              <w:t>］</w:t>
            </w:r>
          </w:p>
        </w:tc>
        <w:tc>
          <w:tcPr>
            <w:tcW w:w="2162"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bookmarkStart w:id="0" w:name="_Hlk49843745"/>
            <w:r>
              <w:rPr>
                <w:rFonts w:hint="eastAsia" w:cs="宋体"/>
                <w:color w:val="000000"/>
                <w:sz w:val="24"/>
              </w:rPr>
              <w:t>建设项目</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行业类别</w:t>
            </w:r>
            <w:bookmarkEnd w:id="0"/>
          </w:p>
        </w:tc>
        <w:tc>
          <w:tcPr>
            <w:tcW w:w="2900" w:type="dxa"/>
            <w:vAlign w:val="center"/>
          </w:tcPr>
          <w:p>
            <w:pPr>
              <w:keepNext w:val="0"/>
              <w:keepLines w:val="0"/>
              <w:pageBreakBefore w:val="0"/>
              <w:kinsoku/>
              <w:wordWrap/>
              <w:overflowPunct/>
              <w:topLinePunct w:val="0"/>
              <w:bidi w:val="0"/>
              <w:adjustRightInd w:val="0"/>
              <w:snapToGrid w:val="0"/>
              <w:ind w:firstLine="0" w:firstLineChars="0"/>
              <w:textAlignment w:val="auto"/>
              <w:rPr>
                <w:rFonts w:hint="eastAsia" w:cs="宋体"/>
                <w:color w:val="000000"/>
                <w:sz w:val="24"/>
              </w:rPr>
            </w:pPr>
            <w:r>
              <w:rPr>
                <w:rFonts w:hint="eastAsia" w:cs="宋体"/>
                <w:color w:val="000000"/>
                <w:sz w:val="24"/>
              </w:rPr>
              <w:t>三十</w:t>
            </w:r>
            <w:r>
              <w:rPr>
                <w:rFonts w:hint="eastAsia" w:cs="宋体"/>
                <w:color w:val="000000"/>
                <w:sz w:val="24"/>
                <w:lang w:eastAsia="zh-CN"/>
              </w:rPr>
              <w:t>“</w:t>
            </w:r>
            <w:r>
              <w:rPr>
                <w:rFonts w:hint="eastAsia" w:cs="宋体"/>
                <w:color w:val="000000"/>
                <w:sz w:val="24"/>
              </w:rPr>
              <w:t>金属制品</w:t>
            </w:r>
            <w:r>
              <w:rPr>
                <w:rFonts w:cs="宋体"/>
                <w:color w:val="000000"/>
                <w:sz w:val="24"/>
              </w:rPr>
              <w:t>业</w:t>
            </w:r>
            <w:r>
              <w:rPr>
                <w:rFonts w:hint="eastAsia" w:cs="宋体"/>
                <w:color w:val="000000"/>
                <w:sz w:val="24"/>
              </w:rPr>
              <w:t>33</w:t>
            </w:r>
            <w:r>
              <w:rPr>
                <w:rFonts w:hint="eastAsia" w:cs="宋体"/>
                <w:color w:val="000000"/>
                <w:sz w:val="24"/>
                <w:lang w:eastAsia="zh-CN"/>
              </w:rPr>
              <w:t>”</w:t>
            </w:r>
            <w:r>
              <w:rPr>
                <w:rFonts w:cs="宋体"/>
                <w:color w:val="000000"/>
                <w:sz w:val="24"/>
              </w:rPr>
              <w:t>中第</w:t>
            </w:r>
            <w:r>
              <w:rPr>
                <w:rFonts w:hint="eastAsia" w:cs="宋体"/>
                <w:color w:val="000000"/>
                <w:sz w:val="24"/>
              </w:rPr>
              <w:t>66结构性金属制品制造331</w:t>
            </w:r>
          </w:p>
          <w:p>
            <w:pPr>
              <w:keepNext w:val="0"/>
              <w:keepLines w:val="0"/>
              <w:pageBreakBefore w:val="0"/>
              <w:kinsoku/>
              <w:wordWrap/>
              <w:overflowPunct/>
              <w:topLinePunct w:val="0"/>
              <w:bidi w:val="0"/>
              <w:adjustRightInd w:val="0"/>
              <w:snapToGrid w:val="0"/>
              <w:ind w:firstLine="0" w:firstLineChars="0"/>
              <w:textAlignment w:val="auto"/>
              <w:rPr>
                <w:rFonts w:hint="default" w:ascii="宋体" w:hAnsi="宋体" w:eastAsia="宋体" w:cs="宋体"/>
                <w:sz w:val="24"/>
                <w:szCs w:val="24"/>
                <w:lang w:val="en-US"/>
              </w:rPr>
            </w:pPr>
            <w:r>
              <w:rPr>
                <w:rFonts w:ascii="宋体" w:hAnsi="宋体" w:eastAsia="宋体" w:cs="宋体"/>
                <w:sz w:val="24"/>
                <w:szCs w:val="24"/>
              </w:rPr>
              <w:t>二十六</w:t>
            </w:r>
            <w:r>
              <w:rPr>
                <w:rFonts w:hint="eastAsia" w:cs="宋体"/>
                <w:color w:val="000000"/>
                <w:sz w:val="24"/>
                <w:lang w:eastAsia="zh-CN"/>
              </w:rPr>
              <w:t>“</w:t>
            </w:r>
            <w:r>
              <w:rPr>
                <w:rFonts w:ascii="宋体" w:hAnsi="宋体" w:eastAsia="宋体" w:cs="宋体"/>
                <w:sz w:val="24"/>
                <w:szCs w:val="24"/>
              </w:rPr>
              <w:t>橡胶和塑料制品业29</w:t>
            </w:r>
            <w:r>
              <w:rPr>
                <w:rFonts w:hint="eastAsia" w:cs="宋体"/>
                <w:color w:val="000000"/>
                <w:sz w:val="24"/>
                <w:lang w:eastAsia="zh-CN"/>
              </w:rPr>
              <w:t>”</w:t>
            </w:r>
            <w:r>
              <w:rPr>
                <w:rFonts w:hint="eastAsia" w:cs="宋体"/>
                <w:color w:val="000000"/>
                <w:sz w:val="24"/>
                <w:lang w:val="en-US" w:eastAsia="zh-CN"/>
              </w:rPr>
              <w:t>中第53</w:t>
            </w:r>
            <w:r>
              <w:rPr>
                <w:rFonts w:ascii="宋体" w:hAnsi="宋体" w:eastAsia="宋体" w:cs="宋体"/>
                <w:sz w:val="24"/>
                <w:szCs w:val="24"/>
              </w:rPr>
              <w:t>塑料制品业 292</w:t>
            </w:r>
          </w:p>
          <w:p>
            <w:pPr>
              <w:keepNext w:val="0"/>
              <w:keepLines w:val="0"/>
              <w:pageBreakBefore w:val="0"/>
              <w:kinsoku/>
              <w:wordWrap/>
              <w:overflowPunct/>
              <w:topLinePunct w:val="0"/>
              <w:bidi w:val="0"/>
              <w:adjustRightInd w:val="0"/>
              <w:snapToGrid w:val="0"/>
              <w:ind w:firstLine="0" w:firstLineChars="0"/>
              <w:textAlignment w:val="auto"/>
              <w:rPr>
                <w:rFonts w:hint="default" w:ascii="宋体" w:hAnsi="宋体" w:eastAsia="宋体" w:cs="宋体"/>
                <w:sz w:val="24"/>
                <w:szCs w:val="24"/>
                <w:lang w:val="en-US" w:eastAsia="zh-CN"/>
              </w:rPr>
            </w:pPr>
            <w:r>
              <w:rPr>
                <w:rFonts w:ascii="宋体" w:hAnsi="宋体" w:eastAsia="宋体" w:cs="宋体"/>
                <w:sz w:val="24"/>
                <w:szCs w:val="24"/>
              </w:rPr>
              <w:t>二十七</w:t>
            </w:r>
            <w:r>
              <w:rPr>
                <w:rFonts w:hint="eastAsia" w:ascii="宋体" w:hAnsi="宋体" w:cs="宋体"/>
                <w:sz w:val="24"/>
                <w:szCs w:val="24"/>
                <w:lang w:eastAsia="zh-CN"/>
              </w:rPr>
              <w:t>“</w:t>
            </w:r>
            <w:r>
              <w:rPr>
                <w:rFonts w:ascii="宋体" w:hAnsi="宋体" w:eastAsia="宋体" w:cs="宋体"/>
                <w:sz w:val="24"/>
                <w:szCs w:val="24"/>
              </w:rPr>
              <w:t>非金属矿物制品业30</w:t>
            </w:r>
            <w:r>
              <w:rPr>
                <w:rFonts w:hint="eastAsia" w:ascii="宋体" w:hAnsi="宋体" w:cs="宋体"/>
                <w:sz w:val="24"/>
                <w:szCs w:val="24"/>
                <w:lang w:eastAsia="zh-CN"/>
              </w:rPr>
              <w:t>”</w:t>
            </w:r>
            <w:r>
              <w:rPr>
                <w:rFonts w:cs="宋体"/>
                <w:color w:val="000000"/>
                <w:sz w:val="24"/>
              </w:rPr>
              <w:t>中</w:t>
            </w:r>
            <w:r>
              <w:rPr>
                <w:rFonts w:hint="eastAsia" w:cs="宋体"/>
                <w:color w:val="000000"/>
                <w:sz w:val="24"/>
                <w:lang w:val="en-US" w:eastAsia="zh-CN"/>
              </w:rPr>
              <w:t>第55</w:t>
            </w:r>
            <w:r>
              <w:rPr>
                <w:rFonts w:ascii="宋体" w:hAnsi="宋体" w:eastAsia="宋体" w:cs="宋体"/>
                <w:sz w:val="24"/>
                <w:szCs w:val="24"/>
              </w:rPr>
              <w:t>石膏、水泥制品及类似制品制造302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建设性质</w:t>
            </w:r>
          </w:p>
        </w:tc>
        <w:tc>
          <w:tcPr>
            <w:tcW w:w="1940" w:type="dxa"/>
            <w:vAlign w:val="center"/>
          </w:tcPr>
          <w:p>
            <w:pPr>
              <w:keepNext w:val="0"/>
              <w:keepLines w:val="0"/>
              <w:pageBreakBefore w:val="0"/>
              <w:kinsoku/>
              <w:wordWrap/>
              <w:overflowPunct/>
              <w:topLinePunct w:val="0"/>
              <w:bidi w:val="0"/>
              <w:ind w:firstLine="0" w:firstLineChars="0"/>
              <w:jc w:val="left"/>
              <w:textAlignment w:val="auto"/>
              <w:rPr>
                <w:rFonts w:cs="宋体"/>
                <w:color w:val="000000"/>
                <w:sz w:val="24"/>
              </w:rPr>
            </w:pPr>
            <w:r>
              <w:rPr>
                <w:color w:val="000000"/>
                <w:sz w:val="24"/>
              </w:rPr>
              <w:sym w:font="Wingdings 2" w:char="0052"/>
            </w:r>
            <w:r>
              <w:rPr>
                <w:rFonts w:hint="eastAsia" w:cs="宋体"/>
                <w:color w:val="000000"/>
                <w:sz w:val="24"/>
              </w:rPr>
              <w:t>新建（迁建）</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t>□改建</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t>□扩建</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t>□技术改造</w:t>
            </w:r>
          </w:p>
        </w:tc>
        <w:tc>
          <w:tcPr>
            <w:tcW w:w="2162"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建设项目</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申报情形</w:t>
            </w:r>
          </w:p>
        </w:tc>
        <w:tc>
          <w:tcPr>
            <w:tcW w:w="2900" w:type="dxa"/>
            <w:vAlign w:val="center"/>
          </w:tcPr>
          <w:p>
            <w:pPr>
              <w:keepNext w:val="0"/>
              <w:keepLines w:val="0"/>
              <w:pageBreakBefore w:val="0"/>
              <w:kinsoku/>
              <w:wordWrap/>
              <w:overflowPunct/>
              <w:topLinePunct w:val="0"/>
              <w:bidi w:val="0"/>
              <w:ind w:firstLine="0" w:firstLineChars="0"/>
              <w:jc w:val="left"/>
              <w:textAlignment w:val="auto"/>
              <w:rPr>
                <w:rFonts w:cs="宋体"/>
                <w:color w:val="000000"/>
                <w:sz w:val="24"/>
              </w:rPr>
            </w:pPr>
            <w:r>
              <w:rPr>
                <w:color w:val="000000"/>
                <w:sz w:val="24"/>
              </w:rPr>
              <w:sym w:font="Wingdings 2" w:char="0052"/>
            </w:r>
            <w:r>
              <w:rPr>
                <w:rFonts w:hint="eastAsia" w:cs="宋体"/>
                <w:color w:val="000000"/>
                <w:sz w:val="24"/>
              </w:rPr>
              <w:t>首次申报项目</w:t>
            </w:r>
            <w:r>
              <w:rPr>
                <w:rFonts w:cs="宋体"/>
                <w:color w:val="000000"/>
                <w:sz w:val="24"/>
              </w:rPr>
              <w:t xml:space="preserve">             </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t>□不予批准后再次申报项目</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sym w:font="Wingdings 2" w:char="00A3"/>
            </w:r>
            <w:r>
              <w:rPr>
                <w:rFonts w:hint="eastAsia" w:cs="宋体"/>
                <w:color w:val="000000"/>
                <w:sz w:val="24"/>
              </w:rPr>
              <w:t>超五年重新审核项目</w:t>
            </w:r>
            <w:r>
              <w:rPr>
                <w:rFonts w:cs="宋体"/>
                <w:color w:val="000000"/>
                <w:sz w:val="24"/>
              </w:rPr>
              <w:t xml:space="preserve">     </w:t>
            </w:r>
          </w:p>
          <w:p>
            <w:pPr>
              <w:keepNext w:val="0"/>
              <w:keepLines w:val="0"/>
              <w:pageBreakBefore w:val="0"/>
              <w:kinsoku/>
              <w:wordWrap/>
              <w:overflowPunct/>
              <w:topLinePunct w:val="0"/>
              <w:bidi w:val="0"/>
              <w:ind w:firstLine="0" w:firstLineChars="0"/>
              <w:jc w:val="left"/>
              <w:textAlignment w:val="auto"/>
              <w:rPr>
                <w:rFonts w:cs="宋体"/>
                <w:color w:val="000000"/>
                <w:sz w:val="24"/>
              </w:rPr>
            </w:pPr>
            <w:r>
              <w:rPr>
                <w:rFonts w:hint="eastAsia" w:cs="宋体"/>
                <w:color w:val="000000"/>
                <w:sz w:val="24"/>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项目审批（核准</w:t>
            </w:r>
            <w:r>
              <w:rPr>
                <w:rFonts w:cs="宋体"/>
                <w:color w:val="000000"/>
                <w:sz w:val="24"/>
              </w:rPr>
              <w:t>/</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备案）部门（选填）</w:t>
            </w:r>
          </w:p>
        </w:tc>
        <w:tc>
          <w:tcPr>
            <w:tcW w:w="194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cs="宋体"/>
                <w:color w:val="000000"/>
                <w:sz w:val="24"/>
                <w:lang w:val="en-US" w:eastAsia="zh-CN"/>
              </w:rPr>
            </w:pPr>
            <w:r>
              <w:rPr>
                <w:rFonts w:hint="eastAsia" w:cs="宋体"/>
                <w:color w:val="000000"/>
                <w:sz w:val="24"/>
                <w:lang w:val="en-US" w:eastAsia="zh-CN"/>
              </w:rPr>
              <w:t>芜湖市鸠江区发展和改革委员会</w:t>
            </w:r>
          </w:p>
        </w:tc>
        <w:tc>
          <w:tcPr>
            <w:tcW w:w="2162"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项目审批（核准</w:t>
            </w:r>
            <w:r>
              <w:rPr>
                <w:rFonts w:cs="宋体"/>
                <w:color w:val="000000"/>
                <w:sz w:val="24"/>
              </w:rPr>
              <w:t>/</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备案）文号（选填）</w:t>
            </w:r>
          </w:p>
        </w:tc>
        <w:tc>
          <w:tcPr>
            <w:tcW w:w="290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sz w:val="24"/>
                <w:lang w:val="en-US" w:eastAsia="zh-CN"/>
              </w:rPr>
              <w:t>鸠</w:t>
            </w:r>
            <w:r>
              <w:rPr>
                <w:rFonts w:hint="eastAsia"/>
                <w:sz w:val="24"/>
              </w:rPr>
              <w:t>发</w:t>
            </w:r>
            <w:r>
              <w:rPr>
                <w:rFonts w:hint="eastAsia"/>
                <w:sz w:val="24"/>
                <w:lang w:val="en-US" w:eastAsia="zh-CN"/>
              </w:rPr>
              <w:t>改告</w:t>
            </w:r>
            <w:r>
              <w:rPr>
                <w:rFonts w:hint="eastAsia"/>
                <w:sz w:val="24"/>
              </w:rPr>
              <w:t>【202</w:t>
            </w:r>
            <w:r>
              <w:rPr>
                <w:rFonts w:hint="eastAsia"/>
                <w:sz w:val="24"/>
                <w:lang w:val="en-US" w:eastAsia="zh-CN"/>
              </w:rPr>
              <w:t>1</w:t>
            </w:r>
            <w:r>
              <w:rPr>
                <w:rFonts w:hint="eastAsia"/>
                <w:sz w:val="24"/>
              </w:rPr>
              <w:t>】</w:t>
            </w:r>
            <w:r>
              <w:rPr>
                <w:rFonts w:hint="eastAsia"/>
                <w:sz w:val="24"/>
                <w:lang w:val="en-US" w:eastAsia="zh-CN"/>
              </w:rPr>
              <w:t>76</w:t>
            </w:r>
            <w:r>
              <w:rPr>
                <w:rFonts w:hint="eastAsia"/>
                <w:sz w:val="24"/>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总投资（万元）</w:t>
            </w:r>
          </w:p>
        </w:tc>
        <w:tc>
          <w:tcPr>
            <w:tcW w:w="194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26000</w:t>
            </w:r>
          </w:p>
        </w:tc>
        <w:tc>
          <w:tcPr>
            <w:tcW w:w="21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环保投资（万元）</w:t>
            </w:r>
          </w:p>
        </w:tc>
        <w:tc>
          <w:tcPr>
            <w:tcW w:w="290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0D0D0D" w:themeColor="text1" w:themeTint="F2"/>
                <w:sz w:val="24"/>
                <w:lang w:val="en-US" w:eastAsia="zh-CN"/>
                <w14:textFill>
                  <w14:solidFill>
                    <w14:schemeClr w14:val="tx1">
                      <w14:lumMod w14:val="95000"/>
                      <w14:lumOff w14:val="5000"/>
                    </w14:schemeClr>
                  </w14:solidFill>
                </w14:textFill>
              </w:rPr>
              <w:t>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环保投资占比（</w:t>
            </w:r>
            <w:r>
              <w:rPr>
                <w:rFonts w:cs="宋体"/>
                <w:color w:val="000000"/>
                <w:sz w:val="24"/>
              </w:rPr>
              <w:t>%</w:t>
            </w:r>
            <w:r>
              <w:rPr>
                <w:rFonts w:hint="eastAsia" w:cs="宋体"/>
                <w:color w:val="000000"/>
                <w:sz w:val="24"/>
              </w:rPr>
              <w:t>）</w:t>
            </w:r>
          </w:p>
        </w:tc>
        <w:tc>
          <w:tcPr>
            <w:tcW w:w="194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0D0D0D" w:themeColor="text1" w:themeTint="F2"/>
                <w:sz w:val="24"/>
                <w:lang w:val="en-US" w:eastAsia="zh-CN"/>
                <w14:textFill>
                  <w14:solidFill>
                    <w14:schemeClr w14:val="tx1">
                      <w14:lumMod w14:val="95000"/>
                      <w14:lumOff w14:val="5000"/>
                    </w14:schemeClr>
                  </w14:solidFill>
                </w14:textFill>
              </w:rPr>
              <w:t>0.55</w:t>
            </w:r>
          </w:p>
        </w:tc>
        <w:tc>
          <w:tcPr>
            <w:tcW w:w="21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施工工期</w:t>
            </w:r>
          </w:p>
        </w:tc>
        <w:tc>
          <w:tcPr>
            <w:tcW w:w="290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0D0D0D" w:themeColor="text1" w:themeTint="F2"/>
                <w:sz w:val="24"/>
                <w:lang w:val="en-US" w:eastAsia="zh-CN"/>
                <w14:textFill>
                  <w14:solidFill>
                    <w14:schemeClr w14:val="tx1">
                      <w14:lumMod w14:val="95000"/>
                      <w14:lumOff w14:val="5000"/>
                    </w14:schemeClr>
                  </w14:solidFill>
                </w14:textFill>
              </w:rPr>
              <w:t>2021.8-2022.1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z w:val="24"/>
              </w:rPr>
              <w:t>是否开工建设</w:t>
            </w:r>
          </w:p>
        </w:tc>
        <w:tc>
          <w:tcPr>
            <w:tcW w:w="1940" w:type="dxa"/>
            <w:vAlign w:val="center"/>
          </w:tcPr>
          <w:p>
            <w:pPr>
              <w:keepNext w:val="0"/>
              <w:keepLines w:val="0"/>
              <w:pageBreakBefore w:val="0"/>
              <w:kinsoku/>
              <w:wordWrap/>
              <w:overflowPunct/>
              <w:topLinePunct w:val="0"/>
              <w:bidi w:val="0"/>
              <w:adjustRightInd w:val="0"/>
              <w:snapToGrid w:val="0"/>
              <w:ind w:firstLine="0" w:firstLineChars="0"/>
              <w:textAlignment w:val="auto"/>
              <w:rPr>
                <w:rFonts w:cs="宋体"/>
                <w:color w:val="000000"/>
                <w:sz w:val="24"/>
              </w:rPr>
            </w:pPr>
            <w:r>
              <w:rPr>
                <w:color w:val="000000"/>
                <w:sz w:val="24"/>
              </w:rPr>
              <w:sym w:font="Wingdings 2" w:char="0052"/>
            </w:r>
            <w:r>
              <w:rPr>
                <w:rFonts w:hint="eastAsia" w:cs="宋体"/>
                <w:color w:val="000000"/>
                <w:sz w:val="24"/>
              </w:rPr>
              <w:t>否</w:t>
            </w:r>
          </w:p>
          <w:p>
            <w:pPr>
              <w:keepNext w:val="0"/>
              <w:keepLines w:val="0"/>
              <w:pageBreakBefore w:val="0"/>
              <w:kinsoku/>
              <w:wordWrap/>
              <w:overflowPunct/>
              <w:topLinePunct w:val="0"/>
              <w:bidi w:val="0"/>
              <w:adjustRightInd w:val="0"/>
              <w:snapToGrid w:val="0"/>
              <w:ind w:firstLine="0" w:firstLineChars="0"/>
              <w:textAlignment w:val="auto"/>
              <w:rPr>
                <w:rFonts w:cs="宋体"/>
                <w:color w:val="000000"/>
                <w:sz w:val="24"/>
              </w:rPr>
            </w:pPr>
            <w:r>
              <w:rPr>
                <w:rFonts w:hint="eastAsia" w:cs="宋体"/>
                <w:color w:val="000000"/>
                <w:sz w:val="24"/>
              </w:rPr>
              <w:sym w:font="Wingdings 2" w:char="00A3"/>
            </w:r>
            <w:r>
              <w:rPr>
                <w:rFonts w:hint="eastAsia" w:cs="宋体"/>
                <w:color w:val="000000"/>
                <w:sz w:val="24"/>
              </w:rPr>
              <w:t>是</w:t>
            </w:r>
          </w:p>
        </w:tc>
        <w:tc>
          <w:tcPr>
            <w:tcW w:w="2162" w:type="dxa"/>
            <w:tcMar>
              <w:top w:w="16" w:type="dxa"/>
              <w:left w:w="16" w:type="dxa"/>
              <w:right w:w="16" w:type="dxa"/>
            </w:tcMar>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pacing w:val="-6"/>
                <w:sz w:val="24"/>
              </w:rPr>
            </w:pPr>
            <w:r>
              <w:rPr>
                <w:rFonts w:hint="eastAsia" w:cs="宋体"/>
                <w:color w:val="000000"/>
                <w:spacing w:val="-6"/>
                <w:sz w:val="24"/>
              </w:rPr>
              <w:t>用地（用海）</w:t>
            </w:r>
          </w:p>
          <w:p>
            <w:pPr>
              <w:keepNext w:val="0"/>
              <w:keepLines w:val="0"/>
              <w:pageBreakBefore w:val="0"/>
              <w:kinsoku/>
              <w:wordWrap/>
              <w:overflowPunct/>
              <w:topLinePunct w:val="0"/>
              <w:bidi w:val="0"/>
              <w:adjustRightInd w:val="0"/>
              <w:snapToGrid w:val="0"/>
              <w:ind w:firstLine="0" w:firstLineChars="0"/>
              <w:jc w:val="center"/>
              <w:textAlignment w:val="auto"/>
              <w:rPr>
                <w:rFonts w:cs="宋体"/>
                <w:color w:val="000000"/>
                <w:sz w:val="24"/>
              </w:rPr>
            </w:pPr>
            <w:r>
              <w:rPr>
                <w:rFonts w:hint="eastAsia" w:cs="宋体"/>
                <w:color w:val="000000"/>
                <w:spacing w:val="-6"/>
                <w:sz w:val="24"/>
              </w:rPr>
              <w:t>面积（</w:t>
            </w:r>
            <w:r>
              <w:rPr>
                <w:rFonts w:cs="宋体"/>
                <w:color w:val="000000"/>
                <w:spacing w:val="-6"/>
                <w:sz w:val="24"/>
              </w:rPr>
              <w:t>m</w:t>
            </w:r>
            <w:r>
              <w:rPr>
                <w:rFonts w:cs="宋体"/>
                <w:color w:val="000000"/>
                <w:spacing w:val="-6"/>
                <w:sz w:val="24"/>
                <w:vertAlign w:val="superscript"/>
              </w:rPr>
              <w:t>2</w:t>
            </w:r>
            <w:r>
              <w:rPr>
                <w:rFonts w:hint="eastAsia" w:cs="宋体"/>
                <w:color w:val="000000"/>
                <w:spacing w:val="-6"/>
                <w:sz w:val="24"/>
              </w:rPr>
              <w:t>）</w:t>
            </w:r>
          </w:p>
        </w:tc>
        <w:tc>
          <w:tcPr>
            <w:tcW w:w="2900" w:type="dxa"/>
            <w:vAlign w:val="center"/>
          </w:tcPr>
          <w:p>
            <w:pPr>
              <w:keepNext w:val="0"/>
              <w:keepLines w:val="0"/>
              <w:pageBreakBefore w:val="0"/>
              <w:kinsoku/>
              <w:wordWrap/>
              <w:overflowPunct/>
              <w:topLinePunct w:val="0"/>
              <w:bidi w:val="0"/>
              <w:adjustRightInd w:val="0"/>
              <w:snapToGrid w:val="0"/>
              <w:ind w:firstLine="0" w:firstLineChars="0"/>
              <w:jc w:val="center"/>
              <w:textAlignment w:val="auto"/>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0D0D0D" w:themeColor="text1" w:themeTint="F2"/>
                <w:sz w:val="24"/>
                <w:lang w:val="en-US" w:eastAsia="zh-CN"/>
                <w14:textFill>
                  <w14:solidFill>
                    <w14:schemeClr w14:val="tx1">
                      <w14:lumMod w14:val="95000"/>
                      <w14:lumOff w14:val="5000"/>
                    </w14:schemeClr>
                  </w14:solidFill>
                </w14:textFill>
              </w:rPr>
              <w:t>23000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62" w:type="dxa"/>
            <w:vAlign w:val="center"/>
          </w:tcPr>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专项评价设置情况</w:t>
            </w:r>
          </w:p>
        </w:tc>
        <w:tc>
          <w:tcPr>
            <w:tcW w:w="7002" w:type="dxa"/>
            <w:gridSpan w:val="3"/>
            <w:vAlign w:val="center"/>
          </w:tcPr>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62" w:type="dxa"/>
            <w:vAlign w:val="center"/>
          </w:tcPr>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规划情况</w:t>
            </w:r>
          </w:p>
        </w:tc>
        <w:tc>
          <w:tcPr>
            <w:tcW w:w="7002" w:type="dxa"/>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lang w:eastAsia="zh-CN"/>
              </w:rPr>
            </w:pPr>
            <w:r>
              <w:rPr>
                <w:rFonts w:hint="eastAsia" w:ascii="Times New Roman" w:hAnsi="Times New Roman" w:eastAsia="宋体" w:cs="Times New Roman"/>
                <w:color w:val="auto"/>
                <w:spacing w:val="0"/>
                <w:kern w:val="21"/>
                <w:sz w:val="24"/>
                <w:szCs w:val="24"/>
                <w:lang w:val="en-US" w:eastAsia="zh-CN"/>
              </w:rPr>
              <w:t>规划名称：</w:t>
            </w:r>
            <w:r>
              <w:rPr>
                <w:rFonts w:hint="default" w:ascii="Times New Roman" w:hAnsi="Times New Roman" w:eastAsia="宋体" w:cs="Times New Roman"/>
                <w:color w:val="auto"/>
                <w:spacing w:val="0"/>
                <w:kern w:val="21"/>
                <w:sz w:val="24"/>
                <w:szCs w:val="24"/>
                <w:lang w:eastAsia="zh-CN"/>
              </w:rPr>
              <w:t>《</w:t>
            </w:r>
            <w:r>
              <w:rPr>
                <w:rFonts w:ascii="Times New Roman" w:hAnsi="Times New Roman"/>
                <w:sz w:val="24"/>
              </w:rPr>
              <w:t>鸠江经济开发区（北区）控制性详细规划</w:t>
            </w:r>
            <w:r>
              <w:rPr>
                <w:rFonts w:hint="default" w:ascii="Times New Roman" w:hAnsi="Times New Roman" w:eastAsia="宋体" w:cs="Times New Roman"/>
                <w:color w:val="auto"/>
                <w:spacing w:val="0"/>
                <w:kern w:val="21"/>
                <w:sz w:val="24"/>
                <w:szCs w:val="24"/>
                <w:lang w:eastAsia="zh-CN"/>
              </w:rPr>
              <w:t>》</w:t>
            </w:r>
            <w:r>
              <w:rPr>
                <w:rFonts w:hint="eastAsia" w:ascii="Times New Roman" w:hAnsi="Times New Roman" w:eastAsia="宋体" w:cs="Times New Roman"/>
                <w:color w:val="auto"/>
                <w:spacing w:val="0"/>
                <w:kern w:val="21"/>
                <w:sz w:val="24"/>
                <w:szCs w:val="24"/>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Times New Roman" w:hAnsi="Times New Roman" w:eastAsia="宋体" w:cs="Times New Roman"/>
                <w:color w:val="auto"/>
                <w:spacing w:val="0"/>
                <w:kern w:val="21"/>
                <w:sz w:val="24"/>
                <w:szCs w:val="24"/>
                <w:lang w:val="en-US" w:eastAsia="zh-CN"/>
              </w:rPr>
            </w:pPr>
            <w:r>
              <w:rPr>
                <w:rFonts w:hint="eastAsia" w:ascii="Times New Roman" w:hAnsi="Times New Roman" w:eastAsia="宋体" w:cs="Times New Roman"/>
                <w:color w:val="auto"/>
                <w:spacing w:val="0"/>
                <w:kern w:val="21"/>
                <w:sz w:val="24"/>
                <w:szCs w:val="24"/>
                <w:lang w:val="en-US" w:eastAsia="zh-CN"/>
              </w:rPr>
              <w:t>召集审查机关：</w:t>
            </w:r>
            <w:r>
              <w:rPr>
                <w:rFonts w:ascii="Times New Roman" w:hAnsi="Times New Roman"/>
                <w:sz w:val="24"/>
              </w:rPr>
              <w:t>沈巷镇人民政府</w:t>
            </w:r>
            <w:r>
              <w:rPr>
                <w:rFonts w:hint="eastAsia" w:ascii="Times New Roman" w:hAnsi="Times New Roman" w:eastAsia="宋体" w:cs="Times New Roman"/>
                <w:color w:val="auto"/>
                <w:spacing w:val="0"/>
                <w:kern w:val="21"/>
                <w:sz w:val="24"/>
                <w:szCs w:val="24"/>
                <w:lang w:val="en-US" w:eastAsia="zh-CN"/>
              </w:rPr>
              <w:t>；</w:t>
            </w:r>
          </w:p>
          <w:p>
            <w:pPr>
              <w:keepNext w:val="0"/>
              <w:keepLines w:val="0"/>
              <w:pageBreakBefore w:val="0"/>
              <w:kinsoku/>
              <w:wordWrap/>
              <w:overflowPunct/>
              <w:topLinePunct w:val="0"/>
              <w:autoSpaceDE w:val="0"/>
              <w:autoSpaceDN w:val="0"/>
              <w:bidi w:val="0"/>
              <w:adjustRightInd w:val="0"/>
              <w:snapToGrid w:val="0"/>
              <w:ind w:firstLine="0" w:firstLineChars="0"/>
              <w:jc w:val="both"/>
              <w:textAlignment w:val="auto"/>
              <w:rPr>
                <w:rFonts w:hint="default" w:cs="宋体"/>
                <w:color w:val="000000"/>
                <w:kern w:val="0"/>
                <w:sz w:val="24"/>
                <w:lang w:val="en-US"/>
              </w:rPr>
            </w:pPr>
            <w:r>
              <w:rPr>
                <w:rFonts w:hint="eastAsia" w:ascii="Times New Roman" w:hAnsi="Times New Roman" w:eastAsia="宋体" w:cs="Times New Roman"/>
                <w:color w:val="auto"/>
                <w:spacing w:val="0"/>
                <w:kern w:val="21"/>
                <w:sz w:val="24"/>
                <w:szCs w:val="24"/>
                <w:lang w:val="en-US" w:eastAsia="zh-CN"/>
              </w:rPr>
              <w:t>审查文件名称及</w:t>
            </w:r>
            <w:r>
              <w:rPr>
                <w:rFonts w:hint="eastAsia" w:cs="Times New Roman"/>
                <w:color w:val="auto"/>
                <w:spacing w:val="0"/>
                <w:kern w:val="21"/>
                <w:sz w:val="24"/>
                <w:szCs w:val="24"/>
                <w:lang w:val="en-US" w:eastAsia="zh-CN"/>
              </w:rPr>
              <w:t>文</w:t>
            </w:r>
            <w:r>
              <w:rPr>
                <w:rFonts w:hint="eastAsia" w:ascii="Times New Roman" w:hAnsi="Times New Roman" w:eastAsia="宋体" w:cs="Times New Roman"/>
                <w:color w:val="auto"/>
                <w:spacing w:val="0"/>
                <w:kern w:val="21"/>
                <w:sz w:val="24"/>
                <w:szCs w:val="24"/>
                <w:lang w:val="en-US" w:eastAsia="zh-CN"/>
              </w:rPr>
              <w:t>号：</w:t>
            </w:r>
            <w:r>
              <w:rPr>
                <w:rFonts w:hint="eastAsia" w:cs="Times New Roman"/>
                <w:color w:val="auto"/>
                <w:spacing w:val="0"/>
                <w:kern w:val="21"/>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862" w:type="dxa"/>
            <w:vAlign w:val="center"/>
          </w:tcPr>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规划环境影响</w:t>
            </w:r>
          </w:p>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评价情况</w:t>
            </w:r>
          </w:p>
        </w:tc>
        <w:tc>
          <w:tcPr>
            <w:tcW w:w="7002" w:type="dxa"/>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lang w:val="en-US" w:eastAsia="zh-CN"/>
              </w:rPr>
            </w:pPr>
            <w:r>
              <w:rPr>
                <w:rFonts w:hint="default" w:ascii="Times New Roman" w:hAnsi="Times New Roman" w:eastAsia="宋体" w:cs="Times New Roman"/>
                <w:color w:val="auto"/>
                <w:spacing w:val="0"/>
                <w:kern w:val="21"/>
                <w:sz w:val="24"/>
                <w:szCs w:val="24"/>
                <w:lang w:val="en-US" w:eastAsia="zh-CN"/>
              </w:rPr>
              <w:t>文件名称：《</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default" w:ascii="Times New Roman" w:hAnsi="Times New Roman" w:eastAsia="宋体" w:cs="Times New Roman"/>
                <w:color w:val="auto"/>
                <w:spacing w:val="0"/>
                <w:kern w:val="21"/>
                <w:sz w:val="24"/>
                <w:szCs w:val="24"/>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lang w:val="en-US" w:eastAsia="zh-CN"/>
              </w:rPr>
            </w:pPr>
            <w:r>
              <w:rPr>
                <w:rFonts w:hint="default" w:ascii="Times New Roman" w:hAnsi="Times New Roman" w:eastAsia="宋体" w:cs="Times New Roman"/>
                <w:color w:val="auto"/>
                <w:spacing w:val="0"/>
                <w:kern w:val="21"/>
                <w:sz w:val="24"/>
                <w:szCs w:val="24"/>
                <w:lang w:val="en-US" w:eastAsia="zh-CN"/>
              </w:rPr>
              <w:t>召集审查机关：</w:t>
            </w:r>
            <w:r>
              <w:rPr>
                <w:rFonts w:hint="eastAsia" w:cs="Times New Roman"/>
                <w:color w:val="auto"/>
                <w:spacing w:val="0"/>
                <w:kern w:val="21"/>
                <w:sz w:val="24"/>
                <w:szCs w:val="24"/>
                <w:lang w:val="en-US" w:eastAsia="zh-CN"/>
              </w:rPr>
              <w:t>芜湖市生态环境局</w:t>
            </w:r>
            <w:r>
              <w:rPr>
                <w:rFonts w:hint="default" w:ascii="Times New Roman" w:hAnsi="Times New Roman" w:eastAsia="宋体" w:cs="Times New Roman"/>
                <w:color w:val="auto"/>
                <w:spacing w:val="0"/>
                <w:kern w:val="21"/>
                <w:sz w:val="24"/>
                <w:szCs w:val="24"/>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Times New Roman" w:hAnsi="Times New Roman" w:eastAsia="宋体" w:cs="Times New Roman"/>
                <w:color w:val="auto"/>
                <w:spacing w:val="0"/>
                <w:kern w:val="21"/>
                <w:sz w:val="24"/>
                <w:szCs w:val="24"/>
                <w:lang w:val="en-US" w:eastAsia="zh-CN"/>
              </w:rPr>
            </w:pPr>
            <w:r>
              <w:rPr>
                <w:rFonts w:hint="default" w:ascii="Times New Roman" w:hAnsi="Times New Roman" w:eastAsia="宋体" w:cs="Times New Roman"/>
                <w:color w:val="auto"/>
                <w:spacing w:val="0"/>
                <w:kern w:val="21"/>
                <w:sz w:val="24"/>
                <w:szCs w:val="24"/>
                <w:lang w:val="en-US" w:eastAsia="zh-CN"/>
              </w:rPr>
              <w:t>审查文件名称及文号：《</w:t>
            </w:r>
            <w:r>
              <w:rPr>
                <w:rFonts w:hint="eastAsia"/>
                <w:color w:val="0D0D0D"/>
                <w:sz w:val="24"/>
              </w:rPr>
              <w:t>芜湖市</w:t>
            </w:r>
            <w:r>
              <w:rPr>
                <w:color w:val="0D0D0D"/>
                <w:sz w:val="24"/>
              </w:rPr>
              <w:t>生态环境局</w:t>
            </w:r>
            <w:r>
              <w:rPr>
                <w:bCs/>
                <w:kern w:val="0"/>
                <w:sz w:val="24"/>
                <w:lang w:val="zh-CN"/>
              </w:rPr>
              <w:t>关于印发</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eastAsia"/>
                <w:bCs/>
                <w:kern w:val="0"/>
                <w:sz w:val="24"/>
                <w:lang w:val="zh-CN"/>
              </w:rPr>
              <w:t>技术</w:t>
            </w:r>
            <w:r>
              <w:rPr>
                <w:bCs/>
                <w:kern w:val="0"/>
                <w:sz w:val="24"/>
                <w:lang w:val="zh-CN"/>
              </w:rPr>
              <w:t>评估意见的函</w:t>
            </w:r>
            <w:r>
              <w:rPr>
                <w:rFonts w:hint="default" w:ascii="Times New Roman" w:hAnsi="Times New Roman" w:eastAsia="宋体" w:cs="Times New Roman"/>
                <w:color w:val="auto"/>
                <w:spacing w:val="0"/>
                <w:kern w:val="21"/>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1862" w:type="dxa"/>
            <w:vAlign w:val="center"/>
          </w:tcPr>
          <w:p>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cs="宋体"/>
                <w:color w:val="000000"/>
                <w:kern w:val="0"/>
                <w:sz w:val="24"/>
              </w:rPr>
            </w:pPr>
            <w:r>
              <w:rPr>
                <w:rFonts w:hint="eastAsia" w:cs="宋体"/>
                <w:color w:val="000000"/>
                <w:kern w:val="0"/>
                <w:sz w:val="24"/>
              </w:rPr>
              <w:t>规划及规划环境影响评价符合性分析</w:t>
            </w:r>
          </w:p>
        </w:tc>
        <w:tc>
          <w:tcPr>
            <w:tcW w:w="7002" w:type="dxa"/>
            <w:gridSpan w:val="3"/>
            <w:vAlign w:val="center"/>
          </w:tcPr>
          <w:p>
            <w:pPr>
              <w:pStyle w:val="19"/>
              <w:bidi w:val="0"/>
            </w:pPr>
            <w:r>
              <w:rPr>
                <w:rFonts w:hint="eastAsia"/>
              </w:rPr>
              <w:t>1、</w:t>
            </w:r>
            <w:r>
              <w:rPr>
                <w:rFonts w:ascii="Times New Roman" w:hAnsi="Times New Roman"/>
                <w:sz w:val="24"/>
              </w:rPr>
              <w:t>鸠江经济开发区（北区）控制性详细规划</w:t>
            </w:r>
            <w:r>
              <w:t>相符性分析</w:t>
            </w:r>
          </w:p>
          <w:p>
            <w:pPr>
              <w:spacing w:line="360" w:lineRule="auto"/>
              <w:ind w:firstLine="480" w:firstLineChars="200"/>
              <w:rPr>
                <w:rFonts w:ascii="Times New Roman" w:hAnsi="Times New Roman"/>
                <w:sz w:val="24"/>
              </w:rPr>
            </w:pPr>
            <w:r>
              <w:rPr>
                <w:rFonts w:ascii="Times New Roman" w:hAnsi="Times New Roman"/>
                <w:sz w:val="24"/>
              </w:rPr>
              <w:t>根据《鸠江经济开发区（北区）控制性详细规划》，鸠江经济开发区是2006年3月经省政府批准设立的省级开发区，位于芜湖东北部，总体规划面积27.656平方公里，由万春大道以北工业集中区和九华北路两侧的生物药业科技园和电器部件工业园组成，工业集中区以扁担河为界，分东、西两个区域。截止目前，开发区框架已基本形成，建成区面积9.156平方公里，其中生物药业科技园0.6平方公里和电器部件工业园0.616平方公里已全部建成；工业集中区的一期规划面积2.44平方公里，已全部建成；二期规划面积8平方公里，建成区面积5平方公里；三期规划面积16平方公里，在建面积0.5平方公里。2013年，根据省发改委等四部门《关于积极稳妥开展开发区扩区工作的通知》（皖发改地区（2011</w:t>
            </w:r>
            <w:r>
              <w:rPr>
                <w:rFonts w:hint="eastAsia" w:ascii="Times New Roman" w:hAnsi="Times New Roman"/>
                <w:sz w:val="24"/>
                <w:lang w:eastAsia="zh-CN"/>
              </w:rPr>
              <w:t>）</w:t>
            </w:r>
            <w:r>
              <w:rPr>
                <w:rFonts w:ascii="Times New Roman" w:hAnsi="Times New Roman"/>
                <w:sz w:val="24"/>
              </w:rPr>
              <w:t>1085号）文件要求，经省政府批复，将鸠江经济开发区以</w:t>
            </w:r>
            <w:r>
              <w:rPr>
                <w:rFonts w:hint="eastAsia"/>
                <w:sz w:val="24"/>
                <w:lang w:eastAsia="zh-CN"/>
              </w:rPr>
              <w:t>“</w:t>
            </w:r>
            <w:r>
              <w:rPr>
                <w:rFonts w:ascii="Times New Roman" w:hAnsi="Times New Roman"/>
                <w:sz w:val="24"/>
              </w:rPr>
              <w:t>一区两园</w:t>
            </w:r>
            <w:r>
              <w:rPr>
                <w:rFonts w:hint="eastAsia"/>
                <w:sz w:val="24"/>
                <w:lang w:eastAsia="zh-CN"/>
              </w:rPr>
              <w:t>”</w:t>
            </w:r>
            <w:r>
              <w:rPr>
                <w:rFonts w:ascii="Times New Roman" w:hAnsi="Times New Roman"/>
                <w:sz w:val="24"/>
              </w:rPr>
              <w:t>方式扩区，由开发区主区（位于万春大道以北）、桥北工业园、电器部件工业园组成，总面积由原来的2.83平方公里扩大到18.216平方公里。其中，主区15.77平方公里（含原汽车部件园l平方公里），桥北工业园1.83平方公里，电器部件园0.616平方公里。</w:t>
            </w:r>
          </w:p>
          <w:p>
            <w:pPr>
              <w:spacing w:line="360" w:lineRule="auto"/>
              <w:ind w:firstLine="480" w:firstLineChars="200"/>
              <w:rPr>
                <w:rFonts w:ascii="Times New Roman" w:hAnsi="Times New Roman"/>
                <w:sz w:val="24"/>
              </w:rPr>
            </w:pPr>
            <w:r>
              <w:rPr>
                <w:rFonts w:ascii="Times New Roman" w:hAnsi="Times New Roman"/>
                <w:sz w:val="24"/>
              </w:rPr>
              <w:t>开发区自建设以来，在区委、区政府的坚强领导下，紧紧抓住皖江城市带承接产业转移示范区产业规划的契机，坚持高起点规划、高标准建设、高效率服务、可持性发展理念，按照</w:t>
            </w:r>
            <w:r>
              <w:rPr>
                <w:rFonts w:hint="eastAsia"/>
                <w:sz w:val="24"/>
                <w:lang w:eastAsia="zh-CN"/>
              </w:rPr>
              <w:t>“</w:t>
            </w:r>
            <w:r>
              <w:rPr>
                <w:rFonts w:ascii="Times New Roman" w:hAnsi="Times New Roman"/>
                <w:sz w:val="24"/>
              </w:rPr>
              <w:t>基础设施完备、配套服务良好、生态环境优美、经济社会效益提升</w:t>
            </w:r>
            <w:r>
              <w:rPr>
                <w:rFonts w:hint="eastAsia"/>
                <w:sz w:val="24"/>
                <w:lang w:eastAsia="zh-CN"/>
              </w:rPr>
              <w:t>”</w:t>
            </w:r>
            <w:r>
              <w:rPr>
                <w:rFonts w:ascii="Times New Roman" w:hAnsi="Times New Roman"/>
                <w:sz w:val="24"/>
              </w:rPr>
              <w:t>的目标，大力发展汽车及零部件、电子电器、装备制造、生物制药等环保型、研发型高新技术产业及为之配套的现代服务业，着力打造鸠江区经济社会又好又快的发展载体。2013年共引进新项目31个，其中亿元或1000万美元以上项目30个，5亿元以上大项目4个。全年累计完成固定资产投资61.3亿元：实现规模产值216亿元；销售收入194亿元，实现税收6.22亿元。2013年初，开发区还被评为</w:t>
            </w:r>
            <w:r>
              <w:rPr>
                <w:rFonts w:hint="eastAsia"/>
                <w:sz w:val="24"/>
                <w:lang w:eastAsia="zh-CN"/>
              </w:rPr>
              <w:t>“</w:t>
            </w:r>
            <w:r>
              <w:rPr>
                <w:rFonts w:ascii="Times New Roman" w:hAnsi="Times New Roman"/>
                <w:sz w:val="24"/>
              </w:rPr>
              <w:t>省级电子信息产业基地，和</w:t>
            </w:r>
            <w:r>
              <w:rPr>
                <w:rFonts w:hint="eastAsia"/>
                <w:sz w:val="24"/>
                <w:lang w:eastAsia="zh-CN"/>
              </w:rPr>
              <w:t>“</w:t>
            </w:r>
            <w:r>
              <w:rPr>
                <w:rFonts w:ascii="Times New Roman" w:hAnsi="Times New Roman"/>
                <w:sz w:val="24"/>
              </w:rPr>
              <w:t>两化融合示范区</w:t>
            </w:r>
            <w:r>
              <w:rPr>
                <w:rFonts w:hint="eastAsia"/>
                <w:sz w:val="24"/>
                <w:lang w:eastAsia="zh-CN"/>
              </w:rPr>
              <w:t>”</w:t>
            </w:r>
            <w:r>
              <w:rPr>
                <w:rFonts w:ascii="Times New Roman" w:hAnsi="Times New Roman"/>
                <w:sz w:val="24"/>
              </w:rPr>
              <w:t>。开发区在承接产业转移发展战略中的作用日益显著。</w:t>
            </w:r>
          </w:p>
          <w:p>
            <w:pPr>
              <w:spacing w:line="360" w:lineRule="auto"/>
              <w:ind w:firstLine="480" w:firstLineChars="200"/>
              <w:rPr>
                <w:rFonts w:ascii="Times New Roman" w:hAnsi="Times New Roman"/>
                <w:sz w:val="24"/>
              </w:rPr>
            </w:pPr>
            <w:r>
              <w:rPr>
                <w:rFonts w:ascii="Times New Roman" w:hAnsi="Times New Roman"/>
                <w:sz w:val="24"/>
              </w:rPr>
              <w:t>2011年7月，行政区划调整后，鸠江区从沿江单边发展变为跨江联动发展，沈巷、汤沟、二坝、白茆镇与芜湖主城区隔江相望，发展空间大，自然条件好，成为跨江联动发展的首选地。江北产业集中区与我区产业互补，经济互动，为建设新城区、培育新产业、营造新环境，提供了广阔的发展空间。为此，2012年，鸠江经济开发区加速启动开发区北区项目（即沈巷工业园）建设。</w:t>
            </w:r>
          </w:p>
          <w:p>
            <w:pPr>
              <w:spacing w:line="360" w:lineRule="auto"/>
              <w:ind w:firstLine="480" w:firstLineChars="200"/>
              <w:rPr>
                <w:rFonts w:ascii="Times New Roman" w:hAnsi="Times New Roman"/>
                <w:sz w:val="24"/>
              </w:rPr>
            </w:pPr>
            <w:r>
              <w:rPr>
                <w:rFonts w:ascii="Times New Roman" w:hAnsi="Times New Roman"/>
                <w:sz w:val="24"/>
              </w:rPr>
              <w:t>2014年，为加快江北开发区建设，区委、区政府决定强力推进江北大龙湾高新技术产业集聚区建设，加快完成鸠江开发区北区8平方公里控制性详细规划及产业规划编制工作，尽快收集基础资料及明确起步区3平方公里范围确定，按照目标任务时间节点，明确负责人，确保</w:t>
            </w:r>
            <w:r>
              <w:rPr>
                <w:rFonts w:hint="eastAsia"/>
                <w:sz w:val="24"/>
                <w:lang w:eastAsia="zh-CN"/>
              </w:rPr>
              <w:t>“</w:t>
            </w:r>
            <w:r>
              <w:rPr>
                <w:rFonts w:ascii="Times New Roman" w:hAnsi="Times New Roman"/>
                <w:sz w:val="24"/>
              </w:rPr>
              <w:t>一横二纵</w:t>
            </w:r>
            <w:r>
              <w:rPr>
                <w:rFonts w:hint="eastAsia"/>
                <w:sz w:val="24"/>
                <w:lang w:eastAsia="zh-CN"/>
              </w:rPr>
              <w:t>”</w:t>
            </w:r>
            <w:r>
              <w:rPr>
                <w:rFonts w:ascii="Times New Roman" w:hAnsi="Times New Roman"/>
                <w:sz w:val="24"/>
              </w:rPr>
              <w:t>三条道路约2.6km在3月25日开工建设。同时积极着手开展水电、通讯等配套设施规划建设。目标是将鸠江经济开发区（北区）建成一个功能完善、环境优美、富有活力、适宜创业发展的绿色产业园区，打造成沈巷经济新的增长极、鸠江经济开发区北扩的先行者、江北产业区发展的排头兵。</w:t>
            </w:r>
          </w:p>
          <w:p>
            <w:pPr>
              <w:spacing w:line="360" w:lineRule="auto"/>
              <w:ind w:firstLine="480" w:firstLineChars="200"/>
              <w:rPr>
                <w:rFonts w:ascii="Times New Roman" w:hAnsi="Times New Roman"/>
                <w:sz w:val="24"/>
              </w:rPr>
            </w:pPr>
            <w:r>
              <w:rPr>
                <w:rFonts w:ascii="Times New Roman" w:hAnsi="Times New Roman"/>
                <w:sz w:val="24"/>
              </w:rPr>
              <w:t>以《安徽省江北产业集中区总体规划（2013～2030年）》为依据，根据现状地形以及规划需要，确定了沈巷工业园规划用地范围界限为：</w:t>
            </w:r>
          </w:p>
          <w:p>
            <w:pPr>
              <w:bidi w:val="0"/>
              <w:rPr>
                <w:color w:val="0D0D0D" w:themeColor="text1" w:themeTint="F2"/>
                <w:sz w:val="24"/>
                <w14:textFill>
                  <w14:solidFill>
                    <w14:schemeClr w14:val="tx1">
                      <w14:lumMod w14:val="95000"/>
                      <w14:lumOff w14:val="5000"/>
                    </w14:schemeClr>
                  </w14:solidFill>
                </w14:textFill>
              </w:rPr>
            </w:pPr>
            <w:r>
              <w:rPr>
                <w:rFonts w:ascii="Times New Roman" w:hAnsi="Times New Roman"/>
                <w:sz w:val="24"/>
              </w:rPr>
              <w:t>东至经二路，西至南北向河道，北至长河，南至和沈路，主要是螺百社区和沈巷镇区之间的区域，总面积386.21公顷。</w:t>
            </w:r>
          </w:p>
          <w:p>
            <w:pPr>
              <w:pStyle w:val="19"/>
              <w:bidi w:val="0"/>
            </w:pPr>
            <w:r>
              <w:rPr>
                <w:rFonts w:hint="eastAsia"/>
              </w:rPr>
              <w:t>2、</w:t>
            </w:r>
            <w:r>
              <w:t>与</w:t>
            </w:r>
            <w:r>
              <w:rPr>
                <w:rFonts w:hint="eastAsia"/>
              </w:rPr>
              <w:t>规划环评</w:t>
            </w:r>
            <w:r>
              <w:t>及其审查意</w:t>
            </w:r>
            <w:r>
              <w:rPr>
                <w:rFonts w:hint="eastAsia"/>
              </w:rPr>
              <w:t>见</w:t>
            </w:r>
            <w:r>
              <w:t>相符性分析</w:t>
            </w:r>
          </w:p>
          <w:p>
            <w:pPr>
              <w:bidi w:val="0"/>
              <w:rPr>
                <w:rFonts w:hint="eastAsia"/>
                <w:sz w:val="24"/>
              </w:rPr>
            </w:pPr>
            <w:r>
              <w:rPr>
                <w:rFonts w:hint="eastAsia"/>
                <w:sz w:val="24"/>
              </w:rPr>
              <w:t>根据《</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eastAsia"/>
                <w:sz w:val="24"/>
              </w:rPr>
              <w:t>》，沈巷工业园</w:t>
            </w:r>
            <w:r>
              <w:rPr>
                <w:sz w:val="24"/>
              </w:rPr>
              <w:t>鼓励发展准入类清单、禁止准入及限制准入的行业清单具体见下表</w:t>
            </w:r>
            <w:r>
              <w:rPr>
                <w:rFonts w:hint="eastAsia"/>
                <w:sz w:val="24"/>
              </w:rPr>
              <w:t>。</w:t>
            </w:r>
          </w:p>
          <w:p>
            <w:pPr>
              <w:pStyle w:val="21"/>
              <w:bidi w:val="0"/>
              <w:rPr>
                <w:b/>
                <w:bCs/>
                <w:sz w:val="24"/>
              </w:rPr>
            </w:pPr>
            <w:r>
              <w:rPr>
                <w:b/>
                <w:bCs/>
                <w:sz w:val="24"/>
              </w:rPr>
              <w:t>表</w:t>
            </w:r>
            <w:r>
              <w:rPr>
                <w:rFonts w:hint="eastAsia"/>
                <w:b/>
                <w:bCs/>
                <w:sz w:val="24"/>
                <w:lang w:val="en-US" w:eastAsia="zh-CN"/>
              </w:rPr>
              <w:t>1-1</w:t>
            </w:r>
            <w:r>
              <w:rPr>
                <w:b/>
                <w:bCs/>
                <w:sz w:val="24"/>
              </w:rPr>
              <w:t xml:space="preserve">  园区鼓励发展类项目准入清单</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630"/>
              <w:gridCol w:w="42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993" w:type="dxa"/>
                  <w:gridSpan w:val="2"/>
                  <w:tcBorders>
                    <w:tl2br w:val="nil"/>
                    <w:tr2bl w:val="nil"/>
                  </w:tcBorders>
                  <w:vAlign w:val="center"/>
                </w:tcPr>
                <w:p>
                  <w:pPr>
                    <w:pStyle w:val="18"/>
                    <w:bidi w:val="0"/>
                  </w:pPr>
                  <w:r>
                    <w:t>行业门类</w:t>
                  </w:r>
                </w:p>
              </w:tc>
              <w:tc>
                <w:tcPr>
                  <w:tcW w:w="5303" w:type="dxa"/>
                  <w:tcBorders>
                    <w:tl2br w:val="nil"/>
                    <w:tr2bl w:val="nil"/>
                  </w:tcBorders>
                  <w:vAlign w:val="center"/>
                </w:tcPr>
                <w:p>
                  <w:pPr>
                    <w:pStyle w:val="18"/>
                    <w:bidi w:val="0"/>
                  </w:pPr>
                  <w:r>
                    <w:t>行业名称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restart"/>
                  <w:tcBorders>
                    <w:tl2br w:val="nil"/>
                    <w:tr2bl w:val="nil"/>
                  </w:tcBorders>
                  <w:vAlign w:val="center"/>
                </w:tcPr>
                <w:p>
                  <w:pPr>
                    <w:pStyle w:val="18"/>
                    <w:bidi w:val="0"/>
                  </w:pPr>
                  <w:r>
                    <w:t>鼓励发展项目</w:t>
                  </w:r>
                </w:p>
              </w:tc>
              <w:tc>
                <w:tcPr>
                  <w:tcW w:w="1973" w:type="dxa"/>
                  <w:tcBorders>
                    <w:tl2br w:val="nil"/>
                    <w:tr2bl w:val="nil"/>
                  </w:tcBorders>
                  <w:vAlign w:val="center"/>
                </w:tcPr>
                <w:p>
                  <w:pPr>
                    <w:pStyle w:val="18"/>
                    <w:bidi w:val="0"/>
                  </w:pPr>
                  <w:r>
                    <w:t>节能环保</w:t>
                  </w:r>
                </w:p>
              </w:tc>
              <w:tc>
                <w:tcPr>
                  <w:tcW w:w="5303" w:type="dxa"/>
                  <w:tcBorders>
                    <w:tl2br w:val="nil"/>
                    <w:tr2bl w:val="nil"/>
                  </w:tcBorders>
                  <w:vAlign w:val="center"/>
                </w:tcPr>
                <w:p>
                  <w:pPr>
                    <w:pStyle w:val="18"/>
                    <w:bidi w:val="0"/>
                  </w:pPr>
                  <w:r>
                    <w:t>节能技术和装备、高效节能产品、节能服务产业、先进环保技术和装备、环保产品与环保服务</w:t>
                  </w:r>
                  <w:r>
                    <w:rPr>
                      <w:rFonts w:hint="eastAsia"/>
                    </w:rPr>
                    <w:t>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l2br w:val="nil"/>
                    <w:tr2bl w:val="nil"/>
                  </w:tcBorders>
                  <w:vAlign w:val="center"/>
                </w:tcPr>
                <w:p>
                  <w:pPr>
                    <w:pStyle w:val="18"/>
                    <w:bidi w:val="0"/>
                  </w:pPr>
                </w:p>
              </w:tc>
              <w:tc>
                <w:tcPr>
                  <w:tcW w:w="1973" w:type="dxa"/>
                  <w:tcBorders>
                    <w:tl2br w:val="nil"/>
                    <w:tr2bl w:val="nil"/>
                  </w:tcBorders>
                  <w:vAlign w:val="center"/>
                </w:tcPr>
                <w:p>
                  <w:pPr>
                    <w:pStyle w:val="18"/>
                    <w:bidi w:val="0"/>
                  </w:pPr>
                  <w:r>
                    <w:t>新材料</w:t>
                  </w:r>
                </w:p>
              </w:tc>
              <w:tc>
                <w:tcPr>
                  <w:tcW w:w="5303" w:type="dxa"/>
                  <w:tcBorders>
                    <w:tl2br w:val="nil"/>
                    <w:tr2bl w:val="nil"/>
                  </w:tcBorders>
                  <w:vAlign w:val="center"/>
                </w:tcPr>
                <w:p>
                  <w:pPr>
                    <w:pStyle w:val="18"/>
                    <w:bidi w:val="0"/>
                  </w:pPr>
                  <w:r>
                    <w:t>纺织业</w:t>
                  </w:r>
                  <w:r>
                    <w:rPr>
                      <w:rFonts w:hint="eastAsia"/>
                    </w:rPr>
                    <w:t>、</w:t>
                  </w:r>
                  <w:r>
                    <w:t>化学原料及化学制品制造业</w:t>
                  </w:r>
                  <w:r>
                    <w:rPr>
                      <w:rFonts w:hint="eastAsia"/>
                    </w:rPr>
                    <w:t>、</w:t>
                  </w:r>
                  <w:r>
                    <w:t>化学纤维制造业</w:t>
                  </w:r>
                  <w:r>
                    <w:rPr>
                      <w:rFonts w:hint="eastAsia"/>
                    </w:rPr>
                    <w:t>、</w:t>
                  </w:r>
                  <w:r>
                    <w:t>橡胶制品业</w:t>
                  </w:r>
                  <w:r>
                    <w:rPr>
                      <w:rFonts w:hint="eastAsia"/>
                    </w:rPr>
                    <w:t>、</w:t>
                  </w:r>
                  <w:r>
                    <w:t>塑料制品业</w:t>
                  </w:r>
                  <w:r>
                    <w:rPr>
                      <w:rFonts w:hint="eastAsia"/>
                    </w:rPr>
                    <w:t>、</w:t>
                  </w:r>
                  <w:r>
                    <w:t>金属制品业</w:t>
                  </w:r>
                  <w:r>
                    <w:rPr>
                      <w:rFonts w:hint="eastAsia"/>
                    </w:rPr>
                    <w:t>、</w:t>
                  </w:r>
                  <w:r>
                    <w:t>电工器材及电子元器件制造业等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l2br w:val="nil"/>
                    <w:tr2bl w:val="nil"/>
                  </w:tcBorders>
                  <w:vAlign w:val="center"/>
                </w:tcPr>
                <w:p>
                  <w:pPr>
                    <w:pStyle w:val="18"/>
                    <w:bidi w:val="0"/>
                  </w:pPr>
                </w:p>
              </w:tc>
              <w:tc>
                <w:tcPr>
                  <w:tcW w:w="1973" w:type="dxa"/>
                  <w:tcBorders>
                    <w:tl2br w:val="nil"/>
                    <w:tr2bl w:val="nil"/>
                  </w:tcBorders>
                  <w:vAlign w:val="center"/>
                </w:tcPr>
                <w:p>
                  <w:pPr>
                    <w:pStyle w:val="18"/>
                    <w:bidi w:val="0"/>
                  </w:pPr>
                  <w:r>
                    <w:t>电子信息产业</w:t>
                  </w:r>
                </w:p>
              </w:tc>
              <w:tc>
                <w:tcPr>
                  <w:tcW w:w="5303" w:type="dxa"/>
                  <w:tcBorders>
                    <w:tl2br w:val="nil"/>
                    <w:tr2bl w:val="nil"/>
                  </w:tcBorders>
                  <w:vAlign w:val="center"/>
                </w:tcPr>
                <w:p>
                  <w:pPr>
                    <w:pStyle w:val="18"/>
                    <w:bidi w:val="0"/>
                  </w:pPr>
                  <w:r>
                    <w:rPr>
                      <w:rFonts w:hint="eastAsia"/>
                    </w:rPr>
                    <w:t>电子设备制造硬件制造、系统集成、软件开发以及应用服务等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l2br w:val="nil"/>
                    <w:tr2bl w:val="nil"/>
                  </w:tcBorders>
                  <w:vAlign w:val="center"/>
                </w:tcPr>
                <w:p>
                  <w:pPr>
                    <w:pStyle w:val="18"/>
                    <w:bidi w:val="0"/>
                  </w:pPr>
                </w:p>
              </w:tc>
              <w:tc>
                <w:tcPr>
                  <w:tcW w:w="1973" w:type="dxa"/>
                  <w:tcBorders>
                    <w:tl2br w:val="nil"/>
                    <w:tr2bl w:val="nil"/>
                  </w:tcBorders>
                  <w:vAlign w:val="center"/>
                </w:tcPr>
                <w:p>
                  <w:pPr>
                    <w:pStyle w:val="18"/>
                    <w:bidi w:val="0"/>
                  </w:pPr>
                  <w:r>
                    <w:t>配套延伸产业</w:t>
                  </w:r>
                </w:p>
              </w:tc>
              <w:tc>
                <w:tcPr>
                  <w:tcW w:w="5303" w:type="dxa"/>
                  <w:tcBorders>
                    <w:tl2br w:val="nil"/>
                    <w:tr2bl w:val="nil"/>
                  </w:tcBorders>
                  <w:vAlign w:val="center"/>
                </w:tcPr>
                <w:p>
                  <w:pPr>
                    <w:pStyle w:val="18"/>
                    <w:bidi w:val="0"/>
                  </w:pPr>
                  <w:r>
                    <w:t>物流产业、环保设备制造、再生资源回收利用</w:t>
                  </w:r>
                  <w:r>
                    <w:rPr>
                      <w:rFonts w:hint="eastAsia"/>
                    </w:rPr>
                    <w:t>等</w:t>
                  </w:r>
                </w:p>
              </w:tc>
            </w:tr>
          </w:tbl>
          <w:p>
            <w:pPr>
              <w:pStyle w:val="21"/>
              <w:bidi w:val="0"/>
            </w:pPr>
            <w:r>
              <w:t>表</w:t>
            </w:r>
            <w:r>
              <w:rPr>
                <w:rFonts w:hint="eastAsia"/>
                <w:lang w:val="en-US" w:eastAsia="zh-CN"/>
              </w:rPr>
              <w:t>1-2</w:t>
            </w:r>
            <w:r>
              <w:t xml:space="preserve">  园区限制准入及禁止准入负面清单</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61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654" w:type="dxa"/>
                  <w:vMerge w:val="restart"/>
                  <w:tcBorders>
                    <w:tl2br w:val="nil"/>
                    <w:tr2bl w:val="nil"/>
                  </w:tcBorders>
                  <w:vAlign w:val="center"/>
                </w:tcPr>
                <w:p>
                  <w:pPr>
                    <w:pStyle w:val="18"/>
                    <w:bidi w:val="0"/>
                  </w:pPr>
                  <w:r>
                    <w:t>限制准入类项目</w:t>
                  </w:r>
                </w:p>
              </w:tc>
              <w:tc>
                <w:tcPr>
                  <w:tcW w:w="6434" w:type="dxa"/>
                  <w:tcBorders>
                    <w:tl2br w:val="nil"/>
                    <w:tr2bl w:val="nil"/>
                  </w:tcBorders>
                  <w:vAlign w:val="center"/>
                </w:tcPr>
                <w:p>
                  <w:pPr>
                    <w:pStyle w:val="18"/>
                    <w:bidi w:val="0"/>
                  </w:pPr>
                  <w:r>
                    <w:t>与主导产业和优先进入行业不符合，低污染、低能耗、低水耗对周边企业影响、环境质量影响不大的建设项目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与主导产业和优先进入行业相配套，但高污染、高能耗、高水耗、对环境影响较大的建设项目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玻璃等污染相对较重的轻工行业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《市场准入负面清单草案（试点版）》、《产业结构调整指导目录》中限制类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 w:hRule="atLeast"/>
                <w:jc w:val="center"/>
              </w:trPr>
              <w:tc>
                <w:tcPr>
                  <w:tcW w:w="654" w:type="dxa"/>
                  <w:vMerge w:val="restart"/>
                  <w:tcBorders>
                    <w:tl2br w:val="nil"/>
                    <w:tr2bl w:val="nil"/>
                  </w:tcBorders>
                  <w:vAlign w:val="center"/>
                </w:tcPr>
                <w:p>
                  <w:pPr>
                    <w:pStyle w:val="18"/>
                    <w:bidi w:val="0"/>
                  </w:pPr>
                  <w:r>
                    <w:t>禁止新建轻工项目</w:t>
                  </w:r>
                </w:p>
              </w:tc>
              <w:tc>
                <w:tcPr>
                  <w:tcW w:w="6434" w:type="dxa"/>
                  <w:tcBorders>
                    <w:tl2br w:val="nil"/>
                    <w:tr2bl w:val="nil"/>
                  </w:tcBorders>
                  <w:vAlign w:val="center"/>
                </w:tcPr>
                <w:p>
                  <w:pPr>
                    <w:pStyle w:val="18"/>
                    <w:bidi w:val="0"/>
                  </w:pPr>
                  <w:r>
                    <w:t>聚氯乙烯普通人造革生产线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年加工生皮能力20万标张牛皮以下的生产线，年加工蓝湿皮能力10万标张牛皮以下的生产线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超薄型（厚度低于0.015毫米）塑料袋生产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新建以含氢氯氟烃（HCFCs）为发泡剂的聚氨酯泡沫塑料生产线、连续挤出聚苯乙烯泡沫塑料（XPS）生产线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聚氯乙烯（PVC）食品保鲜包装膜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普通照明白炽灯、高压汞灯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最高转速低于4000针/分的平缝机（不含厚料平缝机）和最高转速低于5000针/分的包缝机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电子计价秤（准确度低于最大称量的1/3000，称量≤15千克）、电子皮带秤（准确度低于最大称量的5/1000）、电子吊秤（准确度低于最大称量的1/1000，称量≤50吨）、弹簧度盘秤（准确度低于最大称量</w:t>
                  </w:r>
                </w:p>
                <w:p>
                  <w:pPr>
                    <w:pStyle w:val="18"/>
                    <w:bidi w:val="0"/>
                  </w:pPr>
                  <w:r>
                    <w:t>的1/400，称量≤8千克）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电子汽车衡（准确度低于最大称量的1/3000，称量≤300吨）、电子静态轨道衡（准确度低于最大称量的1/3000，称量≤150吨）、电子动态轨道衡（准确度低于最大称量的1/500，称量≤150吨）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玻璃保温瓶胆生产线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3万吨/年及以下的玻璃瓶罐生产线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以人工操作方式制备玻璃配合料及秤量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未达到日用玻璃行业清洁生产评价指标体系规定指标的玻璃窑炉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生产能力小于18000瓶/时的啤酒灌装生产线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羰基合成法及齐格勒法生产的脂肪醇产品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热法生产三聚磷酸钠生产线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单层喷枪洗衣粉生产工艺及装备、1.6吨/小时以下规模磺化装置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糊式锌锰电池、镉镍电池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牙膏生产线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100万吨/年以下北方海盐项目；新建南方海盐盐场项目；60万吨/年以下矿（井）盐项目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单色金属板胶印机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新建单条化学木浆30万吨/年以下、化学机械木浆10万吨/年以下、化学竹浆10万吨/年以下的生产线；新闻纸、铜版纸生产线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元素氯漂白制浆工艺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原糖加工项目及日处理甘蔗5000吨（云南地区3000吨）、日处理甜菜3000吨以下的新建项目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白酒生产线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酒精生产线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糖精等化学合成甜味剂生产线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浓缩苹果汁生产线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大豆压榨及浸出项目；东、中部地区单线日处理油菜籽、棉籽200吨及以下，花生100吨及以下的油料加工项目；西部地区单线日处理油菜籽、棉籽、花生等油料100吨及以下的加工项目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年加工玉米30万吨以下、绝干收率在98%以下玉米淀粉湿法生产线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年屠宰生猪15万头及以下、肉牛1万头及以下、肉羊15万只及以下、活禽1000万只及以下的屠宰建设项目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3000吨/年及以下的西式肉制品加工项目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2000吨/年及以下的酵母加工项目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冷冻海水鱼糜生产线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5万吨/年及以下且采用等电离交工艺的味精生产线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restart"/>
                  <w:tcBorders>
                    <w:tl2br w:val="nil"/>
                    <w:tr2bl w:val="nil"/>
                  </w:tcBorders>
                  <w:vAlign w:val="center"/>
                </w:tcPr>
                <w:p>
                  <w:pPr>
                    <w:pStyle w:val="18"/>
                    <w:bidi w:val="0"/>
                  </w:pPr>
                  <w:r>
                    <w:t>禁止发展机械制造项目</w:t>
                  </w:r>
                </w:p>
              </w:tc>
              <w:tc>
                <w:tcPr>
                  <w:tcW w:w="6434" w:type="dxa"/>
                  <w:tcBorders>
                    <w:tl2br w:val="nil"/>
                    <w:tr2bl w:val="nil"/>
                  </w:tcBorders>
                  <w:vAlign w:val="center"/>
                </w:tcPr>
                <w:p>
                  <w:pPr>
                    <w:pStyle w:val="18"/>
                    <w:bidi w:val="0"/>
                  </w:pPr>
                  <w:r>
                    <w:t>2臂及以下凿岩台车制造项目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装岩机（立爪装岩机除外）制造项目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3立方米及以下小矿车制造项目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直径2.5米及以下绞车制造项目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直径3.5米及以下矿井提升机制造项目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40平方米及以下筛分机制造项目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直径700毫米及以下旋流器制造项目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800千瓦及以下采煤机制造项目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斗容3.5立方米及以下矿用挖掘机制造项目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矿用搅拌、浓缩、过滤设备（加压式除外）制造项目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低速汽车（三轮汽车、低速货车）（自2015年起执行与轻型卡车等的节能与排放标准）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单缸柴油机制造项目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配套单缸柴油机的皮带传动小四轮拖拉机，配套单缸柴油机的手扶拖拉机，滑动齿轮换档、排放达不到要求的50马力以下轮式拖拉机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30万千瓦及以下常规燃煤火力发电设备制造项目（综合利用、热电联产机组除外）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6千伏及以上（陆上用）干法交联电力电缆制造项目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非数控金属切削机床制造项目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6300千牛及以下普通机械压力机制造项目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非数控剪板机、折弯机、弯管机制造项目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普通高速钢钻头、铣刀、锯片、丝锥、板牙项目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棕刚玉、绿碳化硅、黑碳化硅等烧结块及磨料制造项目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直径450毫米以下的各种结合剂砂轮（钢轨打磨砂轮除外）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直径400毫米及以下人造金刚石切割锯片制造项目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P0级、直径60毫米以下普通微小型轴承制造项目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220千伏及以下电力变压器（非晶合金、卷铁芯等节能配电变压器除外）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220千伏及以下高、中、低压开关柜制造项目（使用环保型中压气体的绝缘开关柜以及用于爆炸性环境的防爆型开关柜除外）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酸性碳钢焊条制造项目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民用普通电度表制造项目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8.8级以下普通低档标准紧固件制造项目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驱动电动机功率560千瓦及以下、额定排气压力1.25兆帕及以下，一般用固定的往复活塞空气压缩机制造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普通运输集装干箱项目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56英寸及以下单级中开泵制造项目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通用类10兆帕及以下中低压碳钢阀门制造项目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5吨/小时及以下短炉龄冲天炉</w:t>
                  </w:r>
                </w:p>
                <w:p>
                  <w:pPr>
                    <w:pStyle w:val="18"/>
                    <w:bidi w:val="0"/>
                  </w:pPr>
                  <w:r>
                    <w:t>有色合金六氯乙烷精炼、镁合金SF6保护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冲天炉熔化采用冶金焦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无再生的水玻璃砂造型制芯工艺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双盘摩擦压力机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含铅粉末冶金件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出口船舶分段建造项目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盐浴氮碳、硫氮碳共渗炉及盐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电子管高频感应加热设备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亚硝盐缓蚀、防腐剂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铸/锻造用燃油加热炉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锻造用燃煤加热炉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手动燃气锻造炉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蒸汽锤</w:t>
                  </w:r>
                </w:p>
              </w:tc>
            </w:tr>
            <w:tr>
              <w:tblPrEx>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弧焊变压器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含铅和含镉钎料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新建全断面掘进机整机组装项目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新建万吨级以上自由锻造液压机项目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新建普通铸锻件项目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动圈式和抽头式手工焊条弧焊机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Y系列（IP44）三相异步电动机（机座号80～355）及其派生系列，Y2系列（IP54）三相异步电动机（机座号63～355）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背负式手动压缩式喷雾器、背负式机动喷雾喷粉机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手动插秧机、青铜制品的茶叶加工机械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54" w:type="dxa"/>
                  <w:vMerge w:val="restart"/>
                  <w:tcBorders>
                    <w:tl2br w:val="nil"/>
                    <w:tr2bl w:val="nil"/>
                  </w:tcBorders>
                  <w:vAlign w:val="center"/>
                </w:tcPr>
                <w:p>
                  <w:pPr>
                    <w:pStyle w:val="18"/>
                    <w:bidi w:val="0"/>
                  </w:pPr>
                  <w:r>
                    <w:t>禁止发展其他项目</w:t>
                  </w:r>
                </w:p>
              </w:tc>
              <w:tc>
                <w:tcPr>
                  <w:tcW w:w="6434" w:type="dxa"/>
                  <w:tcBorders>
                    <w:tl2br w:val="nil"/>
                    <w:tr2bl w:val="nil"/>
                  </w:tcBorders>
                  <w:vAlign w:val="center"/>
                </w:tcPr>
                <w:p>
                  <w:pPr>
                    <w:pStyle w:val="18"/>
                    <w:bidi w:val="0"/>
                  </w:pPr>
                  <w:r>
                    <w:t>国家明令禁止建设或投资的、不符合《产业结构调整指导目录》要求的建设项目不得进入园区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规模效益差、能源资源消耗大、环境影响严重的企业，严格控制高污染、高能耗、高水耗项目的进入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石油化工及煤化工项目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654" w:type="dxa"/>
                  <w:vMerge w:val="continue"/>
                  <w:tcBorders>
                    <w:tl2br w:val="nil"/>
                    <w:tr2bl w:val="nil"/>
                  </w:tcBorders>
                  <w:vAlign w:val="center"/>
                </w:tcPr>
                <w:p>
                  <w:pPr>
                    <w:pStyle w:val="18"/>
                    <w:bidi w:val="0"/>
                  </w:pPr>
                </w:p>
              </w:tc>
              <w:tc>
                <w:tcPr>
                  <w:tcW w:w="6434" w:type="dxa"/>
                  <w:tcBorders>
                    <w:tl2br w:val="nil"/>
                    <w:tr2bl w:val="nil"/>
                  </w:tcBorders>
                  <w:vAlign w:val="center"/>
                </w:tcPr>
                <w:p>
                  <w:pPr>
                    <w:pStyle w:val="18"/>
                    <w:bidi w:val="0"/>
                  </w:pPr>
                  <w:r>
                    <w:t>《市场准入负面清单草案（试点版）》中明令的其他禁止发展项</w:t>
                  </w:r>
                </w:p>
              </w:tc>
            </w:tr>
          </w:tbl>
          <w:p>
            <w:pPr>
              <w:rPr>
                <w:rFonts w:hint="eastAsia" w:ascii="Times New Roman" w:hAnsi="Times New Roman" w:eastAsia="宋体" w:cs="宋体"/>
                <w:caps w:val="0"/>
                <w:color w:val="auto"/>
                <w:kern w:val="2"/>
                <w:sz w:val="24"/>
                <w:szCs w:val="24"/>
                <w:highlight w:val="none"/>
                <w:lang w:val="en-US" w:eastAsia="zh-CN" w:bidi="ar-SA"/>
              </w:rPr>
            </w:pPr>
            <w:r>
              <w:rPr>
                <w:rFonts w:hint="eastAsia" w:hAnsi="宋体"/>
                <w:color w:val="0D0D0D"/>
                <w:kern w:val="24"/>
                <w:sz w:val="24"/>
              </w:rPr>
              <w:t>本项目</w:t>
            </w:r>
            <w:r>
              <w:rPr>
                <w:rFonts w:hint="eastAsia" w:hAnsi="宋体"/>
                <w:kern w:val="0"/>
                <w:sz w:val="24"/>
              </w:rPr>
              <w:t>属于</w:t>
            </w:r>
            <w:r>
              <w:rPr>
                <w:rFonts w:hint="eastAsia"/>
                <w:kern w:val="0"/>
                <w:sz w:val="24"/>
              </w:rPr>
              <w:t>金属结构</w:t>
            </w:r>
            <w:r>
              <w:rPr>
                <w:kern w:val="0"/>
                <w:sz w:val="24"/>
              </w:rPr>
              <w:t>制造</w:t>
            </w:r>
            <w:r>
              <w:rPr>
                <w:rFonts w:hint="eastAsia"/>
                <w:kern w:val="0"/>
                <w:sz w:val="24"/>
                <w:lang w:eastAsia="zh-CN"/>
              </w:rPr>
              <w:t>、</w:t>
            </w:r>
            <w:r>
              <w:rPr>
                <w:rFonts w:ascii="宋体" w:hAnsi="宋体" w:eastAsia="宋体" w:cs="宋体"/>
                <w:sz w:val="24"/>
                <w:szCs w:val="24"/>
              </w:rPr>
              <w:t>塑料板、管、型材制造</w:t>
            </w:r>
            <w:r>
              <w:rPr>
                <w:rFonts w:hint="eastAsia" w:ascii="宋体" w:hAnsi="宋体" w:cs="宋体"/>
                <w:sz w:val="24"/>
                <w:szCs w:val="24"/>
                <w:lang w:val="en-US" w:eastAsia="zh-CN"/>
              </w:rPr>
              <w:t>以及</w:t>
            </w:r>
            <w:r>
              <w:rPr>
                <w:rFonts w:ascii="宋体" w:hAnsi="宋体" w:eastAsia="宋体" w:cs="宋体"/>
                <w:sz w:val="24"/>
                <w:szCs w:val="24"/>
              </w:rPr>
              <w:t>轻质建筑材料制造</w:t>
            </w:r>
            <w:r>
              <w:rPr>
                <w:rFonts w:hint="eastAsia" w:hAnsi="宋体"/>
                <w:kern w:val="0"/>
                <w:sz w:val="24"/>
              </w:rPr>
              <w:t>，属于</w:t>
            </w:r>
            <w:r>
              <w:rPr>
                <w:rFonts w:hint="eastAsia"/>
                <w:sz w:val="24"/>
              </w:rPr>
              <w:t>沈巷工业园</w:t>
            </w:r>
            <w:r>
              <w:rPr>
                <w:sz w:val="24"/>
              </w:rPr>
              <w:t>鼓励发展</w:t>
            </w:r>
            <w:r>
              <w:rPr>
                <w:rFonts w:hint="eastAsia"/>
                <w:sz w:val="24"/>
              </w:rPr>
              <w:t>项目</w:t>
            </w:r>
            <w:r>
              <w:rPr>
                <w:sz w:val="24"/>
              </w:rPr>
              <w:t>的新材料业</w:t>
            </w:r>
            <w:r>
              <w:rPr>
                <w:rFonts w:hint="eastAsia"/>
                <w:color w:val="000000"/>
                <w:sz w:val="24"/>
              </w:rPr>
              <w:t>，符合规划要求</w:t>
            </w:r>
            <w:r>
              <w:rPr>
                <w:rFonts w:hint="eastAsia"/>
                <w:sz w:val="24"/>
              </w:rPr>
              <w:t>。</w:t>
            </w:r>
          </w:p>
          <w:p>
            <w:pPr>
              <w:bidi w:val="0"/>
              <w:rPr>
                <w:rFonts w:hint="eastAsia"/>
                <w:lang w:val="en-US" w:eastAsia="zh-CN"/>
              </w:rPr>
            </w:pPr>
            <w:r>
              <w:rPr>
                <w:bCs/>
                <w:color w:val="0D0D0D" w:themeColor="text1" w:themeTint="F2"/>
                <w:kern w:val="0"/>
                <w:sz w:val="24"/>
                <w:lang w:val="zh-CN" w:eastAsia="zh-CN"/>
                <w14:textFill>
                  <w14:solidFill>
                    <w14:schemeClr w14:val="tx1">
                      <w14:lumMod w14:val="95000"/>
                      <w14:lumOff w14:val="5000"/>
                    </w14:schemeClr>
                  </w14:solidFill>
                </w14:textFill>
              </w:rPr>
              <w:t>本项目与《</w:t>
            </w:r>
            <w:r>
              <w:rPr>
                <w:rFonts w:hint="eastAsia"/>
                <w:color w:val="0D0D0D"/>
                <w:sz w:val="24"/>
              </w:rPr>
              <w:t>芜湖市</w:t>
            </w:r>
            <w:r>
              <w:rPr>
                <w:color w:val="0D0D0D"/>
                <w:sz w:val="24"/>
              </w:rPr>
              <w:t>生态环境局</w:t>
            </w:r>
            <w:r>
              <w:rPr>
                <w:bCs/>
                <w:kern w:val="0"/>
                <w:sz w:val="24"/>
                <w:lang w:val="zh-CN" w:eastAsia="zh-CN"/>
              </w:rPr>
              <w:t>关于印发</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eastAsia"/>
                <w:bCs/>
                <w:kern w:val="0"/>
                <w:sz w:val="24"/>
                <w:lang w:val="zh-CN" w:eastAsia="zh-CN"/>
              </w:rPr>
              <w:t>技术</w:t>
            </w:r>
            <w:r>
              <w:rPr>
                <w:bCs/>
                <w:kern w:val="0"/>
                <w:sz w:val="24"/>
                <w:lang w:val="zh-CN" w:eastAsia="zh-CN"/>
              </w:rPr>
              <w:t>评估意见的函》相符性分析，具体见下表。</w:t>
            </w:r>
          </w:p>
          <w:p>
            <w:pPr>
              <w:pStyle w:val="21"/>
              <w:bidi w:val="0"/>
            </w:pPr>
            <w:r>
              <w:rPr>
                <w:rFonts w:hint="default" w:ascii="Times New Roman" w:hAnsi="Times New Roman" w:eastAsia="宋体" w:cs="Times New Roman"/>
                <w:b/>
                <w:color w:val="auto"/>
                <w:sz w:val="21"/>
                <w:szCs w:val="21"/>
                <w:lang w:val="zh-CN"/>
              </w:rPr>
              <w:t>表</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cs="Times New Roman"/>
                <w:b/>
                <w:color w:val="auto"/>
                <w:sz w:val="21"/>
                <w:szCs w:val="21"/>
                <w:lang w:val="en-US" w:eastAsia="zh-CN"/>
              </w:rPr>
              <w:t>3</w:t>
            </w:r>
            <w:r>
              <w:rPr>
                <w:rFonts w:hint="default" w:ascii="Times New Roman" w:hAnsi="Times New Roman" w:eastAsia="宋体" w:cs="Times New Roman"/>
                <w:b/>
                <w:color w:val="auto"/>
                <w:sz w:val="21"/>
                <w:szCs w:val="21"/>
                <w:lang w:val="zh-CN"/>
              </w:rPr>
              <w:t xml:space="preserve">  项目与规划环评审查意见相符性分析一览表</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3916"/>
              <w:gridCol w:w="1851"/>
              <w:gridCol w:w="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序号</w:t>
                  </w:r>
                </w:p>
              </w:tc>
              <w:tc>
                <w:tcPr>
                  <w:tcW w:w="2894" w:type="pct"/>
                  <w:noWrap w:val="0"/>
                  <w:vAlign w:val="center"/>
                </w:tcPr>
                <w:p>
                  <w:pPr>
                    <w:pStyle w:val="18"/>
                    <w:bidi w:val="0"/>
                    <w:rPr>
                      <w:rFonts w:hint="default"/>
                      <w:lang w:val="zh-CN"/>
                    </w:rPr>
                  </w:pPr>
                  <w:r>
                    <w:rPr>
                      <w:rFonts w:hint="default"/>
                    </w:rPr>
                    <w:t>规划环评审查意见</w:t>
                  </w:r>
                </w:p>
              </w:tc>
              <w:tc>
                <w:tcPr>
                  <w:tcW w:w="1370" w:type="pct"/>
                  <w:noWrap w:val="0"/>
                  <w:vAlign w:val="center"/>
                </w:tcPr>
                <w:p>
                  <w:pPr>
                    <w:pStyle w:val="18"/>
                    <w:bidi w:val="0"/>
                    <w:rPr>
                      <w:rFonts w:hint="default"/>
                      <w:lang w:val="zh-CN"/>
                    </w:rPr>
                  </w:pPr>
                  <w:r>
                    <w:rPr>
                      <w:rFonts w:hint="default"/>
                    </w:rPr>
                    <w:t>本项目建设内容</w:t>
                  </w:r>
                </w:p>
              </w:tc>
              <w:tc>
                <w:tcPr>
                  <w:tcW w:w="431" w:type="pct"/>
                  <w:noWrap w:val="0"/>
                  <w:vAlign w:val="center"/>
                </w:tcPr>
                <w:p>
                  <w:pPr>
                    <w:pStyle w:val="18"/>
                    <w:bidi w:val="0"/>
                    <w:rPr>
                      <w:rFonts w:hint="default"/>
                      <w:lang w:val="zh-CN"/>
                    </w:rPr>
                  </w:pPr>
                  <w:r>
                    <w:rPr>
                      <w:rFonts w:hint="default"/>
                      <w:lang w:val="zh-CN"/>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1</w:t>
                  </w:r>
                </w:p>
              </w:tc>
              <w:tc>
                <w:tcPr>
                  <w:tcW w:w="2894" w:type="pct"/>
                  <w:noWrap w:val="0"/>
                  <w:vAlign w:val="center"/>
                </w:tcPr>
                <w:p>
                  <w:pPr>
                    <w:pStyle w:val="18"/>
                    <w:bidi w:val="0"/>
                    <w:rPr>
                      <w:rFonts w:hint="default"/>
                    </w:rPr>
                  </w:pPr>
                  <w:r>
                    <w:rPr>
                      <w:rFonts w:hint="eastAsia"/>
                      <w:lang w:val="zh-CN"/>
                    </w:rPr>
                    <w:t>明确环境保护总体要求。工业园区的开发建设须坚持生态效益、经济效益和社会效益相统一的原则，高起点规划、高标准建设、高水平管理、高质量发展。进一步优化用地布局，合理、集约、高效利用土地资源，着力推动园区产业转型升级，促进实现产业发展与生态环境保护、人均环境安全相协调</w:t>
                  </w:r>
                </w:p>
              </w:tc>
              <w:tc>
                <w:tcPr>
                  <w:tcW w:w="1370" w:type="pct"/>
                  <w:noWrap w:val="0"/>
                  <w:vAlign w:val="center"/>
                </w:tcPr>
                <w:p>
                  <w:pPr>
                    <w:pStyle w:val="18"/>
                    <w:bidi w:val="0"/>
                    <w:rPr>
                      <w:rFonts w:hint="default" w:eastAsia="宋体"/>
                      <w:lang w:val="en-US" w:eastAsia="zh-CN"/>
                    </w:rPr>
                  </w:pPr>
                  <w:r>
                    <w:rPr>
                      <w:color w:val="0D0D0D" w:themeColor="text1" w:themeTint="F2"/>
                      <w:szCs w:val="21"/>
                      <w:lang w:val="zh-CN"/>
                      <w14:textFill>
                        <w14:solidFill>
                          <w14:schemeClr w14:val="tx1">
                            <w14:lumMod w14:val="95000"/>
                            <w14:lumOff w14:val="5000"/>
                          </w14:schemeClr>
                        </w14:solidFill>
                      </w14:textFill>
                    </w:rPr>
                    <w:t>本项目用地属于工业用地，租赁空置厂房</w:t>
                  </w:r>
                  <w:r>
                    <w:rPr>
                      <w:rFonts w:hint="eastAsia"/>
                      <w:color w:val="0D0D0D" w:themeColor="text1" w:themeTint="F2"/>
                      <w:szCs w:val="21"/>
                      <w:lang w:val="zh-CN"/>
                      <w14:textFill>
                        <w14:solidFill>
                          <w14:schemeClr w14:val="tx1">
                            <w14:lumMod w14:val="95000"/>
                            <w14:lumOff w14:val="5000"/>
                          </w14:schemeClr>
                        </w14:solidFill>
                      </w14:textFill>
                    </w:rPr>
                    <w:t>，</w:t>
                  </w:r>
                  <w:r>
                    <w:rPr>
                      <w:color w:val="0D0D0D" w:themeColor="text1" w:themeTint="F2"/>
                      <w:szCs w:val="21"/>
                      <w:lang w:val="zh-CN"/>
                      <w14:textFill>
                        <w14:solidFill>
                          <w14:schemeClr w14:val="tx1">
                            <w14:lumMod w14:val="95000"/>
                            <w14:lumOff w14:val="5000"/>
                          </w14:schemeClr>
                        </w14:solidFill>
                      </w14:textFill>
                    </w:rPr>
                    <w:t>不新增用地</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2</w:t>
                  </w:r>
                </w:p>
              </w:tc>
              <w:tc>
                <w:tcPr>
                  <w:tcW w:w="2894" w:type="pct"/>
                  <w:noWrap w:val="0"/>
                  <w:vAlign w:val="center"/>
                </w:tcPr>
                <w:p>
                  <w:pPr>
                    <w:pStyle w:val="18"/>
                    <w:bidi w:val="0"/>
                    <w:rPr>
                      <w:rFonts w:hint="default"/>
                      <w:lang w:val="zh-CN"/>
                    </w:rPr>
                  </w:pPr>
                  <w:r>
                    <w:rPr>
                      <w:rFonts w:hint="eastAsia"/>
                      <w:lang w:val="zh-CN"/>
                    </w:rPr>
                    <w:t>坚持产业定位发展导向。在规划确定的产业定位总体框架下，进一步优化发展重点，严格控制非主导产业定位方向项目入区建设。入区企业要积极实施清洁生产和循环经济，采用先进的生产工艺和装备、建设完善的环境保护、安全生产和事故防范系统，强化节能、节水等各项环保措施。积极提高清洁生产和循环经济水平，最大限度控制开发区污染物排放量和排放强度。建立并实施不符合规划、产业准入和环保准入条件的项目退出机制</w:t>
                  </w:r>
                </w:p>
              </w:tc>
              <w:tc>
                <w:tcPr>
                  <w:tcW w:w="1370" w:type="pct"/>
                  <w:noWrap w:val="0"/>
                  <w:vAlign w:val="center"/>
                </w:tcPr>
                <w:p>
                  <w:pPr>
                    <w:pStyle w:val="18"/>
                    <w:bidi w:val="0"/>
                    <w:rPr>
                      <w:rFonts w:hint="default"/>
                      <w:lang w:val="zh-CN"/>
                    </w:rPr>
                  </w:pPr>
                  <w:r>
                    <w:rPr>
                      <w:szCs w:val="21"/>
                    </w:rPr>
                    <w:t>项目</w:t>
                  </w:r>
                  <w:r>
                    <w:rPr>
                      <w:rFonts w:hint="eastAsia"/>
                      <w:szCs w:val="21"/>
                      <w:lang w:val="zh-CN"/>
                    </w:rPr>
                    <w:t>属于沈巷工业园</w:t>
                  </w:r>
                  <w:r>
                    <w:rPr>
                      <w:szCs w:val="21"/>
                      <w:lang w:val="zh-CN"/>
                    </w:rPr>
                    <w:t>鼓励发展</w:t>
                  </w:r>
                  <w:r>
                    <w:rPr>
                      <w:rFonts w:hint="eastAsia"/>
                      <w:szCs w:val="21"/>
                      <w:lang w:val="zh-CN"/>
                    </w:rPr>
                    <w:t>项目</w:t>
                  </w:r>
                  <w:r>
                    <w:rPr>
                      <w:szCs w:val="21"/>
                      <w:lang w:val="zh-CN"/>
                    </w:rPr>
                    <w:t>的新材料业，项目要采用先进的</w:t>
                  </w:r>
                  <w:r>
                    <w:rPr>
                      <w:szCs w:val="21"/>
                    </w:rPr>
                    <w:t>自动化</w:t>
                  </w:r>
                  <w:r>
                    <w:rPr>
                      <w:szCs w:val="21"/>
                      <w:lang w:val="zh-CN"/>
                    </w:rPr>
                    <w:t>生产工艺和装备；</w:t>
                  </w:r>
                  <w:r>
                    <w:rPr>
                      <w:szCs w:val="21"/>
                    </w:rPr>
                    <w:t>项目废气废水处理后达标排放，严格控制</w:t>
                  </w:r>
                  <w:r>
                    <w:rPr>
                      <w:szCs w:val="21"/>
                      <w:lang w:val="zh-CN"/>
                    </w:rPr>
                    <w:t>污染物排放量和排放</w:t>
                  </w:r>
                  <w:r>
                    <w:rPr>
                      <w:szCs w:val="21"/>
                    </w:rPr>
                    <w:t>浓度</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3</w:t>
                  </w:r>
                </w:p>
              </w:tc>
              <w:tc>
                <w:tcPr>
                  <w:tcW w:w="2894" w:type="pct"/>
                  <w:noWrap w:val="0"/>
                  <w:vAlign w:val="center"/>
                </w:tcPr>
                <w:p>
                  <w:pPr>
                    <w:pStyle w:val="18"/>
                    <w:bidi w:val="0"/>
                    <w:rPr>
                      <w:rFonts w:hint="default"/>
                      <w:lang w:val="zh-CN"/>
                    </w:rPr>
                  </w:pPr>
                  <w:r>
                    <w:rPr>
                      <w:rFonts w:hint="eastAsia"/>
                      <w:lang w:val="zh-CN"/>
                    </w:rPr>
                    <w:t>强化污染治理基础设施建设。工业园区内污水应做到全收集、全处理。入区企业污水应经企业内部污水处理设施预处理达到接管标准后，排入市政管网并经区域集中式污水处理厂处理。区域集中式污水处理厂建成及管网连通之前，原则上不得新建排放水污染物项目。充分考虑中水回用等节水措施，确保工业园区建设不降低园区周边水环境质量和水体功能。做好工业园区建设中的水土保持工作</w:t>
                  </w:r>
                </w:p>
              </w:tc>
              <w:tc>
                <w:tcPr>
                  <w:tcW w:w="1370" w:type="pct"/>
                  <w:noWrap w:val="0"/>
                  <w:vAlign w:val="center"/>
                </w:tcPr>
                <w:p>
                  <w:pPr>
                    <w:pStyle w:val="18"/>
                    <w:bidi w:val="0"/>
                    <w:rPr>
                      <w:rFonts w:hint="default"/>
                      <w:lang w:val="en-US" w:eastAsia="zh-CN"/>
                    </w:rPr>
                  </w:pPr>
                  <w:r>
                    <w:rPr>
                      <w:rFonts w:hint="eastAsia"/>
                      <w:szCs w:val="21"/>
                      <w:lang w:val="zh-CN"/>
                    </w:rPr>
                    <w:t>本项目无生产废水产生。员工生活废水通过厂区配套的化粪池进行预处理后，再经市政污水管网排入江北污水处理厂进行达标处理</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4</w:t>
                  </w:r>
                </w:p>
              </w:tc>
              <w:tc>
                <w:tcPr>
                  <w:tcW w:w="2894" w:type="pct"/>
                  <w:noWrap w:val="0"/>
                  <w:vAlign w:val="center"/>
                </w:tcPr>
                <w:p>
                  <w:pPr>
                    <w:pStyle w:val="18"/>
                    <w:bidi w:val="0"/>
                    <w:rPr>
                      <w:rFonts w:hint="default"/>
                      <w:lang w:val="en-US" w:eastAsia="zh-CN"/>
                    </w:rPr>
                  </w:pPr>
                  <w:r>
                    <w:rPr>
                      <w:rFonts w:hint="eastAsia"/>
                      <w:lang w:val="zh-CN"/>
                    </w:rPr>
                    <w:t>妥善处置各类固体废物。工业园区应建立健全一般工业固体废物和生活垃圾收集、贮存、运输和综合利用的运营管理体系，鼓励一般工业固体废物在园区内综合利用，同时做好二次污染防治工作。落实入区企业的危险废物监管要求，建立危险废物环境管理台账和信息档案，严格执行危险废物转移联单制度，委托有相应资质的单位按照国家相应的规范要求处理处置</w:t>
                  </w:r>
                </w:p>
              </w:tc>
              <w:tc>
                <w:tcPr>
                  <w:tcW w:w="1370" w:type="pct"/>
                  <w:noWrap w:val="0"/>
                  <w:vAlign w:val="center"/>
                </w:tcPr>
                <w:p>
                  <w:pPr>
                    <w:pStyle w:val="18"/>
                    <w:bidi w:val="0"/>
                    <w:rPr>
                      <w:rFonts w:hint="default"/>
                      <w:lang w:val="en-US" w:eastAsia="zh-CN"/>
                    </w:rPr>
                  </w:pPr>
                  <w:r>
                    <w:rPr>
                      <w:szCs w:val="21"/>
                      <w:lang w:val="zh-CN"/>
                    </w:rPr>
                    <w:t>本项目生活垃圾委托环卫部门清运，危险废物收集后暂存于厂内危废暂存库，专人管理，建立管理台账和信息档案，危废定期委托资质单位处置，严格执行转移联单制度</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5</w:t>
                  </w:r>
                </w:p>
              </w:tc>
              <w:tc>
                <w:tcPr>
                  <w:tcW w:w="2894" w:type="pct"/>
                  <w:noWrap w:val="0"/>
                  <w:vAlign w:val="center"/>
                </w:tcPr>
                <w:p>
                  <w:pPr>
                    <w:pStyle w:val="18"/>
                    <w:bidi w:val="0"/>
                    <w:rPr>
                      <w:rFonts w:hint="default"/>
                      <w:lang w:val="zh-CN"/>
                    </w:rPr>
                  </w:pPr>
                  <w:r>
                    <w:rPr>
                      <w:rFonts w:hint="eastAsia"/>
                      <w:lang w:val="zh-CN"/>
                    </w:rPr>
                    <w:t>落实事故风险防范和应急措施。坚持预防为主、防控结合的原则，制定并落实工业园区综合环境风险防范措施，建立环境应急保障体系，并结合入区项目的建设，及时更新升级各类突发环境事件应急预案，做好应急软硬件建设和储备，建设环境风险预警体系。入区企业应在开发区环境风险应急处置制度的框架下，制定环境风险应急预案并细化落实</w:t>
                  </w:r>
                </w:p>
              </w:tc>
              <w:tc>
                <w:tcPr>
                  <w:tcW w:w="1370" w:type="pct"/>
                  <w:noWrap w:val="0"/>
                  <w:vAlign w:val="center"/>
                </w:tcPr>
                <w:p>
                  <w:pPr>
                    <w:pStyle w:val="18"/>
                    <w:bidi w:val="0"/>
                    <w:rPr>
                      <w:rFonts w:hint="default"/>
                      <w:lang w:val="en-US" w:eastAsia="zh-CN"/>
                    </w:rPr>
                  </w:pPr>
                  <w:r>
                    <w:rPr>
                      <w:szCs w:val="21"/>
                      <w:lang w:val="zh-CN"/>
                    </w:rPr>
                    <w:t>项目厂内建设相应风险防范措施，配有相应风险防范物资，制定和完善环境风险应急预案</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6</w:t>
                  </w:r>
                </w:p>
              </w:tc>
              <w:tc>
                <w:tcPr>
                  <w:tcW w:w="2894" w:type="pct"/>
                  <w:noWrap w:val="0"/>
                  <w:vAlign w:val="center"/>
                </w:tcPr>
                <w:p>
                  <w:pPr>
                    <w:pStyle w:val="18"/>
                    <w:bidi w:val="0"/>
                    <w:rPr>
                      <w:rFonts w:hint="default"/>
                      <w:lang w:val="zh-CN"/>
                    </w:rPr>
                  </w:pPr>
                  <w:r>
                    <w:rPr>
                      <w:rFonts w:hint="eastAsia"/>
                      <w:lang w:val="zh-CN"/>
                    </w:rPr>
                    <w:t>执行有关环境保护制度。区域内所有项目，要严格执行有关环境保护法律法规，认真履行建设项目环境影响评价制度、排污许可制度、总量控制制度和环境保护“三同时”制度。在规划实施过程中，每隔五年进行一次环境影响跟踪评价，规划修编要重新编制环境影响报告书</w:t>
                  </w:r>
                </w:p>
              </w:tc>
              <w:tc>
                <w:tcPr>
                  <w:tcW w:w="1370" w:type="pct"/>
                  <w:noWrap w:val="0"/>
                  <w:vAlign w:val="center"/>
                </w:tcPr>
                <w:p>
                  <w:pPr>
                    <w:pStyle w:val="18"/>
                    <w:bidi w:val="0"/>
                    <w:rPr>
                      <w:rFonts w:hint="default"/>
                      <w:lang w:val="en-US" w:eastAsia="zh-CN"/>
                    </w:rPr>
                  </w:pPr>
                  <w:r>
                    <w:rPr>
                      <w:szCs w:val="21"/>
                    </w:rPr>
                    <w:t>企业严格执行</w:t>
                  </w:r>
                  <w:r>
                    <w:rPr>
                      <w:szCs w:val="21"/>
                      <w:lang w:val="zh-CN"/>
                    </w:rPr>
                    <w:t>建设项目环境影响评价制度和环境保护</w:t>
                  </w:r>
                  <w:r>
                    <w:rPr>
                      <w:rFonts w:hint="eastAsia"/>
                      <w:szCs w:val="21"/>
                      <w:lang w:val="zh-CN"/>
                    </w:rPr>
                    <w:t>“</w:t>
                  </w:r>
                  <w:r>
                    <w:rPr>
                      <w:szCs w:val="21"/>
                      <w:lang w:val="zh-CN"/>
                    </w:rPr>
                    <w:t>三同时</w:t>
                  </w:r>
                  <w:r>
                    <w:rPr>
                      <w:rFonts w:hint="eastAsia"/>
                      <w:szCs w:val="21"/>
                      <w:lang w:val="zh-CN"/>
                    </w:rPr>
                    <w:t>”</w:t>
                  </w:r>
                  <w:r>
                    <w:rPr>
                      <w:szCs w:val="21"/>
                      <w:lang w:val="zh-CN"/>
                    </w:rPr>
                    <w:t>制度，</w:t>
                  </w:r>
                  <w:r>
                    <w:rPr>
                      <w:szCs w:val="21"/>
                    </w:rPr>
                    <w:t>项目建设完成验收完成后投产</w:t>
                  </w:r>
                  <w:r>
                    <w:rPr>
                      <w:szCs w:val="21"/>
                      <w:lang w:val="zh-CN"/>
                    </w:rPr>
                    <w:t>。</w:t>
                  </w:r>
                  <w:r>
                    <w:rPr>
                      <w:szCs w:val="21"/>
                    </w:rPr>
                    <w:t>企业严格落实排污许可制度，在排污前申请排污许可证</w:t>
                  </w:r>
                </w:p>
              </w:tc>
              <w:tc>
                <w:tcPr>
                  <w:tcW w:w="431" w:type="pct"/>
                  <w:noWrap w:val="0"/>
                  <w:vAlign w:val="center"/>
                </w:tcPr>
                <w:p>
                  <w:pPr>
                    <w:pStyle w:val="18"/>
                    <w:bidi w:val="0"/>
                    <w:rPr>
                      <w:rFonts w:hint="default"/>
                      <w:lang w:val="zh-CN"/>
                    </w:rPr>
                  </w:pPr>
                  <w:r>
                    <w:rPr>
                      <w:rFonts w:hint="default"/>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noWrap w:val="0"/>
                  <w:vAlign w:val="center"/>
                </w:tcPr>
                <w:p>
                  <w:pPr>
                    <w:pStyle w:val="18"/>
                    <w:bidi w:val="0"/>
                    <w:rPr>
                      <w:rFonts w:hint="default"/>
                      <w:lang w:val="zh-CN"/>
                    </w:rPr>
                  </w:pPr>
                  <w:r>
                    <w:rPr>
                      <w:rFonts w:hint="default"/>
                      <w:lang w:val="zh-CN"/>
                    </w:rPr>
                    <w:t>7</w:t>
                  </w:r>
                </w:p>
              </w:tc>
              <w:tc>
                <w:tcPr>
                  <w:tcW w:w="2894" w:type="pct"/>
                  <w:noWrap w:val="0"/>
                  <w:vAlign w:val="center"/>
                </w:tcPr>
                <w:p>
                  <w:pPr>
                    <w:pStyle w:val="18"/>
                    <w:bidi w:val="0"/>
                    <w:rPr>
                      <w:rFonts w:hint="default"/>
                      <w:lang w:val="zh-CN"/>
                    </w:rPr>
                  </w:pPr>
                  <w:r>
                    <w:rPr>
                      <w:rFonts w:hint="eastAsia"/>
                      <w:lang w:val="zh-CN"/>
                    </w:rPr>
                    <w:t>鸠江区政府、鸠江经开区管委会及沈巷镇政府应严格规划控制，在有关规划和建设项目选址、饮用水源地确定和保护方面，充分考虑工业园区建设与发展的制约因素，切实避免出现环境纠纷。完善区域集中式污水处理厂及其配套管网建设，满足工业园区发展需要。加强项目环境风险场外应急体系和能力建设，督促指导开发区做好环境风险等各项应急制度建设和措施落实</w:t>
                  </w:r>
                </w:p>
              </w:tc>
              <w:tc>
                <w:tcPr>
                  <w:tcW w:w="1370" w:type="pct"/>
                  <w:noWrap w:val="0"/>
                  <w:vAlign w:val="center"/>
                </w:tcPr>
                <w:p>
                  <w:pPr>
                    <w:pStyle w:val="18"/>
                    <w:bidi w:val="0"/>
                    <w:rPr>
                      <w:rFonts w:hint="default"/>
                      <w:lang w:val="en-US" w:eastAsia="zh-CN"/>
                    </w:rPr>
                  </w:pPr>
                  <w:r>
                    <w:rPr>
                      <w:color w:val="0D0D0D" w:themeColor="text1" w:themeTint="F2"/>
                      <w:szCs w:val="21"/>
                      <w:lang w:val="zh-CN"/>
                      <w14:textFill>
                        <w14:solidFill>
                          <w14:schemeClr w14:val="tx1">
                            <w14:lumMod w14:val="95000"/>
                            <w14:lumOff w14:val="5000"/>
                          </w14:schemeClr>
                        </w14:solidFill>
                      </w14:textFill>
                    </w:rPr>
                    <w:t>本项目用地属于工业用地</w:t>
                  </w:r>
                  <w:r>
                    <w:rPr>
                      <w:rFonts w:hint="eastAsia"/>
                      <w:color w:val="0D0D0D" w:themeColor="text1" w:themeTint="F2"/>
                      <w:szCs w:val="21"/>
                      <w:lang w:val="zh-CN"/>
                      <w14:textFill>
                        <w14:solidFill>
                          <w14:schemeClr w14:val="tx1">
                            <w14:lumMod w14:val="95000"/>
                            <w14:lumOff w14:val="5000"/>
                          </w14:schemeClr>
                        </w14:solidFill>
                      </w14:textFill>
                    </w:rPr>
                    <w:t>，项目评价范围内无饮用水源地，</w:t>
                  </w:r>
                  <w:r>
                    <w:rPr>
                      <w:rFonts w:hint="eastAsia"/>
                      <w:szCs w:val="21"/>
                      <w:lang w:val="zh-CN"/>
                    </w:rPr>
                    <w:t>且</w:t>
                  </w:r>
                  <w:r>
                    <w:rPr>
                      <w:szCs w:val="21"/>
                      <w:lang w:val="zh-CN"/>
                    </w:rPr>
                    <w:t>厂内建设</w:t>
                  </w:r>
                  <w:r>
                    <w:rPr>
                      <w:rFonts w:hint="eastAsia"/>
                      <w:szCs w:val="21"/>
                      <w:lang w:val="zh-CN"/>
                    </w:rPr>
                    <w:t>会</w:t>
                  </w:r>
                  <w:r>
                    <w:rPr>
                      <w:szCs w:val="21"/>
                      <w:lang w:val="zh-CN"/>
                    </w:rPr>
                    <w:t>按照要求</w:t>
                  </w:r>
                  <w:r>
                    <w:rPr>
                      <w:rFonts w:hint="eastAsia"/>
                      <w:szCs w:val="21"/>
                      <w:lang w:val="zh-CN"/>
                    </w:rPr>
                    <w:t>做好</w:t>
                  </w:r>
                  <w:r>
                    <w:rPr>
                      <w:szCs w:val="21"/>
                      <w:lang w:val="zh-CN"/>
                    </w:rPr>
                    <w:t>风险防范措施</w:t>
                  </w:r>
                </w:p>
              </w:tc>
              <w:tc>
                <w:tcPr>
                  <w:tcW w:w="431" w:type="pct"/>
                  <w:noWrap w:val="0"/>
                  <w:vAlign w:val="center"/>
                </w:tcPr>
                <w:p>
                  <w:pPr>
                    <w:pStyle w:val="18"/>
                    <w:bidi w:val="0"/>
                    <w:rPr>
                      <w:rFonts w:hint="default"/>
                      <w:lang w:val="zh-CN"/>
                    </w:rPr>
                  </w:pPr>
                  <w:r>
                    <w:rPr>
                      <w:rFonts w:hint="default"/>
                      <w:lang w:val="zh-CN"/>
                    </w:rPr>
                    <w:t>符合</w:t>
                  </w:r>
                </w:p>
              </w:tc>
            </w:tr>
          </w:tbl>
          <w:p>
            <w:pPr>
              <w:bidi w:val="0"/>
              <w:rPr>
                <w:bCs/>
                <w:kern w:val="0"/>
                <w:sz w:val="24"/>
              </w:rPr>
            </w:pPr>
            <w:r>
              <w:rPr>
                <w:rFonts w:hint="eastAsia"/>
                <w:sz w:val="24"/>
              </w:rPr>
              <w:t>综上所述，</w:t>
            </w:r>
            <w:r>
              <w:rPr>
                <w:bCs/>
                <w:kern w:val="0"/>
                <w:sz w:val="24"/>
              </w:rPr>
              <w:t>本项目的建设符合《</w:t>
            </w:r>
            <w:r>
              <w:rPr>
                <w:rFonts w:hint="eastAsia"/>
                <w:color w:val="0D0D0D"/>
                <w:sz w:val="24"/>
              </w:rPr>
              <w:t>芜湖市</w:t>
            </w:r>
            <w:r>
              <w:rPr>
                <w:color w:val="0D0D0D"/>
                <w:sz w:val="24"/>
              </w:rPr>
              <w:t>生态环境局</w:t>
            </w:r>
            <w:r>
              <w:rPr>
                <w:bCs/>
                <w:kern w:val="0"/>
                <w:sz w:val="24"/>
                <w:lang w:val="zh-CN"/>
              </w:rPr>
              <w:t>关于印发</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eastAsia"/>
                <w:bCs/>
                <w:kern w:val="0"/>
                <w:sz w:val="24"/>
                <w:lang w:val="zh-CN"/>
              </w:rPr>
              <w:t>技术</w:t>
            </w:r>
            <w:r>
              <w:rPr>
                <w:bCs/>
                <w:kern w:val="0"/>
                <w:sz w:val="24"/>
                <w:lang w:val="zh-CN"/>
              </w:rPr>
              <w:t>评估意见的函</w:t>
            </w:r>
            <w:r>
              <w:rPr>
                <w:bCs/>
                <w:kern w:val="0"/>
                <w:sz w:val="24"/>
              </w:rPr>
              <w:t>》中的意见要求</w:t>
            </w:r>
            <w:r>
              <w:rPr>
                <w:rFonts w:hint="eastAsia"/>
                <w:bCs/>
                <w:kern w:val="0"/>
                <w:sz w:val="24"/>
              </w:rPr>
              <w:t>。</w:t>
            </w:r>
          </w:p>
          <w:p>
            <w:pPr>
              <w:keepNext w:val="0"/>
              <w:keepLines w:val="0"/>
              <w:pageBreakBefore w:val="0"/>
              <w:tabs>
                <w:tab w:val="left" w:pos="7350"/>
              </w:tabs>
              <w:kinsoku/>
              <w:wordWrap/>
              <w:overflowPunct/>
              <w:topLinePunct w:val="0"/>
              <w:bidi w:val="0"/>
              <w:spacing w:line="360" w:lineRule="auto"/>
              <w:ind w:firstLine="0" w:firstLineChars="0"/>
              <w:textAlignment w:val="auto"/>
              <w:rPr>
                <w:bCs/>
                <w:kern w:val="0"/>
                <w:sz w:val="24"/>
              </w:rPr>
            </w:pPr>
          </w:p>
        </w:tc>
      </w:tr>
    </w:tbl>
    <w:p>
      <w:r>
        <w:br w:type="page"/>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7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8" w:type="dxa"/>
            <w:vAlign w:val="center"/>
          </w:tcPr>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其他符合性分析</w:t>
            </w:r>
          </w:p>
        </w:tc>
        <w:tc>
          <w:tcPr>
            <w:tcW w:w="7647" w:type="dxa"/>
            <w:vAlign w:val="center"/>
          </w:tcPr>
          <w:p>
            <w:pPr>
              <w:pStyle w:val="4"/>
              <w:keepNext/>
              <w:keepLines/>
              <w:pageBreakBefore w:val="0"/>
              <w:widowControl w:val="0"/>
              <w:numPr>
                <w:ilvl w:val="2"/>
                <w:numId w:val="0"/>
              </w:numPr>
              <w:tabs>
                <w:tab w:val="left" w:pos="567"/>
              </w:tabs>
              <w:kinsoku/>
              <w:wordWrap/>
              <w:overflowPunct/>
              <w:topLinePunct w:val="0"/>
              <w:autoSpaceDE/>
              <w:autoSpaceDN/>
              <w:bidi w:val="0"/>
              <w:adjustRightInd/>
              <w:snapToGrid/>
              <w:spacing w:before="0" w:after="0" w:line="480" w:lineRule="auto"/>
              <w:ind w:left="0" w:leftChars="0" w:firstLine="482" w:firstLineChars="200"/>
              <w:textAlignment w:val="auto"/>
            </w:pPr>
            <w:r>
              <w:rPr>
                <w:rFonts w:hint="eastAsia"/>
              </w:rPr>
              <w:t>1、</w:t>
            </w:r>
            <w:r>
              <w:t>产业政策符合性分析</w:t>
            </w:r>
          </w:p>
          <w:p>
            <w:pPr>
              <w:widowControl/>
              <w:spacing w:line="360" w:lineRule="auto"/>
              <w:ind w:firstLine="424" w:firstLineChars="177"/>
              <w:jc w:val="left"/>
            </w:pPr>
            <w:r>
              <w:t>该项目</w:t>
            </w:r>
            <w:r>
              <w:rPr>
                <w:rFonts w:hint="eastAsia"/>
              </w:rPr>
              <w:t>已经于20</w:t>
            </w:r>
            <w:r>
              <w:rPr>
                <w:rFonts w:hint="eastAsia"/>
                <w:lang w:val="en-US" w:eastAsia="zh-CN"/>
              </w:rPr>
              <w:t>21</w:t>
            </w:r>
            <w:r>
              <w:rPr>
                <w:rFonts w:hint="eastAsia"/>
              </w:rPr>
              <w:t>年</w:t>
            </w:r>
            <w:r>
              <w:rPr>
                <w:rFonts w:hint="eastAsia"/>
                <w:lang w:val="en-US" w:eastAsia="zh-CN"/>
              </w:rPr>
              <w:t>5</w:t>
            </w:r>
            <w:r>
              <w:rPr>
                <w:rFonts w:hint="eastAsia"/>
              </w:rPr>
              <w:t>月</w:t>
            </w:r>
            <w:r>
              <w:rPr>
                <w:rFonts w:hint="eastAsia"/>
                <w:lang w:val="en-US" w:eastAsia="zh-CN"/>
              </w:rPr>
              <w:t>24</w:t>
            </w:r>
            <w:r>
              <w:rPr>
                <w:rFonts w:hint="eastAsia"/>
              </w:rPr>
              <w:t>日获得了</w:t>
            </w:r>
            <w:r>
              <w:rPr>
                <w:rFonts w:hint="eastAsia"/>
                <w:lang w:val="en-US" w:eastAsia="zh-CN"/>
              </w:rPr>
              <w:t>芜湖市鸠江区发展和改革委员会</w:t>
            </w:r>
            <w:r>
              <w:rPr>
                <w:rFonts w:hint="eastAsia"/>
                <w:lang w:eastAsia="zh-CN"/>
              </w:rPr>
              <w:t>“</w:t>
            </w:r>
            <w:r>
              <w:rPr>
                <w:rFonts w:hint="eastAsia"/>
              </w:rPr>
              <w:t>关于同意</w:t>
            </w:r>
            <w:r>
              <w:rPr>
                <w:rFonts w:hint="eastAsia"/>
                <w:lang w:eastAsia="zh-CN"/>
              </w:rPr>
              <w:t>安徽筑家集成房屋有限公司装配式轻（重）钢结构生产建设项目</w:t>
            </w:r>
            <w:r>
              <w:rPr>
                <w:rFonts w:hint="eastAsia"/>
              </w:rPr>
              <w:t>登记备案的通知</w:t>
            </w:r>
            <w:r>
              <w:rPr>
                <w:rFonts w:hint="eastAsia"/>
                <w:lang w:eastAsia="zh-CN"/>
              </w:rPr>
              <w:t>”</w:t>
            </w:r>
            <w:r>
              <w:t>（</w:t>
            </w:r>
            <w:r>
              <w:rPr>
                <w:rFonts w:hint="eastAsia"/>
                <w:lang w:val="en-US" w:eastAsia="zh-CN"/>
              </w:rPr>
              <w:t>鸠</w:t>
            </w:r>
            <w:r>
              <w:rPr>
                <w:rFonts w:hint="eastAsia"/>
              </w:rPr>
              <w:t>发</w:t>
            </w:r>
            <w:r>
              <w:rPr>
                <w:rFonts w:hint="eastAsia"/>
                <w:lang w:val="en-US" w:eastAsia="zh-CN"/>
              </w:rPr>
              <w:t>改告</w:t>
            </w:r>
            <w:r>
              <w:rPr>
                <w:rFonts w:hint="eastAsia"/>
              </w:rPr>
              <w:t>【202</w:t>
            </w:r>
            <w:r>
              <w:rPr>
                <w:rFonts w:hint="eastAsia"/>
                <w:lang w:val="en-US" w:eastAsia="zh-CN"/>
              </w:rPr>
              <w:t>1</w:t>
            </w:r>
            <w:r>
              <w:rPr>
                <w:rFonts w:hint="eastAsia"/>
              </w:rPr>
              <w:t>】</w:t>
            </w:r>
            <w:r>
              <w:rPr>
                <w:rFonts w:hint="eastAsia"/>
                <w:lang w:val="en-US" w:eastAsia="zh-CN"/>
              </w:rPr>
              <w:t>76</w:t>
            </w:r>
            <w:r>
              <w:rPr>
                <w:rFonts w:hint="eastAsia"/>
              </w:rPr>
              <w:t>号）。符合地区经济发展要求及相关产业政策要求</w:t>
            </w:r>
            <w:r>
              <w:t>。对照《产业结构调整指导目录（201</w:t>
            </w:r>
            <w:r>
              <w:rPr>
                <w:rFonts w:hint="eastAsia"/>
              </w:rPr>
              <w:t>9</w:t>
            </w:r>
            <w:r>
              <w:t>年本）》，本项目不属于鼓励类，也非限制类和淘汰类，为允许类</w:t>
            </w:r>
            <w:r>
              <w:rPr>
                <w:rFonts w:hint="eastAsia"/>
              </w:rPr>
              <w:t>，故本项目的建设符合</w:t>
            </w:r>
            <w:r>
              <w:t>国家</w:t>
            </w:r>
            <w:r>
              <w:rPr>
                <w:rFonts w:hint="eastAsia"/>
              </w:rPr>
              <w:t>和地方</w:t>
            </w:r>
            <w:r>
              <w:t>产业政策。</w:t>
            </w:r>
          </w:p>
          <w:p>
            <w:pPr>
              <w:pStyle w:val="4"/>
              <w:keepNext/>
              <w:keepLines/>
              <w:pageBreakBefore w:val="0"/>
              <w:widowControl w:val="0"/>
              <w:numPr>
                <w:ilvl w:val="2"/>
                <w:numId w:val="0"/>
              </w:numPr>
              <w:tabs>
                <w:tab w:val="left" w:pos="567"/>
              </w:tabs>
              <w:kinsoku/>
              <w:wordWrap/>
              <w:overflowPunct/>
              <w:topLinePunct w:val="0"/>
              <w:autoSpaceDE/>
              <w:autoSpaceDN/>
              <w:bidi w:val="0"/>
              <w:adjustRightInd/>
              <w:snapToGrid/>
              <w:spacing w:before="0" w:after="0" w:line="480" w:lineRule="auto"/>
              <w:ind w:left="0" w:leftChars="0" w:firstLine="482" w:firstLineChars="200"/>
              <w:textAlignment w:val="auto"/>
            </w:pPr>
            <w:r>
              <w:rPr>
                <w:rFonts w:hint="eastAsia"/>
              </w:rPr>
              <w:t>2、与</w:t>
            </w:r>
            <w:r>
              <w:rPr>
                <w:rFonts w:hint="eastAsia"/>
                <w:lang w:eastAsia="zh-CN"/>
              </w:rPr>
              <w:t>“</w:t>
            </w:r>
            <w:r>
              <w:rPr>
                <w:rFonts w:hint="eastAsia"/>
              </w:rPr>
              <w:t>三线一单</w:t>
            </w:r>
            <w:r>
              <w:rPr>
                <w:rFonts w:hint="eastAsia"/>
                <w:lang w:eastAsia="zh-CN"/>
              </w:rPr>
              <w:t>”</w:t>
            </w:r>
            <w:r>
              <w:rPr>
                <w:rFonts w:hint="eastAsia"/>
              </w:rPr>
              <w:t>相符性分析</w:t>
            </w:r>
          </w:p>
          <w:p>
            <w:pPr>
              <w:bidi w:val="0"/>
            </w:pPr>
            <w:r>
              <w:rPr>
                <w:rFonts w:hint="eastAsia"/>
                <w:lang w:eastAsia="zh-CN"/>
              </w:rPr>
              <w:t>“</w:t>
            </w:r>
            <w:r>
              <w:t>三线一单</w:t>
            </w:r>
            <w:r>
              <w:rPr>
                <w:rFonts w:hint="eastAsia"/>
                <w:lang w:eastAsia="zh-CN"/>
              </w:rPr>
              <w:t>”</w:t>
            </w:r>
            <w:r>
              <w:t>是以改善环境质量为核心，将生态保护红线、环境质量底线、资源利用上线落实到不同的环境管控单元，并建立环境准入负面清单的环境分区管控体系。</w:t>
            </w:r>
            <w:r>
              <w:rPr>
                <w:rFonts w:hint="eastAsia"/>
                <w:lang w:eastAsia="zh-CN"/>
              </w:rPr>
              <w:t>“</w:t>
            </w:r>
            <w:r>
              <w:t>三线一单</w:t>
            </w:r>
            <w:r>
              <w:rPr>
                <w:rFonts w:hint="eastAsia"/>
                <w:lang w:eastAsia="zh-CN"/>
              </w:rPr>
              <w:t>”</w:t>
            </w:r>
            <w:r>
              <w:t>是推动生态环境保护管理系统化、科学化</w:t>
            </w:r>
            <w:r>
              <w:rPr>
                <w:rFonts w:hint="eastAsia"/>
              </w:rPr>
              <w:t>、</w:t>
            </w:r>
            <w:r>
              <w:t>法治化、精细化、信息化的重要抓手，是推进战略和规划环评落地、环境保护参与空间规划和优化国土空间格局的基础支撑，是实施环境空间管控、强化源头预防和过程监管的重要手段。</w:t>
            </w:r>
          </w:p>
          <w:p>
            <w:pPr>
              <w:bidi w:val="0"/>
            </w:pPr>
            <w:r>
              <w:rPr>
                <w:rFonts w:hint="eastAsia"/>
              </w:rPr>
              <w:t>判定本项目与</w:t>
            </w:r>
            <w:r>
              <w:rPr>
                <w:rFonts w:hint="eastAsia"/>
                <w:lang w:eastAsia="zh-CN"/>
              </w:rPr>
              <w:t>“</w:t>
            </w:r>
            <w:r>
              <w:rPr>
                <w:rFonts w:hint="eastAsia"/>
              </w:rPr>
              <w:t>三线一单</w:t>
            </w:r>
            <w:r>
              <w:rPr>
                <w:rFonts w:hint="eastAsia"/>
                <w:lang w:eastAsia="zh-CN"/>
              </w:rPr>
              <w:t>”</w:t>
            </w:r>
            <w:r>
              <w:rPr>
                <w:rFonts w:hint="eastAsia"/>
              </w:rPr>
              <w:t>相符性如下表。</w:t>
            </w:r>
          </w:p>
          <w:p>
            <w:pPr>
              <w:pStyle w:val="21"/>
              <w:bidi w:val="0"/>
            </w:pPr>
            <w:r>
              <w:rPr>
                <w:rFonts w:hint="eastAsia"/>
              </w:rPr>
              <w:t>表1-</w:t>
            </w:r>
            <w:r>
              <w:rPr>
                <w:rFonts w:hint="eastAsia"/>
                <w:lang w:val="en-US" w:eastAsia="zh-CN"/>
              </w:rPr>
              <w:t>4</w:t>
            </w:r>
            <w:r>
              <w:rPr>
                <w:rFonts w:hint="eastAsia"/>
              </w:rPr>
              <w:t xml:space="preserve"> 本项目与</w:t>
            </w:r>
            <w:r>
              <w:rPr>
                <w:rFonts w:hint="eastAsia"/>
                <w:lang w:eastAsia="zh-CN"/>
              </w:rPr>
              <w:t>“</w:t>
            </w:r>
            <w:r>
              <w:rPr>
                <w:rFonts w:hint="eastAsia"/>
              </w:rPr>
              <w:t>三线一单</w:t>
            </w:r>
            <w:r>
              <w:rPr>
                <w:rFonts w:hint="eastAsia"/>
                <w:lang w:eastAsia="zh-CN"/>
              </w:rPr>
              <w:t>”</w:t>
            </w:r>
            <w:r>
              <w:rPr>
                <w:rFonts w:hint="eastAsia"/>
              </w:rPr>
              <w:t>相符性</w:t>
            </w:r>
          </w:p>
          <w:tbl>
            <w:tblPr>
              <w:tblStyle w:val="14"/>
              <w:tblW w:w="74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880"/>
              <w:gridCol w:w="2608"/>
              <w:gridCol w:w="2313"/>
              <w:gridCol w:w="9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pStyle w:val="18"/>
                    <w:bidi w:val="0"/>
                  </w:pPr>
                  <w:r>
                    <w:t>序号</w:t>
                  </w:r>
                </w:p>
              </w:tc>
              <w:tc>
                <w:tcPr>
                  <w:tcW w:w="880" w:type="dxa"/>
                  <w:vAlign w:val="center"/>
                </w:tcPr>
                <w:p>
                  <w:pPr>
                    <w:pStyle w:val="18"/>
                    <w:bidi w:val="0"/>
                  </w:pPr>
                  <w:r>
                    <w:t>内容</w:t>
                  </w:r>
                </w:p>
              </w:tc>
              <w:tc>
                <w:tcPr>
                  <w:tcW w:w="2608" w:type="dxa"/>
                  <w:vAlign w:val="center"/>
                </w:tcPr>
                <w:p>
                  <w:pPr>
                    <w:pStyle w:val="18"/>
                    <w:bidi w:val="0"/>
                  </w:pPr>
                  <w:r>
                    <w:t>要求</w:t>
                  </w:r>
                </w:p>
              </w:tc>
              <w:tc>
                <w:tcPr>
                  <w:tcW w:w="2313" w:type="dxa"/>
                  <w:vAlign w:val="center"/>
                </w:tcPr>
                <w:p>
                  <w:pPr>
                    <w:pStyle w:val="18"/>
                    <w:bidi w:val="0"/>
                  </w:pPr>
                  <w:r>
                    <w:t>本项目情况</w:t>
                  </w:r>
                </w:p>
              </w:tc>
              <w:tc>
                <w:tcPr>
                  <w:tcW w:w="935" w:type="dxa"/>
                  <w:vAlign w:val="center"/>
                </w:tcPr>
                <w:p>
                  <w:pPr>
                    <w:pStyle w:val="18"/>
                    <w:bidi w:val="0"/>
                  </w:pPr>
                  <w: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76" w:type="dxa"/>
                  <w:vAlign w:val="center"/>
                </w:tcPr>
                <w:p>
                  <w:pPr>
                    <w:pStyle w:val="18"/>
                    <w:bidi w:val="0"/>
                  </w:pPr>
                  <w:r>
                    <w:rPr>
                      <w:rFonts w:hint="eastAsia"/>
                    </w:rPr>
                    <w:t>1</w:t>
                  </w:r>
                </w:p>
              </w:tc>
              <w:tc>
                <w:tcPr>
                  <w:tcW w:w="880" w:type="dxa"/>
                  <w:vAlign w:val="center"/>
                </w:tcPr>
                <w:p>
                  <w:pPr>
                    <w:pStyle w:val="18"/>
                    <w:bidi w:val="0"/>
                  </w:pPr>
                  <w:r>
                    <w:t>生态保</w:t>
                  </w:r>
                  <w:r>
                    <w:cr/>
                  </w:r>
                  <w:r>
                    <w:t>红线</w:t>
                  </w:r>
                </w:p>
              </w:tc>
              <w:tc>
                <w:tcPr>
                  <w:tcW w:w="2608" w:type="dxa"/>
                  <w:vAlign w:val="center"/>
                </w:tcPr>
                <w:p>
                  <w:pPr>
                    <w:pStyle w:val="18"/>
                    <w:bidi w:val="0"/>
                  </w:pPr>
                  <w:r>
                    <w:t>生态保护红线是生态空间范围内具有特殊重要生态功能必须实行强制性严格保护的区域</w:t>
                  </w:r>
                  <w:r>
                    <w:rPr>
                      <w:rFonts w:hint="eastAsia"/>
                    </w:rPr>
                    <w:t>。</w:t>
                  </w:r>
                  <w:r>
                    <w:t>在生态保护红线范围内</w:t>
                  </w:r>
                  <w:r>
                    <w:rPr>
                      <w:rFonts w:hint="eastAsia"/>
                    </w:rPr>
                    <w:t>，</w:t>
                  </w:r>
                  <w:r>
                    <w:t>严控各类开发建设活动</w:t>
                  </w:r>
                  <w:r>
                    <w:rPr>
                      <w:rFonts w:hint="eastAsia"/>
                    </w:rPr>
                    <w:t>，</w:t>
                  </w:r>
                  <w:r>
                    <w:t>依法不予审批新建工业项目和矿产开发项目的环评文件</w:t>
                  </w:r>
                </w:p>
              </w:tc>
              <w:tc>
                <w:tcPr>
                  <w:tcW w:w="2313" w:type="dxa"/>
                  <w:vAlign w:val="center"/>
                </w:tcPr>
                <w:p>
                  <w:pPr>
                    <w:pStyle w:val="18"/>
                    <w:bidi w:val="0"/>
                  </w:pPr>
                  <w:r>
                    <w:t>本项目位于</w:t>
                  </w:r>
                  <w:r>
                    <w:rPr>
                      <w:rFonts w:hint="eastAsia"/>
                      <w:lang w:eastAsia="zh-CN"/>
                    </w:rPr>
                    <w:t>芜湖市鸠江区北区百旺路3号</w:t>
                  </w:r>
                  <w:r>
                    <w:rPr>
                      <w:rFonts w:hint="eastAsia"/>
                    </w:rPr>
                    <w:t>，用地性质属于工业用地，</w:t>
                  </w:r>
                  <w:r>
                    <w:t>不在生态红线范围内</w:t>
                  </w:r>
                </w:p>
              </w:tc>
              <w:tc>
                <w:tcPr>
                  <w:tcW w:w="935" w:type="dxa"/>
                  <w:vAlign w:val="center"/>
                </w:tcPr>
                <w:p>
                  <w:pPr>
                    <w:pStyle w:val="18"/>
                    <w:bidi w:val="0"/>
                  </w:pPr>
                  <w: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pStyle w:val="18"/>
                    <w:bidi w:val="0"/>
                  </w:pPr>
                  <w:r>
                    <w:rPr>
                      <w:rFonts w:hint="eastAsia"/>
                    </w:rPr>
                    <w:t>2</w:t>
                  </w:r>
                </w:p>
              </w:tc>
              <w:tc>
                <w:tcPr>
                  <w:tcW w:w="880" w:type="dxa"/>
                  <w:vAlign w:val="center"/>
                </w:tcPr>
                <w:p>
                  <w:pPr>
                    <w:pStyle w:val="18"/>
                    <w:bidi w:val="0"/>
                  </w:pPr>
                  <w:r>
                    <w:t>环境质量底线</w:t>
                  </w:r>
                </w:p>
              </w:tc>
              <w:tc>
                <w:tcPr>
                  <w:tcW w:w="2608" w:type="dxa"/>
                  <w:vAlign w:val="center"/>
                </w:tcPr>
                <w:p>
                  <w:pPr>
                    <w:pStyle w:val="18"/>
                    <w:bidi w:val="0"/>
                  </w:pPr>
                  <w:r>
                    <w:t>环境质量现状超标地区以及未达到环境质量目标考核要求的地区上新项目将受到限制</w:t>
                  </w:r>
                  <w:r>
                    <w:rPr>
                      <w:rFonts w:hint="eastAsia"/>
                    </w:rPr>
                    <w:t>；</w:t>
                  </w:r>
                  <w:r>
                    <w:t>对环境质量现状超标的地区</w:t>
                  </w:r>
                  <w:r>
                    <w:rPr>
                      <w:rFonts w:hint="eastAsia"/>
                    </w:rPr>
                    <w:t>，</w:t>
                  </w:r>
                  <w:r>
                    <w:t>项目拟采取的措施不能满足区域环境质量改善目标管理要求的</w:t>
                  </w:r>
                  <w:r>
                    <w:rPr>
                      <w:rFonts w:hint="eastAsia"/>
                    </w:rPr>
                    <w:t>，</w:t>
                  </w:r>
                  <w:r>
                    <w:t>依法不予审批其环评文件</w:t>
                  </w:r>
                </w:p>
              </w:tc>
              <w:tc>
                <w:tcPr>
                  <w:tcW w:w="2313" w:type="dxa"/>
                  <w:vAlign w:val="center"/>
                </w:tcPr>
                <w:p>
                  <w:pPr>
                    <w:pStyle w:val="18"/>
                    <w:bidi w:val="0"/>
                  </w:pPr>
                  <w:r>
                    <w:t>本项目所在区域为</w:t>
                  </w:r>
                  <w:r>
                    <w:rPr>
                      <w:rFonts w:hint="eastAsia"/>
                    </w:rPr>
                    <w:t>芜湖市</w:t>
                  </w:r>
                  <w:r>
                    <w:rPr>
                      <w:rFonts w:hint="eastAsia"/>
                      <w:lang w:val="en-US" w:eastAsia="zh-CN"/>
                    </w:rPr>
                    <w:t>鸠江经济开发</w:t>
                  </w:r>
                  <w:r>
                    <w:rPr>
                      <w:rFonts w:hint="eastAsia"/>
                    </w:rPr>
                    <w:t>区</w:t>
                  </w:r>
                  <w:r>
                    <w:rPr>
                      <w:rFonts w:hint="eastAsia"/>
                      <w:lang w:eastAsia="zh-CN"/>
                    </w:rPr>
                    <w:t>（</w:t>
                  </w:r>
                  <w:r>
                    <w:rPr>
                      <w:rFonts w:hint="eastAsia"/>
                      <w:lang w:val="en-US" w:eastAsia="zh-CN"/>
                    </w:rPr>
                    <w:t>北区</w:t>
                  </w:r>
                  <w:r>
                    <w:rPr>
                      <w:rFonts w:hint="eastAsia"/>
                      <w:lang w:eastAsia="zh-CN"/>
                    </w:rPr>
                    <w:t>）</w:t>
                  </w:r>
                  <w:r>
                    <w:rPr>
                      <w:rFonts w:hint="eastAsia"/>
                    </w:rPr>
                    <w:t>；根据工程分析及污染防治分析项目所采取污染防治措施合理可行，各污染物达标排放，不会造成环境质量超标</w:t>
                  </w:r>
                </w:p>
              </w:tc>
              <w:tc>
                <w:tcPr>
                  <w:tcW w:w="935" w:type="dxa"/>
                  <w:vAlign w:val="center"/>
                </w:tcPr>
                <w:p>
                  <w:pPr>
                    <w:pStyle w:val="18"/>
                    <w:bidi w:val="0"/>
                  </w:pPr>
                  <w: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pStyle w:val="18"/>
                    <w:bidi w:val="0"/>
                  </w:pPr>
                  <w:r>
                    <w:rPr>
                      <w:rFonts w:hint="eastAsia"/>
                    </w:rPr>
                    <w:t>3</w:t>
                  </w:r>
                </w:p>
              </w:tc>
              <w:tc>
                <w:tcPr>
                  <w:tcW w:w="880" w:type="dxa"/>
                  <w:vAlign w:val="center"/>
                </w:tcPr>
                <w:p>
                  <w:pPr>
                    <w:pStyle w:val="18"/>
                    <w:bidi w:val="0"/>
                  </w:pPr>
                  <w:r>
                    <w:t>资源</w:t>
                  </w:r>
                  <w:r>
                    <w:rPr>
                      <w:rFonts w:hint="eastAsia"/>
                    </w:rPr>
                    <w:t>利用上线</w:t>
                  </w:r>
                </w:p>
              </w:tc>
              <w:tc>
                <w:tcPr>
                  <w:tcW w:w="2608" w:type="dxa"/>
                  <w:vAlign w:val="center"/>
                </w:tcPr>
                <w:p>
                  <w:pPr>
                    <w:pStyle w:val="18"/>
                    <w:bidi w:val="0"/>
                    <w:rPr>
                      <w:rFonts w:hint="eastAsia"/>
                      <w:lang w:eastAsia="zh-CN"/>
                    </w:rPr>
                  </w:pPr>
                  <w:r>
                    <w:t>依据有关资源利用上线要求</w:t>
                  </w:r>
                  <w:r>
                    <w:rPr>
                      <w:rFonts w:hint="eastAsia"/>
                    </w:rPr>
                    <w:t>，</w:t>
                  </w:r>
                  <w:r>
                    <w:t>即各地区能源</w:t>
                  </w:r>
                  <w:r>
                    <w:rPr>
                      <w:rFonts w:hint="eastAsia"/>
                    </w:rPr>
                    <w:t>、</w:t>
                  </w:r>
                  <w:r>
                    <w:t>水</w:t>
                  </w:r>
                  <w:r>
                    <w:rPr>
                      <w:rFonts w:hint="eastAsia"/>
                    </w:rPr>
                    <w:t>、</w:t>
                  </w:r>
                  <w:r>
                    <w:t>土地等资源消耗是不得突破的</w:t>
                  </w:r>
                  <w:r>
                    <w:rPr>
                      <w:rFonts w:hint="eastAsia"/>
                      <w:lang w:eastAsia="zh-CN"/>
                    </w:rPr>
                    <w:t>“</w:t>
                  </w:r>
                  <w:r>
                    <w:rPr>
                      <w:rFonts w:hint="eastAsia"/>
                    </w:rPr>
                    <w:t>天花板</w:t>
                  </w:r>
                  <w:r>
                    <w:rPr>
                      <w:rFonts w:hint="eastAsia"/>
                      <w:lang w:eastAsia="zh-CN"/>
                    </w:rPr>
                    <w:t>”</w:t>
                  </w:r>
                </w:p>
              </w:tc>
              <w:tc>
                <w:tcPr>
                  <w:tcW w:w="2313" w:type="dxa"/>
                  <w:vAlign w:val="center"/>
                </w:tcPr>
                <w:p>
                  <w:pPr>
                    <w:pStyle w:val="18"/>
                    <w:bidi w:val="0"/>
                  </w:pPr>
                  <w:r>
                    <w:t>本项目采用清洁能源电能，项目用水来自自来水管网，用电由市政电网供给，</w:t>
                  </w:r>
                  <w:r>
                    <w:rPr>
                      <w:rFonts w:hint="eastAsia"/>
                    </w:rPr>
                    <w:t>项目</w:t>
                  </w:r>
                  <w:r>
                    <w:t>用地为规划工业用地，因此，项目用水、用电、用地均不会达到资源利用上线</w:t>
                  </w:r>
                </w:p>
              </w:tc>
              <w:tc>
                <w:tcPr>
                  <w:tcW w:w="935" w:type="dxa"/>
                  <w:vAlign w:val="center"/>
                </w:tcPr>
                <w:p>
                  <w:pPr>
                    <w:pStyle w:val="18"/>
                    <w:bidi w:val="0"/>
                  </w:pPr>
                  <w: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pStyle w:val="18"/>
                    <w:bidi w:val="0"/>
                  </w:pPr>
                  <w:r>
                    <w:rPr>
                      <w:rFonts w:hint="eastAsia"/>
                    </w:rPr>
                    <w:t>4</w:t>
                  </w:r>
                </w:p>
              </w:tc>
              <w:tc>
                <w:tcPr>
                  <w:tcW w:w="880" w:type="dxa"/>
                  <w:vAlign w:val="center"/>
                </w:tcPr>
                <w:p>
                  <w:pPr>
                    <w:pStyle w:val="18"/>
                    <w:bidi w:val="0"/>
                  </w:pPr>
                  <w:r>
                    <w:t>环境准入负面清单</w:t>
                  </w:r>
                </w:p>
              </w:tc>
              <w:tc>
                <w:tcPr>
                  <w:tcW w:w="2608" w:type="dxa"/>
                  <w:vAlign w:val="center"/>
                </w:tcPr>
                <w:p>
                  <w:pPr>
                    <w:pStyle w:val="18"/>
                    <w:bidi w:val="0"/>
                  </w:pPr>
                  <w:r>
                    <w:t>环境准入负面清单是基于生态保护红线</w:t>
                  </w:r>
                  <w:r>
                    <w:rPr>
                      <w:rFonts w:hint="eastAsia"/>
                    </w:rPr>
                    <w:t>、</w:t>
                  </w:r>
                  <w:r>
                    <w:t>环境质量底线和资源利用上线</w:t>
                  </w:r>
                  <w:r>
                    <w:rPr>
                      <w:rFonts w:hint="eastAsia"/>
                    </w:rPr>
                    <w:t>，</w:t>
                  </w:r>
                  <w:r>
                    <w:t>以清单方式列出的禁止</w:t>
                  </w:r>
                  <w:r>
                    <w:rPr>
                      <w:rFonts w:hint="eastAsia"/>
                    </w:rPr>
                    <w:t>、</w:t>
                  </w:r>
                  <w:r>
                    <w:t>限制等差别化环境准入条件和要求</w:t>
                  </w:r>
                  <w:r>
                    <w:rPr>
                      <w:rFonts w:hint="eastAsia"/>
                    </w:rPr>
                    <w:t>。</w:t>
                  </w:r>
                  <w:r>
                    <w:t>要在规划环评清单式管理试点的基础上</w:t>
                  </w:r>
                  <w:r>
                    <w:rPr>
                      <w:rFonts w:hint="eastAsia"/>
                    </w:rPr>
                    <w:t>，</w:t>
                  </w:r>
                  <w:r>
                    <w:t>从布局选址</w:t>
                  </w:r>
                  <w:r>
                    <w:rPr>
                      <w:rFonts w:hint="eastAsia"/>
                    </w:rPr>
                    <w:t>、</w:t>
                  </w:r>
                  <w:r>
                    <w:t>资源利用率</w:t>
                  </w:r>
                  <w:r>
                    <w:rPr>
                      <w:rFonts w:hint="eastAsia"/>
                    </w:rPr>
                    <w:t>、</w:t>
                  </w:r>
                  <w:r>
                    <w:t>资源配置方式等方面入手</w:t>
                  </w:r>
                  <w:r>
                    <w:rPr>
                      <w:rFonts w:hint="eastAsia"/>
                    </w:rPr>
                    <w:t>，</w:t>
                  </w:r>
                  <w:r>
                    <w:t>制定环境准入负面清单</w:t>
                  </w:r>
                  <w:r>
                    <w:rPr>
                      <w:rFonts w:hint="eastAsia"/>
                    </w:rPr>
                    <w:t>，</w:t>
                  </w:r>
                  <w:r>
                    <w:t>充分发挥负面清单对产业发展和项目准入的指导和约</w:t>
                  </w:r>
                  <w:r>
                    <w:rPr>
                      <w:rFonts w:hint="eastAsia"/>
                    </w:rPr>
                    <w:t>束</w:t>
                  </w:r>
                  <w:r>
                    <w:t>作用</w:t>
                  </w:r>
                </w:p>
              </w:tc>
              <w:tc>
                <w:tcPr>
                  <w:tcW w:w="2313" w:type="dxa"/>
                  <w:vAlign w:val="center"/>
                </w:tcPr>
                <w:p>
                  <w:pPr>
                    <w:pStyle w:val="18"/>
                    <w:bidi w:val="0"/>
                  </w:pPr>
                  <w:r>
                    <w:t>本项目属于</w:t>
                  </w:r>
                  <w:r>
                    <w:rPr>
                      <w:rFonts w:hint="eastAsia"/>
                    </w:rPr>
                    <w:t>金属结构制造行业、橡胶和塑料制品业以及非金属矿物制品业，</w:t>
                  </w:r>
                  <w:r>
                    <w:t>本项目不属于</w:t>
                  </w:r>
                  <w:r>
                    <w:rPr>
                      <w:rFonts w:hint="eastAsia"/>
                    </w:rPr>
                    <w:t>《产业结构调整指导目录（2019年本）》鼓励类、限制类和淘汰类，视为允许类，本项目符合国家和地方产业政策</w:t>
                  </w:r>
                </w:p>
              </w:tc>
              <w:tc>
                <w:tcPr>
                  <w:tcW w:w="935" w:type="dxa"/>
                  <w:vAlign w:val="center"/>
                </w:tcPr>
                <w:p>
                  <w:pPr>
                    <w:pStyle w:val="18"/>
                    <w:bidi w:val="0"/>
                  </w:pPr>
                  <w:r>
                    <w:t>相符</w:t>
                  </w:r>
                </w:p>
              </w:tc>
            </w:tr>
          </w:tbl>
          <w:p>
            <w:pPr>
              <w:spacing w:line="360" w:lineRule="auto"/>
              <w:ind w:firstLine="424" w:firstLineChars="177"/>
            </w:pPr>
            <w:r>
              <w:rPr>
                <w:rFonts w:hint="eastAsia"/>
              </w:rPr>
              <w:t>综上所述，本项目建设满足生态保护红线、环境质量底线、资源利用上线，且不在环境准入负面清单中，符合</w:t>
            </w:r>
            <w:r>
              <w:rPr>
                <w:rFonts w:hint="eastAsia"/>
                <w:lang w:eastAsia="zh-CN"/>
              </w:rPr>
              <w:t>“</w:t>
            </w:r>
            <w:r>
              <w:rPr>
                <w:rFonts w:hint="eastAsia"/>
              </w:rPr>
              <w:t>三线一单</w:t>
            </w:r>
            <w:r>
              <w:rPr>
                <w:rFonts w:hint="eastAsia"/>
                <w:lang w:eastAsia="zh-CN"/>
              </w:rPr>
              <w:t>”</w:t>
            </w:r>
            <w:r>
              <w:rPr>
                <w:rFonts w:hint="eastAsia"/>
              </w:rPr>
              <w:t>环保要求。</w:t>
            </w:r>
          </w:p>
          <w:p>
            <w:pPr>
              <w:pStyle w:val="19"/>
              <w:bidi w:val="0"/>
            </w:pPr>
            <w:r>
              <w:rPr>
                <w:rFonts w:hint="eastAsia"/>
              </w:rPr>
              <w:t>3、与《关于全面打造水清岸绿产业优美丽长江（芜湖）经济带的实施意见》相符性分析</w:t>
            </w:r>
          </w:p>
          <w:p>
            <w:pPr>
              <w:pStyle w:val="21"/>
              <w:bidi w:val="0"/>
            </w:pPr>
            <w:r>
              <w:t>表1-</w:t>
            </w:r>
            <w:r>
              <w:rPr>
                <w:rFonts w:hint="eastAsia"/>
                <w:lang w:val="en-US" w:eastAsia="zh-CN"/>
              </w:rPr>
              <w:t xml:space="preserve">5 </w:t>
            </w:r>
            <w:r>
              <w:t xml:space="preserve"> 本项目与</w:t>
            </w:r>
            <w:r>
              <w:rPr>
                <w:rFonts w:hint="eastAsia"/>
                <w:lang w:eastAsia="zh-CN"/>
              </w:rPr>
              <w:t>“</w:t>
            </w:r>
            <w:r>
              <w:rPr>
                <w:rFonts w:hint="eastAsia"/>
              </w:rPr>
              <w:t>关于全面打造水清岸绿产业优美丽长江（芜湖）经济带的实施意见</w:t>
            </w:r>
            <w:r>
              <w:rPr>
                <w:rFonts w:hint="eastAsia"/>
                <w:lang w:eastAsia="zh-CN"/>
              </w:rPr>
              <w:t>”</w:t>
            </w:r>
            <w:r>
              <w:t>相符性分析</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90"/>
              <w:gridCol w:w="4542"/>
              <w:gridCol w:w="209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32" w:type="pct"/>
                  <w:shd w:val="clear" w:color="auto" w:fill="auto"/>
                  <w:vAlign w:val="center"/>
                </w:tcPr>
                <w:p>
                  <w:pPr>
                    <w:pStyle w:val="18"/>
                    <w:bidi w:val="0"/>
                  </w:pPr>
                  <w:r>
                    <w:t>文件内</w:t>
                  </w:r>
                </w:p>
              </w:tc>
              <w:tc>
                <w:tcPr>
                  <w:tcW w:w="3056" w:type="pct"/>
                  <w:shd w:val="clear" w:color="auto" w:fill="auto"/>
                  <w:vAlign w:val="center"/>
                </w:tcPr>
                <w:p>
                  <w:pPr>
                    <w:pStyle w:val="18"/>
                    <w:bidi w:val="0"/>
                  </w:pPr>
                  <w:r>
                    <w:t>具体要求</w:t>
                  </w:r>
                </w:p>
              </w:tc>
              <w:tc>
                <w:tcPr>
                  <w:tcW w:w="1412" w:type="pct"/>
                  <w:shd w:val="clear" w:color="auto" w:fill="auto"/>
                  <w:vAlign w:val="center"/>
                </w:tcPr>
                <w:p>
                  <w:pPr>
                    <w:pStyle w:val="18"/>
                    <w:bidi w:val="0"/>
                  </w:pPr>
                  <w:r>
                    <w:t>相符性分析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32" w:type="pct"/>
                  <w:shd w:val="clear" w:color="auto" w:fill="auto"/>
                  <w:vAlign w:val="center"/>
                </w:tcPr>
                <w:p>
                  <w:pPr>
                    <w:pStyle w:val="18"/>
                    <w:bidi w:val="0"/>
                  </w:pPr>
                  <w:r>
                    <w:t>划定1</w:t>
                  </w:r>
                </w:p>
                <w:p>
                  <w:pPr>
                    <w:pStyle w:val="18"/>
                    <w:bidi w:val="0"/>
                  </w:pPr>
                  <w:r>
                    <w:t>公里范围内禁建区</w:t>
                  </w:r>
                </w:p>
              </w:tc>
              <w:tc>
                <w:tcPr>
                  <w:tcW w:w="3056" w:type="pct"/>
                  <w:shd w:val="clear" w:color="auto" w:fill="auto"/>
                  <w:vAlign w:val="center"/>
                </w:tcPr>
                <w:p>
                  <w:pPr>
                    <w:pStyle w:val="18"/>
                    <w:bidi w:val="0"/>
                  </w:pPr>
                  <w:r>
                    <w:t>2018年7月起，长江干流及主要支流岸线1公里范围内，除必须实施的防洪护岸、河道治理、供水、航道整治、港口码头及集疏运通道、道路及跨江桥隧、公共管理、生态环境治理、国家及省重要基础设施等事关公共安全及公众利益建设项目，以及长江岸线规划、城（镇）总体规划确定的城市建设区内非工业项目外，不得新批建设项目，不得布局新的工业园区。已批未开工的项目，依法停止建设，支持重新选址。已开工建设的项目，严格进行检查评估，不符合岸线规划和环保、安全要求的，全部依法依规停建搬迁</w:t>
                  </w:r>
                </w:p>
              </w:tc>
              <w:tc>
                <w:tcPr>
                  <w:tcW w:w="1412" w:type="pct"/>
                  <w:shd w:val="clear" w:color="auto" w:fill="auto"/>
                  <w:vAlign w:val="center"/>
                </w:tcPr>
                <w:p>
                  <w:pPr>
                    <w:pStyle w:val="18"/>
                    <w:bidi w:val="0"/>
                  </w:pPr>
                  <w:r>
                    <w:t>本项目距离长江</w:t>
                  </w:r>
                  <w:r>
                    <w:rPr>
                      <w:rFonts w:hint="eastAsia"/>
                      <w:lang w:val="en-US" w:eastAsia="zh-CN"/>
                    </w:rPr>
                    <w:t>8.589</w:t>
                  </w:r>
                  <w:r>
                    <w:t>公里</w:t>
                  </w:r>
                  <w:r>
                    <w:rPr>
                      <w:rFonts w:hint="eastAsia"/>
                    </w:rPr>
                    <w:t>，</w:t>
                  </w:r>
                  <w:r>
                    <w:t>本项目不在1公里禁建区范围内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32" w:type="pct"/>
                  <w:shd w:val="clear" w:color="auto" w:fill="auto"/>
                  <w:vAlign w:val="center"/>
                </w:tcPr>
                <w:p>
                  <w:pPr>
                    <w:pStyle w:val="18"/>
                    <w:bidi w:val="0"/>
                  </w:pPr>
                  <w:r>
                    <w:t>严控5</w:t>
                  </w:r>
                </w:p>
                <w:p>
                  <w:pPr>
                    <w:pStyle w:val="18"/>
                    <w:bidi w:val="0"/>
                  </w:pPr>
                  <w:r>
                    <w:t>公里范围内新建项目</w:t>
                  </w:r>
                </w:p>
              </w:tc>
              <w:tc>
                <w:tcPr>
                  <w:tcW w:w="3056" w:type="pct"/>
                  <w:shd w:val="clear" w:color="auto" w:fill="auto"/>
                  <w:vAlign w:val="center"/>
                </w:tcPr>
                <w:p>
                  <w:pPr>
                    <w:pStyle w:val="18"/>
                    <w:bidi w:val="0"/>
                  </w:pPr>
                  <w:r>
                    <w:t>长江干流岸线5公里范围内，全面落实长江岸线功能定位要求，实施严格的化工项目市场准入制度，除提升安全、环保、节能水平，以及质量升级、结构调整的改扩建项目外，严格控制新建石油化工和煤化工等重化工、重污染项目。严格控制新建石油化工和煤化工等重化工、重污染项目、严禁布局新建化工园区</w:t>
                  </w:r>
                </w:p>
              </w:tc>
              <w:tc>
                <w:tcPr>
                  <w:tcW w:w="1412" w:type="pct"/>
                  <w:shd w:val="clear" w:color="auto" w:fill="auto"/>
                  <w:vAlign w:val="center"/>
                </w:tcPr>
                <w:p>
                  <w:pPr>
                    <w:pStyle w:val="18"/>
                    <w:bidi w:val="0"/>
                  </w:pPr>
                  <w:r>
                    <w:t>本项目距离长江</w:t>
                  </w:r>
                  <w:r>
                    <w:rPr>
                      <w:rFonts w:hint="eastAsia"/>
                      <w:lang w:val="en-US" w:eastAsia="zh-CN"/>
                    </w:rPr>
                    <w:t>8.589</w:t>
                  </w:r>
                  <w:r>
                    <w:t>公里</w:t>
                  </w:r>
                  <w:r>
                    <w:rPr>
                      <w:rFonts w:hint="eastAsia"/>
                    </w:rPr>
                    <w:t>，</w:t>
                  </w:r>
                  <w:r>
                    <w:t>本项目不属于石油化和煤化工等重化工、重污染项目，为准许建设类项目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32" w:type="pct"/>
                  <w:shd w:val="clear" w:color="auto" w:fill="auto"/>
                  <w:vAlign w:val="center"/>
                </w:tcPr>
                <w:p>
                  <w:pPr>
                    <w:pStyle w:val="18"/>
                    <w:bidi w:val="0"/>
                  </w:pPr>
                  <w:r>
                    <w:t>严管15公里范围内新建项目</w:t>
                  </w:r>
                </w:p>
              </w:tc>
              <w:tc>
                <w:tcPr>
                  <w:tcW w:w="3056" w:type="pct"/>
                  <w:shd w:val="clear" w:color="auto" w:fill="auto"/>
                  <w:vAlign w:val="center"/>
                </w:tcPr>
                <w:p>
                  <w:pPr>
                    <w:pStyle w:val="18"/>
                    <w:bidi w:val="0"/>
                  </w:pPr>
                  <w:r>
                    <w:t>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tc>
              <w:tc>
                <w:tcPr>
                  <w:tcW w:w="1412" w:type="pct"/>
                  <w:shd w:val="clear" w:color="auto" w:fill="auto"/>
                  <w:vAlign w:val="center"/>
                </w:tcPr>
                <w:p>
                  <w:pPr>
                    <w:pStyle w:val="18"/>
                    <w:bidi w:val="0"/>
                  </w:pPr>
                  <w:r>
                    <w:t>本项目距离长江</w:t>
                  </w:r>
                  <w:r>
                    <w:rPr>
                      <w:rFonts w:hint="eastAsia"/>
                      <w:lang w:val="en-US" w:eastAsia="zh-CN"/>
                    </w:rPr>
                    <w:t>8.589</w:t>
                  </w:r>
                  <w:r>
                    <w:t>公里</w:t>
                  </w:r>
                  <w:r>
                    <w:rPr>
                      <w:rFonts w:hint="eastAsia"/>
                    </w:rPr>
                    <w:t>，</w:t>
                  </w:r>
                  <w:r>
                    <w:t>本项目各污染物全部合规达标，为准许建设类项目</w:t>
                  </w:r>
                </w:p>
              </w:tc>
            </w:tr>
          </w:tbl>
          <w:p>
            <w:pPr>
              <w:autoSpaceDE w:val="0"/>
              <w:autoSpaceDN w:val="0"/>
              <w:spacing w:line="360" w:lineRule="auto"/>
              <w:ind w:firstLine="480" w:firstLineChars="200"/>
            </w:pPr>
            <w:r>
              <w:t>本项目距离长江</w:t>
            </w:r>
            <w:r>
              <w:rPr>
                <w:rFonts w:hint="eastAsia"/>
                <w:lang w:val="en-US" w:eastAsia="zh-CN"/>
              </w:rPr>
              <w:t>8.589</w:t>
            </w:r>
            <w:r>
              <w:t>公里</w:t>
            </w:r>
            <w:r>
              <w:rPr>
                <w:rFonts w:hint="eastAsia"/>
              </w:rPr>
              <w:t>，</w:t>
            </w:r>
            <w:r>
              <w:t>不在长江干流及主要支流岸线1公里范围，不属于新建石油化工和煤化工等重化工、重污染项目，本项目产生的各污染物全部合规达标，符合文件要求。</w:t>
            </w:r>
          </w:p>
          <w:p>
            <w:pPr>
              <w:pStyle w:val="19"/>
              <w:bidi w:val="0"/>
            </w:pPr>
            <w:r>
              <w:rPr>
                <w:rFonts w:hint="eastAsia"/>
              </w:rPr>
              <w:t>4、与《安徽省打赢蓝天保卫战三年行动计划实施方案》相符性分析</w:t>
            </w:r>
          </w:p>
          <w:p>
            <w:pPr>
              <w:bidi w:val="0"/>
            </w:pPr>
            <w:r>
              <w:t>安徽省人民政府于2018年9月27日发布了《关于印发安徽省打赢蓝天保卫战三年行动计划实施方案的通知》（皖政〔2018〕83号），本环评针对方案内容进行相符性分析。</w:t>
            </w:r>
          </w:p>
          <w:p>
            <w:pPr>
              <w:pStyle w:val="21"/>
              <w:bidi w:val="0"/>
            </w:pPr>
            <w:r>
              <w:t>表</w:t>
            </w:r>
            <w:r>
              <w:rPr>
                <w:rFonts w:hint="eastAsia"/>
              </w:rPr>
              <w:t>1-</w:t>
            </w:r>
            <w:r>
              <w:rPr>
                <w:rFonts w:hint="eastAsia"/>
                <w:lang w:val="en-US" w:eastAsia="zh-CN"/>
              </w:rPr>
              <w:t>6</w:t>
            </w:r>
            <w:r>
              <w:t xml:space="preserve"> 与《安徽省打赢蓝天保卫战三年行动计划实施方案》符合性分析</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25"/>
              <w:gridCol w:w="3928"/>
              <w:gridCol w:w="6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t>方案要求</w:t>
                  </w:r>
                </w:p>
              </w:tc>
              <w:tc>
                <w:tcPr>
                  <w:tcW w:w="4678" w:type="dxa"/>
                  <w:shd w:val="clear" w:color="auto" w:fill="auto"/>
                  <w:vAlign w:val="center"/>
                </w:tcPr>
                <w:p>
                  <w:pPr>
                    <w:pStyle w:val="18"/>
                    <w:bidi w:val="0"/>
                  </w:pPr>
                  <w:r>
                    <w:t>本项目特点</w:t>
                  </w:r>
                </w:p>
              </w:tc>
              <w:tc>
                <w:tcPr>
                  <w:tcW w:w="776" w:type="dxa"/>
                  <w:vAlign w:val="center"/>
                </w:tcPr>
                <w:p>
                  <w:pPr>
                    <w:pStyle w:val="18"/>
                    <w:bidi w:val="0"/>
                  </w:pPr>
                  <w:r>
                    <w:rPr>
                      <w:rFonts w:hint="eastAsia"/>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t>新、改、扩建钢铁、石化、化工、焦化、建材、有色等项目的环境影响评价，应满足区域、规划环评要求</w:t>
                  </w:r>
                </w:p>
              </w:tc>
              <w:tc>
                <w:tcPr>
                  <w:tcW w:w="4678" w:type="dxa"/>
                  <w:shd w:val="clear" w:color="auto" w:fill="auto"/>
                  <w:vAlign w:val="center"/>
                </w:tcPr>
                <w:p>
                  <w:pPr>
                    <w:pStyle w:val="18"/>
                    <w:bidi w:val="0"/>
                  </w:pPr>
                  <w:r>
                    <w:t>本项目位于</w:t>
                  </w:r>
                  <w:r>
                    <w:rPr>
                      <w:rFonts w:hint="eastAsia"/>
                      <w:lang w:eastAsia="zh-CN"/>
                    </w:rPr>
                    <w:t>芜湖市鸠江区北区百旺路3号</w:t>
                  </w:r>
                  <w:r>
                    <w:t>，建设符合</w:t>
                  </w:r>
                  <w:r>
                    <w:rPr>
                      <w:rFonts w:hint="eastAsia"/>
                      <w:lang w:eastAsia="zh-CN"/>
                    </w:rPr>
                    <w:t>《芜湖市鸠江经济开发区（北区）（沈巷工业园）规划环境影响报告书》</w:t>
                  </w:r>
                  <w:r>
                    <w:t>及其</w:t>
                  </w:r>
                  <w:r>
                    <w:rPr>
                      <w:rFonts w:hint="eastAsia"/>
                    </w:rPr>
                    <w:t>审查</w:t>
                  </w:r>
                  <w:r>
                    <w:t>意见要求</w:t>
                  </w:r>
                </w:p>
              </w:tc>
              <w:tc>
                <w:tcPr>
                  <w:tcW w:w="776"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t>推进重点行业污染治理升级改造。二氧化硫、氮氧化物</w:t>
                  </w:r>
                  <w:r>
                    <w:cr/>
                  </w:r>
                  <w:r>
                    <w:t>颗粒物、挥发性有机物（VOCs）全面执行</w:t>
                  </w:r>
                  <w:r>
                    <w:rPr>
                      <w:rFonts w:hint="eastAsia"/>
                    </w:rPr>
                    <w:t>大</w:t>
                  </w:r>
                  <w:r>
                    <w:t>气污染物特别排放</w:t>
                  </w:r>
                  <w:r>
                    <w:rPr>
                      <w:rFonts w:hint="eastAsia"/>
                    </w:rPr>
                    <w:t>限</w:t>
                  </w:r>
                  <w:r>
                    <w:t>值</w:t>
                  </w:r>
                </w:p>
              </w:tc>
              <w:tc>
                <w:tcPr>
                  <w:tcW w:w="4678" w:type="dxa"/>
                  <w:shd w:val="clear" w:color="auto" w:fill="auto"/>
                  <w:vAlign w:val="center"/>
                </w:tcPr>
                <w:p>
                  <w:pPr>
                    <w:pStyle w:val="18"/>
                    <w:bidi w:val="0"/>
                  </w:pPr>
                  <w:r>
                    <w:t>项目</w:t>
                  </w:r>
                  <w:r>
                    <w:rPr>
                      <w:rFonts w:hint="eastAsia"/>
                      <w:lang w:val="en-US" w:eastAsia="zh-CN"/>
                    </w:rPr>
                    <w:t>重钢型钢构件生产线</w:t>
                  </w:r>
                  <w:r>
                    <w:t>抛丸粉尘</w:t>
                  </w:r>
                  <w:r>
                    <w:rPr>
                      <w:rFonts w:hint="eastAsia"/>
                    </w:rPr>
                    <w:t>、焊接烟尘、下料粉尘、喷漆及</w:t>
                  </w:r>
                  <w:r>
                    <w:rPr>
                      <w:rFonts w:hint="eastAsia"/>
                      <w:lang w:eastAsia="zh-CN"/>
                    </w:rPr>
                    <w:t>烘干</w:t>
                  </w:r>
                  <w:r>
                    <w:rPr>
                      <w:rFonts w:hint="eastAsia"/>
                    </w:rPr>
                    <w:t>废气</w:t>
                  </w:r>
                  <w:r>
                    <w:rPr>
                      <w:rFonts w:hint="eastAsia"/>
                      <w:lang w:eastAsia="zh-CN"/>
                    </w:rPr>
                    <w:t>；</w:t>
                  </w:r>
                  <w:r>
                    <w:rPr>
                      <w:rFonts w:hint="eastAsia"/>
                      <w:lang w:val="en-US" w:eastAsia="zh-CN"/>
                    </w:rPr>
                    <w:t>PVC装饰板生产线搅拌混料粉尘、挤出成型废气以及轻质墙体生产线搅拌混料粉尘</w:t>
                  </w:r>
                  <w:r>
                    <w:rPr>
                      <w:rFonts w:hint="eastAsia"/>
                    </w:rPr>
                    <w:t>排放执行上海市地方标准《大气污染物综合排放标准》（DB31/933-2015）表1及表3大气污染物排放限值，</w:t>
                  </w:r>
                  <w:r>
                    <w:t>非甲烷总烃无组织排放，车间外浓度执行《挥发性有机物无组织排放控制标准》（GB37822-2019）中表A.1要求</w:t>
                  </w:r>
                </w:p>
              </w:tc>
              <w:tc>
                <w:tcPr>
                  <w:tcW w:w="776"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rPr>
                      <w:rFonts w:hint="eastAsia"/>
                    </w:rPr>
                    <w:t>完善园区集中供热设施，积极推广集中供热，</w:t>
                  </w:r>
                  <w:r>
                    <w:t>2020</w:t>
                  </w:r>
                  <w:r>
                    <w:rPr>
                      <w:rFonts w:hint="eastAsia"/>
                    </w:rPr>
                    <w:t>年底前基本完成。有条件的工业集聚区建设集中喷涂工程中心，配备高效治污设施，替代企业独立喷涂工序</w:t>
                  </w:r>
                </w:p>
              </w:tc>
              <w:tc>
                <w:tcPr>
                  <w:tcW w:w="4678" w:type="dxa"/>
                  <w:shd w:val="clear" w:color="auto" w:fill="auto"/>
                  <w:vAlign w:val="center"/>
                </w:tcPr>
                <w:p>
                  <w:pPr>
                    <w:pStyle w:val="18"/>
                    <w:bidi w:val="0"/>
                  </w:pPr>
                  <w:r>
                    <w:rPr>
                      <w:rFonts w:hint="eastAsia"/>
                    </w:rPr>
                    <w:t>项目配备了高效治污设施，执行严格的排放标准</w:t>
                  </w:r>
                </w:p>
              </w:tc>
              <w:tc>
                <w:tcPr>
                  <w:tcW w:w="776" w:type="dxa"/>
                  <w:vAlign w:val="center"/>
                </w:tcPr>
                <w:p>
                  <w:pPr>
                    <w:pStyle w:val="18"/>
                    <w:bidi w:val="0"/>
                  </w:pPr>
                  <w:r>
                    <w:rPr>
                      <w:rFonts w:hint="eastAsia"/>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rPr>
                      <w:rFonts w:hint="eastAsia"/>
                    </w:rPr>
                    <w:t>鼓励工业炉窑使用电、天然气等清洁能源或由周边热电厂供热</w:t>
                  </w:r>
                </w:p>
              </w:tc>
              <w:tc>
                <w:tcPr>
                  <w:tcW w:w="4678" w:type="dxa"/>
                  <w:shd w:val="clear" w:color="auto" w:fill="auto"/>
                  <w:vAlign w:val="center"/>
                </w:tcPr>
                <w:p>
                  <w:pPr>
                    <w:pStyle w:val="18"/>
                    <w:bidi w:val="0"/>
                  </w:pPr>
                  <w:r>
                    <w:rPr>
                      <w:rFonts w:hint="eastAsia"/>
                    </w:rPr>
                    <w:t>本项目</w:t>
                  </w:r>
                  <w:r>
                    <w:rPr>
                      <w:rFonts w:hint="eastAsia"/>
                      <w:lang w:val="en-US" w:eastAsia="zh-CN"/>
                    </w:rPr>
                    <w:t>生产设备均</w:t>
                  </w:r>
                  <w:r>
                    <w:rPr>
                      <w:rFonts w:hint="eastAsia"/>
                    </w:rPr>
                    <w:t>采用电能，项目下料工序利用</w:t>
                  </w:r>
                  <w:r>
                    <w:rPr>
                      <w:rFonts w:hint="eastAsia"/>
                      <w:lang w:val="en-US" w:eastAsia="zh-CN"/>
                    </w:rPr>
                    <w:t>丙烷</w:t>
                  </w:r>
                  <w:r>
                    <w:rPr>
                      <w:rFonts w:hint="eastAsia"/>
                    </w:rPr>
                    <w:t>进行供能切割，均为鼓励使用的清洁能源</w:t>
                  </w:r>
                </w:p>
              </w:tc>
              <w:tc>
                <w:tcPr>
                  <w:tcW w:w="776" w:type="dxa"/>
                  <w:vAlign w:val="center"/>
                </w:tcPr>
                <w:p>
                  <w:pPr>
                    <w:pStyle w:val="18"/>
                    <w:bidi w:val="0"/>
                  </w:pPr>
                  <w:r>
                    <w:rPr>
                      <w:rFonts w:hint="eastAsia"/>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3" w:type="dxa"/>
                  <w:shd w:val="clear" w:color="auto" w:fill="auto"/>
                  <w:vAlign w:val="center"/>
                </w:tcPr>
                <w:p>
                  <w:pPr>
                    <w:pStyle w:val="18"/>
                    <w:bidi w:val="0"/>
                  </w:pPr>
                  <w:r>
                    <w:rPr>
                      <w:rFonts w:hint="eastAsia"/>
                    </w:rPr>
                    <w:t>实施</w:t>
                  </w:r>
                  <w:r>
                    <w:t>VOCs</w:t>
                  </w:r>
                  <w:r>
                    <w:rPr>
                      <w:rFonts w:hint="eastAsia"/>
                    </w:rPr>
                    <w:t>专项整治行动。</w:t>
                  </w:r>
                  <w:r>
                    <w:t>禁止建设生产和使用高VOC</w:t>
                  </w:r>
                  <w:r>
                    <w:rPr>
                      <w:rFonts w:hint="eastAsia"/>
                    </w:rPr>
                    <w:t>s</w:t>
                  </w:r>
                  <w:r>
                    <w:t>含量的溶剂型涂料、油墨、胶粘剂等项目</w:t>
                  </w:r>
                </w:p>
              </w:tc>
              <w:tc>
                <w:tcPr>
                  <w:tcW w:w="4678" w:type="dxa"/>
                  <w:shd w:val="clear" w:color="auto" w:fill="auto"/>
                  <w:vAlign w:val="center"/>
                </w:tcPr>
                <w:p>
                  <w:pPr>
                    <w:pStyle w:val="18"/>
                    <w:bidi w:val="0"/>
                  </w:pPr>
                  <w:r>
                    <w:t>本项目喷漆采用的是水性漆</w:t>
                  </w:r>
                  <w:r>
                    <w:rPr>
                      <w:rFonts w:hint="eastAsia"/>
                    </w:rPr>
                    <w:t>，</w:t>
                  </w:r>
                  <w:r>
                    <w:t>水性醇酸底漆、水性醇酸面漆挥发性有机物含量分别为</w:t>
                  </w:r>
                  <w:r>
                    <w:rPr>
                      <w:rFonts w:hint="eastAsia"/>
                    </w:rPr>
                    <w:t>163</w:t>
                  </w:r>
                  <w:r>
                    <w:t>g/L、</w:t>
                  </w:r>
                  <w:r>
                    <w:rPr>
                      <w:rFonts w:hint="eastAsia"/>
                    </w:rPr>
                    <w:t>30</w:t>
                  </w:r>
                  <w:r>
                    <w:t>g/L</w:t>
                  </w:r>
                  <w:r>
                    <w:rPr>
                      <w:rFonts w:hint="eastAsia"/>
                    </w:rPr>
                    <w:t>，根据</w:t>
                  </w:r>
                  <w:r>
                    <w:t>《低挥发性有机化合物含量涂料产品技术要求》（GB/T 38597-2020）</w:t>
                  </w:r>
                  <w:r>
                    <w:rPr>
                      <w:rFonts w:hint="eastAsia"/>
                    </w:rPr>
                    <w:t>，</w:t>
                  </w:r>
                  <w:r>
                    <w:t>均</w:t>
                  </w:r>
                  <w:r>
                    <w:rPr>
                      <w:rFonts w:hint="eastAsia"/>
                    </w:rPr>
                    <w:t>属于低挥发性有机化合物含量涂料产品</w:t>
                  </w:r>
                </w:p>
              </w:tc>
              <w:tc>
                <w:tcPr>
                  <w:tcW w:w="776" w:type="dxa"/>
                  <w:vAlign w:val="center"/>
                </w:tcPr>
                <w:p>
                  <w:pPr>
                    <w:pStyle w:val="18"/>
                    <w:bidi w:val="0"/>
                  </w:pPr>
                  <w:r>
                    <w:rPr>
                      <w:rFonts w:hint="eastAsia"/>
                    </w:rPr>
                    <w:t>符合</w:t>
                  </w:r>
                </w:p>
              </w:tc>
            </w:tr>
          </w:tbl>
          <w:p>
            <w:pPr>
              <w:pStyle w:val="19"/>
              <w:bidi w:val="0"/>
            </w:pPr>
            <w:r>
              <w:rPr>
                <w:rFonts w:hint="eastAsia"/>
              </w:rPr>
              <w:t>5</w:t>
            </w:r>
            <w:r>
              <w:t>、与《长三角地区2020-2021年秋冬季大气污染综合治理攻坚行动方案》相符性</w:t>
            </w:r>
          </w:p>
          <w:p>
            <w:pPr>
              <w:spacing w:line="360" w:lineRule="auto"/>
              <w:ind w:firstLine="480" w:firstLineChars="200"/>
              <w:jc w:val="both"/>
            </w:pPr>
            <w:r>
              <w:t>根据《长三角地区2020-2021年秋冬季大气污染综合治理攻坚行动方案》（环大气[2020]62号）。方案中规定实施范围：长三角地区包括上海市、江苏省、浙江省、安徽省共41个地级及以上城市，本次评价针对行动方案提出的要求进行针对性分析。</w:t>
            </w:r>
          </w:p>
          <w:p>
            <w:pPr>
              <w:pStyle w:val="21"/>
              <w:bidi w:val="0"/>
            </w:pPr>
            <w:r>
              <w:t>表</w:t>
            </w:r>
            <w:r>
              <w:rPr>
                <w:rFonts w:hint="eastAsia"/>
              </w:rPr>
              <w:t>1-</w:t>
            </w:r>
            <w:r>
              <w:rPr>
                <w:rFonts w:hint="eastAsia"/>
                <w:lang w:val="en-US" w:eastAsia="zh-CN"/>
              </w:rPr>
              <w:t xml:space="preserve">7 </w:t>
            </w:r>
            <w:r>
              <w:t xml:space="preserve"> </w:t>
            </w:r>
            <w:r>
              <w:rPr>
                <w:rFonts w:hint="eastAsia"/>
                <w:lang w:eastAsia="zh-CN"/>
              </w:rPr>
              <w:t>“</w:t>
            </w:r>
            <w:r>
              <w:rPr>
                <w:rFonts w:hint="eastAsia"/>
              </w:rPr>
              <w:t>长三角地区</w:t>
            </w:r>
            <w:r>
              <w:t>20</w:t>
            </w:r>
            <w:r>
              <w:rPr>
                <w:rFonts w:hint="eastAsia"/>
              </w:rPr>
              <w:t>20~</w:t>
            </w:r>
            <w:r>
              <w:t>20</w:t>
            </w:r>
            <w:r>
              <w:rPr>
                <w:rFonts w:hint="eastAsia"/>
              </w:rPr>
              <w:t>21年秋冬季大气污染综合治理攻坚行动方案</w:t>
            </w:r>
            <w:r>
              <w:rPr>
                <w:rFonts w:hint="eastAsia"/>
                <w:lang w:eastAsia="zh-CN"/>
              </w:rPr>
              <w:t>”</w:t>
            </w:r>
            <w:r>
              <w:t>符合性分析</w:t>
            </w:r>
          </w:p>
          <w:tbl>
            <w:tblPr>
              <w:tblStyle w:val="1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3020"/>
              <w:gridCol w:w="6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21" w:hRule="atLeast"/>
                <w:jc w:val="center"/>
              </w:trPr>
              <w:tc>
                <w:tcPr>
                  <w:tcW w:w="4749" w:type="dxa"/>
                  <w:shd w:val="clear" w:color="auto" w:fill="auto"/>
                  <w:vAlign w:val="center"/>
                </w:tcPr>
                <w:p>
                  <w:pPr>
                    <w:pStyle w:val="18"/>
                    <w:bidi w:val="0"/>
                  </w:pPr>
                  <w:r>
                    <w:rPr>
                      <w:rFonts w:hint="eastAsia"/>
                    </w:rPr>
                    <w:t>综合治理攻坚行动方案内容</w:t>
                  </w:r>
                </w:p>
              </w:tc>
              <w:tc>
                <w:tcPr>
                  <w:tcW w:w="3402" w:type="dxa"/>
                  <w:shd w:val="clear" w:color="auto" w:fill="auto"/>
                  <w:vAlign w:val="center"/>
                </w:tcPr>
                <w:p>
                  <w:pPr>
                    <w:pStyle w:val="18"/>
                    <w:bidi w:val="0"/>
                  </w:pPr>
                  <w:r>
                    <w:t>本项目建设</w:t>
                  </w:r>
                  <w:r>
                    <w:rPr>
                      <w:rFonts w:hint="eastAsia"/>
                    </w:rPr>
                    <w:t>情况</w:t>
                  </w:r>
                </w:p>
              </w:tc>
              <w:tc>
                <w:tcPr>
                  <w:tcW w:w="776" w:type="dxa"/>
                  <w:vAlign w:val="center"/>
                </w:tcPr>
                <w:p>
                  <w:pPr>
                    <w:pStyle w:val="18"/>
                    <w:bidi w:val="0"/>
                  </w:pPr>
                  <w:r>
                    <w:rPr>
                      <w:rFonts w:hint="eastAsia"/>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49" w:type="dxa"/>
                  <w:shd w:val="clear" w:color="auto" w:fill="auto"/>
                  <w:vAlign w:val="center"/>
                </w:tcPr>
                <w:p>
                  <w:pPr>
                    <w:pStyle w:val="18"/>
                    <w:bidi w:val="0"/>
                  </w:pPr>
                  <w:r>
                    <w:rPr>
                      <w:rFonts w:hint="eastAsia"/>
                    </w:rPr>
                    <w:t>落实《2020年挥发性有机物治理攻坚方案》，持续推进VOCs治理攻坚各项任务措施。完成重点治理工程建设，做到</w:t>
                  </w:r>
                  <w:r>
                    <w:rPr>
                      <w:rFonts w:hint="eastAsia"/>
                      <w:lang w:eastAsia="zh-CN"/>
                    </w:rPr>
                    <w:t>“</w:t>
                  </w:r>
                  <w:r>
                    <w:rPr>
                      <w:rFonts w:hint="eastAsia"/>
                    </w:rPr>
                    <w:t>夏病冬治</w:t>
                  </w:r>
                  <w:r>
                    <w:rPr>
                      <w:rFonts w:hint="eastAsia"/>
                      <w:lang w:eastAsia="zh-CN"/>
                    </w:rPr>
                    <w:t>”</w:t>
                  </w:r>
                  <w:r>
                    <w:rPr>
                      <w:rFonts w:hint="eastAsia"/>
                    </w:rPr>
                    <w:t>。2020年12月底前，各地对夏季臭氧污染防治监督帮扶工作中发现的存在突出问题的企业，指导企业制定整改方案；培育树立一批VOCs源头治理的标杆企业，加大宣传力度，形成带动效应；组织完成石化、化工、工业涂装、包装印刷等企业废气排放系统旁路摸底排查，石化、化工行业火炬排放情况排查，原油、成品油、有机化学品等挥发性有机液体储罐排查，港口码头油气回收设施建设、使用情况排查，建立管理清单。2021年3月底前，督促企业取消非必要的旁路，因安全生产等原因必须保留的，通过铅封、安装自动监控设施、流量计等方式加强监管</w:t>
                  </w:r>
                  <w:r>
                    <w:rPr>
                      <w:rFonts w:hint="eastAsia"/>
                      <w:lang w:eastAsia="zh-CN"/>
                    </w:rPr>
                    <w:t>；</w:t>
                  </w:r>
                  <w:r>
                    <w:rPr>
                      <w:rFonts w:hint="eastAsia"/>
                    </w:rPr>
                    <w:t>在确保安全的情况下，督促石化、化工企业通过安装火炬系统温度监控、视频监控及热值检测仪、废气流量计、助燃气体流量计等加强火炬系统排放监管。进一步加大石化、化工、制药、农药、汽车制造、船舶制造与维修、家具制造、包装印刷等行业废气综合治理力度，推动重点行业"一行一策</w:t>
                  </w:r>
                  <w:r>
                    <w:rPr>
                      <w:rFonts w:hint="eastAsia"/>
                      <w:lang w:eastAsia="zh-CN"/>
                    </w:rPr>
                    <w:t>”</w:t>
                  </w:r>
                  <w:r>
                    <w:rPr>
                      <w:rFonts w:hint="eastAsia"/>
                    </w:rPr>
                    <w:t>， 加大清洁生产改造力度</w:t>
                  </w:r>
                </w:p>
              </w:tc>
              <w:tc>
                <w:tcPr>
                  <w:tcW w:w="3402" w:type="dxa"/>
                  <w:shd w:val="clear" w:color="auto" w:fill="auto"/>
                  <w:vAlign w:val="center"/>
                </w:tcPr>
                <w:p>
                  <w:pPr>
                    <w:pStyle w:val="18"/>
                    <w:bidi w:val="0"/>
                  </w:pPr>
                  <w:r>
                    <w:rPr>
                      <w:rFonts w:hint="eastAsia"/>
                    </w:rPr>
                    <w:t>本项目行业类别为金属结构制造行业、橡胶和塑料制品业以及非金属矿物制品业，不属于石化、化工、工业涂装、包装印刷</w:t>
                  </w:r>
                  <w:r>
                    <w:t>等行业</w:t>
                  </w:r>
                  <w:r>
                    <w:rPr>
                      <w:rFonts w:hint="eastAsia"/>
                    </w:rPr>
                    <w:t>；</w:t>
                  </w:r>
                  <w:r>
                    <w:t>项目落实</w:t>
                  </w:r>
                  <w:r>
                    <w:rPr>
                      <w:rFonts w:hint="eastAsia"/>
                    </w:rPr>
                    <w:t>《2020年挥发性有机物治理攻坚方案》要求，</w:t>
                  </w:r>
                  <w:r>
                    <w:t>项目</w:t>
                  </w:r>
                  <w:r>
                    <w:rPr>
                      <w:rFonts w:hint="eastAsia"/>
                    </w:rPr>
                    <w:t>喷漆及</w:t>
                  </w:r>
                  <w:r>
                    <w:rPr>
                      <w:rFonts w:hint="eastAsia"/>
                      <w:lang w:val="en-US" w:eastAsia="zh-CN"/>
                    </w:rPr>
                    <w:t>烘干</w:t>
                  </w:r>
                  <w:r>
                    <w:t>工序</w:t>
                  </w:r>
                  <w:r>
                    <w:rPr>
                      <w:rFonts w:hint="eastAsia"/>
                      <w:lang w:val="en-US" w:eastAsia="zh-CN"/>
                    </w:rPr>
                    <w:t>位于</w:t>
                  </w:r>
                  <w:r>
                    <w:rPr>
                      <w:rFonts w:hint="eastAsia"/>
                    </w:rPr>
                    <w:t>密闭环境</w:t>
                  </w:r>
                  <w:r>
                    <w:rPr>
                      <w:rFonts w:hint="eastAsia"/>
                      <w:lang w:val="en-US" w:eastAsia="zh-CN"/>
                    </w:rPr>
                    <w:t>中</w:t>
                  </w:r>
                  <w:r>
                    <w:t>产生的有机废气收集后采取</w:t>
                  </w:r>
                  <w:r>
                    <w:rPr>
                      <w:rFonts w:hint="eastAsia"/>
                    </w:rPr>
                    <w:t>活性炭+RCO</w:t>
                  </w:r>
                  <w:r>
                    <w:t>工艺处理</w:t>
                  </w:r>
                  <w:r>
                    <w:rPr>
                      <w:rFonts w:hint="eastAsia"/>
                    </w:rPr>
                    <w:t>，</w:t>
                  </w:r>
                  <w:r>
                    <w:rPr>
                      <w:rFonts w:hint="eastAsia"/>
                      <w:lang w:val="en-US" w:eastAsia="zh-CN"/>
                    </w:rPr>
                    <w:t>PVC装饰板生</w:t>
                  </w:r>
                  <w:r>
                    <w:rPr>
                      <w:rFonts w:hint="eastAsia"/>
                    </w:rPr>
                    <w:t>产线</w:t>
                  </w:r>
                  <w:r>
                    <w:rPr>
                      <w:rFonts w:hint="eastAsia"/>
                      <w:lang w:val="en-US" w:eastAsia="zh-CN"/>
                    </w:rPr>
                    <w:t>挤出成型</w:t>
                  </w:r>
                  <w:r>
                    <w:t>产生的有机废气</w:t>
                  </w:r>
                  <w:r>
                    <w:rPr>
                      <w:rFonts w:hint="eastAsia"/>
                      <w:lang w:val="en-US" w:eastAsia="zh-CN"/>
                    </w:rPr>
                    <w:t>经集气罩</w:t>
                  </w:r>
                  <w:r>
                    <w:t>收集后采取</w:t>
                  </w:r>
                  <w:r>
                    <w:rPr>
                      <w:rFonts w:hint="eastAsia"/>
                    </w:rPr>
                    <w:t>活性炭+RCO</w:t>
                  </w:r>
                  <w:r>
                    <w:t>工艺处理</w:t>
                  </w:r>
                  <w:r>
                    <w:rPr>
                      <w:rFonts w:hint="eastAsia"/>
                    </w:rPr>
                    <w:t>，</w:t>
                  </w:r>
                  <w:r>
                    <w:t>项目非甲烷总烃无组织排放，车间外浓度执行《挥发性有机物无组织排放控制标准》（GB37822-2019）中表A.1要求</w:t>
                  </w:r>
                </w:p>
              </w:tc>
              <w:tc>
                <w:tcPr>
                  <w:tcW w:w="776" w:type="dxa"/>
                  <w:vAlign w:val="center"/>
                </w:tcPr>
                <w:p>
                  <w:pPr>
                    <w:pStyle w:val="18"/>
                    <w:bidi w:val="0"/>
                  </w:pPr>
                  <w:r>
                    <w:rPr>
                      <w:rFonts w:hint="eastAsia"/>
                    </w:rPr>
                    <w:t>符合</w:t>
                  </w:r>
                </w:p>
              </w:tc>
            </w:tr>
          </w:tbl>
          <w:p>
            <w:pPr>
              <w:spacing w:line="360" w:lineRule="auto"/>
              <w:ind w:firstLine="480" w:firstLineChars="200"/>
              <w:jc w:val="both"/>
            </w:pPr>
            <w:r>
              <w:t>综上所述，本项目建设符合长三角地区2020-2021年秋冬季大气污染综合治理攻坚行动方案要求。</w:t>
            </w:r>
          </w:p>
          <w:p>
            <w:pPr>
              <w:pStyle w:val="19"/>
              <w:bidi w:val="0"/>
            </w:pPr>
            <w:r>
              <w:rPr>
                <w:rFonts w:hint="eastAsia"/>
              </w:rPr>
              <w:t>6、与《</w:t>
            </w:r>
            <w:r>
              <w:rPr>
                <w:rFonts w:hint="eastAsia"/>
                <w:lang w:eastAsia="zh-CN"/>
              </w:rPr>
              <w:t>“</w:t>
            </w:r>
            <w:r>
              <w:rPr>
                <w:rFonts w:hint="eastAsia"/>
              </w:rPr>
              <w:t>十三五</w:t>
            </w:r>
            <w:r>
              <w:rPr>
                <w:rFonts w:hint="eastAsia"/>
                <w:lang w:eastAsia="zh-CN"/>
              </w:rPr>
              <w:t>”</w:t>
            </w:r>
            <w:r>
              <w:rPr>
                <w:rFonts w:hint="eastAsia"/>
              </w:rPr>
              <w:t>挥发性有机物污染防治方案》相符性</w:t>
            </w:r>
          </w:p>
          <w:p>
            <w:pPr>
              <w:spacing w:line="360" w:lineRule="auto"/>
              <w:ind w:firstLine="480" w:firstLineChars="200"/>
              <w:jc w:val="both"/>
            </w:pPr>
            <w:r>
              <w:t>根据《</w:t>
            </w:r>
            <w:r>
              <w:rPr>
                <w:rFonts w:hint="eastAsia"/>
                <w:lang w:eastAsia="zh-CN"/>
              </w:rPr>
              <w:t>“</w:t>
            </w:r>
            <w:r>
              <w:t>十三五</w:t>
            </w:r>
            <w:r>
              <w:rPr>
                <w:rFonts w:hint="eastAsia"/>
                <w:lang w:eastAsia="zh-CN"/>
              </w:rPr>
              <w:t>”</w:t>
            </w:r>
            <w:r>
              <w:t>挥发性有机物污染防治工作方案》中，</w:t>
            </w:r>
            <w:r>
              <w:rPr>
                <w:rFonts w:hint="eastAsia"/>
                <w:lang w:eastAsia="zh-CN"/>
              </w:rPr>
              <w:t>“</w:t>
            </w:r>
            <w:r>
              <w:t>各地应结合本地产业结构特征和VOCs治理重点，因地制宜选择其他工业行业开展VOCs治理</w:t>
            </w:r>
            <w:r>
              <w:rPr>
                <w:rFonts w:hint="eastAsia"/>
                <w:lang w:eastAsia="zh-CN"/>
              </w:rPr>
              <w:t>”</w:t>
            </w:r>
            <w:r>
              <w:rPr>
                <w:rFonts w:hint="eastAsia"/>
              </w:rPr>
              <w:t>。</w:t>
            </w:r>
          </w:p>
          <w:p>
            <w:pPr>
              <w:spacing w:line="360" w:lineRule="auto"/>
              <w:ind w:firstLine="480" w:firstLineChars="200"/>
              <w:jc w:val="both"/>
            </w:pPr>
            <w:r>
              <w:t>本项目</w:t>
            </w:r>
            <w:r>
              <w:rPr>
                <w:rFonts w:hint="eastAsia"/>
                <w:lang w:val="en-US" w:eastAsia="zh-CN"/>
              </w:rPr>
              <w:t>重钢型钢构件生产线</w:t>
            </w:r>
            <w:r>
              <w:rPr>
                <w:rFonts w:hint="eastAsia"/>
              </w:rPr>
              <w:t>喷漆及</w:t>
            </w:r>
            <w:r>
              <w:rPr>
                <w:rFonts w:hint="eastAsia"/>
                <w:lang w:val="en-US" w:eastAsia="zh-CN"/>
              </w:rPr>
              <w:t>烘干</w:t>
            </w:r>
            <w:r>
              <w:t>工序产生的有机废气经密闭环境负压收集后通过</w:t>
            </w:r>
            <w:r>
              <w:rPr>
                <w:rFonts w:hint="eastAsia"/>
              </w:rPr>
              <w:t>活性炭+RCO</w:t>
            </w:r>
            <w:r>
              <w:t>工艺处理再由15m高排气筒</w:t>
            </w:r>
            <w:r>
              <w:rPr>
                <w:rFonts w:hint="eastAsia"/>
              </w:rPr>
              <w:t>（DA00</w:t>
            </w:r>
            <w:r>
              <w:rPr>
                <w:rFonts w:hint="eastAsia"/>
                <w:lang w:val="en-US" w:eastAsia="zh-CN"/>
              </w:rPr>
              <w:t>2</w:t>
            </w:r>
            <w:r>
              <w:rPr>
                <w:rFonts w:hint="eastAsia"/>
              </w:rPr>
              <w:t>）</w:t>
            </w:r>
            <w:r>
              <w:t>排放</w:t>
            </w:r>
            <w:r>
              <w:rPr>
                <w:rFonts w:hint="eastAsia"/>
              </w:rPr>
              <w:t>；</w:t>
            </w:r>
            <w:r>
              <w:rPr>
                <w:rFonts w:hint="eastAsia"/>
                <w:lang w:val="en-US" w:eastAsia="zh-CN"/>
              </w:rPr>
              <w:t>PVC装饰板生</w:t>
            </w:r>
            <w:r>
              <w:rPr>
                <w:rFonts w:hint="eastAsia"/>
              </w:rPr>
              <w:t>产线</w:t>
            </w:r>
            <w:r>
              <w:rPr>
                <w:rFonts w:hint="eastAsia"/>
                <w:lang w:val="en-US" w:eastAsia="zh-CN"/>
              </w:rPr>
              <w:t>挤出成型</w:t>
            </w:r>
            <w:r>
              <w:t>产生的有机废气</w:t>
            </w:r>
            <w:r>
              <w:rPr>
                <w:rFonts w:hint="eastAsia"/>
                <w:lang w:val="en-US" w:eastAsia="zh-CN"/>
              </w:rPr>
              <w:t>经集气罩</w:t>
            </w:r>
            <w:r>
              <w:t>收集后采取</w:t>
            </w:r>
            <w:r>
              <w:rPr>
                <w:rFonts w:hint="eastAsia"/>
              </w:rPr>
              <w:t>活性炭+RCO</w:t>
            </w:r>
            <w:r>
              <w:t>工艺处理再由15m高排气筒</w:t>
            </w:r>
            <w:r>
              <w:rPr>
                <w:rFonts w:hint="eastAsia"/>
              </w:rPr>
              <w:t>（DA004）</w:t>
            </w:r>
            <w:r>
              <w:t>排放</w:t>
            </w:r>
            <w:r>
              <w:rPr>
                <w:rFonts w:hint="eastAsia"/>
              </w:rPr>
              <w:t>，</w:t>
            </w:r>
            <w:r>
              <w:t>与本方案相符。</w:t>
            </w:r>
          </w:p>
          <w:p>
            <w:pPr>
              <w:pStyle w:val="19"/>
              <w:bidi w:val="0"/>
            </w:pPr>
            <w:r>
              <w:rPr>
                <w:rFonts w:hint="eastAsia"/>
              </w:rPr>
              <w:t>7、</w:t>
            </w:r>
            <w:r>
              <w:t>与《2020年挥发性有机物治理攻坚方案》相符性分析</w:t>
            </w:r>
          </w:p>
          <w:p>
            <w:pPr>
              <w:jc w:val="left"/>
              <w:rPr>
                <w:rFonts w:hint="default"/>
              </w:rPr>
            </w:pPr>
            <w:r>
              <w:t>根据国家生态环境</w:t>
            </w:r>
            <w:r>
              <w:rPr>
                <w:rFonts w:hint="default"/>
              </w:rPr>
              <w:t>部20</w:t>
            </w:r>
            <w:r>
              <w:t>20</w:t>
            </w:r>
            <w:r>
              <w:rPr>
                <w:rFonts w:hint="default"/>
              </w:rPr>
              <w:t>年6月2</w:t>
            </w:r>
            <w:r>
              <w:t>4</w:t>
            </w:r>
            <w:r>
              <w:rPr>
                <w:rFonts w:hint="default"/>
              </w:rPr>
              <w:t>日发布的关于印发《</w:t>
            </w:r>
            <w:r>
              <w:t>2020年挥发性有机物治理攻坚方案</w:t>
            </w:r>
            <w:r>
              <w:rPr>
                <w:rFonts w:hint="default"/>
              </w:rPr>
              <w:t>》的通知（环大气[20</w:t>
            </w:r>
            <w:r>
              <w:t>20</w:t>
            </w:r>
            <w:r>
              <w:rPr>
                <w:rFonts w:hint="default"/>
              </w:rPr>
              <w:t>]</w:t>
            </w:r>
            <w:r>
              <w:t>3</w:t>
            </w:r>
            <w:r>
              <w:rPr>
                <w:rFonts w:hint="default"/>
              </w:rPr>
              <w:t>3号）：安徽省属于重点区域，以下是本项目与</w:t>
            </w:r>
            <w:r>
              <w:t>该</w:t>
            </w:r>
            <w:r>
              <w:rPr>
                <w:rFonts w:hint="default"/>
              </w:rPr>
              <w:t>方案符合性分析内容：</w:t>
            </w:r>
          </w:p>
          <w:p>
            <w:pPr>
              <w:pStyle w:val="21"/>
              <w:bidi w:val="0"/>
            </w:pPr>
            <w:r>
              <w:t>表</w:t>
            </w:r>
            <w:r>
              <w:rPr>
                <w:rFonts w:hint="eastAsia"/>
              </w:rPr>
              <w:t>1</w:t>
            </w:r>
            <w:r>
              <w:t>-</w:t>
            </w:r>
            <w:r>
              <w:rPr>
                <w:rFonts w:hint="eastAsia"/>
                <w:lang w:val="en-US" w:eastAsia="zh-CN"/>
              </w:rPr>
              <w:t xml:space="preserve">8 </w:t>
            </w:r>
            <w:r>
              <w:t xml:space="preserve"> </w:t>
            </w:r>
            <w:r>
              <w:rPr>
                <w:rFonts w:hint="eastAsia"/>
                <w:lang w:eastAsia="zh-CN"/>
              </w:rPr>
              <w:t>“</w:t>
            </w:r>
            <w:r>
              <w:t>2020年挥发性有机物治理攻坚方案</w:t>
            </w:r>
            <w:r>
              <w:rPr>
                <w:rFonts w:hint="eastAsia"/>
                <w:lang w:eastAsia="zh-CN"/>
              </w:rPr>
              <w:t>”</w:t>
            </w:r>
            <w:r>
              <w:t>符合性分析</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47"/>
              <w:gridCol w:w="3196"/>
              <w:gridCol w:w="6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2" w:type="dxa"/>
                  <w:shd w:val="clear" w:color="auto" w:fill="auto"/>
                  <w:vAlign w:val="center"/>
                </w:tcPr>
                <w:p>
                  <w:pPr>
                    <w:pStyle w:val="18"/>
                    <w:bidi w:val="0"/>
                  </w:pPr>
                  <w:r>
                    <w:t>方案要求</w:t>
                  </w:r>
                </w:p>
              </w:tc>
              <w:tc>
                <w:tcPr>
                  <w:tcW w:w="3687" w:type="dxa"/>
                  <w:shd w:val="clear" w:color="auto" w:fill="auto"/>
                  <w:vAlign w:val="center"/>
                </w:tcPr>
                <w:p>
                  <w:pPr>
                    <w:pStyle w:val="18"/>
                    <w:bidi w:val="0"/>
                  </w:pPr>
                  <w:r>
                    <w:t>本项目建设情况</w:t>
                  </w:r>
                </w:p>
              </w:tc>
              <w:tc>
                <w:tcPr>
                  <w:tcW w:w="808" w:type="dxa"/>
                  <w:vAlign w:val="center"/>
                </w:tcPr>
                <w:p>
                  <w:pPr>
                    <w:pStyle w:val="18"/>
                    <w:bidi w:val="0"/>
                  </w:pPr>
                  <w: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792" w:type="dxa"/>
                  <w:shd w:val="clear" w:color="auto" w:fill="auto"/>
                  <w:vAlign w:val="center"/>
                </w:tcPr>
                <w:p>
                  <w:pPr>
                    <w:pStyle w:val="18"/>
                    <w:bidi w:val="0"/>
                  </w:pPr>
                  <w:r>
                    <w:t>严格落实国家和地方产品VOCs含量限值标准……大力推进低（无）VOCs含量原辅材料替代。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3687" w:type="dxa"/>
                  <w:shd w:val="clear" w:color="auto" w:fill="auto"/>
                  <w:vAlign w:val="center"/>
                </w:tcPr>
                <w:p>
                  <w:pPr>
                    <w:pStyle w:val="18"/>
                    <w:bidi w:val="0"/>
                  </w:pPr>
                  <w:r>
                    <w:t>根据本项目所用</w:t>
                  </w:r>
                  <w:r>
                    <w:rPr>
                      <w:rFonts w:hint="eastAsia"/>
                    </w:rPr>
                    <w:t>漆料</w:t>
                  </w:r>
                  <w:r>
                    <w:t>检测报告（见附件），本项目所使用的水性醇酸底漆、水性醇酸面漆挥发性有机物含量分别为</w:t>
                  </w:r>
                  <w:r>
                    <w:rPr>
                      <w:rFonts w:hint="eastAsia"/>
                    </w:rPr>
                    <w:t>163</w:t>
                  </w:r>
                  <w:r>
                    <w:t>g/L、</w:t>
                  </w:r>
                  <w:r>
                    <w:rPr>
                      <w:rFonts w:hint="eastAsia"/>
                    </w:rPr>
                    <w:t>30</w:t>
                  </w:r>
                  <w:r>
                    <w:t>g/L</w:t>
                  </w:r>
                  <w:r>
                    <w:rPr>
                      <w:rFonts w:hint="eastAsia"/>
                    </w:rPr>
                    <w:t>，</w:t>
                  </w:r>
                  <w:r>
                    <w:t>为《低挥发性有机化合物含量涂料产品技术要求》（GB/T38597-2020）规定的低VOCs含量</w:t>
                  </w:r>
                  <w:r>
                    <w:rPr>
                      <w:rFonts w:hint="eastAsia"/>
                    </w:rPr>
                    <w:t>漆料</w:t>
                  </w:r>
                  <w:r>
                    <w:t>。项目</w:t>
                  </w:r>
                  <w:r>
                    <w:rPr>
                      <w:rFonts w:hint="eastAsia"/>
                      <w:lang w:val="en-US" w:eastAsia="zh-CN"/>
                    </w:rPr>
                    <w:t>重钢型钢构件生产线</w:t>
                  </w:r>
                  <w:r>
                    <w:rPr>
                      <w:rFonts w:hint="eastAsia"/>
                    </w:rPr>
                    <w:t>喷漆及</w:t>
                  </w:r>
                  <w:r>
                    <w:rPr>
                      <w:rFonts w:hint="eastAsia"/>
                      <w:lang w:val="en-US" w:eastAsia="zh-CN"/>
                    </w:rPr>
                    <w:t>烘干</w:t>
                  </w:r>
                  <w:r>
                    <w:t>工序产生的有机废气经密闭环境负压收集后通过</w:t>
                  </w:r>
                  <w:r>
                    <w:rPr>
                      <w:rFonts w:hint="eastAsia"/>
                    </w:rPr>
                    <w:t>活性炭+RCO</w:t>
                  </w:r>
                  <w:r>
                    <w:t>工艺处理</w:t>
                  </w:r>
                  <w:r>
                    <w:rPr>
                      <w:rFonts w:hint="eastAsia"/>
                    </w:rPr>
                    <w:t>，</w:t>
                  </w:r>
                  <w:r>
                    <w:rPr>
                      <w:rFonts w:hint="eastAsia"/>
                      <w:lang w:val="en-US" w:eastAsia="zh-CN"/>
                    </w:rPr>
                    <w:t>PVC装饰板生</w:t>
                  </w:r>
                  <w:r>
                    <w:rPr>
                      <w:rFonts w:hint="eastAsia"/>
                    </w:rPr>
                    <w:t>产线</w:t>
                  </w:r>
                  <w:r>
                    <w:rPr>
                      <w:rFonts w:hint="eastAsia"/>
                      <w:lang w:val="en-US" w:eastAsia="zh-CN"/>
                    </w:rPr>
                    <w:t>挤出成型</w:t>
                  </w:r>
                  <w:r>
                    <w:t>产生的有机废气</w:t>
                  </w:r>
                  <w:r>
                    <w:rPr>
                      <w:rFonts w:hint="eastAsia"/>
                      <w:lang w:val="en-US" w:eastAsia="zh-CN"/>
                    </w:rPr>
                    <w:t>经集气罩</w:t>
                  </w:r>
                  <w:r>
                    <w:t>收集后采取</w:t>
                  </w:r>
                  <w:r>
                    <w:rPr>
                      <w:rFonts w:hint="eastAsia"/>
                    </w:rPr>
                    <w:t>活性炭+RCO</w:t>
                  </w:r>
                  <w:r>
                    <w:t>工艺处理后，排放浓度及速率能达到上海市地方标准《大气污染物综合排放标准》(DB31/933-2015)要求</w:t>
                  </w:r>
                </w:p>
              </w:tc>
              <w:tc>
                <w:tcPr>
                  <w:tcW w:w="808"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2" w:type="dxa"/>
                  <w:shd w:val="clear" w:color="auto" w:fill="auto"/>
                  <w:vAlign w:val="center"/>
                </w:tcPr>
                <w:p>
                  <w:pPr>
                    <w:pStyle w:val="18"/>
                    <w:bidi w:val="0"/>
                  </w:pPr>
                  <w:r>
                    <w:rPr>
                      <w:lang w:val="en"/>
                    </w:rPr>
                    <w:t>2020年7月1日起，全面执行《挥发性有机物无组织排放控制标准》，重点区域应落实无组织排放特别控制要求。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tc>
              <w:tc>
                <w:tcPr>
                  <w:tcW w:w="3687" w:type="dxa"/>
                  <w:shd w:val="clear" w:color="auto" w:fill="auto"/>
                  <w:vAlign w:val="center"/>
                </w:tcPr>
                <w:p>
                  <w:pPr>
                    <w:pStyle w:val="18"/>
                    <w:bidi w:val="0"/>
                  </w:pPr>
                  <w:r>
                    <w:t>本项目非甲烷总烃无组织排放，车间外浓度执行《挥发性有机物无组织排放控制标准》（GB37822-2019）中表A.1要求。外购的</w:t>
                  </w:r>
                  <w:r>
                    <w:rPr>
                      <w:rFonts w:hint="eastAsia"/>
                    </w:rPr>
                    <w:t>漆料</w:t>
                  </w:r>
                  <w:r>
                    <w:t>储存于密闭容器中。项目对</w:t>
                  </w:r>
                  <w:r>
                    <w:rPr>
                      <w:rFonts w:hint="eastAsia"/>
                      <w:lang w:val="en-US" w:eastAsia="zh-CN"/>
                    </w:rPr>
                    <w:t>喷漆房</w:t>
                  </w:r>
                  <w:r>
                    <w:t>实施封闭化建设。项目运营期产生的危险废物，</w:t>
                  </w:r>
                  <w:r>
                    <w:rPr>
                      <w:lang w:val="en"/>
                    </w:rPr>
                    <w:t>盛装过涂料的废漆桶、废活性炭、废</w:t>
                  </w:r>
                  <w:r>
                    <w:rPr>
                      <w:rFonts w:hint="eastAsia"/>
                      <w:lang w:val="en-US" w:eastAsia="zh-CN"/>
                    </w:rPr>
                    <w:t>过滤棉</w:t>
                  </w:r>
                  <w:r>
                    <w:rPr>
                      <w:lang w:val="en"/>
                    </w:rPr>
                    <w:t>交由有资质单位处理</w:t>
                  </w:r>
                </w:p>
              </w:tc>
              <w:tc>
                <w:tcPr>
                  <w:tcW w:w="808"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2" w:type="dxa"/>
                  <w:shd w:val="clear" w:color="auto" w:fill="auto"/>
                  <w:vAlign w:val="center"/>
                </w:tcPr>
                <w:p>
                  <w:pPr>
                    <w:pStyle w:val="18"/>
                    <w:bidi w:val="0"/>
                  </w:pPr>
                  <w:r>
                    <w:t>聚焦治污设施</w:t>
                  </w:r>
                  <w:r>
                    <w:rPr>
                      <w:rFonts w:hint="eastAsia"/>
                      <w:lang w:eastAsia="zh-CN"/>
                    </w:rPr>
                    <w:t>“</w:t>
                  </w:r>
                  <w:r>
                    <w:t>三率</w:t>
                  </w:r>
                  <w:r>
                    <w:rPr>
                      <w:rFonts w:hint="eastAsia"/>
                      <w:lang w:eastAsia="zh-CN"/>
                    </w:rPr>
                    <w:t>”</w:t>
                  </w:r>
                  <w:r>
                    <w:t>，提升综合治理效率。将无组织排放转变为有组织排放进行控制，优先采用密闭设备、在密闭间中操作或采用全密闭集气罩收集方式；对于采用局部集气罩的，应根据废气排放特点合理选择收集点位，距集气罩开口面最远处的VOCs无组织排放位置，控制风速不低于0.3米/秒。</w:t>
                  </w:r>
                </w:p>
              </w:tc>
              <w:tc>
                <w:tcPr>
                  <w:tcW w:w="3687" w:type="dxa"/>
                  <w:shd w:val="clear" w:color="auto" w:fill="auto"/>
                  <w:vAlign w:val="center"/>
                </w:tcPr>
                <w:p>
                  <w:pPr>
                    <w:pStyle w:val="18"/>
                    <w:bidi w:val="0"/>
                  </w:pPr>
                  <w:r>
                    <w:t>项目</w:t>
                  </w:r>
                  <w:r>
                    <w:rPr>
                      <w:rFonts w:hint="eastAsia"/>
                      <w:lang w:val="en-US" w:eastAsia="zh-CN"/>
                    </w:rPr>
                    <w:t>重钢型钢构件生产线</w:t>
                  </w:r>
                  <w:r>
                    <w:t>工件喷涂于密闭喷漆房内进行，</w:t>
                  </w:r>
                  <w:r>
                    <w:rPr>
                      <w:rFonts w:hint="eastAsia"/>
                    </w:rPr>
                    <w:t>喷漆及</w:t>
                  </w:r>
                  <w:r>
                    <w:rPr>
                      <w:rFonts w:hint="eastAsia"/>
                      <w:lang w:val="en-US" w:eastAsia="zh-CN"/>
                    </w:rPr>
                    <w:t>烘干</w:t>
                  </w:r>
                  <w:r>
                    <w:t>工序产生的有机废气经密闭环境负压收集后通过</w:t>
                  </w:r>
                  <w:r>
                    <w:rPr>
                      <w:rFonts w:hint="eastAsia"/>
                    </w:rPr>
                    <w:t>活性炭+RCO</w:t>
                  </w:r>
                  <w:r>
                    <w:t>工艺处理</w:t>
                  </w:r>
                  <w:r>
                    <w:rPr>
                      <w:rFonts w:hint="eastAsia"/>
                    </w:rPr>
                    <w:t>，</w:t>
                  </w:r>
                  <w:r>
                    <w:rPr>
                      <w:rFonts w:hint="eastAsia"/>
                      <w:lang w:val="en-US" w:eastAsia="zh-CN"/>
                    </w:rPr>
                    <w:t>PVC装饰板生</w:t>
                  </w:r>
                  <w:r>
                    <w:rPr>
                      <w:rFonts w:hint="eastAsia"/>
                    </w:rPr>
                    <w:t>产线</w:t>
                  </w:r>
                  <w:r>
                    <w:rPr>
                      <w:rFonts w:hint="eastAsia"/>
                      <w:lang w:val="en-US" w:eastAsia="zh-CN"/>
                    </w:rPr>
                    <w:t>挤出成型</w:t>
                  </w:r>
                  <w:r>
                    <w:t>产生的有机废气</w:t>
                  </w:r>
                  <w:r>
                    <w:rPr>
                      <w:rFonts w:hint="eastAsia"/>
                      <w:lang w:val="en-US" w:eastAsia="zh-CN"/>
                    </w:rPr>
                    <w:t>经集气罩</w:t>
                  </w:r>
                  <w:r>
                    <w:t>收集后采取</w:t>
                  </w:r>
                  <w:r>
                    <w:rPr>
                      <w:rFonts w:hint="eastAsia"/>
                    </w:rPr>
                    <w:t>活性炭+RCO</w:t>
                  </w:r>
                  <w:r>
                    <w:t>工艺处理，符合文件要求</w:t>
                  </w:r>
                </w:p>
              </w:tc>
              <w:tc>
                <w:tcPr>
                  <w:tcW w:w="808" w:type="dxa"/>
                  <w:vAlign w:val="center"/>
                </w:tcPr>
                <w:p>
                  <w:pPr>
                    <w:pStyle w:val="18"/>
                    <w:bidi w:val="0"/>
                  </w:pPr>
                  <w:r>
                    <w:t>符合</w:t>
                  </w:r>
                </w:p>
              </w:tc>
            </w:tr>
          </w:tbl>
          <w:p>
            <w:pPr>
              <w:jc w:val="left"/>
              <w:rPr>
                <w:rFonts w:hint="default"/>
              </w:rPr>
            </w:pPr>
            <w:r>
              <w:t>综上所述，项目建设符合</w:t>
            </w:r>
            <w:r>
              <w:rPr>
                <w:rFonts w:hint="default"/>
              </w:rPr>
              <w:t>《《</w:t>
            </w:r>
            <w:r>
              <w:t>2020年挥发性有机物治理攻坚方案</w:t>
            </w:r>
            <w:r>
              <w:rPr>
                <w:rFonts w:hint="default"/>
              </w:rPr>
              <w:t>》的</w:t>
            </w:r>
            <w:r>
              <w:t>要求。</w:t>
            </w:r>
          </w:p>
          <w:p>
            <w:pPr>
              <w:pStyle w:val="19"/>
              <w:bidi w:val="0"/>
            </w:pPr>
            <w:r>
              <w:t>8、与《重点行业挥发性有机物综合治理方案》相符性分析</w:t>
            </w:r>
          </w:p>
          <w:p>
            <w:pPr>
              <w:jc w:val="left"/>
              <w:rPr>
                <w:rFonts w:hint="default"/>
              </w:rPr>
            </w:pPr>
            <w:r>
              <w:t>根据国家生态环境</w:t>
            </w:r>
            <w:r>
              <w:rPr>
                <w:rFonts w:hint="default"/>
              </w:rPr>
              <w:t>部2019年6月26日发布的关于印发《重点行业挥发性有机物综合治理方案》的通知（环大气[2019]53号）：安徽省属于重点区域，以下是本项目与综合治理方案符合性分析内容：</w:t>
            </w:r>
          </w:p>
          <w:p>
            <w:pPr>
              <w:pStyle w:val="21"/>
              <w:bidi w:val="0"/>
            </w:pPr>
            <w:r>
              <w:t>表</w:t>
            </w:r>
            <w:r>
              <w:rPr>
                <w:rFonts w:hint="eastAsia"/>
              </w:rPr>
              <w:t>1-</w:t>
            </w:r>
            <w:r>
              <w:rPr>
                <w:rFonts w:hint="eastAsia"/>
                <w:lang w:val="en-US" w:eastAsia="zh-CN"/>
              </w:rPr>
              <w:t xml:space="preserve">9 </w:t>
            </w:r>
            <w:r>
              <w:t xml:space="preserve"> </w:t>
            </w:r>
            <w:r>
              <w:rPr>
                <w:rFonts w:hint="eastAsia"/>
                <w:lang w:eastAsia="zh-CN"/>
              </w:rPr>
              <w:t>“</w:t>
            </w:r>
            <w:r>
              <w:t>重点行业挥发性有机物综合治理方案</w:t>
            </w:r>
            <w:r>
              <w:rPr>
                <w:rFonts w:hint="eastAsia"/>
                <w:lang w:eastAsia="zh-CN"/>
              </w:rPr>
              <w:t>”</w:t>
            </w:r>
            <w:r>
              <w:t>符合性分析</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89"/>
              <w:gridCol w:w="3151"/>
              <w:gridCol w:w="6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shd w:val="clear" w:color="auto" w:fill="auto"/>
                  <w:vAlign w:val="center"/>
                </w:tcPr>
                <w:p>
                  <w:pPr>
                    <w:pStyle w:val="18"/>
                    <w:bidi w:val="0"/>
                  </w:pPr>
                  <w:r>
                    <w:t>重点行业挥发性有机物综合治理方案要求</w:t>
                  </w:r>
                </w:p>
              </w:tc>
              <w:tc>
                <w:tcPr>
                  <w:tcW w:w="3600" w:type="dxa"/>
                  <w:shd w:val="clear" w:color="auto" w:fill="auto"/>
                  <w:vAlign w:val="center"/>
                </w:tcPr>
                <w:p>
                  <w:pPr>
                    <w:pStyle w:val="18"/>
                    <w:bidi w:val="0"/>
                  </w:pPr>
                  <w:r>
                    <w:t>本项目建设情况</w:t>
                  </w:r>
                </w:p>
              </w:tc>
              <w:tc>
                <w:tcPr>
                  <w:tcW w:w="794" w:type="dxa"/>
                  <w:vAlign w:val="center"/>
                </w:tcPr>
                <w:p>
                  <w:pPr>
                    <w:pStyle w:val="18"/>
                    <w:bidi w:val="0"/>
                  </w:pPr>
                  <w: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shd w:val="clear" w:color="auto" w:fill="auto"/>
                  <w:vAlign w:val="center"/>
                </w:tcPr>
                <w:p>
                  <w:pPr>
                    <w:pStyle w:val="18"/>
                    <w:bidi w:val="0"/>
                  </w:pPr>
                  <w:r>
                    <w:t>全面加强无组织排放控制。通过采取设备与场所密闭、工艺改进、废气有效收集等措施，削减VOCs无组织排放</w:t>
                  </w:r>
                </w:p>
              </w:tc>
              <w:tc>
                <w:tcPr>
                  <w:tcW w:w="3600" w:type="dxa"/>
                  <w:shd w:val="clear" w:color="auto" w:fill="auto"/>
                  <w:vAlign w:val="center"/>
                </w:tcPr>
                <w:p>
                  <w:pPr>
                    <w:pStyle w:val="18"/>
                    <w:bidi w:val="0"/>
                    <w:rPr>
                      <w:rFonts w:hint="default" w:eastAsia="宋体"/>
                      <w:lang w:val="en-US" w:eastAsia="zh-CN"/>
                    </w:rPr>
                  </w:pPr>
                  <w:r>
                    <w:t>项目</w:t>
                  </w:r>
                  <w:r>
                    <w:rPr>
                      <w:rFonts w:hint="eastAsia"/>
                      <w:lang w:val="en-US" w:eastAsia="zh-CN"/>
                    </w:rPr>
                    <w:t>重钢型钢构件生产线</w:t>
                  </w:r>
                  <w:r>
                    <w:t>喷</w:t>
                  </w:r>
                  <w:r>
                    <w:rPr>
                      <w:rFonts w:hint="eastAsia"/>
                      <w:lang w:val="en-US" w:eastAsia="zh-CN"/>
                    </w:rPr>
                    <w:t>漆工段</w:t>
                  </w:r>
                  <w:r>
                    <w:t>实施封闭化建设</w:t>
                  </w:r>
                  <w:r>
                    <w:rPr>
                      <w:rFonts w:hint="eastAsia"/>
                      <w:lang w:eastAsia="zh-CN"/>
                    </w:rPr>
                    <w:t>，</w:t>
                  </w:r>
                  <w:r>
                    <w:rPr>
                      <w:rFonts w:hint="eastAsia"/>
                      <w:lang w:val="en-US" w:eastAsia="zh-CN"/>
                    </w:rPr>
                    <w:t>PVC装饰板生</w:t>
                  </w:r>
                  <w:r>
                    <w:rPr>
                      <w:rFonts w:hint="eastAsia"/>
                    </w:rPr>
                    <w:t>产线</w:t>
                  </w:r>
                  <w:r>
                    <w:rPr>
                      <w:rFonts w:hint="eastAsia"/>
                      <w:lang w:val="en-US" w:eastAsia="zh-CN"/>
                    </w:rPr>
                    <w:t>挤出成型采用集气罩收集</w:t>
                  </w:r>
                </w:p>
              </w:tc>
              <w:tc>
                <w:tcPr>
                  <w:tcW w:w="794"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shd w:val="clear" w:color="auto" w:fill="auto"/>
                  <w:vAlign w:val="center"/>
                </w:tcPr>
                <w:p>
                  <w:pPr>
                    <w:pStyle w:val="18"/>
                    <w:bidi w:val="0"/>
                  </w:pPr>
                  <w:r>
                    <w:t>推进建设适宜高效的治污设施。鼓励企业采用多种技术的组合工艺，提高VOCs治理效率。低浓度、大风量废气，宜采用沸石转轮吸附、活性炭吸附、减</w:t>
                  </w:r>
                  <w:r>
                    <w:cr/>
                  </w:r>
                  <w:r>
                    <w:t>增浓等浓缩技术，提高VOCs浓度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w:t>
                  </w:r>
                </w:p>
              </w:tc>
              <w:tc>
                <w:tcPr>
                  <w:tcW w:w="3600" w:type="dxa"/>
                  <w:shd w:val="clear" w:color="auto" w:fill="auto"/>
                  <w:vAlign w:val="center"/>
                </w:tcPr>
                <w:p>
                  <w:pPr>
                    <w:pStyle w:val="18"/>
                    <w:bidi w:val="0"/>
                  </w:pPr>
                  <w:r>
                    <w:t>项目</w:t>
                  </w:r>
                  <w:r>
                    <w:rPr>
                      <w:rFonts w:hint="eastAsia"/>
                      <w:lang w:val="en-US" w:eastAsia="zh-CN"/>
                    </w:rPr>
                    <w:t>重钢型钢构件生产线</w:t>
                  </w:r>
                  <w:r>
                    <w:rPr>
                      <w:rFonts w:hint="eastAsia"/>
                    </w:rPr>
                    <w:t>喷漆及</w:t>
                  </w:r>
                  <w:r>
                    <w:rPr>
                      <w:rFonts w:hint="eastAsia"/>
                      <w:lang w:val="en-US" w:eastAsia="zh-CN"/>
                    </w:rPr>
                    <w:t>烘干</w:t>
                  </w:r>
                  <w:r>
                    <w:t>工序</w:t>
                  </w:r>
                  <w:r>
                    <w:rPr>
                      <w:rFonts w:hint="eastAsia"/>
                    </w:rPr>
                    <w:t>，</w:t>
                  </w:r>
                  <w:r>
                    <w:rPr>
                      <w:rFonts w:hint="eastAsia"/>
                      <w:lang w:val="en-US" w:eastAsia="zh-CN"/>
                    </w:rPr>
                    <w:t>PVC装饰板生</w:t>
                  </w:r>
                  <w:r>
                    <w:rPr>
                      <w:rFonts w:hint="eastAsia"/>
                    </w:rPr>
                    <w:t>产线</w:t>
                  </w:r>
                  <w:r>
                    <w:rPr>
                      <w:rFonts w:hint="eastAsia"/>
                      <w:lang w:val="en-US" w:eastAsia="zh-CN"/>
                    </w:rPr>
                    <w:t>挤出成型</w:t>
                  </w:r>
                  <w:r>
                    <w:t>产生的有机废气初始产生浓度分别为：</w:t>
                  </w:r>
                  <w:r>
                    <w:rPr>
                      <w:rFonts w:hint="eastAsia"/>
                      <w:lang w:eastAsia="zh-CN"/>
                    </w:rPr>
                    <w:t>101.42</w:t>
                  </w:r>
                  <w:r>
                    <w:t>mg/m</w:t>
                  </w:r>
                  <w:r>
                    <w:rPr>
                      <w:vertAlign w:val="superscript"/>
                    </w:rPr>
                    <w:t>3</w:t>
                  </w:r>
                  <w:r>
                    <w:rPr>
                      <w:rFonts w:hint="eastAsia"/>
                    </w:rPr>
                    <w:t>、</w:t>
                  </w:r>
                  <w:r>
                    <w:rPr>
                      <w:rFonts w:hint="eastAsia"/>
                      <w:lang w:eastAsia="zh-CN"/>
                    </w:rPr>
                    <w:t>146.25</w:t>
                  </w:r>
                  <w:r>
                    <w:t>mg/m</w:t>
                  </w:r>
                  <w:r>
                    <w:rPr>
                      <w:vertAlign w:val="superscript"/>
                    </w:rPr>
                    <w:t>3</w:t>
                  </w:r>
                  <w:r>
                    <w:t>，可</w:t>
                  </w:r>
                  <w:r>
                    <w:rPr>
                      <w:rFonts w:hint="eastAsia"/>
                    </w:rPr>
                    <w:t>采用活性炭+RCO工艺</w:t>
                  </w:r>
                  <w:r>
                    <w:t>处理</w:t>
                  </w:r>
                </w:p>
              </w:tc>
              <w:tc>
                <w:tcPr>
                  <w:tcW w:w="794" w:type="dxa"/>
                  <w:vAlign w:val="center"/>
                </w:tcPr>
                <w:p>
                  <w:pPr>
                    <w:pStyle w:val="18"/>
                    <w:bidi w:val="0"/>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shd w:val="clear" w:color="auto" w:fill="auto"/>
                  <w:vAlign w:val="center"/>
                </w:tcPr>
                <w:p>
                  <w:pPr>
                    <w:pStyle w:val="18"/>
                    <w:bidi w:val="0"/>
                  </w:pPr>
                  <w: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3600" w:type="dxa"/>
                  <w:shd w:val="clear" w:color="auto" w:fill="auto"/>
                  <w:vAlign w:val="center"/>
                </w:tcPr>
                <w:p>
                  <w:pPr>
                    <w:pStyle w:val="18"/>
                    <w:bidi w:val="0"/>
                  </w:pPr>
                  <w:r>
                    <w:t>项目</w:t>
                  </w:r>
                  <w:r>
                    <w:rPr>
                      <w:rFonts w:hint="eastAsia"/>
                      <w:lang w:val="en-US" w:eastAsia="zh-CN"/>
                    </w:rPr>
                    <w:t>重钢型钢构件生产线</w:t>
                  </w:r>
                  <w:r>
                    <w:rPr>
                      <w:rFonts w:hint="eastAsia"/>
                    </w:rPr>
                    <w:t>喷漆及</w:t>
                  </w:r>
                  <w:r>
                    <w:rPr>
                      <w:rFonts w:hint="eastAsia"/>
                      <w:lang w:val="en-US" w:eastAsia="zh-CN"/>
                    </w:rPr>
                    <w:t>烘干</w:t>
                  </w:r>
                  <w:r>
                    <w:t>工序</w:t>
                  </w:r>
                  <w:r>
                    <w:rPr>
                      <w:rFonts w:hint="eastAsia"/>
                    </w:rPr>
                    <w:t>及</w:t>
                  </w:r>
                  <w:r>
                    <w:rPr>
                      <w:rFonts w:hint="eastAsia"/>
                      <w:lang w:val="en-US" w:eastAsia="zh-CN"/>
                    </w:rPr>
                    <w:t>PVC装饰板生</w:t>
                  </w:r>
                  <w:r>
                    <w:rPr>
                      <w:rFonts w:hint="eastAsia"/>
                    </w:rPr>
                    <w:t>产线</w:t>
                  </w:r>
                  <w:r>
                    <w:rPr>
                      <w:rFonts w:hint="eastAsia"/>
                      <w:lang w:val="en-US" w:eastAsia="zh-CN"/>
                    </w:rPr>
                    <w:t>挤出成型</w:t>
                  </w:r>
                  <w:r>
                    <w:t>工序有机废气初始产生浓度分别为：</w:t>
                  </w:r>
                  <w:r>
                    <w:rPr>
                      <w:rFonts w:hint="eastAsia"/>
                      <w:lang w:eastAsia="zh-CN"/>
                    </w:rPr>
                    <w:t>101.42</w:t>
                  </w:r>
                  <w:r>
                    <w:t>mg/m</w:t>
                  </w:r>
                  <w:r>
                    <w:rPr>
                      <w:vertAlign w:val="superscript"/>
                    </w:rPr>
                    <w:t>3</w:t>
                  </w:r>
                  <w:r>
                    <w:rPr>
                      <w:rFonts w:hint="eastAsia"/>
                    </w:rPr>
                    <w:t>、</w:t>
                  </w:r>
                  <w:r>
                    <w:rPr>
                      <w:rFonts w:hint="eastAsia"/>
                      <w:lang w:eastAsia="zh-CN"/>
                    </w:rPr>
                    <w:t>146.25</w:t>
                  </w:r>
                  <w:r>
                    <w:t>mg/m</w:t>
                  </w:r>
                  <w:r>
                    <w:rPr>
                      <w:vertAlign w:val="superscript"/>
                    </w:rPr>
                    <w:t>3</w:t>
                  </w:r>
                  <w:r>
                    <w:t>，安装</w:t>
                  </w:r>
                  <w:r>
                    <w:rPr>
                      <w:rFonts w:hint="eastAsia"/>
                    </w:rPr>
                    <w:t>活性炭+RCO</w:t>
                  </w:r>
                  <w:r>
                    <w:t>装置处理，处理效率可达</w:t>
                  </w:r>
                  <w:r>
                    <w:rPr>
                      <w:rFonts w:hint="eastAsia"/>
                    </w:rPr>
                    <w:t>85</w:t>
                  </w:r>
                  <w:r>
                    <w:t>%，排放浓度可达</w:t>
                  </w:r>
                  <w:r>
                    <w:rPr>
                      <w:rFonts w:hint="eastAsia"/>
                    </w:rPr>
                    <w:t>上海市地方标准《大气污染物综合排放标准》（DB31/933-2015）</w:t>
                  </w:r>
                </w:p>
              </w:tc>
              <w:tc>
                <w:tcPr>
                  <w:tcW w:w="794" w:type="dxa"/>
                  <w:vAlign w:val="center"/>
                </w:tcPr>
                <w:p>
                  <w:pPr>
                    <w:pStyle w:val="18"/>
                    <w:bidi w:val="0"/>
                  </w:pPr>
                  <w:r>
                    <w:t>符合</w:t>
                  </w:r>
                </w:p>
              </w:tc>
            </w:tr>
          </w:tbl>
          <w:p>
            <w:pPr>
              <w:spacing w:line="360" w:lineRule="auto"/>
              <w:ind w:firstLine="424" w:firstLineChars="177"/>
            </w:pPr>
            <w:r>
              <w:t>综上所述，项目建设符合《重点行业挥发性有机物综合治理方案》的要求。</w:t>
            </w:r>
          </w:p>
          <w:p>
            <w:pPr>
              <w:pStyle w:val="19"/>
              <w:bidi w:val="0"/>
            </w:pPr>
            <w:r>
              <w:rPr>
                <w:rFonts w:hint="eastAsia"/>
              </w:rPr>
              <w:t>9</w:t>
            </w:r>
            <w:r>
              <w:t>、与《低挥发性有机化合物含量涂料产品技术要求》相符性分析</w:t>
            </w:r>
          </w:p>
          <w:p>
            <w:pPr>
              <w:jc w:val="left"/>
              <w:rPr>
                <w:rFonts w:hint="default"/>
              </w:rPr>
            </w:pPr>
            <w:r>
              <w:t>《低挥发性有机化合物含量涂料产品技术要求》（GB/T 38597-2020）中对水性涂料和溶剂型涂料中VOC含量的要求见下表。</w:t>
            </w:r>
          </w:p>
          <w:p>
            <w:pPr>
              <w:pStyle w:val="21"/>
              <w:bidi w:val="0"/>
            </w:pPr>
            <w:r>
              <w:t>表</w:t>
            </w:r>
            <w:r>
              <w:rPr>
                <w:rFonts w:hint="eastAsia"/>
              </w:rPr>
              <w:t>1-</w:t>
            </w:r>
            <w:r>
              <w:rPr>
                <w:rFonts w:hint="eastAsia"/>
                <w:lang w:val="en-US" w:eastAsia="zh-CN"/>
              </w:rPr>
              <w:t xml:space="preserve">10 </w:t>
            </w:r>
            <w:r>
              <w:t xml:space="preserve"> 《低挥发性有机化合物含量涂料产品技术要求》相符性分析一览表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1026"/>
              <w:gridCol w:w="1518"/>
              <w:gridCol w:w="1134"/>
              <w:gridCol w:w="708"/>
              <w:gridCol w:w="714"/>
              <w:gridCol w:w="9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927" w:type="pct"/>
                  <w:vAlign w:val="center"/>
                </w:tcPr>
                <w:p>
                  <w:pPr>
                    <w:pStyle w:val="18"/>
                    <w:bidi w:val="0"/>
                  </w:pPr>
                  <w:r>
                    <w:t>涂料类型</w:t>
                  </w:r>
                </w:p>
              </w:tc>
              <w:tc>
                <w:tcPr>
                  <w:tcW w:w="690" w:type="pct"/>
                  <w:vAlign w:val="center"/>
                </w:tcPr>
                <w:p>
                  <w:pPr>
                    <w:pStyle w:val="18"/>
                    <w:bidi w:val="0"/>
                  </w:pPr>
                  <w:r>
                    <w:t>产品</w:t>
                  </w:r>
                </w:p>
                <w:p>
                  <w:pPr>
                    <w:pStyle w:val="18"/>
                    <w:bidi w:val="0"/>
                  </w:pPr>
                  <w:r>
                    <w:t>类别</w:t>
                  </w:r>
                </w:p>
              </w:tc>
              <w:tc>
                <w:tcPr>
                  <w:tcW w:w="2740" w:type="pct"/>
                  <w:gridSpan w:val="4"/>
                  <w:vAlign w:val="center"/>
                </w:tcPr>
                <w:p>
                  <w:pPr>
                    <w:pStyle w:val="18"/>
                    <w:bidi w:val="0"/>
                  </w:pPr>
                  <w:r>
                    <w:t>主要产品类型</w:t>
                  </w:r>
                </w:p>
              </w:tc>
              <w:tc>
                <w:tcPr>
                  <w:tcW w:w="641" w:type="pct"/>
                  <w:vAlign w:val="center"/>
                </w:tcPr>
                <w:p>
                  <w:pPr>
                    <w:pStyle w:val="18"/>
                    <w:bidi w:val="0"/>
                  </w:pPr>
                  <w:r>
                    <w:t>限量值</w:t>
                  </w:r>
                </w:p>
                <w:p>
                  <w:pPr>
                    <w:pStyle w:val="18"/>
                    <w:bidi w:val="0"/>
                  </w:pPr>
                  <w:r>
                    <w:t>（g/L）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9" w:hRule="exact"/>
                <w:jc w:val="center"/>
              </w:trPr>
              <w:tc>
                <w:tcPr>
                  <w:tcW w:w="927" w:type="pct"/>
                  <w:vMerge w:val="restart"/>
                  <w:vAlign w:val="center"/>
                </w:tcPr>
                <w:p>
                  <w:pPr>
                    <w:pStyle w:val="18"/>
                    <w:bidi w:val="0"/>
                  </w:pPr>
                  <w:r>
                    <w:rPr>
                      <w:rFonts w:hint="eastAsia"/>
                    </w:rPr>
                    <w:t>水性涂料</w:t>
                  </w:r>
                </w:p>
              </w:tc>
              <w:tc>
                <w:tcPr>
                  <w:tcW w:w="690" w:type="pct"/>
                  <w:vMerge w:val="restart"/>
                  <w:vAlign w:val="center"/>
                </w:tcPr>
                <w:p>
                  <w:pPr>
                    <w:pStyle w:val="18"/>
                    <w:bidi w:val="0"/>
                  </w:pPr>
                  <w:r>
                    <w:rPr>
                      <w:rFonts w:hint="eastAsia"/>
                    </w:rPr>
                    <w:t>工业</w:t>
                  </w:r>
                  <w:r>
                    <w:t>防护涂料</w:t>
                  </w:r>
                </w:p>
              </w:tc>
              <w:tc>
                <w:tcPr>
                  <w:tcW w:w="1021" w:type="pct"/>
                  <w:vMerge w:val="restart"/>
                  <w:vAlign w:val="center"/>
                </w:tcPr>
                <w:p>
                  <w:pPr>
                    <w:pStyle w:val="18"/>
                    <w:bidi w:val="0"/>
                  </w:pPr>
                  <w:r>
                    <w:rPr>
                      <w:rFonts w:hint="eastAsia"/>
                    </w:rPr>
                    <w:t>建筑物</w:t>
                  </w:r>
                  <w:r>
                    <w:t>和构筑物防护涂料</w:t>
                  </w:r>
                </w:p>
              </w:tc>
              <w:tc>
                <w:tcPr>
                  <w:tcW w:w="763" w:type="pct"/>
                  <w:vMerge w:val="restart"/>
                  <w:vAlign w:val="center"/>
                </w:tcPr>
                <w:p>
                  <w:pPr>
                    <w:pStyle w:val="18"/>
                    <w:bidi w:val="0"/>
                  </w:pPr>
                  <w:r>
                    <w:rPr>
                      <w:rFonts w:hint="eastAsia"/>
                    </w:rPr>
                    <w:t>金属</w:t>
                  </w:r>
                  <w:r>
                    <w:t>基材防腐涂料</w:t>
                  </w:r>
                </w:p>
              </w:tc>
              <w:tc>
                <w:tcPr>
                  <w:tcW w:w="476" w:type="pct"/>
                  <w:vMerge w:val="restart"/>
                  <w:vAlign w:val="center"/>
                </w:tcPr>
                <w:p>
                  <w:pPr>
                    <w:pStyle w:val="18"/>
                    <w:bidi w:val="0"/>
                  </w:pPr>
                  <w:r>
                    <w:t>单组分</w:t>
                  </w:r>
                </w:p>
              </w:tc>
              <w:tc>
                <w:tcPr>
                  <w:tcW w:w="478" w:type="pct"/>
                  <w:vAlign w:val="center"/>
                </w:tcPr>
                <w:p>
                  <w:pPr>
                    <w:pStyle w:val="18"/>
                    <w:bidi w:val="0"/>
                  </w:pPr>
                  <w:r>
                    <w:t>底漆</w:t>
                  </w:r>
                </w:p>
              </w:tc>
              <w:tc>
                <w:tcPr>
                  <w:tcW w:w="641" w:type="pct"/>
                  <w:vAlign w:val="center"/>
                </w:tcPr>
                <w:p>
                  <w:pPr>
                    <w:pStyle w:val="18"/>
                    <w:bidi w:val="0"/>
                  </w:pPr>
                  <w:r>
                    <w:t>≤</w:t>
                  </w:r>
                  <w:r>
                    <w:rPr>
                      <w:rFonts w:hint="eastAsia"/>
                    </w:rPr>
                    <w:t>20</w:t>
                  </w:r>
                  <w: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95" w:hRule="exact"/>
                <w:jc w:val="center"/>
              </w:trPr>
              <w:tc>
                <w:tcPr>
                  <w:tcW w:w="927" w:type="pct"/>
                  <w:vMerge w:val="continue"/>
                  <w:vAlign w:val="center"/>
                </w:tcPr>
                <w:p>
                  <w:pPr>
                    <w:pStyle w:val="18"/>
                    <w:bidi w:val="0"/>
                  </w:pPr>
                </w:p>
              </w:tc>
              <w:tc>
                <w:tcPr>
                  <w:tcW w:w="690" w:type="pct"/>
                  <w:vMerge w:val="continue"/>
                  <w:vAlign w:val="center"/>
                </w:tcPr>
                <w:p>
                  <w:pPr>
                    <w:pStyle w:val="18"/>
                    <w:bidi w:val="0"/>
                  </w:pPr>
                </w:p>
              </w:tc>
              <w:tc>
                <w:tcPr>
                  <w:tcW w:w="1021" w:type="pct"/>
                  <w:vMerge w:val="continue"/>
                  <w:vAlign w:val="center"/>
                </w:tcPr>
                <w:p>
                  <w:pPr>
                    <w:pStyle w:val="18"/>
                    <w:bidi w:val="0"/>
                  </w:pPr>
                </w:p>
              </w:tc>
              <w:tc>
                <w:tcPr>
                  <w:tcW w:w="763" w:type="pct"/>
                  <w:vMerge w:val="continue"/>
                  <w:vAlign w:val="center"/>
                </w:tcPr>
                <w:p>
                  <w:pPr>
                    <w:pStyle w:val="18"/>
                    <w:bidi w:val="0"/>
                  </w:pPr>
                </w:p>
              </w:tc>
              <w:tc>
                <w:tcPr>
                  <w:tcW w:w="476" w:type="pct"/>
                  <w:vMerge w:val="continue"/>
                  <w:vAlign w:val="center"/>
                </w:tcPr>
                <w:p>
                  <w:pPr>
                    <w:pStyle w:val="18"/>
                    <w:bidi w:val="0"/>
                  </w:pPr>
                </w:p>
              </w:tc>
              <w:tc>
                <w:tcPr>
                  <w:tcW w:w="478" w:type="pct"/>
                  <w:vAlign w:val="center"/>
                </w:tcPr>
                <w:p>
                  <w:pPr>
                    <w:pStyle w:val="18"/>
                    <w:bidi w:val="0"/>
                  </w:pPr>
                  <w:r>
                    <w:t>面漆</w:t>
                  </w:r>
                </w:p>
              </w:tc>
              <w:tc>
                <w:tcPr>
                  <w:tcW w:w="641" w:type="pct"/>
                  <w:vAlign w:val="center"/>
                </w:tcPr>
                <w:p>
                  <w:pPr>
                    <w:pStyle w:val="18"/>
                    <w:bidi w:val="0"/>
                  </w:pPr>
                  <w:r>
                    <w:t>≤</w:t>
                  </w:r>
                  <w:r>
                    <w:rPr>
                      <w:rFonts w:hint="eastAsia"/>
                    </w:rPr>
                    <w:t>25</w:t>
                  </w:r>
                  <w:r>
                    <w:t>0</w:t>
                  </w:r>
                </w:p>
              </w:tc>
            </w:tr>
          </w:tbl>
          <w:p>
            <w:pPr>
              <w:spacing w:before="120" w:beforeLines="50" w:line="360" w:lineRule="auto"/>
              <w:ind w:firstLine="424" w:firstLineChars="177"/>
            </w:pPr>
            <w:r>
              <w:t>根据涂料厂家提供的涂料VOC含量数据（附件）及涂料</w:t>
            </w:r>
            <w:r>
              <w:rPr>
                <w:rFonts w:hint="eastAsia"/>
              </w:rPr>
              <w:t>MSDS</w:t>
            </w:r>
            <w:r>
              <w:t>，本项目生产所使用水性醇酸底漆、水性醇酸面漆挥发性有机物含量分别为</w:t>
            </w:r>
            <w:r>
              <w:rPr>
                <w:rFonts w:hint="eastAsia"/>
              </w:rPr>
              <w:t>16</w:t>
            </w:r>
            <w:r>
              <w:rPr>
                <w:rFonts w:hint="eastAsia"/>
                <w:lang w:val="en-US" w:eastAsia="zh-CN"/>
              </w:rPr>
              <w:t>3</w:t>
            </w:r>
            <w:r>
              <w:t>g/L、</w:t>
            </w:r>
            <w:r>
              <w:rPr>
                <w:rFonts w:hint="eastAsia"/>
              </w:rPr>
              <w:t>30</w:t>
            </w:r>
            <w:r>
              <w:t>g/L</w:t>
            </w:r>
            <w:r>
              <w:rPr>
                <w:rFonts w:hint="eastAsia"/>
              </w:rPr>
              <w:t>，</w:t>
            </w:r>
            <w:r>
              <w:t>符合《低挥发性有机化合物含量涂料产品技术要求》（GB/T 38597-2020）。</w:t>
            </w:r>
          </w:p>
          <w:p/>
          <w:p/>
          <w:p/>
          <w:p/>
        </w:tc>
      </w:tr>
    </w:tbl>
    <w:p>
      <w:pPr>
        <w:sectPr>
          <w:footerReference r:id="rId3" w:type="default"/>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pPr>
      <w:r>
        <w:rPr>
          <w:rFonts w:hint="eastAsia" w:ascii="Times New Roman" w:hAnsi="Times New Roman"/>
          <w:b/>
          <w:snapToGrid w:val="0"/>
          <w:color w:val="000000"/>
          <w:sz w:val="30"/>
          <w:szCs w:val="30"/>
        </w:rPr>
        <w:t>建设项目工程分析</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9"/>
        <w:gridCol w:w="83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65" w:hRule="atLeast"/>
          <w:jc w:val="center"/>
        </w:trPr>
        <w:tc>
          <w:tcPr>
            <w:tcW w:w="719" w:type="dxa"/>
            <w:vAlign w:val="center"/>
          </w:tcPr>
          <w:p>
            <w:pPr>
              <w:autoSpaceDE w:val="0"/>
              <w:autoSpaceDN w:val="0"/>
              <w:adjustRightInd w:val="0"/>
              <w:snapToGrid w:val="0"/>
              <w:ind w:left="0" w:leftChars="0" w:firstLine="0" w:firstLineChars="0"/>
              <w:jc w:val="both"/>
              <w:rPr>
                <w:rFonts w:cs="宋体"/>
                <w:color w:val="000000"/>
                <w:kern w:val="0"/>
                <w:sz w:val="24"/>
              </w:rPr>
            </w:pPr>
            <w:r>
              <w:rPr>
                <w:rFonts w:hint="eastAsia" w:cs="宋体"/>
                <w:color w:val="000000"/>
                <w:kern w:val="0"/>
                <w:sz w:val="24"/>
              </w:rPr>
              <w:t>建设内容</w:t>
            </w:r>
          </w:p>
        </w:tc>
        <w:tc>
          <w:tcPr>
            <w:tcW w:w="8339" w:type="dxa"/>
          </w:tcPr>
          <w:p>
            <w:pPr>
              <w:pStyle w:val="19"/>
              <w:numPr>
                <w:ilvl w:val="0"/>
                <w:numId w:val="4"/>
              </w:numPr>
              <w:bidi w:val="0"/>
            </w:pPr>
            <w:r>
              <w:rPr>
                <w:rFonts w:hint="eastAsia"/>
              </w:rPr>
              <w:t>企业概况及项目背景</w:t>
            </w:r>
          </w:p>
          <w:p>
            <w:pPr>
              <w:spacing w:line="360" w:lineRule="auto"/>
              <w:ind w:firstLine="480" w:firstLineChars="200"/>
              <w:rPr>
                <w:rFonts w:hAnsi="宋体"/>
                <w:color w:val="0D0D0D"/>
                <w:kern w:val="24"/>
                <w:sz w:val="24"/>
                <w:szCs w:val="20"/>
              </w:rPr>
            </w:pPr>
            <w:r>
              <w:rPr>
                <w:rFonts w:hint="eastAsia" w:cs="宋体"/>
                <w:bCs/>
                <w:kern w:val="0"/>
                <w:sz w:val="24"/>
                <w:lang w:eastAsia="zh-CN"/>
              </w:rPr>
              <w:t>安徽筑家集成房屋有限公司</w:t>
            </w:r>
            <w:r>
              <w:rPr>
                <w:rFonts w:hint="eastAsia" w:cs="宋体"/>
                <w:bCs/>
                <w:kern w:val="0"/>
                <w:sz w:val="24"/>
              </w:rPr>
              <w:t>成立于2020年11月10日，经营范围包括预制建筑物（活动房屋）制造；集装箱设计；集装箱制造；集装箱租赁；集装箱装卸搬运活动；钢结构制造；钢结构工程；钢结构工程设计、施工；建筑、家具用金属配件制造；安防监控设备安装；安防监控设备销售；太阳能发电工程施工；市政公用工程设计、施工；水利水电工程施工；房屋建筑工程；智能安防工程设计、施工；防水防腐保温工程设计；防水防腐保温工程施工；消防工程设计；消防工程施工；古建筑工程施工；园林绿化工程设计；城市园林绿化工程；门窗设计；门窗安装活动；建筑幕墙工程设计、施工；土石方工程设计、施工；建筑装修装饰工程设计、施工；建筑材料生产；建筑材料销售；五金、家具及室内装饰材料零售（依法须经批准的项目，经相关部门批准后方可开展经营活动）。</w:t>
            </w:r>
            <w:r>
              <w:rPr>
                <w:rFonts w:hint="eastAsia" w:cs="宋体"/>
                <w:bCs/>
                <w:kern w:val="0"/>
                <w:sz w:val="24"/>
                <w:lang w:eastAsia="zh-CN"/>
              </w:rPr>
              <w:t>安徽筑家集成房屋有限公司</w:t>
            </w:r>
            <w:r>
              <w:rPr>
                <w:rFonts w:hint="eastAsia" w:cs="宋体"/>
                <w:bCs/>
                <w:kern w:val="0"/>
                <w:sz w:val="24"/>
              </w:rPr>
              <w:t>新建</w:t>
            </w:r>
            <w:r>
              <w:rPr>
                <w:rFonts w:hint="eastAsia" w:cs="宋体"/>
                <w:bCs/>
                <w:kern w:val="0"/>
                <w:sz w:val="24"/>
                <w:lang w:eastAsia="zh-CN"/>
              </w:rPr>
              <w:t>“</w:t>
            </w:r>
            <w:r>
              <w:rPr>
                <w:rFonts w:hint="eastAsia"/>
                <w:sz w:val="24"/>
                <w:lang w:eastAsia="zh-CN"/>
              </w:rPr>
              <w:t>装配式轻（重）钢结构生产建设项目</w:t>
            </w:r>
            <w:r>
              <w:rPr>
                <w:rFonts w:hint="eastAsia" w:cs="宋体"/>
                <w:bCs/>
                <w:kern w:val="0"/>
                <w:sz w:val="24"/>
                <w:lang w:eastAsia="zh-CN"/>
              </w:rPr>
              <w:t>”</w:t>
            </w:r>
            <w:r>
              <w:rPr>
                <w:rFonts w:hint="eastAsia" w:cs="宋体"/>
                <w:bCs/>
                <w:kern w:val="0"/>
                <w:sz w:val="24"/>
              </w:rPr>
              <w:t>，</w:t>
            </w:r>
            <w:r>
              <w:rPr>
                <w:color w:val="0D0D0D" w:themeColor="text1" w:themeTint="F2"/>
                <w:sz w:val="24"/>
                <w14:textFill>
                  <w14:solidFill>
                    <w14:schemeClr w14:val="tx1">
                      <w14:lumMod w14:val="95000"/>
                      <w14:lumOff w14:val="5000"/>
                    </w14:schemeClr>
                  </w14:solidFill>
                </w14:textFill>
              </w:rPr>
              <w:t>20</w:t>
            </w:r>
            <w:r>
              <w:rPr>
                <w:rFonts w:hint="eastAsia"/>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lang w:val="en-US" w:eastAsia="zh-CN"/>
                <w14:textFill>
                  <w14:solidFill>
                    <w14:schemeClr w14:val="tx1">
                      <w14:lumMod w14:val="95000"/>
                      <w14:lumOff w14:val="5000"/>
                    </w14:schemeClr>
                  </w14:solidFill>
                </w14:textFill>
              </w:rPr>
              <w:t>1</w:t>
            </w:r>
            <w:r>
              <w:rPr>
                <w:color w:val="0D0D0D" w:themeColor="text1" w:themeTint="F2"/>
                <w:sz w:val="24"/>
                <w14:textFill>
                  <w14:solidFill>
                    <w14:schemeClr w14:val="tx1">
                      <w14:lumMod w14:val="95000"/>
                      <w14:lumOff w14:val="5000"/>
                    </w14:schemeClr>
                  </w14:solidFill>
                </w14:textFill>
              </w:rPr>
              <w:t>年</w:t>
            </w:r>
            <w:r>
              <w:rPr>
                <w:rFonts w:hint="eastAsia"/>
                <w:color w:val="0D0D0D" w:themeColor="text1" w:themeTint="F2"/>
                <w:sz w:val="24"/>
                <w:lang w:val="en-US" w:eastAsia="zh-CN"/>
                <w14:textFill>
                  <w14:solidFill>
                    <w14:schemeClr w14:val="tx1">
                      <w14:lumMod w14:val="95000"/>
                      <w14:lumOff w14:val="5000"/>
                    </w14:schemeClr>
                  </w14:solidFill>
                </w14:textFill>
              </w:rPr>
              <w:t>5</w:t>
            </w:r>
            <w:r>
              <w:rPr>
                <w:color w:val="0D0D0D" w:themeColor="text1" w:themeTint="F2"/>
                <w:sz w:val="24"/>
                <w14:textFill>
                  <w14:solidFill>
                    <w14:schemeClr w14:val="tx1">
                      <w14:lumMod w14:val="95000"/>
                      <w14:lumOff w14:val="5000"/>
                    </w14:schemeClr>
                  </w14:solidFill>
                </w14:textFill>
              </w:rPr>
              <w:t>月</w:t>
            </w:r>
            <w:r>
              <w:rPr>
                <w:rFonts w:hint="eastAsia"/>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lang w:val="en-US" w:eastAsia="zh-CN"/>
                <w14:textFill>
                  <w14:solidFill>
                    <w14:schemeClr w14:val="tx1">
                      <w14:lumMod w14:val="95000"/>
                      <w14:lumOff w14:val="5000"/>
                    </w14:schemeClr>
                  </w14:solidFill>
                </w14:textFill>
              </w:rPr>
              <w:t>4</w:t>
            </w:r>
            <w:r>
              <w:rPr>
                <w:color w:val="0D0D0D" w:themeColor="text1" w:themeTint="F2"/>
                <w:sz w:val="24"/>
                <w14:textFill>
                  <w14:solidFill>
                    <w14:schemeClr w14:val="tx1">
                      <w14:lumMod w14:val="95000"/>
                      <w14:lumOff w14:val="5000"/>
                    </w14:schemeClr>
                  </w14:solidFill>
                </w14:textFill>
              </w:rPr>
              <w:t>日</w:t>
            </w:r>
            <w:r>
              <w:rPr>
                <w:rFonts w:hint="eastAsia"/>
                <w:sz w:val="24"/>
              </w:rPr>
              <w:t>安徽</w:t>
            </w:r>
            <w:r>
              <w:rPr>
                <w:rFonts w:hint="eastAsia" w:cs="宋体"/>
                <w:color w:val="000000"/>
                <w:sz w:val="24"/>
                <w:lang w:val="en-US" w:eastAsia="zh-CN"/>
              </w:rPr>
              <w:t>芜湖市鸠江区发展和改革委员会</w:t>
            </w:r>
            <w:r>
              <w:rPr>
                <w:color w:val="0D0D0D" w:themeColor="text1" w:themeTint="F2"/>
                <w:sz w:val="24"/>
                <w14:textFill>
                  <w14:solidFill>
                    <w14:schemeClr w14:val="tx1">
                      <w14:lumMod w14:val="95000"/>
                      <w14:lumOff w14:val="5000"/>
                    </w14:schemeClr>
                  </w14:solidFill>
                </w14:textFill>
              </w:rPr>
              <w:t>对项目进行备案（</w:t>
            </w:r>
            <w:r>
              <w:rPr>
                <w:rFonts w:hint="eastAsia"/>
                <w:sz w:val="24"/>
                <w:lang w:val="en-US" w:eastAsia="zh-CN"/>
              </w:rPr>
              <w:t>鸠</w:t>
            </w:r>
            <w:r>
              <w:rPr>
                <w:rFonts w:hint="eastAsia"/>
                <w:sz w:val="24"/>
              </w:rPr>
              <w:t>发</w:t>
            </w:r>
            <w:r>
              <w:rPr>
                <w:rFonts w:hint="eastAsia"/>
                <w:sz w:val="24"/>
                <w:lang w:val="en-US" w:eastAsia="zh-CN"/>
              </w:rPr>
              <w:t>改告</w:t>
            </w:r>
            <w:r>
              <w:rPr>
                <w:rFonts w:hint="eastAsia"/>
                <w:sz w:val="24"/>
              </w:rPr>
              <w:t>【202</w:t>
            </w:r>
            <w:r>
              <w:rPr>
                <w:rFonts w:hint="eastAsia"/>
                <w:sz w:val="24"/>
                <w:lang w:val="en-US" w:eastAsia="zh-CN"/>
              </w:rPr>
              <w:t>1</w:t>
            </w:r>
            <w:r>
              <w:rPr>
                <w:rFonts w:hint="eastAsia"/>
                <w:sz w:val="24"/>
              </w:rPr>
              <w:t>】</w:t>
            </w:r>
            <w:r>
              <w:rPr>
                <w:rFonts w:hint="eastAsia"/>
                <w:sz w:val="24"/>
                <w:lang w:val="en-US" w:eastAsia="zh-CN"/>
              </w:rPr>
              <w:t>76</w:t>
            </w:r>
            <w:r>
              <w:rPr>
                <w:rFonts w:hint="eastAsia"/>
                <w:sz w:val="24"/>
              </w:rPr>
              <w:t>号</w:t>
            </w:r>
            <w:r>
              <w:rPr>
                <w:color w:val="0D0D0D"/>
                <w:sz w:val="24"/>
              </w:rPr>
              <w:t>）</w:t>
            </w:r>
            <w:r>
              <w:rPr>
                <w:rFonts w:hint="eastAsia" w:hAnsi="宋体"/>
                <w:color w:val="0D0D0D"/>
                <w:kern w:val="24"/>
                <w:sz w:val="24"/>
                <w:szCs w:val="20"/>
              </w:rPr>
              <w:t>。</w:t>
            </w:r>
          </w:p>
          <w:p>
            <w:pPr>
              <w:spacing w:line="360" w:lineRule="auto"/>
              <w:ind w:firstLine="480" w:firstLineChars="200"/>
              <w:rPr>
                <w:color w:val="000000"/>
                <w:sz w:val="24"/>
              </w:rPr>
            </w:pPr>
            <w:r>
              <w:rPr>
                <w:rFonts w:hint="eastAsia"/>
                <w:color w:val="000000"/>
                <w:sz w:val="24"/>
              </w:rPr>
              <w:t>根据《中华人民共和国环境保护法》和《中华人民共和国环境影响评价法》及相关法律法规的规定，本项目应进行环境影响评价。对照</w:t>
            </w:r>
            <w:r>
              <w:rPr>
                <w:color w:val="000000"/>
                <w:sz w:val="24"/>
              </w:rPr>
              <w:t>《建设项目环境影响评价分类管理名录》（生态环境部令第1号）</w:t>
            </w:r>
            <w:r>
              <w:rPr>
                <w:rFonts w:hint="eastAsia"/>
                <w:color w:val="000000"/>
                <w:sz w:val="24"/>
              </w:rPr>
              <w:t>，</w:t>
            </w:r>
            <w:r>
              <w:rPr>
                <w:color w:val="000000"/>
                <w:sz w:val="24"/>
                <w:highlight w:val="none"/>
              </w:rPr>
              <w:t>本项目</w:t>
            </w:r>
            <w:r>
              <w:rPr>
                <w:rFonts w:hint="eastAsia"/>
                <w:color w:val="000000"/>
                <w:sz w:val="24"/>
                <w:highlight w:val="none"/>
                <w:lang w:val="en-US" w:eastAsia="zh-CN"/>
              </w:rPr>
              <w:t>建设内容涉及名录中多个项目类别，分别对应</w:t>
            </w:r>
            <w:r>
              <w:rPr>
                <w:rFonts w:hint="eastAsia"/>
                <w:color w:val="000000"/>
                <w:sz w:val="24"/>
                <w:highlight w:val="none"/>
                <w:lang w:eastAsia="zh-CN"/>
              </w:rPr>
              <w:t>“</w:t>
            </w:r>
            <w:r>
              <w:rPr>
                <w:rFonts w:hint="eastAsia"/>
                <w:color w:val="000000"/>
                <w:sz w:val="24"/>
                <w:highlight w:val="none"/>
              </w:rPr>
              <w:t>三十</w:t>
            </w:r>
            <w:r>
              <w:rPr>
                <w:rFonts w:hint="eastAsia"/>
                <w:sz w:val="24"/>
                <w:highlight w:val="none"/>
              </w:rPr>
              <w:t>、金属制品业</w:t>
            </w:r>
            <w:r>
              <w:rPr>
                <w:rFonts w:hint="eastAsia"/>
                <w:sz w:val="24"/>
                <w:highlight w:val="none"/>
                <w:lang w:val="en-US" w:eastAsia="zh-CN"/>
              </w:rPr>
              <w:t xml:space="preserve"> </w:t>
            </w:r>
            <w:r>
              <w:rPr>
                <w:rFonts w:hint="eastAsia"/>
                <w:sz w:val="24"/>
                <w:highlight w:val="none"/>
              </w:rPr>
              <w:t>33</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lang w:eastAsia="zh-CN"/>
              </w:rPr>
              <w:t>“</w:t>
            </w:r>
            <w:r>
              <w:rPr>
                <w:rFonts w:hint="eastAsia"/>
                <w:sz w:val="24"/>
                <w:highlight w:val="none"/>
              </w:rPr>
              <w:t>结构性金属制品制造</w:t>
            </w:r>
            <w:r>
              <w:rPr>
                <w:rFonts w:hint="eastAsia"/>
                <w:sz w:val="24"/>
                <w:highlight w:val="none"/>
                <w:lang w:val="en-US" w:eastAsia="zh-CN"/>
              </w:rPr>
              <w:t xml:space="preserve"> </w:t>
            </w:r>
            <w:r>
              <w:rPr>
                <w:rFonts w:hint="eastAsia"/>
                <w:sz w:val="24"/>
                <w:highlight w:val="none"/>
              </w:rPr>
              <w:t>331</w:t>
            </w:r>
            <w:r>
              <w:rPr>
                <w:rFonts w:hint="eastAsia"/>
                <w:color w:val="000000"/>
                <w:sz w:val="24"/>
                <w:highlight w:val="none"/>
                <w:lang w:eastAsia="zh-CN"/>
              </w:rPr>
              <w:t>”</w:t>
            </w:r>
            <w:r>
              <w:rPr>
                <w:rFonts w:hint="eastAsia"/>
                <w:color w:val="000000"/>
                <w:sz w:val="24"/>
                <w:highlight w:val="none"/>
              </w:rPr>
              <w:t>中的</w:t>
            </w:r>
            <w:r>
              <w:rPr>
                <w:rFonts w:hint="eastAsia"/>
                <w:color w:val="000000"/>
                <w:sz w:val="24"/>
                <w:highlight w:val="none"/>
                <w:lang w:eastAsia="zh-CN"/>
              </w:rPr>
              <w:t>“</w:t>
            </w:r>
            <w:r>
              <w:rPr>
                <w:rFonts w:hint="eastAsia"/>
                <w:sz w:val="24"/>
                <w:highlight w:val="none"/>
              </w:rPr>
              <w:t>其他（年用非溶剂型低VOCs含量涂料10吨以下的除外）</w:t>
            </w:r>
            <w:r>
              <w:rPr>
                <w:rFonts w:hint="eastAsia"/>
                <w:color w:val="000000"/>
                <w:sz w:val="24"/>
                <w:highlight w:val="none"/>
                <w:lang w:eastAsia="zh-CN"/>
              </w:rPr>
              <w:t>”</w:t>
            </w:r>
            <w:r>
              <w:rPr>
                <w:rFonts w:hint="eastAsia"/>
                <w:color w:val="000000"/>
                <w:sz w:val="24"/>
                <w:highlight w:val="none"/>
              </w:rPr>
              <w:t>，应编制报告表</w:t>
            </w:r>
            <w:r>
              <w:rPr>
                <w:rFonts w:hint="eastAsia"/>
                <w:color w:val="000000"/>
                <w:sz w:val="24"/>
                <w:highlight w:val="none"/>
                <w:lang w:eastAsia="zh-CN"/>
              </w:rPr>
              <w:t>；“二十六、橡胶和塑料制品业</w:t>
            </w:r>
            <w:r>
              <w:rPr>
                <w:rFonts w:hint="eastAsia"/>
                <w:color w:val="000000"/>
                <w:sz w:val="24"/>
                <w:highlight w:val="none"/>
                <w:lang w:val="en-US" w:eastAsia="zh-CN"/>
              </w:rPr>
              <w:t xml:space="preserve"> </w:t>
            </w:r>
            <w:r>
              <w:rPr>
                <w:rFonts w:hint="eastAsia"/>
                <w:color w:val="000000"/>
                <w:sz w:val="24"/>
                <w:highlight w:val="none"/>
                <w:lang w:eastAsia="zh-CN"/>
              </w:rPr>
              <w:t>29”</w:t>
            </w:r>
            <w:r>
              <w:rPr>
                <w:rFonts w:hint="eastAsia"/>
                <w:color w:val="000000"/>
                <w:sz w:val="24"/>
                <w:highlight w:val="none"/>
              </w:rPr>
              <w:t>—</w:t>
            </w:r>
            <w:r>
              <w:rPr>
                <w:rFonts w:hint="eastAsia"/>
                <w:color w:val="000000"/>
                <w:sz w:val="24"/>
                <w:highlight w:val="none"/>
                <w:lang w:eastAsia="zh-CN"/>
              </w:rPr>
              <w:t>“</w:t>
            </w:r>
            <w:r>
              <w:rPr>
                <w:rFonts w:hint="eastAsia"/>
                <w:color w:val="000000"/>
                <w:sz w:val="24"/>
                <w:highlight w:val="none"/>
                <w:lang w:val="en-US" w:eastAsia="zh-CN"/>
              </w:rPr>
              <w:t>塑料制品业 292</w:t>
            </w:r>
            <w:r>
              <w:rPr>
                <w:rFonts w:hint="eastAsia"/>
                <w:color w:val="000000"/>
                <w:sz w:val="24"/>
                <w:highlight w:val="none"/>
                <w:lang w:eastAsia="zh-CN"/>
              </w:rPr>
              <w:t>”</w:t>
            </w:r>
            <w:r>
              <w:rPr>
                <w:rFonts w:hint="eastAsia"/>
                <w:color w:val="000000"/>
                <w:sz w:val="24"/>
                <w:highlight w:val="none"/>
                <w:lang w:val="en-US" w:eastAsia="zh-CN"/>
              </w:rPr>
              <w:t>中的“其他（年用非溶剂型低VOCs含量涂料10吨以下的除外）”</w:t>
            </w:r>
            <w:r>
              <w:rPr>
                <w:rFonts w:hint="eastAsia"/>
                <w:color w:val="000000"/>
                <w:sz w:val="24"/>
                <w:highlight w:val="none"/>
              </w:rPr>
              <w:t>，应编制报告表</w:t>
            </w:r>
            <w:r>
              <w:rPr>
                <w:rFonts w:hint="eastAsia"/>
                <w:color w:val="000000"/>
                <w:sz w:val="24"/>
                <w:highlight w:val="none"/>
                <w:lang w:val="en-US" w:eastAsia="zh-CN"/>
              </w:rPr>
              <w:t>；“二十七、非金属矿物制品业30”</w:t>
            </w:r>
            <w:r>
              <w:rPr>
                <w:rFonts w:hint="eastAsia"/>
                <w:color w:val="000000"/>
                <w:sz w:val="24"/>
                <w:highlight w:val="none"/>
              </w:rPr>
              <w:t>—</w:t>
            </w:r>
            <w:r>
              <w:rPr>
                <w:rFonts w:hint="eastAsia"/>
                <w:color w:val="000000"/>
                <w:sz w:val="24"/>
                <w:highlight w:val="none"/>
                <w:lang w:eastAsia="zh-CN"/>
              </w:rPr>
              <w:t>“</w:t>
            </w:r>
            <w:r>
              <w:rPr>
                <w:rFonts w:hint="eastAsia"/>
                <w:color w:val="000000"/>
                <w:sz w:val="24"/>
                <w:highlight w:val="none"/>
                <w:lang w:val="en-US" w:eastAsia="zh-CN"/>
              </w:rPr>
              <w:t>石膏、水泥制品及类似制品制造 302</w:t>
            </w:r>
            <w:r>
              <w:rPr>
                <w:rFonts w:hint="eastAsia"/>
                <w:color w:val="000000"/>
                <w:sz w:val="24"/>
                <w:highlight w:val="none"/>
                <w:lang w:eastAsia="zh-CN"/>
              </w:rPr>
              <w:t>”</w:t>
            </w:r>
            <w:r>
              <w:rPr>
                <w:rFonts w:hint="eastAsia"/>
                <w:color w:val="000000"/>
                <w:sz w:val="24"/>
                <w:highlight w:val="none"/>
                <w:lang w:val="en-US" w:eastAsia="zh-CN"/>
              </w:rPr>
              <w:t>中的“砼结构构件制造”</w:t>
            </w:r>
            <w:r>
              <w:rPr>
                <w:rFonts w:hint="eastAsia"/>
                <w:color w:val="000000"/>
                <w:sz w:val="24"/>
                <w:highlight w:val="none"/>
              </w:rPr>
              <w:t>，应编制报告表。</w:t>
            </w:r>
            <w:r>
              <w:rPr>
                <w:rFonts w:hint="eastAsia"/>
                <w:color w:val="000000"/>
                <w:sz w:val="24"/>
                <w:highlight w:val="none"/>
                <w:lang w:val="en-US" w:eastAsia="zh-CN"/>
              </w:rPr>
              <w:t>综上所述，本项目应编制报告表。</w:t>
            </w:r>
            <w:r>
              <w:rPr>
                <w:rFonts w:hint="eastAsia" w:cs="宋体"/>
                <w:bCs/>
                <w:kern w:val="0"/>
                <w:sz w:val="24"/>
                <w:lang w:eastAsia="zh-CN"/>
              </w:rPr>
              <w:t>安徽筑家集成房屋有限公司</w:t>
            </w:r>
            <w:r>
              <w:rPr>
                <w:rFonts w:hint="eastAsia"/>
                <w:color w:val="000000"/>
                <w:sz w:val="24"/>
              </w:rPr>
              <w:t>于</w:t>
            </w:r>
            <w:r>
              <w:rPr>
                <w:color w:val="0D0D0D"/>
                <w:sz w:val="24"/>
              </w:rPr>
              <w:t>20</w:t>
            </w:r>
            <w:r>
              <w:rPr>
                <w:rFonts w:hint="eastAsia"/>
                <w:color w:val="0D0D0D"/>
                <w:sz w:val="24"/>
              </w:rPr>
              <w:t>21</w:t>
            </w:r>
            <w:r>
              <w:rPr>
                <w:color w:val="0D0D0D"/>
                <w:sz w:val="24"/>
              </w:rPr>
              <w:t>年</w:t>
            </w:r>
            <w:r>
              <w:rPr>
                <w:rFonts w:hint="eastAsia"/>
                <w:color w:val="0D0D0D"/>
                <w:sz w:val="24"/>
              </w:rPr>
              <w:t>5</w:t>
            </w:r>
            <w:r>
              <w:rPr>
                <w:color w:val="0D0D0D"/>
                <w:sz w:val="24"/>
              </w:rPr>
              <w:t>月</w:t>
            </w:r>
            <w:r>
              <w:rPr>
                <w:rFonts w:hint="eastAsia"/>
                <w:color w:val="0D0D0D"/>
                <w:sz w:val="24"/>
              </w:rPr>
              <w:t>1</w:t>
            </w:r>
            <w:r>
              <w:rPr>
                <w:rFonts w:hint="eastAsia"/>
                <w:color w:val="0D0D0D"/>
                <w:sz w:val="24"/>
                <w:lang w:val="en-US" w:eastAsia="zh-CN"/>
              </w:rPr>
              <w:t>3</w:t>
            </w:r>
            <w:r>
              <w:rPr>
                <w:color w:val="0D0D0D"/>
                <w:sz w:val="24"/>
              </w:rPr>
              <w:t>日</w:t>
            </w:r>
            <w:r>
              <w:rPr>
                <w:rFonts w:hint="eastAsia"/>
                <w:color w:val="000000"/>
                <w:sz w:val="24"/>
              </w:rPr>
              <w:t>委托</w:t>
            </w:r>
            <w:r>
              <w:rPr>
                <w:rFonts w:hint="eastAsia" w:eastAsia="新宋体"/>
                <w:color w:val="000000"/>
                <w:sz w:val="24"/>
                <w:szCs w:val="21"/>
              </w:rPr>
              <w:t>我公司</w:t>
            </w:r>
            <w:r>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pPr>
              <w:bidi w:val="0"/>
              <w:rPr>
                <w:color w:val="0D0D0D" w:themeColor="text1" w:themeTint="F2"/>
                <w:kern w:val="0"/>
                <w:sz w:val="24"/>
                <w14:textFill>
                  <w14:solidFill>
                    <w14:schemeClr w14:val="tx1">
                      <w14:lumMod w14:val="95000"/>
                      <w14:lumOff w14:val="5000"/>
                    </w14:schemeClr>
                  </w14:solidFill>
                </w14:textFill>
              </w:rPr>
            </w:pPr>
            <w:r>
              <w:rPr>
                <w:rFonts w:hint="eastAsia"/>
                <w:color w:val="000000"/>
                <w:sz w:val="24"/>
                <w:highlight w:val="none"/>
              </w:rPr>
              <w:t>本项目属于</w:t>
            </w:r>
            <w:r>
              <w:rPr>
                <w:rFonts w:hint="eastAsia"/>
                <w:kern w:val="0"/>
                <w:sz w:val="24"/>
                <w:highlight w:val="none"/>
              </w:rPr>
              <w:t>C3311金属结构</w:t>
            </w:r>
            <w:r>
              <w:rPr>
                <w:kern w:val="0"/>
                <w:sz w:val="24"/>
                <w:highlight w:val="none"/>
              </w:rPr>
              <w:t>制造</w:t>
            </w:r>
            <w:r>
              <w:rPr>
                <w:rFonts w:hint="eastAsia"/>
                <w:kern w:val="0"/>
                <w:sz w:val="24"/>
                <w:highlight w:val="none"/>
                <w:lang w:eastAsia="zh-CN"/>
              </w:rPr>
              <w:t>、</w:t>
            </w:r>
            <w:r>
              <w:rPr>
                <w:rFonts w:hint="eastAsia"/>
                <w:kern w:val="0"/>
                <w:sz w:val="24"/>
                <w:highlight w:val="none"/>
              </w:rPr>
              <w:t>C</w:t>
            </w:r>
            <w:r>
              <w:rPr>
                <w:rFonts w:hint="eastAsia"/>
                <w:kern w:val="0"/>
                <w:sz w:val="24"/>
                <w:highlight w:val="none"/>
                <w:lang w:val="en-US" w:eastAsia="zh-CN"/>
              </w:rPr>
              <w:t>2922</w:t>
            </w:r>
            <w:r>
              <w:rPr>
                <w:rFonts w:ascii="宋体" w:hAnsi="宋体" w:eastAsia="宋体" w:cs="宋体"/>
                <w:sz w:val="24"/>
                <w:szCs w:val="24"/>
                <w:highlight w:val="none"/>
              </w:rPr>
              <w:t>塑料板、管、型材制造</w:t>
            </w:r>
            <w:r>
              <w:rPr>
                <w:rFonts w:hint="eastAsia" w:ascii="宋体" w:hAnsi="宋体" w:cs="宋体"/>
                <w:sz w:val="24"/>
                <w:szCs w:val="24"/>
                <w:highlight w:val="none"/>
                <w:lang w:val="en-US" w:eastAsia="zh-CN"/>
              </w:rPr>
              <w:t>以及</w:t>
            </w:r>
            <w:r>
              <w:rPr>
                <w:rFonts w:hint="eastAsia"/>
                <w:kern w:val="0"/>
                <w:sz w:val="24"/>
                <w:highlight w:val="none"/>
              </w:rPr>
              <w:t>C</w:t>
            </w:r>
            <w:r>
              <w:rPr>
                <w:rFonts w:hint="eastAsia"/>
                <w:kern w:val="0"/>
                <w:sz w:val="24"/>
                <w:highlight w:val="none"/>
                <w:lang w:val="en-US" w:eastAsia="zh-CN"/>
              </w:rPr>
              <w:t>3024</w:t>
            </w:r>
            <w:r>
              <w:rPr>
                <w:rFonts w:ascii="宋体" w:hAnsi="宋体" w:eastAsia="宋体" w:cs="宋体"/>
                <w:sz w:val="24"/>
                <w:szCs w:val="24"/>
                <w:highlight w:val="none"/>
              </w:rPr>
              <w:t>轻质建筑材料制造</w:t>
            </w:r>
            <w:r>
              <w:rPr>
                <w:rFonts w:hint="eastAsia"/>
                <w:kern w:val="0"/>
                <w:sz w:val="24"/>
                <w:highlight w:val="none"/>
              </w:rPr>
              <w:t>，</w:t>
            </w:r>
            <w:r>
              <w:rPr>
                <w:kern w:val="0"/>
                <w:sz w:val="24"/>
                <w:highlight w:val="none"/>
              </w:rPr>
              <w:t>对照</w:t>
            </w:r>
            <w:r>
              <w:rPr>
                <w:rFonts w:hint="eastAsia"/>
                <w:kern w:val="0"/>
                <w:sz w:val="24"/>
                <w:highlight w:val="none"/>
              </w:rPr>
              <w:t>《固定污染源排污许可分类管理名录》（2019年版），本项目</w:t>
            </w:r>
            <w:r>
              <w:rPr>
                <w:rFonts w:hint="eastAsia"/>
                <w:kern w:val="0"/>
                <w:sz w:val="24"/>
                <w:highlight w:val="none"/>
                <w:lang w:val="en-US" w:eastAsia="zh-CN"/>
              </w:rPr>
              <w:t>涉及</w:t>
            </w:r>
            <w:r>
              <w:rPr>
                <w:rFonts w:hint="eastAsia"/>
                <w:kern w:val="0"/>
                <w:sz w:val="24"/>
                <w:highlight w:val="none"/>
              </w:rPr>
              <w:t>《名录》第二十八项</w:t>
            </w:r>
            <w:r>
              <w:rPr>
                <w:rFonts w:hint="eastAsia"/>
                <w:kern w:val="0"/>
                <w:sz w:val="24"/>
                <w:highlight w:val="none"/>
                <w:lang w:eastAsia="zh-CN"/>
              </w:rPr>
              <w:t>“</w:t>
            </w:r>
            <w:r>
              <w:rPr>
                <w:rFonts w:hint="eastAsia"/>
                <w:kern w:val="0"/>
                <w:sz w:val="24"/>
                <w:highlight w:val="none"/>
              </w:rPr>
              <w:t>金属制品业33</w:t>
            </w:r>
            <w:r>
              <w:rPr>
                <w:rFonts w:hint="eastAsia"/>
                <w:kern w:val="0"/>
                <w:sz w:val="24"/>
                <w:highlight w:val="none"/>
                <w:lang w:eastAsia="zh-CN"/>
              </w:rPr>
              <w:t>”</w:t>
            </w:r>
            <w:r>
              <w:rPr>
                <w:rFonts w:hint="eastAsia"/>
                <w:kern w:val="0"/>
                <w:sz w:val="24"/>
                <w:highlight w:val="none"/>
              </w:rPr>
              <w:t>，第80号—结构性金属制品制造</w:t>
            </w:r>
            <w:r>
              <w:rPr>
                <w:rFonts w:hint="eastAsia"/>
                <w:color w:val="0D0D0D" w:themeColor="text1" w:themeTint="F2"/>
                <w:kern w:val="0"/>
                <w:sz w:val="24"/>
                <w:highlight w:val="none"/>
                <w14:textFill>
                  <w14:solidFill>
                    <w14:schemeClr w14:val="tx1">
                      <w14:lumMod w14:val="95000"/>
                      <w14:lumOff w14:val="5000"/>
                    </w14:schemeClr>
                  </w14:solidFill>
                </w14:textFill>
              </w:rPr>
              <w:t>331，项目涉及通用工序的</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表面处理</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中的</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年使用10吨及以上有机溶剂</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，排污许可证中</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简化管理</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属于</w:t>
            </w:r>
            <w:r>
              <w:rPr>
                <w:rFonts w:hint="eastAsia"/>
                <w:color w:val="0D0D0D" w:themeColor="text1" w:themeTint="F2"/>
                <w:kern w:val="0"/>
                <w:sz w:val="24"/>
                <w:highlight w:val="none"/>
                <w14:textFill>
                  <w14:solidFill>
                    <w14:schemeClr w14:val="tx1">
                      <w14:lumMod w14:val="95000"/>
                      <w14:lumOff w14:val="5000"/>
                    </w14:schemeClr>
                  </w14:solidFill>
                </w14:textFill>
              </w:rPr>
              <w:t>排污许可证中</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简化管理</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第</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二十四</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项“</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橡胶和塑料制品业29</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w:t>
            </w:r>
            <w:r>
              <w:rPr>
                <w:rFonts w:hint="eastAsia"/>
                <w:kern w:val="0"/>
                <w:sz w:val="24"/>
                <w:highlight w:val="none"/>
              </w:rPr>
              <w:t>第</w:t>
            </w:r>
            <w:r>
              <w:rPr>
                <w:rFonts w:hint="eastAsia"/>
                <w:kern w:val="0"/>
                <w:sz w:val="24"/>
                <w:highlight w:val="none"/>
                <w:lang w:val="en-US" w:eastAsia="zh-CN"/>
              </w:rPr>
              <w:t>62</w:t>
            </w:r>
            <w:r>
              <w:rPr>
                <w:rFonts w:hint="eastAsia"/>
                <w:kern w:val="0"/>
                <w:sz w:val="24"/>
                <w:highlight w:val="none"/>
              </w:rPr>
              <w:t>号—塑料制品业292</w:t>
            </w:r>
            <w:r>
              <w:rPr>
                <w:rFonts w:hint="eastAsia"/>
                <w:color w:val="0D0D0D" w:themeColor="text1" w:themeTint="F2"/>
                <w:kern w:val="0"/>
                <w:sz w:val="24"/>
                <w:highlight w:val="none"/>
                <w14:textFill>
                  <w14:solidFill>
                    <w14:schemeClr w14:val="tx1">
                      <w14:lumMod w14:val="95000"/>
                      <w14:lumOff w14:val="5000"/>
                    </w14:schemeClr>
                  </w14:solidFill>
                </w14:textFill>
              </w:rPr>
              <w:t>，塑料板、管、型材制造292</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2</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属于</w:t>
            </w:r>
            <w:r>
              <w:rPr>
                <w:rFonts w:hint="eastAsia"/>
                <w:color w:val="0D0D0D" w:themeColor="text1" w:themeTint="F2"/>
                <w:kern w:val="0"/>
                <w:sz w:val="24"/>
                <w:highlight w:val="none"/>
                <w14:textFill>
                  <w14:solidFill>
                    <w14:schemeClr w14:val="tx1">
                      <w14:lumMod w14:val="95000"/>
                      <w14:lumOff w14:val="5000"/>
                    </w14:schemeClr>
                  </w14:solidFill>
                </w14:textFill>
              </w:rPr>
              <w:t>排污许可证中</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14:textFill>
                  <w14:solidFill>
                    <w14:schemeClr w14:val="tx1">
                      <w14:lumMod w14:val="95000"/>
                      <w14:lumOff w14:val="5000"/>
                    </w14:schemeClr>
                  </w14:solidFill>
                </w14:textFill>
              </w:rPr>
              <w:t>简化管理</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第</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二十</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五项“</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非金属矿物制品业30</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w:t>
            </w:r>
            <w:r>
              <w:rPr>
                <w:rFonts w:hint="eastAsia"/>
                <w:kern w:val="0"/>
                <w:sz w:val="24"/>
                <w:highlight w:val="none"/>
              </w:rPr>
              <w:t>第</w:t>
            </w:r>
            <w:r>
              <w:rPr>
                <w:rFonts w:hint="eastAsia"/>
                <w:kern w:val="0"/>
                <w:sz w:val="24"/>
                <w:highlight w:val="none"/>
                <w:lang w:val="en-US" w:eastAsia="zh-CN"/>
              </w:rPr>
              <w:t>63</w:t>
            </w:r>
            <w:r>
              <w:rPr>
                <w:rFonts w:hint="eastAsia"/>
                <w:kern w:val="0"/>
                <w:sz w:val="24"/>
                <w:highlight w:val="none"/>
              </w:rPr>
              <w:t>号—石膏、水泥制品及类似制品制造302</w:t>
            </w:r>
            <w:r>
              <w:rPr>
                <w:rFonts w:hint="eastAsia"/>
                <w:color w:val="0D0D0D" w:themeColor="text1" w:themeTint="F2"/>
                <w:kern w:val="0"/>
                <w:sz w:val="24"/>
                <w:highlight w:val="none"/>
                <w14:textFill>
                  <w14:solidFill>
                    <w14:schemeClr w14:val="tx1">
                      <w14:lumMod w14:val="95000"/>
                      <w14:lumOff w14:val="5000"/>
                    </w14:schemeClr>
                  </w14:solidFill>
                </w14:textFill>
              </w:rPr>
              <w:t>，砼结构构件制造3022</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属于</w:t>
            </w:r>
            <w:r>
              <w:rPr>
                <w:rFonts w:hint="eastAsia"/>
                <w:color w:val="0D0D0D" w:themeColor="text1" w:themeTint="F2"/>
                <w:kern w:val="0"/>
                <w:sz w:val="24"/>
                <w:highlight w:val="none"/>
                <w14:textFill>
                  <w14:solidFill>
                    <w14:schemeClr w14:val="tx1">
                      <w14:lumMod w14:val="95000"/>
                      <w14:lumOff w14:val="5000"/>
                    </w14:schemeClr>
                  </w14:solidFill>
                </w14:textFill>
              </w:rPr>
              <w:t>排污许可证中</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highlight w:val="none"/>
                <w:lang w:val="en-US" w:eastAsia="zh-CN"/>
                <w14:textFill>
                  <w14:solidFill>
                    <w14:schemeClr w14:val="tx1">
                      <w14:lumMod w14:val="95000"/>
                      <w14:lumOff w14:val="5000"/>
                    </w14:schemeClr>
                  </w14:solidFill>
                </w14:textFill>
              </w:rPr>
              <w:t>登记</w:t>
            </w:r>
            <w:r>
              <w:rPr>
                <w:rFonts w:hint="eastAsia"/>
                <w:color w:val="0D0D0D" w:themeColor="text1" w:themeTint="F2"/>
                <w:kern w:val="0"/>
                <w:sz w:val="24"/>
                <w:highlight w:val="none"/>
                <w14:textFill>
                  <w14:solidFill>
                    <w14:schemeClr w14:val="tx1">
                      <w14:lumMod w14:val="95000"/>
                      <w14:lumOff w14:val="5000"/>
                    </w14:schemeClr>
                  </w14:solidFill>
                </w14:textFill>
              </w:rPr>
              <w:t>管理</w:t>
            </w:r>
            <w:r>
              <w:rPr>
                <w:rFonts w:hint="eastAsia"/>
                <w:color w:val="0D0D0D" w:themeColor="text1" w:themeTint="F2"/>
                <w:kern w:val="0"/>
                <w:sz w:val="24"/>
                <w:highlight w:val="none"/>
                <w:lang w:eastAsia="zh-CN"/>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。企业承诺本项目投入运行并产生实际排污行为之前完成排污许可申报工作。</w:t>
            </w:r>
          </w:p>
          <w:p>
            <w:pPr>
              <w:pStyle w:val="19"/>
              <w:numPr>
                <w:ilvl w:val="0"/>
                <w:numId w:val="4"/>
              </w:numPr>
              <w:bidi w:val="0"/>
            </w:pPr>
            <w:r>
              <w:rPr>
                <w:rFonts w:hint="eastAsia"/>
              </w:rPr>
              <w:t>产品方案</w:t>
            </w:r>
          </w:p>
          <w:p>
            <w:pPr>
              <w:adjustRightInd w:val="0"/>
              <w:snapToGrid w:val="0"/>
              <w:spacing w:line="360" w:lineRule="auto"/>
              <w:ind w:firstLine="480" w:firstLineChars="200"/>
              <w:rPr>
                <w:color w:val="000000"/>
                <w:sz w:val="24"/>
              </w:rPr>
            </w:pPr>
            <w:r>
              <w:rPr>
                <w:color w:val="000000"/>
                <w:kern w:val="0"/>
                <w:sz w:val="24"/>
              </w:rPr>
              <w:t>项目产品方案见下表</w:t>
            </w:r>
            <w:r>
              <w:rPr>
                <w:rFonts w:hint="eastAsia"/>
                <w:color w:val="000000"/>
                <w:kern w:val="0"/>
                <w:sz w:val="24"/>
              </w:rPr>
              <w:t>2-1</w:t>
            </w:r>
            <w:r>
              <w:rPr>
                <w:color w:val="000000"/>
                <w:kern w:val="0"/>
                <w:sz w:val="24"/>
              </w:rPr>
              <w:t>。</w:t>
            </w:r>
          </w:p>
          <w:p>
            <w:pPr>
              <w:widowControl/>
              <w:ind w:firstLine="482" w:firstLineChars="200"/>
              <w:jc w:val="center"/>
              <w:rPr>
                <w:b/>
                <w:color w:val="000000"/>
                <w:kern w:val="0"/>
                <w:sz w:val="28"/>
                <w:szCs w:val="28"/>
              </w:rPr>
            </w:pPr>
            <w:r>
              <w:rPr>
                <w:b/>
                <w:color w:val="000000"/>
                <w:kern w:val="0"/>
                <w:sz w:val="24"/>
                <w:szCs w:val="20"/>
              </w:rPr>
              <w:t>表</w:t>
            </w:r>
            <w:r>
              <w:rPr>
                <w:rFonts w:hint="eastAsia"/>
                <w:b/>
                <w:color w:val="000000"/>
                <w:kern w:val="0"/>
                <w:sz w:val="24"/>
                <w:szCs w:val="20"/>
              </w:rPr>
              <w:t>2-1</w:t>
            </w:r>
            <w:r>
              <w:rPr>
                <w:b/>
                <w:color w:val="000000"/>
                <w:kern w:val="0"/>
                <w:sz w:val="24"/>
                <w:szCs w:val="20"/>
              </w:rPr>
              <w:t xml:space="preserve"> </w:t>
            </w:r>
            <w:r>
              <w:rPr>
                <w:rFonts w:hint="eastAsia"/>
                <w:b/>
                <w:color w:val="000000"/>
                <w:kern w:val="0"/>
                <w:sz w:val="24"/>
                <w:szCs w:val="20"/>
              </w:rPr>
              <w:t xml:space="preserve"> 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42"/>
              <w:gridCol w:w="2002"/>
              <w:gridCol w:w="2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41" w:type="pct"/>
                  <w:vAlign w:val="center"/>
                </w:tcPr>
                <w:p>
                  <w:pPr>
                    <w:pStyle w:val="18"/>
                    <w:bidi w:val="0"/>
                  </w:pPr>
                  <w:r>
                    <w:t>产品名称</w:t>
                  </w:r>
                </w:p>
              </w:tc>
              <w:tc>
                <w:tcPr>
                  <w:tcW w:w="1232" w:type="pct"/>
                  <w:vAlign w:val="center"/>
                </w:tcPr>
                <w:p>
                  <w:pPr>
                    <w:pStyle w:val="18"/>
                    <w:bidi w:val="0"/>
                  </w:pPr>
                  <w:r>
                    <w:t>单位</w:t>
                  </w:r>
                </w:p>
              </w:tc>
              <w:tc>
                <w:tcPr>
                  <w:tcW w:w="1525" w:type="pct"/>
                  <w:vAlign w:val="center"/>
                </w:tcPr>
                <w:p>
                  <w:pPr>
                    <w:pStyle w:val="18"/>
                    <w:bidi w:val="0"/>
                  </w:pPr>
                  <w:r>
                    <w:t>生产规模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241" w:type="pct"/>
                  <w:vAlign w:val="center"/>
                </w:tcPr>
                <w:p>
                  <w:pPr>
                    <w:pStyle w:val="18"/>
                    <w:bidi w:val="0"/>
                    <w:rPr>
                      <w:rFonts w:hint="default"/>
                      <w:lang w:val="en-US" w:eastAsia="zh-CN"/>
                    </w:rPr>
                  </w:pPr>
                  <w:r>
                    <w:rPr>
                      <w:rFonts w:hint="eastAsia"/>
                      <w:lang w:val="en-US" w:eastAsia="zh-CN"/>
                    </w:rPr>
                    <w:t>轻钢型建筑物钢构件</w:t>
                  </w:r>
                </w:p>
              </w:tc>
              <w:tc>
                <w:tcPr>
                  <w:tcW w:w="1232" w:type="pct"/>
                  <w:vAlign w:val="center"/>
                </w:tcPr>
                <w:p>
                  <w:pPr>
                    <w:pStyle w:val="18"/>
                    <w:bidi w:val="0"/>
                  </w:pPr>
                  <w:r>
                    <w:rPr>
                      <w:rFonts w:hint="eastAsia"/>
                    </w:rPr>
                    <w:t>t/a</w:t>
                  </w:r>
                </w:p>
              </w:tc>
              <w:tc>
                <w:tcPr>
                  <w:tcW w:w="1525" w:type="pct"/>
                  <w:vAlign w:val="center"/>
                </w:tcPr>
                <w:p>
                  <w:pPr>
                    <w:pStyle w:val="18"/>
                    <w:bidi w:val="0"/>
                    <w:rPr>
                      <w:rFonts w:hint="default"/>
                      <w:lang w:val="en-US" w:eastAsia="zh-CN"/>
                    </w:rPr>
                  </w:pPr>
                  <w:r>
                    <w:rPr>
                      <w:rFonts w:hint="eastAsia"/>
                      <w:lang w:val="en-US" w:eastAsia="zh-CN"/>
                    </w:rPr>
                    <w:t>1500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241" w:type="pct"/>
                  <w:vAlign w:val="center"/>
                </w:tcPr>
                <w:p>
                  <w:pPr>
                    <w:pStyle w:val="18"/>
                    <w:bidi w:val="0"/>
                    <w:rPr>
                      <w:rFonts w:hint="eastAsia"/>
                      <w:lang w:val="en-US" w:eastAsia="zh-CN"/>
                    </w:rPr>
                  </w:pPr>
                  <w:r>
                    <w:rPr>
                      <w:rFonts w:hint="eastAsia"/>
                      <w:lang w:val="en-US" w:eastAsia="zh-CN"/>
                    </w:rPr>
                    <w:t>重钢型建筑物钢构件</w:t>
                  </w:r>
                </w:p>
              </w:tc>
              <w:tc>
                <w:tcPr>
                  <w:tcW w:w="1232" w:type="pct"/>
                  <w:vAlign w:val="center"/>
                </w:tcPr>
                <w:p>
                  <w:pPr>
                    <w:pStyle w:val="18"/>
                    <w:bidi w:val="0"/>
                    <w:rPr>
                      <w:rFonts w:hint="eastAsia"/>
                      <w:lang w:val="en-US" w:eastAsia="zh-CN"/>
                    </w:rPr>
                  </w:pPr>
                  <w:r>
                    <w:rPr>
                      <w:rFonts w:hint="eastAsia"/>
                    </w:rPr>
                    <w:t>t/a</w:t>
                  </w:r>
                </w:p>
              </w:tc>
              <w:tc>
                <w:tcPr>
                  <w:tcW w:w="1525" w:type="pct"/>
                  <w:vAlign w:val="center"/>
                </w:tcPr>
                <w:p>
                  <w:pPr>
                    <w:pStyle w:val="18"/>
                    <w:bidi w:val="0"/>
                    <w:rPr>
                      <w:rFonts w:hint="eastAsia"/>
                      <w:lang w:val="en-US" w:eastAsia="zh-CN"/>
                    </w:rPr>
                  </w:pPr>
                  <w:r>
                    <w:rPr>
                      <w:rFonts w:hint="eastAsia"/>
                      <w:lang w:val="en-US" w:eastAsia="zh-CN"/>
                    </w:rPr>
                    <w:t>2000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241" w:type="pct"/>
                  <w:vAlign w:val="center"/>
                </w:tcPr>
                <w:p>
                  <w:pPr>
                    <w:pStyle w:val="18"/>
                    <w:bidi w:val="0"/>
                    <w:rPr>
                      <w:rFonts w:hint="default"/>
                      <w:lang w:val="en-US" w:eastAsia="zh-CN"/>
                    </w:rPr>
                  </w:pPr>
                  <w:r>
                    <w:rPr>
                      <w:rFonts w:hint="eastAsia"/>
                      <w:lang w:val="en-US" w:eastAsia="zh-CN"/>
                    </w:rPr>
                    <w:t>PVC集成板</w:t>
                  </w:r>
                </w:p>
              </w:tc>
              <w:tc>
                <w:tcPr>
                  <w:tcW w:w="1232" w:type="pct"/>
                  <w:vAlign w:val="center"/>
                </w:tcPr>
                <w:p>
                  <w:pPr>
                    <w:pStyle w:val="18"/>
                    <w:bidi w:val="0"/>
                    <w:rPr>
                      <w:rFonts w:hint="default"/>
                      <w:lang w:val="en-US" w:eastAsia="zh-CN"/>
                    </w:rPr>
                  </w:pPr>
                  <w:r>
                    <w:rPr>
                      <w:rFonts w:hint="eastAsia"/>
                      <w:lang w:val="en-US" w:eastAsia="zh-CN"/>
                    </w:rPr>
                    <w:t>m</w:t>
                  </w:r>
                  <w:r>
                    <w:rPr>
                      <w:rFonts w:hint="eastAsia"/>
                      <w:vertAlign w:val="superscript"/>
                      <w:lang w:val="en-US" w:eastAsia="zh-CN"/>
                    </w:rPr>
                    <w:t>2</w:t>
                  </w:r>
                </w:p>
              </w:tc>
              <w:tc>
                <w:tcPr>
                  <w:tcW w:w="1525" w:type="pct"/>
                  <w:vAlign w:val="center"/>
                </w:tcPr>
                <w:p>
                  <w:pPr>
                    <w:pStyle w:val="18"/>
                    <w:bidi w:val="0"/>
                    <w:rPr>
                      <w:rFonts w:hint="default"/>
                      <w:lang w:val="en-US" w:eastAsia="zh-CN"/>
                    </w:rPr>
                  </w:pPr>
                  <w:r>
                    <w:rPr>
                      <w:rFonts w:hint="eastAsia"/>
                      <w:lang w:val="en-US" w:eastAsia="zh-CN"/>
                    </w:rPr>
                    <w:t>60000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241" w:type="pct"/>
                  <w:vAlign w:val="center"/>
                </w:tcPr>
                <w:p>
                  <w:pPr>
                    <w:pStyle w:val="18"/>
                    <w:bidi w:val="0"/>
                    <w:rPr>
                      <w:rFonts w:hint="default"/>
                      <w:lang w:val="en-US" w:eastAsia="zh-CN"/>
                    </w:rPr>
                  </w:pPr>
                  <w:r>
                    <w:rPr>
                      <w:rFonts w:hint="eastAsia"/>
                      <w:lang w:val="en-US" w:eastAsia="zh-CN"/>
                    </w:rPr>
                    <w:t>轻质墙体</w:t>
                  </w:r>
                </w:p>
              </w:tc>
              <w:tc>
                <w:tcPr>
                  <w:tcW w:w="1232" w:type="pct"/>
                  <w:vAlign w:val="center"/>
                </w:tcPr>
                <w:p>
                  <w:pPr>
                    <w:pStyle w:val="18"/>
                    <w:bidi w:val="0"/>
                    <w:rPr>
                      <w:rFonts w:hint="eastAsia"/>
                    </w:rPr>
                  </w:pPr>
                  <w:r>
                    <w:rPr>
                      <w:rFonts w:hint="eastAsia"/>
                      <w:lang w:val="en-US" w:eastAsia="zh-CN"/>
                    </w:rPr>
                    <w:t>m</w:t>
                  </w:r>
                  <w:r>
                    <w:rPr>
                      <w:rFonts w:hint="eastAsia"/>
                      <w:vertAlign w:val="superscript"/>
                      <w:lang w:val="en-US" w:eastAsia="zh-CN"/>
                    </w:rPr>
                    <w:t>2</w:t>
                  </w:r>
                </w:p>
              </w:tc>
              <w:tc>
                <w:tcPr>
                  <w:tcW w:w="1525" w:type="pct"/>
                  <w:vAlign w:val="center"/>
                </w:tcPr>
                <w:p>
                  <w:pPr>
                    <w:pStyle w:val="18"/>
                    <w:bidi w:val="0"/>
                    <w:rPr>
                      <w:rFonts w:hint="default"/>
                      <w:lang w:val="en-US" w:eastAsia="zh-CN"/>
                    </w:rPr>
                  </w:pPr>
                  <w:r>
                    <w:rPr>
                      <w:rFonts w:hint="eastAsia"/>
                      <w:lang w:val="en-US" w:eastAsia="zh-CN"/>
                    </w:rPr>
                    <w:t>50000</w:t>
                  </w:r>
                </w:p>
              </w:tc>
            </w:tr>
          </w:tbl>
          <w:p>
            <w:pPr>
              <w:pStyle w:val="19"/>
              <w:numPr>
                <w:ilvl w:val="0"/>
                <w:numId w:val="4"/>
              </w:numPr>
              <w:bidi w:val="0"/>
            </w:pPr>
            <w:r>
              <w:rPr>
                <w:rFonts w:hint="eastAsia"/>
              </w:rPr>
              <w:t>项目建设内容</w:t>
            </w:r>
          </w:p>
          <w:p>
            <w:pPr>
              <w:widowControl/>
              <w:spacing w:line="480" w:lineRule="exact"/>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w:t>
            </w:r>
            <w:r>
              <w:rPr>
                <w:rFonts w:hint="eastAsia"/>
                <w:color w:val="0D0D0D" w:themeColor="text1" w:themeTint="F2"/>
                <w:kern w:val="0"/>
                <w:sz w:val="24"/>
                <w:szCs w:val="32"/>
                <w14:textFill>
                  <w14:solidFill>
                    <w14:schemeClr w14:val="tx1">
                      <w14:lumMod w14:val="95000"/>
                      <w14:lumOff w14:val="5000"/>
                    </w14:schemeClr>
                  </w14:solidFill>
                </w14:textFill>
              </w:rPr>
              <w:t>项目组成详见表2-2所示。</w:t>
            </w:r>
          </w:p>
          <w:p>
            <w:pPr>
              <w:ind w:firstLine="482" w:firstLineChars="200"/>
              <w:jc w:val="center"/>
              <w:rPr>
                <w:color w:val="0D0D0D" w:themeColor="text1" w:themeTint="F2"/>
                <w:sz w:val="24"/>
                <w14:textFill>
                  <w14:solidFill>
                    <w14:schemeClr w14:val="tx1">
                      <w14:lumMod w14:val="95000"/>
                      <w14:lumOff w14:val="5000"/>
                    </w14:schemeClr>
                  </w14:solidFill>
                </w14:textFill>
              </w:rPr>
            </w:pPr>
            <w:r>
              <w:rPr>
                <w:rFonts w:hAnsi="宋体"/>
                <w:b/>
                <w:color w:val="0D0D0D" w:themeColor="text1" w:themeTint="F2"/>
                <w:kern w:val="24"/>
                <w:sz w:val="24"/>
                <w14:textFill>
                  <w14:solidFill>
                    <w14:schemeClr w14:val="tx1">
                      <w14:lumMod w14:val="95000"/>
                      <w14:lumOff w14:val="5000"/>
                    </w14:schemeClr>
                  </w14:solidFill>
                </w14:textFill>
              </w:rPr>
              <w:t>表</w:t>
            </w:r>
            <w:r>
              <w:rPr>
                <w:rFonts w:hint="eastAsia" w:hAnsi="宋体"/>
                <w:b/>
                <w:color w:val="0D0D0D" w:themeColor="text1" w:themeTint="F2"/>
                <w:kern w:val="24"/>
                <w:sz w:val="24"/>
                <w14:textFill>
                  <w14:solidFill>
                    <w14:schemeClr w14:val="tx1">
                      <w14:lumMod w14:val="95000"/>
                      <w14:lumOff w14:val="5000"/>
                    </w14:schemeClr>
                  </w14:solidFill>
                </w14:textFill>
              </w:rPr>
              <w:t>2-2</w:t>
            </w:r>
            <w:r>
              <w:rPr>
                <w:rFonts w:hAnsi="宋体"/>
                <w:b/>
                <w:color w:val="0D0D0D" w:themeColor="text1" w:themeTint="F2"/>
                <w:kern w:val="24"/>
                <w:sz w:val="24"/>
                <w14:textFill>
                  <w14:solidFill>
                    <w14:schemeClr w14:val="tx1">
                      <w14:lumMod w14:val="95000"/>
                      <w14:lumOff w14:val="5000"/>
                    </w14:schemeClr>
                  </w14:solidFill>
                </w14:textFill>
              </w:rPr>
              <w:t xml:space="preserve">  项目组成内容表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327"/>
              <w:gridCol w:w="737"/>
              <w:gridCol w:w="777"/>
              <w:gridCol w:w="51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pct"/>
                  <w:vAlign w:val="center"/>
                </w:tcPr>
                <w:p>
                  <w:pPr>
                    <w:pStyle w:val="18"/>
                    <w:bidi w:val="0"/>
                  </w:pPr>
                  <w:r>
                    <w:t>工程</w:t>
                  </w:r>
                  <w:r>
                    <w:rPr>
                      <w:rFonts w:hint="eastAsia"/>
                    </w:rPr>
                    <w:t>名称</w:t>
                  </w:r>
                </w:p>
              </w:tc>
              <w:tc>
                <w:tcPr>
                  <w:tcW w:w="1133" w:type="pct"/>
                  <w:gridSpan w:val="3"/>
                  <w:vAlign w:val="center"/>
                </w:tcPr>
                <w:p>
                  <w:pPr>
                    <w:pStyle w:val="18"/>
                    <w:bidi w:val="0"/>
                  </w:pPr>
                  <w:r>
                    <w:t>工程名称</w:t>
                  </w:r>
                </w:p>
              </w:tc>
              <w:tc>
                <w:tcPr>
                  <w:tcW w:w="3178" w:type="pct"/>
                  <w:vAlign w:val="center"/>
                </w:tcPr>
                <w:p>
                  <w:pPr>
                    <w:pStyle w:val="18"/>
                    <w:bidi w:val="0"/>
                  </w:pPr>
                  <w:r>
                    <w:t>工程内容及规模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826" w:hRule="atLeast"/>
                <w:jc w:val="center"/>
              </w:trPr>
              <w:tc>
                <w:tcPr>
                  <w:tcW w:w="688" w:type="pct"/>
                  <w:vMerge w:val="restart"/>
                  <w:vAlign w:val="center"/>
                </w:tcPr>
                <w:p>
                  <w:pPr>
                    <w:pStyle w:val="18"/>
                    <w:bidi w:val="0"/>
                  </w:pPr>
                  <w:r>
                    <w:t>主体工程</w:t>
                  </w:r>
                </w:p>
              </w:tc>
              <w:tc>
                <w:tcPr>
                  <w:tcW w:w="1133" w:type="pct"/>
                  <w:gridSpan w:val="3"/>
                  <w:vAlign w:val="center"/>
                </w:tcPr>
                <w:p>
                  <w:pPr>
                    <w:pStyle w:val="18"/>
                    <w:bidi w:val="0"/>
                  </w:pPr>
                  <w:r>
                    <w:rPr>
                      <w:rFonts w:hint="eastAsia"/>
                      <w:lang w:val="en-US" w:eastAsia="zh-CN"/>
                    </w:rPr>
                    <w:t>2</w:t>
                  </w:r>
                  <w:r>
                    <w:rPr>
                      <w:rFonts w:hint="eastAsia"/>
                    </w:rPr>
                    <w:t>#厂房</w:t>
                  </w:r>
                </w:p>
              </w:tc>
              <w:tc>
                <w:tcPr>
                  <w:tcW w:w="3178" w:type="pct"/>
                  <w:vAlign w:val="center"/>
                </w:tcPr>
                <w:p>
                  <w:pPr>
                    <w:pStyle w:val="18"/>
                    <w:bidi w:val="0"/>
                    <w:rPr>
                      <w:rFonts w:hint="default" w:eastAsia="宋体"/>
                      <w:lang w:val="en-US" w:eastAsia="zh-CN"/>
                    </w:rPr>
                  </w:pPr>
                  <w:r>
                    <w:t>位于南</w:t>
                  </w:r>
                  <w:r>
                    <w:rPr>
                      <w:rFonts w:hint="eastAsia"/>
                      <w:lang w:val="en-US" w:eastAsia="zh-CN"/>
                    </w:rPr>
                    <w:t>侧</w:t>
                  </w:r>
                  <w:r>
                    <w:t>厂区</w:t>
                  </w:r>
                  <w:r>
                    <w:rPr>
                      <w:rFonts w:hint="eastAsia"/>
                      <w:lang w:val="en-US" w:eastAsia="zh-CN"/>
                    </w:rPr>
                    <w:t>东端</w:t>
                  </w:r>
                  <w:r>
                    <w:rPr>
                      <w:rFonts w:hint="eastAsia"/>
                    </w:rPr>
                    <w:t>，1F，占地面积</w:t>
                  </w:r>
                  <w:r>
                    <w:rPr>
                      <w:rFonts w:hint="eastAsia"/>
                      <w:lang w:val="en-US" w:eastAsia="zh-CN"/>
                    </w:rPr>
                    <w:t>1895.4</w:t>
                  </w:r>
                  <w:r>
                    <w:rPr>
                      <w:rFonts w:hint="eastAsia"/>
                    </w:rPr>
                    <w:t>m</w:t>
                  </w:r>
                  <w:r>
                    <w:rPr>
                      <w:rFonts w:hint="eastAsia"/>
                      <w:vertAlign w:val="superscript"/>
                    </w:rPr>
                    <w:t>2</w:t>
                  </w:r>
                  <w:r>
                    <w:rPr>
                      <w:rFonts w:hint="eastAsia"/>
                    </w:rPr>
                    <w:t>，建筑面积</w:t>
                  </w:r>
                  <w:r>
                    <w:rPr>
                      <w:rFonts w:hint="eastAsia"/>
                      <w:lang w:val="en-US" w:eastAsia="zh-CN"/>
                    </w:rPr>
                    <w:t>1895.4</w:t>
                  </w:r>
                  <w:r>
                    <w:rPr>
                      <w:rFonts w:hint="eastAsia"/>
                    </w:rPr>
                    <w:t>m</w:t>
                  </w:r>
                  <w:r>
                    <w:rPr>
                      <w:rFonts w:hint="eastAsia"/>
                      <w:vertAlign w:val="superscript"/>
                    </w:rPr>
                    <w:t>2</w:t>
                  </w:r>
                  <w:r>
                    <w:rPr>
                      <w:rFonts w:hint="eastAsia"/>
                    </w:rPr>
                    <w:t>，</w:t>
                  </w:r>
                  <w:r>
                    <w:rPr>
                      <w:rFonts w:hint="eastAsia"/>
                      <w:lang w:val="en-US" w:eastAsia="zh-CN"/>
                    </w:rPr>
                    <w:t>布</w:t>
                  </w:r>
                  <w:r>
                    <w:rPr>
                      <w:rFonts w:hint="eastAsia"/>
                    </w:rPr>
                    <w:t>设</w:t>
                  </w:r>
                  <w:r>
                    <w:rPr>
                      <w:rFonts w:hint="eastAsia"/>
                      <w:lang w:val="en-US" w:eastAsia="zh-CN"/>
                    </w:rPr>
                    <w:t>一条轻质墙体生产线、一条轻钢型钢构件生产线以及一条重钢型钢构件生产线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88" w:type="pct"/>
                  <w:vMerge w:val="continue"/>
                  <w:vAlign w:val="center"/>
                </w:tcPr>
                <w:p>
                  <w:pPr>
                    <w:pStyle w:val="18"/>
                    <w:bidi w:val="0"/>
                  </w:pPr>
                </w:p>
              </w:tc>
              <w:tc>
                <w:tcPr>
                  <w:tcW w:w="1133" w:type="pct"/>
                  <w:gridSpan w:val="3"/>
                  <w:vAlign w:val="center"/>
                </w:tcPr>
                <w:p>
                  <w:pPr>
                    <w:pStyle w:val="18"/>
                    <w:bidi w:val="0"/>
                  </w:pPr>
                  <w:r>
                    <w:rPr>
                      <w:rFonts w:hint="eastAsia"/>
                      <w:lang w:val="en-US" w:eastAsia="zh-CN"/>
                    </w:rPr>
                    <w:t>4</w:t>
                  </w:r>
                  <w:r>
                    <w:rPr>
                      <w:rFonts w:hint="eastAsia"/>
                    </w:rPr>
                    <w:t>#厂房</w:t>
                  </w:r>
                </w:p>
              </w:tc>
              <w:tc>
                <w:tcPr>
                  <w:tcW w:w="3178" w:type="pct"/>
                  <w:vAlign w:val="center"/>
                </w:tcPr>
                <w:p>
                  <w:pPr>
                    <w:pStyle w:val="18"/>
                    <w:bidi w:val="0"/>
                    <w:rPr>
                      <w:rFonts w:hint="default" w:eastAsia="宋体"/>
                      <w:lang w:val="en-US" w:eastAsia="zh-CN"/>
                    </w:rPr>
                  </w:pPr>
                  <w:r>
                    <w:t>位于</w:t>
                  </w:r>
                  <w:r>
                    <w:rPr>
                      <w:rFonts w:hint="eastAsia"/>
                      <w:lang w:val="en-US" w:eastAsia="zh-CN"/>
                    </w:rPr>
                    <w:t>北侧</w:t>
                  </w:r>
                  <w:r>
                    <w:t>厂区</w:t>
                  </w:r>
                  <w:r>
                    <w:rPr>
                      <w:rFonts w:hint="eastAsia"/>
                      <w:lang w:val="en-US" w:eastAsia="zh-CN"/>
                    </w:rPr>
                    <w:t>中部偏东</w:t>
                  </w:r>
                  <w:r>
                    <w:rPr>
                      <w:rFonts w:hint="eastAsia"/>
                    </w:rPr>
                    <w:t>，1F，占地面积</w:t>
                  </w:r>
                  <w:r>
                    <w:rPr>
                      <w:rFonts w:hint="eastAsia"/>
                      <w:lang w:val="en-US" w:eastAsia="zh-CN"/>
                    </w:rPr>
                    <w:t>2912.79</w:t>
                  </w:r>
                  <w:r>
                    <w:rPr>
                      <w:rFonts w:hint="eastAsia"/>
                    </w:rPr>
                    <w:t>m</w:t>
                  </w:r>
                  <w:r>
                    <w:rPr>
                      <w:rFonts w:hint="eastAsia"/>
                      <w:vertAlign w:val="superscript"/>
                    </w:rPr>
                    <w:t>2</w:t>
                  </w:r>
                  <w:r>
                    <w:rPr>
                      <w:rFonts w:hint="eastAsia"/>
                    </w:rPr>
                    <w:t>，建筑面积</w:t>
                  </w:r>
                  <w:r>
                    <w:rPr>
                      <w:rFonts w:hint="eastAsia"/>
                      <w:lang w:val="en-US" w:eastAsia="zh-CN"/>
                    </w:rPr>
                    <w:t>2912.79</w:t>
                  </w:r>
                  <w:r>
                    <w:rPr>
                      <w:rFonts w:hint="eastAsia"/>
                    </w:rPr>
                    <w:t>m</w:t>
                  </w:r>
                  <w:r>
                    <w:rPr>
                      <w:rFonts w:hint="eastAsia"/>
                      <w:vertAlign w:val="superscript"/>
                    </w:rPr>
                    <w:t>2</w:t>
                  </w:r>
                  <w:r>
                    <w:rPr>
                      <w:rFonts w:hint="eastAsia"/>
                    </w:rPr>
                    <w:t>，设置</w:t>
                  </w:r>
                  <w:r>
                    <w:rPr>
                      <w:rFonts w:hint="eastAsia"/>
                      <w:lang w:val="en-US" w:eastAsia="zh-CN"/>
                    </w:rPr>
                    <w:t>一条骨料浮选生产线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88" w:type="pct"/>
                  <w:vMerge w:val="continue"/>
                  <w:vAlign w:val="center"/>
                </w:tcPr>
                <w:p>
                  <w:pPr>
                    <w:pStyle w:val="18"/>
                    <w:bidi w:val="0"/>
                  </w:pPr>
                </w:p>
              </w:tc>
              <w:tc>
                <w:tcPr>
                  <w:tcW w:w="1133" w:type="pct"/>
                  <w:gridSpan w:val="3"/>
                  <w:vAlign w:val="center"/>
                </w:tcPr>
                <w:p>
                  <w:pPr>
                    <w:pStyle w:val="18"/>
                    <w:bidi w:val="0"/>
                    <w:rPr>
                      <w:rFonts w:hint="eastAsia"/>
                      <w:lang w:val="en-US" w:eastAsia="zh-CN"/>
                    </w:rPr>
                  </w:pPr>
                  <w:r>
                    <w:rPr>
                      <w:rFonts w:hint="eastAsia"/>
                      <w:lang w:val="en-US" w:eastAsia="zh-CN"/>
                    </w:rPr>
                    <w:t>7</w:t>
                  </w:r>
                  <w:r>
                    <w:rPr>
                      <w:rFonts w:hint="eastAsia"/>
                    </w:rPr>
                    <w:t>#厂房</w:t>
                  </w:r>
                </w:p>
              </w:tc>
              <w:tc>
                <w:tcPr>
                  <w:tcW w:w="3178" w:type="pct"/>
                  <w:vAlign w:val="center"/>
                </w:tcPr>
                <w:p>
                  <w:pPr>
                    <w:pStyle w:val="18"/>
                    <w:bidi w:val="0"/>
                    <w:rPr>
                      <w:rFonts w:hint="eastAsia"/>
                      <w:lang w:val="en-US" w:eastAsia="zh-CN"/>
                    </w:rPr>
                  </w:pPr>
                  <w:r>
                    <w:t>位于</w:t>
                  </w:r>
                  <w:r>
                    <w:rPr>
                      <w:rFonts w:hint="eastAsia"/>
                      <w:lang w:val="en-US" w:eastAsia="zh-CN"/>
                    </w:rPr>
                    <w:t>北侧</w:t>
                  </w:r>
                  <w:r>
                    <w:t>厂区</w:t>
                  </w:r>
                  <w:r>
                    <w:rPr>
                      <w:rFonts w:hint="eastAsia"/>
                      <w:lang w:val="en-US" w:eastAsia="zh-CN"/>
                    </w:rPr>
                    <w:t>西端</w:t>
                  </w:r>
                  <w:r>
                    <w:rPr>
                      <w:rFonts w:hint="eastAsia"/>
                    </w:rPr>
                    <w:t>，1F，占地面积</w:t>
                  </w:r>
                  <w:r>
                    <w:rPr>
                      <w:rFonts w:hint="eastAsia"/>
                      <w:lang w:val="en-US" w:eastAsia="zh-CN"/>
                    </w:rPr>
                    <w:t>2017.37</w:t>
                  </w:r>
                  <w:r>
                    <w:rPr>
                      <w:rFonts w:hint="eastAsia"/>
                    </w:rPr>
                    <w:t>m</w:t>
                  </w:r>
                  <w:r>
                    <w:rPr>
                      <w:rFonts w:hint="eastAsia"/>
                      <w:vertAlign w:val="superscript"/>
                    </w:rPr>
                    <w:t>2</w:t>
                  </w:r>
                  <w:r>
                    <w:rPr>
                      <w:rFonts w:hint="eastAsia"/>
                    </w:rPr>
                    <w:t>，建筑面积</w:t>
                  </w:r>
                  <w:r>
                    <w:rPr>
                      <w:rFonts w:hint="eastAsia"/>
                      <w:lang w:val="en-US" w:eastAsia="zh-CN"/>
                    </w:rPr>
                    <w:t>2017.37</w:t>
                  </w:r>
                  <w:r>
                    <w:rPr>
                      <w:rFonts w:hint="eastAsia"/>
                    </w:rPr>
                    <w:t>m</w:t>
                  </w:r>
                  <w:r>
                    <w:rPr>
                      <w:rFonts w:hint="eastAsia"/>
                      <w:vertAlign w:val="superscript"/>
                    </w:rPr>
                    <w:t>2</w:t>
                  </w:r>
                  <w:r>
                    <w:rPr>
                      <w:rFonts w:hint="eastAsia"/>
                    </w:rPr>
                    <w:t>，设置</w:t>
                  </w:r>
                  <w:r>
                    <w:rPr>
                      <w:rFonts w:hint="eastAsia"/>
                      <w:lang w:val="en-US" w:eastAsia="zh-CN"/>
                    </w:rPr>
                    <w:t>三条PVC装饰板生产线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688" w:type="pct"/>
                  <w:vMerge w:val="restart"/>
                  <w:vAlign w:val="center"/>
                </w:tcPr>
                <w:p>
                  <w:pPr>
                    <w:pStyle w:val="18"/>
                    <w:bidi w:val="0"/>
                  </w:pPr>
                  <w:r>
                    <w:rPr>
                      <w:rFonts w:hint="eastAsia"/>
                    </w:rPr>
                    <w:t>辅助工程</w:t>
                  </w:r>
                </w:p>
              </w:tc>
              <w:tc>
                <w:tcPr>
                  <w:tcW w:w="1133" w:type="pct"/>
                  <w:gridSpan w:val="3"/>
                  <w:vAlign w:val="center"/>
                </w:tcPr>
                <w:p>
                  <w:pPr>
                    <w:pStyle w:val="18"/>
                    <w:bidi w:val="0"/>
                  </w:pPr>
                  <w:r>
                    <w:rPr>
                      <w:rFonts w:hint="eastAsia"/>
                    </w:rPr>
                    <w:t>综合</w:t>
                  </w:r>
                  <w:r>
                    <w:rPr>
                      <w:rFonts w:hint="eastAsia"/>
                      <w:lang w:val="en-US" w:eastAsia="zh-CN"/>
                    </w:rPr>
                    <w:t>办公</w:t>
                  </w:r>
                  <w:r>
                    <w:rPr>
                      <w:rFonts w:hint="eastAsia"/>
                    </w:rPr>
                    <w:t>楼</w:t>
                  </w:r>
                </w:p>
              </w:tc>
              <w:tc>
                <w:tcPr>
                  <w:tcW w:w="3178" w:type="pct"/>
                  <w:vAlign w:val="center"/>
                </w:tcPr>
                <w:p>
                  <w:pPr>
                    <w:pStyle w:val="18"/>
                    <w:bidi w:val="0"/>
                  </w:pPr>
                  <w:r>
                    <w:t>位于</w:t>
                  </w:r>
                  <w:r>
                    <w:rPr>
                      <w:rFonts w:hint="eastAsia"/>
                      <w:lang w:val="en-US" w:eastAsia="zh-CN"/>
                    </w:rPr>
                    <w:t>南侧</w:t>
                  </w:r>
                  <w:r>
                    <w:t>厂区</w:t>
                  </w:r>
                  <w:r>
                    <w:rPr>
                      <w:rFonts w:hint="eastAsia"/>
                    </w:rPr>
                    <w:t>西</w:t>
                  </w:r>
                  <w:r>
                    <w:rPr>
                      <w:rFonts w:hint="eastAsia"/>
                      <w:lang w:val="en-US" w:eastAsia="zh-CN"/>
                    </w:rPr>
                    <w:t>端</w:t>
                  </w:r>
                  <w:r>
                    <w:rPr>
                      <w:rFonts w:hint="eastAsia"/>
                    </w:rPr>
                    <w:t>，</w:t>
                  </w:r>
                  <w:r>
                    <w:rPr>
                      <w:rFonts w:hint="eastAsia"/>
                      <w:lang w:val="en-US" w:eastAsia="zh-CN"/>
                    </w:rPr>
                    <w:t>2</w:t>
                  </w:r>
                  <w:r>
                    <w:rPr>
                      <w:rFonts w:hint="eastAsia"/>
                    </w:rPr>
                    <w:t>F，占地面积</w:t>
                  </w:r>
                  <w:r>
                    <w:rPr>
                      <w:rFonts w:hint="eastAsia"/>
                      <w:lang w:val="en-US" w:eastAsia="zh-CN"/>
                    </w:rPr>
                    <w:t>500</w:t>
                  </w:r>
                  <w:r>
                    <w:rPr>
                      <w:rFonts w:hint="eastAsia"/>
                    </w:rPr>
                    <w:t>m</w:t>
                  </w:r>
                  <w:r>
                    <w:rPr>
                      <w:rFonts w:hint="eastAsia"/>
                      <w:vertAlign w:val="superscript"/>
                    </w:rPr>
                    <w:t>2</w:t>
                  </w:r>
                  <w:r>
                    <w:rPr>
                      <w:rFonts w:hint="eastAsia"/>
                    </w:rPr>
                    <w:t>，建筑面积</w:t>
                  </w:r>
                  <w:r>
                    <w:rPr>
                      <w:rFonts w:hint="eastAsia"/>
                      <w:lang w:val="en-US" w:eastAsia="zh-CN"/>
                    </w:rPr>
                    <w:t>1000</w:t>
                  </w:r>
                  <w:r>
                    <w:rPr>
                      <w:rFonts w:hint="eastAsia"/>
                    </w:rPr>
                    <w:t>m</w:t>
                  </w:r>
                  <w:r>
                    <w:rPr>
                      <w:rFonts w:hint="eastAsia"/>
                      <w:vertAlign w:val="superscript"/>
                    </w:rPr>
                    <w:t>2</w:t>
                  </w:r>
                  <w:r>
                    <w:rPr>
                      <w:rFonts w:hint="eastAsia"/>
                    </w:rPr>
                    <w:t>，用于厂区员工的日常办公</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688" w:type="pct"/>
                  <w:vMerge w:val="continue"/>
                  <w:vAlign w:val="center"/>
                </w:tcPr>
                <w:p>
                  <w:pPr>
                    <w:pStyle w:val="18"/>
                    <w:bidi w:val="0"/>
                  </w:pPr>
                </w:p>
              </w:tc>
              <w:tc>
                <w:tcPr>
                  <w:tcW w:w="1133" w:type="pct"/>
                  <w:gridSpan w:val="3"/>
                  <w:vAlign w:val="center"/>
                </w:tcPr>
                <w:p>
                  <w:pPr>
                    <w:pStyle w:val="18"/>
                    <w:bidi w:val="0"/>
                  </w:pPr>
                  <w:r>
                    <w:rPr>
                      <w:rFonts w:hint="eastAsia"/>
                    </w:rPr>
                    <w:t>后勤服务楼</w:t>
                  </w:r>
                </w:p>
              </w:tc>
              <w:tc>
                <w:tcPr>
                  <w:tcW w:w="3178" w:type="pct"/>
                  <w:vAlign w:val="center"/>
                </w:tcPr>
                <w:p>
                  <w:pPr>
                    <w:pStyle w:val="18"/>
                    <w:bidi w:val="0"/>
                    <w:rPr>
                      <w:rFonts w:hint="eastAsia" w:eastAsia="宋体"/>
                      <w:lang w:eastAsia="zh-CN"/>
                    </w:rPr>
                  </w:pPr>
                  <w:r>
                    <w:t>位于</w:t>
                  </w:r>
                  <w:r>
                    <w:rPr>
                      <w:rFonts w:hint="eastAsia"/>
                    </w:rPr>
                    <w:t>北</w:t>
                  </w:r>
                  <w:r>
                    <w:rPr>
                      <w:rFonts w:hint="eastAsia"/>
                      <w:lang w:val="en-US" w:eastAsia="zh-CN"/>
                    </w:rPr>
                    <w:t>侧</w:t>
                  </w:r>
                  <w:r>
                    <w:t>厂区</w:t>
                  </w:r>
                  <w:r>
                    <w:rPr>
                      <w:rFonts w:hint="eastAsia"/>
                      <w:lang w:val="en-US" w:eastAsia="zh-CN"/>
                    </w:rPr>
                    <w:t>东端</w:t>
                  </w:r>
                  <w:r>
                    <w:rPr>
                      <w:rFonts w:hint="eastAsia"/>
                    </w:rPr>
                    <w:t>，</w:t>
                  </w:r>
                  <w:r>
                    <w:rPr>
                      <w:rFonts w:hint="eastAsia"/>
                      <w:lang w:val="en-US" w:eastAsia="zh-CN"/>
                    </w:rPr>
                    <w:t>2</w:t>
                  </w:r>
                  <w:r>
                    <w:rPr>
                      <w:rFonts w:hint="eastAsia"/>
                    </w:rPr>
                    <w:t>F，占地面积1</w:t>
                  </w:r>
                  <w:r>
                    <w:rPr>
                      <w:rFonts w:hint="eastAsia"/>
                      <w:lang w:val="en-US" w:eastAsia="zh-CN"/>
                    </w:rPr>
                    <w:t>000</w:t>
                  </w:r>
                  <w:r>
                    <w:rPr>
                      <w:rFonts w:hint="eastAsia"/>
                    </w:rPr>
                    <w:t>m</w:t>
                  </w:r>
                  <w:r>
                    <w:rPr>
                      <w:rFonts w:hint="eastAsia"/>
                      <w:vertAlign w:val="superscript"/>
                    </w:rPr>
                    <w:t>2</w:t>
                  </w:r>
                  <w:r>
                    <w:rPr>
                      <w:rFonts w:hint="eastAsia"/>
                    </w:rPr>
                    <w:t>，建筑面积</w:t>
                  </w:r>
                  <w:r>
                    <w:rPr>
                      <w:rFonts w:hint="eastAsia"/>
                      <w:lang w:val="en-US" w:eastAsia="zh-CN"/>
                    </w:rPr>
                    <w:t>2000</w:t>
                  </w:r>
                  <w:r>
                    <w:rPr>
                      <w:rFonts w:hint="eastAsia"/>
                    </w:rPr>
                    <w:t>m</w:t>
                  </w:r>
                  <w:r>
                    <w:rPr>
                      <w:rFonts w:hint="eastAsia"/>
                      <w:vertAlign w:val="superscript"/>
                    </w:rPr>
                    <w:t>2</w:t>
                  </w:r>
                  <w:r>
                    <w:rPr>
                      <w:rFonts w:hint="eastAsia"/>
                    </w:rPr>
                    <w:t>，用于厂区员工</w:t>
                  </w:r>
                  <w:r>
                    <w:rPr>
                      <w:rFonts w:hint="eastAsia"/>
                      <w:lang w:val="en-US" w:eastAsia="zh-CN"/>
                    </w:rPr>
                    <w:t>食宿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88" w:type="pct"/>
                  <w:vMerge w:val="restart"/>
                  <w:vAlign w:val="center"/>
                </w:tcPr>
                <w:p>
                  <w:pPr>
                    <w:pStyle w:val="18"/>
                    <w:bidi w:val="0"/>
                  </w:pPr>
                  <w:r>
                    <w:t>储运工程</w:t>
                  </w:r>
                </w:p>
              </w:tc>
              <w:tc>
                <w:tcPr>
                  <w:tcW w:w="1133" w:type="pct"/>
                  <w:gridSpan w:val="3"/>
                  <w:vAlign w:val="center"/>
                </w:tcPr>
                <w:p>
                  <w:pPr>
                    <w:pStyle w:val="18"/>
                    <w:bidi w:val="0"/>
                  </w:pPr>
                  <w:r>
                    <w:rPr>
                      <w:rFonts w:hint="eastAsia"/>
                      <w:lang w:val="en-US" w:eastAsia="zh-CN"/>
                    </w:rPr>
                    <w:t>5</w:t>
                  </w:r>
                  <w:r>
                    <w:rPr>
                      <w:rFonts w:hint="eastAsia"/>
                    </w:rPr>
                    <w:t>#厂房</w:t>
                  </w:r>
                </w:p>
              </w:tc>
              <w:tc>
                <w:tcPr>
                  <w:tcW w:w="3178" w:type="pct"/>
                  <w:vAlign w:val="center"/>
                </w:tcPr>
                <w:p>
                  <w:pPr>
                    <w:pStyle w:val="18"/>
                    <w:bidi w:val="0"/>
                  </w:pPr>
                  <w:r>
                    <w:t>位于厂区</w:t>
                  </w:r>
                  <w:r>
                    <w:rPr>
                      <w:rFonts w:hint="eastAsia"/>
                    </w:rPr>
                    <w:t>北</w:t>
                  </w:r>
                  <w:r>
                    <w:t>侧</w:t>
                  </w:r>
                  <w:r>
                    <w:rPr>
                      <w:rFonts w:hint="eastAsia"/>
                      <w:lang w:val="en-US" w:eastAsia="zh-CN"/>
                    </w:rPr>
                    <w:t>中部</w:t>
                  </w:r>
                  <w:r>
                    <w:rPr>
                      <w:rFonts w:hint="eastAsia"/>
                    </w:rPr>
                    <w:t>，1F，占地面积</w:t>
                  </w:r>
                  <w:r>
                    <w:rPr>
                      <w:rFonts w:hint="eastAsia"/>
                      <w:lang w:val="en-US" w:eastAsia="zh-CN"/>
                    </w:rPr>
                    <w:t>1566.47</w:t>
                  </w:r>
                  <w:r>
                    <w:rPr>
                      <w:rFonts w:hint="eastAsia"/>
                    </w:rPr>
                    <w:t>m</w:t>
                  </w:r>
                  <w:r>
                    <w:rPr>
                      <w:rFonts w:hint="eastAsia"/>
                      <w:vertAlign w:val="superscript"/>
                    </w:rPr>
                    <w:t>2</w:t>
                  </w:r>
                  <w:r>
                    <w:rPr>
                      <w:rFonts w:hint="eastAsia"/>
                    </w:rPr>
                    <w:t>，建筑面积</w:t>
                  </w:r>
                  <w:r>
                    <w:rPr>
                      <w:rFonts w:hint="eastAsia"/>
                      <w:lang w:val="en-US" w:eastAsia="zh-CN"/>
                    </w:rPr>
                    <w:t>1566.47</w:t>
                  </w:r>
                  <w:r>
                    <w:rPr>
                      <w:rFonts w:hint="eastAsia"/>
                    </w:rPr>
                    <w:t>m</w:t>
                  </w:r>
                  <w:r>
                    <w:rPr>
                      <w:rFonts w:hint="eastAsia"/>
                      <w:vertAlign w:val="superscript"/>
                    </w:rPr>
                    <w:t>2</w:t>
                  </w:r>
                  <w:r>
                    <w:rPr>
                      <w:rFonts w:hint="eastAsia"/>
                    </w:rPr>
                    <w:t>，主要用于钢材、焊材、漆料</w:t>
                  </w:r>
                  <w:r>
                    <w:rPr>
                      <w:rFonts w:hint="eastAsia"/>
                      <w:lang w:eastAsia="zh-CN"/>
                    </w:rPr>
                    <w:t>、</w:t>
                  </w:r>
                  <w:r>
                    <w:rPr>
                      <w:rFonts w:hint="eastAsia"/>
                      <w:lang w:val="en-US" w:eastAsia="zh-CN"/>
                    </w:rPr>
                    <w:t>PVC树脂、碳酸钙粉</w:t>
                  </w:r>
                  <w:r>
                    <w:rPr>
                      <w:rFonts w:hint="eastAsia"/>
                    </w:rPr>
                    <w:t>等原料的存放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88" w:type="pct"/>
                  <w:vMerge w:val="continue"/>
                  <w:vAlign w:val="center"/>
                </w:tcPr>
                <w:p>
                  <w:pPr>
                    <w:pStyle w:val="18"/>
                    <w:bidi w:val="0"/>
                  </w:pPr>
                </w:p>
              </w:tc>
              <w:tc>
                <w:tcPr>
                  <w:tcW w:w="1133" w:type="pct"/>
                  <w:gridSpan w:val="3"/>
                  <w:vAlign w:val="center"/>
                </w:tcPr>
                <w:p>
                  <w:pPr>
                    <w:pStyle w:val="18"/>
                    <w:bidi w:val="0"/>
                  </w:pPr>
                  <w:r>
                    <w:rPr>
                      <w:rFonts w:hint="eastAsia"/>
                      <w:lang w:val="en-US" w:eastAsia="zh-CN"/>
                    </w:rPr>
                    <w:t>6</w:t>
                  </w:r>
                  <w:r>
                    <w:rPr>
                      <w:rFonts w:hint="eastAsia"/>
                    </w:rPr>
                    <w:t>#厂房</w:t>
                  </w:r>
                </w:p>
              </w:tc>
              <w:tc>
                <w:tcPr>
                  <w:tcW w:w="3178" w:type="pct"/>
                  <w:vAlign w:val="center"/>
                </w:tcPr>
                <w:p>
                  <w:pPr>
                    <w:pStyle w:val="18"/>
                    <w:bidi w:val="0"/>
                  </w:pPr>
                  <w:r>
                    <w:rPr>
                      <w:rFonts w:hint="eastAsia"/>
                    </w:rPr>
                    <w:t>位于厂区北侧</w:t>
                  </w:r>
                  <w:r>
                    <w:rPr>
                      <w:rFonts w:hint="eastAsia"/>
                      <w:lang w:val="en-US" w:eastAsia="zh-CN"/>
                    </w:rPr>
                    <w:t>中部偏西</w:t>
                  </w:r>
                  <w:r>
                    <w:rPr>
                      <w:rFonts w:hint="eastAsia"/>
                    </w:rPr>
                    <w:t>，1F，占地面积</w:t>
                  </w:r>
                  <w:r>
                    <w:rPr>
                      <w:rFonts w:hint="eastAsia"/>
                      <w:lang w:val="en-US" w:eastAsia="zh-CN"/>
                    </w:rPr>
                    <w:t>1566.47</w:t>
                  </w:r>
                  <w:r>
                    <w:rPr>
                      <w:rFonts w:hint="eastAsia"/>
                    </w:rPr>
                    <w:t>m</w:t>
                  </w:r>
                  <w:r>
                    <w:rPr>
                      <w:rFonts w:hint="eastAsia"/>
                      <w:vertAlign w:val="superscript"/>
                    </w:rPr>
                    <w:t>2</w:t>
                  </w:r>
                  <w:r>
                    <w:rPr>
                      <w:rFonts w:hint="eastAsia"/>
                    </w:rPr>
                    <w:t>，建筑面积</w:t>
                  </w:r>
                  <w:r>
                    <w:rPr>
                      <w:rFonts w:hint="eastAsia"/>
                      <w:lang w:val="en-US" w:eastAsia="zh-CN"/>
                    </w:rPr>
                    <w:t>1566.47</w:t>
                  </w:r>
                  <w:r>
                    <w:rPr>
                      <w:rFonts w:hint="eastAsia"/>
                    </w:rPr>
                    <w:t>m</w:t>
                  </w:r>
                  <w:r>
                    <w:rPr>
                      <w:rFonts w:hint="eastAsia"/>
                      <w:vertAlign w:val="superscript"/>
                    </w:rPr>
                    <w:t>2</w:t>
                  </w:r>
                  <w:r>
                    <w:rPr>
                      <w:rFonts w:hint="eastAsia"/>
                    </w:rPr>
                    <w:t>，用于成品的存放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688" w:type="pct"/>
                  <w:vMerge w:val="restart"/>
                  <w:vAlign w:val="center"/>
                </w:tcPr>
                <w:p>
                  <w:pPr>
                    <w:pStyle w:val="18"/>
                    <w:bidi w:val="0"/>
                  </w:pPr>
                  <w:r>
                    <w:t>公用工程</w:t>
                  </w:r>
                </w:p>
              </w:tc>
              <w:tc>
                <w:tcPr>
                  <w:tcW w:w="1133" w:type="pct"/>
                  <w:gridSpan w:val="3"/>
                  <w:vAlign w:val="center"/>
                </w:tcPr>
                <w:p>
                  <w:pPr>
                    <w:pStyle w:val="18"/>
                    <w:bidi w:val="0"/>
                  </w:pPr>
                  <w:r>
                    <w:rPr>
                      <w:rFonts w:hint="eastAsia"/>
                    </w:rPr>
                    <w:t>供水</w:t>
                  </w:r>
                  <w:r>
                    <w:t>工程</w:t>
                  </w:r>
                </w:p>
              </w:tc>
              <w:tc>
                <w:tcPr>
                  <w:tcW w:w="3178" w:type="pct"/>
                  <w:vAlign w:val="center"/>
                </w:tcPr>
                <w:p>
                  <w:pPr>
                    <w:pStyle w:val="18"/>
                    <w:bidi w:val="0"/>
                  </w:pPr>
                  <w:r>
                    <w:t>由市政供水管网提供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688" w:type="pct"/>
                  <w:vMerge w:val="continue"/>
                  <w:vAlign w:val="center"/>
                </w:tcPr>
                <w:p>
                  <w:pPr>
                    <w:pStyle w:val="18"/>
                    <w:bidi w:val="0"/>
                  </w:pPr>
                </w:p>
              </w:tc>
              <w:tc>
                <w:tcPr>
                  <w:tcW w:w="1133" w:type="pct"/>
                  <w:gridSpan w:val="3"/>
                  <w:vAlign w:val="center"/>
                </w:tcPr>
                <w:p>
                  <w:pPr>
                    <w:pStyle w:val="18"/>
                    <w:bidi w:val="0"/>
                  </w:pPr>
                  <w:r>
                    <w:t>供电工程</w:t>
                  </w:r>
                </w:p>
              </w:tc>
              <w:tc>
                <w:tcPr>
                  <w:tcW w:w="3178" w:type="pct"/>
                  <w:vAlign w:val="center"/>
                </w:tcPr>
                <w:p>
                  <w:pPr>
                    <w:pStyle w:val="18"/>
                    <w:bidi w:val="0"/>
                  </w:pPr>
                  <w:r>
                    <w:t>由市政供电管网提供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88" w:type="pct"/>
                  <w:vMerge w:val="restart"/>
                  <w:vAlign w:val="center"/>
                </w:tcPr>
                <w:p>
                  <w:pPr>
                    <w:pStyle w:val="18"/>
                    <w:bidi w:val="0"/>
                  </w:pPr>
                  <w:r>
                    <w:t>环保工程</w:t>
                  </w:r>
                </w:p>
              </w:tc>
              <w:tc>
                <w:tcPr>
                  <w:tcW w:w="201" w:type="pct"/>
                  <w:vMerge w:val="restart"/>
                  <w:vAlign w:val="center"/>
                </w:tcPr>
                <w:p>
                  <w:pPr>
                    <w:pStyle w:val="18"/>
                    <w:bidi w:val="0"/>
                  </w:pPr>
                  <w:r>
                    <w:t>废气</w:t>
                  </w:r>
                  <w:r>
                    <w:rPr>
                      <w:rFonts w:hint="eastAsia"/>
                    </w:rPr>
                    <w:t>治理</w:t>
                  </w:r>
                </w:p>
              </w:tc>
              <w:tc>
                <w:tcPr>
                  <w:tcW w:w="453" w:type="pct"/>
                  <w:vMerge w:val="restart"/>
                  <w:vAlign w:val="center"/>
                </w:tcPr>
                <w:p>
                  <w:pPr>
                    <w:pStyle w:val="18"/>
                    <w:bidi w:val="0"/>
                    <w:ind w:firstLine="0" w:firstLineChars="0"/>
                    <w:rPr>
                      <w:rFonts w:hint="default" w:ascii="Times New Roman" w:hAnsi="Times New Roman" w:eastAsia="宋体" w:cs="Times New Roman"/>
                      <w:kern w:val="2"/>
                      <w:sz w:val="21"/>
                      <w:szCs w:val="24"/>
                      <w:highlight w:val="none"/>
                      <w:lang w:val="en-US" w:eastAsia="zh-CN" w:bidi="ar-SA"/>
                    </w:rPr>
                  </w:pPr>
                  <w:r>
                    <w:rPr>
                      <w:rFonts w:hint="eastAsia" w:cs="Times New Roman"/>
                      <w:kern w:val="2"/>
                      <w:sz w:val="21"/>
                      <w:szCs w:val="24"/>
                      <w:highlight w:val="none"/>
                      <w:lang w:val="en-US" w:eastAsia="zh-CN" w:bidi="ar-SA"/>
                    </w:rPr>
                    <w:t>重型钢钢构件生产线</w:t>
                  </w:r>
                </w:p>
              </w:tc>
              <w:tc>
                <w:tcPr>
                  <w:tcW w:w="478" w:type="pct"/>
                  <w:vAlign w:val="center"/>
                </w:tcPr>
                <w:p>
                  <w:pPr>
                    <w:pStyle w:val="18"/>
                    <w:bidi w:val="0"/>
                    <w:ind w:firstLine="0" w:firstLineChars="0"/>
                    <w:rPr>
                      <w:rFonts w:hint="eastAsia" w:ascii="Times New Roman" w:hAnsi="Times New Roman" w:eastAsia="宋体" w:cs="Times New Roman"/>
                      <w:kern w:val="2"/>
                      <w:sz w:val="21"/>
                      <w:szCs w:val="24"/>
                      <w:highlight w:val="yellow"/>
                      <w:lang w:val="en-US" w:eastAsia="zh-CN" w:bidi="ar-SA"/>
                    </w:rPr>
                  </w:pPr>
                  <w:r>
                    <w:rPr>
                      <w:rFonts w:hint="eastAsia"/>
                      <w:lang w:val="en-US" w:eastAsia="zh-CN"/>
                    </w:rPr>
                    <w:t>焊接</w:t>
                  </w:r>
                </w:p>
              </w:tc>
              <w:tc>
                <w:tcPr>
                  <w:tcW w:w="3178" w:type="pct"/>
                  <w:vAlign w:val="center"/>
                </w:tcPr>
                <w:p>
                  <w:pPr>
                    <w:pStyle w:val="18"/>
                    <w:bidi w:val="0"/>
                    <w:rPr>
                      <w:highlight w:val="yellow"/>
                    </w:rPr>
                  </w:pPr>
                  <w:r>
                    <w:rPr>
                      <w:rFonts w:hint="eastAsia"/>
                      <w:color w:val="000000"/>
                      <w:szCs w:val="21"/>
                      <w:lang w:val="en-US" w:eastAsia="zh-CN"/>
                    </w:rPr>
                    <w:t>集气罩+</w:t>
                  </w:r>
                  <w:r>
                    <w:rPr>
                      <w:rFonts w:hint="eastAsia"/>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1</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688" w:type="pct"/>
                  <w:vMerge w:val="continue"/>
                  <w:vAlign w:val="center"/>
                </w:tcPr>
                <w:p>
                  <w:pPr>
                    <w:pStyle w:val="18"/>
                    <w:bidi w:val="0"/>
                  </w:pPr>
                </w:p>
              </w:tc>
              <w:tc>
                <w:tcPr>
                  <w:tcW w:w="201" w:type="pct"/>
                  <w:vMerge w:val="continue"/>
                  <w:vAlign w:val="center"/>
                </w:tcPr>
                <w:p>
                  <w:pPr>
                    <w:pStyle w:val="18"/>
                    <w:bidi w:val="0"/>
                  </w:pPr>
                </w:p>
              </w:tc>
              <w:tc>
                <w:tcPr>
                  <w:tcW w:w="453" w:type="pct"/>
                  <w:vMerge w:val="continue"/>
                  <w:vAlign w:val="center"/>
                </w:tcPr>
                <w:p>
                  <w:pPr>
                    <w:pStyle w:val="18"/>
                    <w:bidi w:val="0"/>
                    <w:ind w:firstLine="0" w:firstLineChars="0"/>
                    <w:rPr>
                      <w:rFonts w:ascii="Times New Roman" w:hAnsi="Times New Roman" w:eastAsia="宋体" w:cs="Times New Roman"/>
                      <w:kern w:val="2"/>
                      <w:sz w:val="21"/>
                      <w:szCs w:val="24"/>
                      <w:highlight w:val="yellow"/>
                      <w:lang w:val="en-US" w:eastAsia="zh-CN" w:bidi="ar-SA"/>
                    </w:rPr>
                  </w:pPr>
                </w:p>
              </w:tc>
              <w:tc>
                <w:tcPr>
                  <w:tcW w:w="478" w:type="pct"/>
                  <w:vAlign w:val="center"/>
                </w:tcPr>
                <w:p>
                  <w:pPr>
                    <w:pStyle w:val="18"/>
                    <w:bidi w:val="0"/>
                    <w:ind w:firstLine="0" w:firstLineChars="0"/>
                    <w:rPr>
                      <w:rFonts w:hint="eastAsia" w:ascii="Times New Roman" w:hAnsi="Times New Roman" w:eastAsia="宋体" w:cs="Times New Roman"/>
                      <w:kern w:val="2"/>
                      <w:sz w:val="21"/>
                      <w:szCs w:val="24"/>
                      <w:highlight w:val="yellow"/>
                      <w:lang w:val="en-US" w:eastAsia="zh-CN" w:bidi="ar-SA"/>
                    </w:rPr>
                  </w:pPr>
                  <w:r>
                    <w:rPr>
                      <w:rFonts w:hint="eastAsia"/>
                      <w:lang w:val="en-US" w:eastAsia="zh-CN"/>
                    </w:rPr>
                    <w:t>抛丸</w:t>
                  </w:r>
                </w:p>
              </w:tc>
              <w:tc>
                <w:tcPr>
                  <w:tcW w:w="3178" w:type="pct"/>
                  <w:vAlign w:val="center"/>
                </w:tcPr>
                <w:p>
                  <w:pPr>
                    <w:pStyle w:val="18"/>
                    <w:bidi w:val="0"/>
                    <w:rPr>
                      <w:highlight w:val="yellow"/>
                    </w:rPr>
                  </w:pPr>
                  <w:r>
                    <w:rPr>
                      <w:rFonts w:hint="eastAsia"/>
                      <w:color w:val="000000"/>
                      <w:szCs w:val="21"/>
                    </w:rPr>
                    <w:t>密闭环境+</w:t>
                  </w:r>
                  <w:r>
                    <w:rPr>
                      <w:rFonts w:hint="eastAsia"/>
                      <w:color w:val="000000"/>
                      <w:kern w:val="0"/>
                      <w:szCs w:val="21"/>
                    </w:rPr>
                    <w:t>负压收集+</w:t>
                  </w:r>
                  <w:r>
                    <w:rPr>
                      <w:rFonts w:hint="eastAsia"/>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2</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688" w:type="pct"/>
                  <w:vMerge w:val="continue"/>
                  <w:vAlign w:val="center"/>
                </w:tcPr>
                <w:p>
                  <w:pPr>
                    <w:pStyle w:val="18"/>
                    <w:bidi w:val="0"/>
                  </w:pPr>
                </w:p>
              </w:tc>
              <w:tc>
                <w:tcPr>
                  <w:tcW w:w="201" w:type="pct"/>
                  <w:vMerge w:val="continue"/>
                  <w:vAlign w:val="center"/>
                </w:tcPr>
                <w:p>
                  <w:pPr>
                    <w:pStyle w:val="18"/>
                    <w:bidi w:val="0"/>
                  </w:pPr>
                </w:p>
              </w:tc>
              <w:tc>
                <w:tcPr>
                  <w:tcW w:w="453" w:type="pct"/>
                  <w:vMerge w:val="continue"/>
                  <w:vAlign w:val="center"/>
                </w:tcPr>
                <w:p>
                  <w:pPr>
                    <w:pStyle w:val="18"/>
                    <w:bidi w:val="0"/>
                    <w:ind w:firstLine="0" w:firstLineChars="0"/>
                    <w:rPr>
                      <w:rFonts w:ascii="Times New Roman" w:hAnsi="Times New Roman" w:eastAsia="宋体" w:cs="Times New Roman"/>
                      <w:kern w:val="2"/>
                      <w:sz w:val="21"/>
                      <w:szCs w:val="24"/>
                      <w:highlight w:val="yellow"/>
                      <w:lang w:val="en-US" w:eastAsia="zh-CN" w:bidi="ar-SA"/>
                    </w:rPr>
                  </w:pPr>
                </w:p>
              </w:tc>
              <w:tc>
                <w:tcPr>
                  <w:tcW w:w="478" w:type="pct"/>
                  <w:vAlign w:val="center"/>
                </w:tcPr>
                <w:p>
                  <w:pPr>
                    <w:pStyle w:val="18"/>
                    <w:bidi w:val="0"/>
                    <w:ind w:firstLine="0" w:firstLineChars="0"/>
                    <w:rPr>
                      <w:rFonts w:hint="eastAsia" w:ascii="Times New Roman" w:hAnsi="Times New Roman" w:eastAsia="宋体" w:cs="Times New Roman"/>
                      <w:kern w:val="2"/>
                      <w:sz w:val="21"/>
                      <w:szCs w:val="24"/>
                      <w:highlight w:val="yellow"/>
                      <w:lang w:val="en-US" w:eastAsia="zh-CN" w:bidi="ar-SA"/>
                    </w:rPr>
                  </w:pPr>
                  <w:r>
                    <w:rPr>
                      <w:rFonts w:hint="eastAsia"/>
                      <w:lang w:val="en-US" w:eastAsia="zh-CN"/>
                    </w:rPr>
                    <w:t>喷漆、烘干</w:t>
                  </w:r>
                </w:p>
              </w:tc>
              <w:tc>
                <w:tcPr>
                  <w:tcW w:w="3178" w:type="pct"/>
                  <w:vAlign w:val="center"/>
                </w:tcPr>
                <w:p>
                  <w:pPr>
                    <w:pStyle w:val="18"/>
                    <w:bidi w:val="0"/>
                    <w:rPr>
                      <w:highlight w:val="yellow"/>
                    </w:rPr>
                  </w:pPr>
                  <w:r>
                    <w:rPr>
                      <w:rFonts w:hint="eastAsia"/>
                      <w:color w:val="000000"/>
                      <w:szCs w:val="21"/>
                    </w:rPr>
                    <w:t>密闭环境+</w:t>
                  </w:r>
                  <w:r>
                    <w:rPr>
                      <w:rFonts w:hint="eastAsia"/>
                      <w:color w:val="000000"/>
                      <w:kern w:val="0"/>
                      <w:szCs w:val="21"/>
                    </w:rPr>
                    <w:t>负压收集</w:t>
                  </w:r>
                  <w:r>
                    <w:rPr>
                      <w:rFonts w:hint="eastAsia"/>
                      <w:color w:val="000000"/>
                      <w:szCs w:val="21"/>
                    </w:rPr>
                    <w:t>+</w:t>
                  </w:r>
                  <w:r>
                    <w:rPr>
                      <w:color w:val="000000"/>
                      <w:szCs w:val="21"/>
                    </w:rPr>
                    <w:t>过滤棉</w:t>
                  </w:r>
                  <w:r>
                    <w:rPr>
                      <w:rFonts w:hint="eastAsia"/>
                      <w:color w:val="000000"/>
                      <w:szCs w:val="21"/>
                    </w:rPr>
                    <w:t>+活性炭+RCO</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3</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688" w:type="pct"/>
                  <w:vMerge w:val="continue"/>
                  <w:vAlign w:val="center"/>
                </w:tcPr>
                <w:p>
                  <w:pPr>
                    <w:pStyle w:val="18"/>
                    <w:bidi w:val="0"/>
                  </w:pPr>
                </w:p>
              </w:tc>
              <w:tc>
                <w:tcPr>
                  <w:tcW w:w="201" w:type="pct"/>
                  <w:vMerge w:val="continue"/>
                  <w:vAlign w:val="center"/>
                </w:tcPr>
                <w:p>
                  <w:pPr>
                    <w:pStyle w:val="18"/>
                    <w:bidi w:val="0"/>
                  </w:pPr>
                </w:p>
              </w:tc>
              <w:tc>
                <w:tcPr>
                  <w:tcW w:w="453" w:type="pct"/>
                  <w:vMerge w:val="restart"/>
                  <w:vAlign w:val="center"/>
                </w:tcPr>
                <w:p>
                  <w:pPr>
                    <w:pStyle w:val="18"/>
                    <w:bidi w:val="0"/>
                    <w:ind w:firstLine="0" w:firstLineChars="0"/>
                    <w:rPr>
                      <w:rFonts w:hint="default" w:eastAsia="宋体"/>
                      <w:highlight w:val="yellow"/>
                      <w:lang w:val="en-US" w:eastAsia="zh-CN"/>
                    </w:rPr>
                  </w:pPr>
                  <w:r>
                    <w:rPr>
                      <w:rFonts w:hint="eastAsia"/>
                      <w:highlight w:val="none"/>
                      <w:lang w:val="en-US" w:eastAsia="zh-CN"/>
                    </w:rPr>
                    <w:t>PVC装饰板生产线</w:t>
                  </w:r>
                </w:p>
              </w:tc>
              <w:tc>
                <w:tcPr>
                  <w:tcW w:w="478" w:type="pct"/>
                  <w:vAlign w:val="center"/>
                </w:tcPr>
                <w:p>
                  <w:pPr>
                    <w:pStyle w:val="18"/>
                    <w:bidi w:val="0"/>
                    <w:ind w:firstLine="0" w:firstLineChars="0"/>
                    <w:rPr>
                      <w:rFonts w:hint="eastAsia" w:ascii="Times New Roman" w:hAnsi="Times New Roman" w:eastAsia="宋体" w:cs="Times New Roman"/>
                      <w:kern w:val="2"/>
                      <w:sz w:val="21"/>
                      <w:szCs w:val="24"/>
                      <w:highlight w:val="yellow"/>
                      <w:lang w:val="en-US" w:eastAsia="zh-CN" w:bidi="ar-SA"/>
                    </w:rPr>
                  </w:pPr>
                  <w:r>
                    <w:rPr>
                      <w:rFonts w:hint="eastAsia"/>
                      <w:lang w:val="en-US" w:eastAsia="zh-CN"/>
                    </w:rPr>
                    <w:t>搅拌混料</w:t>
                  </w:r>
                </w:p>
              </w:tc>
              <w:tc>
                <w:tcPr>
                  <w:tcW w:w="3178" w:type="pct"/>
                  <w:vAlign w:val="center"/>
                </w:tcPr>
                <w:p>
                  <w:pPr>
                    <w:pStyle w:val="18"/>
                    <w:bidi w:val="0"/>
                    <w:rPr>
                      <w:highlight w:val="yellow"/>
                    </w:rPr>
                  </w:pPr>
                  <w:r>
                    <w:rPr>
                      <w:rFonts w:hint="eastAsia"/>
                      <w:color w:val="000000"/>
                      <w:szCs w:val="21"/>
                      <w:lang w:val="en-US" w:eastAsia="zh-CN"/>
                    </w:rPr>
                    <w:t>集气罩+</w:t>
                  </w:r>
                  <w:r>
                    <w:rPr>
                      <w:rFonts w:hint="eastAsia"/>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4</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8" w:type="pct"/>
                  <w:vMerge w:val="continue"/>
                  <w:vAlign w:val="center"/>
                </w:tcPr>
                <w:p>
                  <w:pPr>
                    <w:pStyle w:val="18"/>
                    <w:bidi w:val="0"/>
                  </w:pPr>
                </w:p>
              </w:tc>
              <w:tc>
                <w:tcPr>
                  <w:tcW w:w="201" w:type="pct"/>
                  <w:vMerge w:val="continue"/>
                  <w:vAlign w:val="center"/>
                </w:tcPr>
                <w:p>
                  <w:pPr>
                    <w:pStyle w:val="18"/>
                    <w:bidi w:val="0"/>
                  </w:pPr>
                </w:p>
              </w:tc>
              <w:tc>
                <w:tcPr>
                  <w:tcW w:w="453" w:type="pct"/>
                  <w:vMerge w:val="continue"/>
                  <w:vAlign w:val="center"/>
                </w:tcPr>
                <w:p>
                  <w:pPr>
                    <w:pStyle w:val="18"/>
                    <w:bidi w:val="0"/>
                    <w:ind w:firstLine="0" w:firstLineChars="0"/>
                    <w:rPr>
                      <w:highlight w:val="yellow"/>
                    </w:rPr>
                  </w:pPr>
                </w:p>
              </w:tc>
              <w:tc>
                <w:tcPr>
                  <w:tcW w:w="478" w:type="pct"/>
                  <w:vAlign w:val="center"/>
                </w:tcPr>
                <w:p>
                  <w:pPr>
                    <w:pStyle w:val="18"/>
                    <w:bidi w:val="0"/>
                    <w:ind w:firstLine="0" w:firstLineChars="0"/>
                    <w:rPr>
                      <w:rFonts w:hint="eastAsia" w:ascii="Times New Roman" w:hAnsi="Times New Roman" w:eastAsia="宋体" w:cs="Times New Roman"/>
                      <w:kern w:val="2"/>
                      <w:sz w:val="21"/>
                      <w:szCs w:val="24"/>
                      <w:highlight w:val="yellow"/>
                      <w:lang w:val="en-US" w:eastAsia="zh-CN" w:bidi="ar-SA"/>
                    </w:rPr>
                  </w:pPr>
                  <w:r>
                    <w:rPr>
                      <w:rFonts w:hint="eastAsia"/>
                      <w:lang w:val="en-US" w:eastAsia="zh-CN"/>
                    </w:rPr>
                    <w:t>挤出成型</w:t>
                  </w:r>
                </w:p>
              </w:tc>
              <w:tc>
                <w:tcPr>
                  <w:tcW w:w="3178" w:type="pct"/>
                  <w:vAlign w:val="center"/>
                </w:tcPr>
                <w:p>
                  <w:pPr>
                    <w:pStyle w:val="18"/>
                    <w:bidi w:val="0"/>
                    <w:rPr>
                      <w:highlight w:val="yellow"/>
                    </w:rPr>
                  </w:pPr>
                  <w:r>
                    <w:rPr>
                      <w:rFonts w:hint="eastAsia"/>
                      <w:color w:val="000000"/>
                      <w:szCs w:val="21"/>
                      <w:lang w:val="en-US" w:eastAsia="zh-CN"/>
                    </w:rPr>
                    <w:t>集气罩+</w:t>
                  </w:r>
                  <w:r>
                    <w:rPr>
                      <w:rFonts w:hint="eastAsia"/>
                      <w:color w:val="000000"/>
                      <w:szCs w:val="21"/>
                    </w:rPr>
                    <w:t>活性炭+RCO</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5</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688" w:type="pct"/>
                  <w:vMerge w:val="continue"/>
                  <w:vAlign w:val="center"/>
                </w:tcPr>
                <w:p>
                  <w:pPr>
                    <w:pStyle w:val="18"/>
                    <w:bidi w:val="0"/>
                  </w:pPr>
                </w:p>
              </w:tc>
              <w:tc>
                <w:tcPr>
                  <w:tcW w:w="201" w:type="pct"/>
                  <w:vMerge w:val="continue"/>
                  <w:vAlign w:val="center"/>
                </w:tcPr>
                <w:p>
                  <w:pPr>
                    <w:pStyle w:val="18"/>
                    <w:bidi w:val="0"/>
                  </w:pPr>
                </w:p>
              </w:tc>
              <w:tc>
                <w:tcPr>
                  <w:tcW w:w="931" w:type="pct"/>
                  <w:gridSpan w:val="2"/>
                  <w:vAlign w:val="center"/>
                </w:tcPr>
                <w:p>
                  <w:pPr>
                    <w:pStyle w:val="18"/>
                    <w:bidi w:val="0"/>
                    <w:ind w:firstLine="0" w:firstLineChars="0"/>
                    <w:rPr>
                      <w:highlight w:val="yellow"/>
                    </w:rPr>
                  </w:pPr>
                  <w:r>
                    <w:rPr>
                      <w:rFonts w:hint="eastAsia"/>
                      <w:lang w:val="en-US" w:eastAsia="zh-CN"/>
                    </w:rPr>
                    <w:t>轻质墙体生产线搅拌混料</w:t>
                  </w:r>
                </w:p>
              </w:tc>
              <w:tc>
                <w:tcPr>
                  <w:tcW w:w="3178" w:type="pct"/>
                  <w:vAlign w:val="center"/>
                </w:tcPr>
                <w:p>
                  <w:pPr>
                    <w:pStyle w:val="18"/>
                    <w:bidi w:val="0"/>
                    <w:rPr>
                      <w:highlight w:val="yellow"/>
                    </w:rPr>
                  </w:pPr>
                  <w:r>
                    <w:rPr>
                      <w:rFonts w:hint="eastAsia"/>
                      <w:color w:val="000000"/>
                      <w:szCs w:val="21"/>
                      <w:lang w:val="en-US" w:eastAsia="zh-CN"/>
                    </w:rPr>
                    <w:t>集气罩+</w:t>
                  </w:r>
                  <w:r>
                    <w:rPr>
                      <w:rFonts w:hint="eastAsia"/>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lang w:val="en-US" w:eastAsia="zh-CN"/>
                    </w:rPr>
                    <w:t>6</w:t>
                  </w:r>
                  <w:r>
                    <w:rPr>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88" w:type="pct"/>
                  <w:vMerge w:val="continue"/>
                  <w:vAlign w:val="center"/>
                </w:tcPr>
                <w:p>
                  <w:pPr>
                    <w:pStyle w:val="18"/>
                    <w:bidi w:val="0"/>
                    <w:rPr>
                      <w:rFonts w:hint="eastAsia" w:eastAsia="宋体"/>
                      <w:lang w:val="en-US" w:eastAsia="zh-CN"/>
                    </w:rPr>
                  </w:pPr>
                  <w:r>
                    <w:rPr>
                      <w:rFonts w:hint="eastAsia"/>
                      <w:lang w:val="en-US" w:eastAsia="zh-CN"/>
                    </w:rPr>
                    <w:t>0</w:t>
                  </w:r>
                </w:p>
              </w:tc>
              <w:tc>
                <w:tcPr>
                  <w:tcW w:w="1133" w:type="pct"/>
                  <w:gridSpan w:val="3"/>
                  <w:vAlign w:val="center"/>
                </w:tcPr>
                <w:p>
                  <w:pPr>
                    <w:pStyle w:val="18"/>
                    <w:bidi w:val="0"/>
                  </w:pPr>
                  <w:r>
                    <w:t>废水</w:t>
                  </w:r>
                  <w:r>
                    <w:rPr>
                      <w:rFonts w:hint="eastAsia"/>
                    </w:rPr>
                    <w:t>治理</w:t>
                  </w:r>
                </w:p>
              </w:tc>
              <w:tc>
                <w:tcPr>
                  <w:tcW w:w="3178" w:type="pct"/>
                  <w:vAlign w:val="center"/>
                </w:tcPr>
                <w:p>
                  <w:pPr>
                    <w:pStyle w:val="18"/>
                    <w:bidi w:val="0"/>
                  </w:pPr>
                  <w:r>
                    <w:rPr>
                      <w:rFonts w:hint="eastAsia"/>
                    </w:rPr>
                    <w:t>生活废水经化粪池处理达标后经市政管网接入</w:t>
                  </w:r>
                  <w:r>
                    <w:rPr>
                      <w:rFonts w:hint="eastAsia"/>
                      <w:lang w:val="en-US" w:eastAsia="zh-CN"/>
                    </w:rPr>
                    <w:t>芜湖市江北</w:t>
                  </w:r>
                  <w:r>
                    <w:rPr>
                      <w:rFonts w:hint="eastAsia"/>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pct"/>
                  <w:vMerge w:val="continue"/>
                  <w:vAlign w:val="center"/>
                </w:tcPr>
                <w:p>
                  <w:pPr>
                    <w:pStyle w:val="18"/>
                    <w:bidi w:val="0"/>
                  </w:pPr>
                </w:p>
              </w:tc>
              <w:tc>
                <w:tcPr>
                  <w:tcW w:w="1133" w:type="pct"/>
                  <w:gridSpan w:val="3"/>
                  <w:vAlign w:val="center"/>
                </w:tcPr>
                <w:p>
                  <w:pPr>
                    <w:pStyle w:val="18"/>
                    <w:bidi w:val="0"/>
                  </w:pPr>
                  <w:r>
                    <w:t>噪声</w:t>
                  </w:r>
                  <w:r>
                    <w:rPr>
                      <w:rFonts w:hint="eastAsia"/>
                    </w:rPr>
                    <w:t>治理</w:t>
                  </w:r>
                </w:p>
              </w:tc>
              <w:tc>
                <w:tcPr>
                  <w:tcW w:w="3178" w:type="pct"/>
                  <w:vAlign w:val="center"/>
                </w:tcPr>
                <w:p>
                  <w:pPr>
                    <w:pStyle w:val="18"/>
                    <w:bidi w:val="0"/>
                  </w:pPr>
                  <w:r>
                    <w:rPr>
                      <w:rFonts w:hint="eastAsia"/>
                    </w:rPr>
                    <w:t>合理布局，墙体隔声，减震垫、采用先进设备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pct"/>
                  <w:vMerge w:val="continue"/>
                  <w:vAlign w:val="center"/>
                </w:tcPr>
                <w:p>
                  <w:pPr>
                    <w:pStyle w:val="18"/>
                    <w:bidi w:val="0"/>
                  </w:pPr>
                </w:p>
              </w:tc>
              <w:tc>
                <w:tcPr>
                  <w:tcW w:w="1133" w:type="pct"/>
                  <w:gridSpan w:val="3"/>
                  <w:vAlign w:val="center"/>
                </w:tcPr>
                <w:p>
                  <w:pPr>
                    <w:pStyle w:val="18"/>
                    <w:bidi w:val="0"/>
                  </w:pPr>
                  <w:r>
                    <w:rPr>
                      <w:rFonts w:hint="eastAsia"/>
                    </w:rPr>
                    <w:t>固废治理</w:t>
                  </w:r>
                </w:p>
              </w:tc>
              <w:tc>
                <w:tcPr>
                  <w:tcW w:w="3178" w:type="pct"/>
                  <w:vAlign w:val="center"/>
                </w:tcPr>
                <w:p>
                  <w:pPr>
                    <w:pStyle w:val="18"/>
                    <w:bidi w:val="0"/>
                  </w:pPr>
                  <w:r>
                    <w:rPr>
                      <w:rFonts w:hint="eastAsia"/>
                    </w:rPr>
                    <w:t>办公室垃圾桶，危废暂存间，固废暂存间</w:t>
                  </w:r>
                </w:p>
              </w:tc>
            </w:tr>
          </w:tbl>
          <w:p>
            <w:pPr>
              <w:pStyle w:val="19"/>
              <w:numPr>
                <w:ilvl w:val="0"/>
                <w:numId w:val="4"/>
              </w:numPr>
              <w:bidi w:val="0"/>
            </w:pPr>
            <w:r>
              <w:rPr>
                <w:rFonts w:hint="eastAsia"/>
              </w:rPr>
              <w:t>主要生产设备</w:t>
            </w:r>
          </w:p>
          <w:p>
            <w:pPr>
              <w:spacing w:line="360" w:lineRule="auto"/>
              <w:ind w:firstLine="482"/>
              <w:jc w:val="left"/>
              <w:rPr>
                <w:rFonts w:hAnsi="宋体"/>
                <w:kern w:val="24"/>
                <w:sz w:val="24"/>
              </w:rPr>
            </w:pPr>
            <w:r>
              <w:rPr>
                <w:rFonts w:hint="eastAsia" w:hAnsi="宋体"/>
                <w:kern w:val="24"/>
                <w:sz w:val="24"/>
              </w:rPr>
              <w:t>主要生产设备详见表2-3。</w:t>
            </w:r>
          </w:p>
          <w:p>
            <w:pPr>
              <w:ind w:left="120" w:leftChars="50"/>
              <w:jc w:val="center"/>
              <w:rPr>
                <w:rFonts w:hAnsi="宋体"/>
                <w:b/>
                <w:kern w:val="24"/>
                <w:sz w:val="24"/>
              </w:rPr>
            </w:pPr>
            <w:r>
              <w:rPr>
                <w:rFonts w:hAnsi="宋体"/>
                <w:b/>
                <w:kern w:val="24"/>
                <w:sz w:val="24"/>
              </w:rPr>
              <w:t>表</w:t>
            </w:r>
            <w:r>
              <w:rPr>
                <w:rFonts w:hint="eastAsia" w:hAnsi="宋体"/>
                <w:b/>
                <w:kern w:val="24"/>
                <w:sz w:val="24"/>
              </w:rPr>
              <w:t>2-3</w:t>
            </w:r>
            <w:r>
              <w:rPr>
                <w:rFonts w:hAnsi="宋体"/>
                <w:b/>
                <w:kern w:val="24"/>
                <w:sz w:val="24"/>
              </w:rPr>
              <w:t xml:space="preserve"> </w:t>
            </w:r>
            <w:r>
              <w:rPr>
                <w:rFonts w:hint="eastAsia" w:hAnsi="宋体"/>
                <w:b/>
                <w:kern w:val="24"/>
                <w:sz w:val="24"/>
                <w:lang w:val="en-US" w:eastAsia="zh-CN"/>
              </w:rPr>
              <w:t xml:space="preserve"> </w:t>
            </w:r>
            <w:r>
              <w:rPr>
                <w:rFonts w:hint="eastAsia" w:hAnsi="宋体"/>
                <w:b/>
                <w:kern w:val="24"/>
                <w:sz w:val="24"/>
              </w:rPr>
              <w:t>项目</w:t>
            </w:r>
            <w:r>
              <w:rPr>
                <w:rFonts w:hAnsi="宋体"/>
                <w:b/>
                <w:kern w:val="24"/>
                <w:sz w:val="24"/>
              </w:rPr>
              <w:t>主要生产设备一览表</w:t>
            </w:r>
          </w:p>
          <w:tbl>
            <w:tblPr>
              <w:tblStyle w:val="1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390"/>
              <w:gridCol w:w="2772"/>
              <w:gridCol w:w="2673"/>
              <w:gridCol w:w="1173"/>
              <w:gridCol w:w="11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04" w:hRule="atLeast"/>
                <w:jc w:val="center"/>
              </w:trPr>
              <w:tc>
                <w:tcPr>
                  <w:tcW w:w="240" w:type="pct"/>
                  <w:vAlign w:val="center"/>
                </w:tcPr>
                <w:p>
                  <w:pPr>
                    <w:pStyle w:val="18"/>
                    <w:bidi w:val="0"/>
                  </w:pPr>
                  <w:r>
                    <w:t>序号</w:t>
                  </w:r>
                </w:p>
              </w:tc>
              <w:tc>
                <w:tcPr>
                  <w:tcW w:w="1706" w:type="pct"/>
                  <w:vAlign w:val="center"/>
                </w:tcPr>
                <w:p>
                  <w:pPr>
                    <w:pStyle w:val="18"/>
                    <w:bidi w:val="0"/>
                  </w:pPr>
                  <w:r>
                    <w:t>设备名称</w:t>
                  </w:r>
                </w:p>
              </w:tc>
              <w:tc>
                <w:tcPr>
                  <w:tcW w:w="1645" w:type="pct"/>
                  <w:vAlign w:val="center"/>
                </w:tcPr>
                <w:p>
                  <w:pPr>
                    <w:pStyle w:val="18"/>
                    <w:bidi w:val="0"/>
                  </w:pPr>
                  <w:r>
                    <w:t>规格型号</w:t>
                  </w:r>
                </w:p>
              </w:tc>
              <w:tc>
                <w:tcPr>
                  <w:tcW w:w="722" w:type="pct"/>
                  <w:vAlign w:val="center"/>
                </w:tcPr>
                <w:p>
                  <w:pPr>
                    <w:pStyle w:val="18"/>
                    <w:bidi w:val="0"/>
                  </w:pPr>
                  <w:r>
                    <w:t>数量</w:t>
                  </w:r>
                </w:p>
              </w:tc>
              <w:tc>
                <w:tcPr>
                  <w:tcW w:w="684" w:type="pct"/>
                  <w:vAlign w:val="center"/>
                </w:tcPr>
                <w:p>
                  <w:pPr>
                    <w:pStyle w:val="18"/>
                    <w:bidi w:val="0"/>
                    <w:rPr>
                      <w:rFonts w:hint="eastAsia" w:eastAsia="宋体"/>
                      <w:lang w:val="en-US" w:eastAsia="zh-CN"/>
                    </w:rPr>
                  </w:pPr>
                  <w:r>
                    <w:rPr>
                      <w:rFonts w:hint="eastAsia"/>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1</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eastAsia="宋体"/>
                      <w:lang w:val="en-US" w:eastAsia="zh-CN"/>
                    </w:rPr>
                  </w:pPr>
                  <w:r>
                    <w:rPr>
                      <w:rFonts w:hint="eastAsia"/>
                    </w:rPr>
                    <w:t>轻钢龙骨</w:t>
                  </w:r>
                  <w:r>
                    <w:rPr>
                      <w:rFonts w:hint="eastAsia"/>
                      <w:lang w:val="en-US" w:eastAsia="zh-CN"/>
                    </w:rPr>
                    <w:t>机</w:t>
                  </w:r>
                </w:p>
              </w:tc>
              <w:tc>
                <w:tcPr>
                  <w:tcW w:w="1645" w:type="pct"/>
                  <w:vAlign w:val="center"/>
                </w:tcPr>
                <w:p>
                  <w:pPr>
                    <w:pStyle w:val="18"/>
                    <w:bidi w:val="0"/>
                    <w:rPr>
                      <w:rFonts w:hint="default"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1</w:t>
                  </w:r>
                  <w:r>
                    <w:rPr>
                      <w:color w:val="000000"/>
                      <w:kern w:val="0"/>
                      <w:szCs w:val="21"/>
                      <w:lang w:bidi="ar"/>
                    </w:rPr>
                    <w:t>台</w:t>
                  </w:r>
                </w:p>
              </w:tc>
              <w:tc>
                <w:tcPr>
                  <w:tcW w:w="684" w:type="pct"/>
                  <w:vMerge w:val="restart"/>
                  <w:vAlign w:val="center"/>
                </w:tcPr>
                <w:p>
                  <w:pPr>
                    <w:pStyle w:val="18"/>
                    <w:bidi w:val="0"/>
                    <w:rPr>
                      <w:rFonts w:hint="default"/>
                      <w:lang w:val="en-US" w:eastAsia="zh-CN"/>
                    </w:rPr>
                  </w:pPr>
                  <w:r>
                    <w:rPr>
                      <w:rFonts w:hint="eastAsia"/>
                      <w:lang w:val="en-US" w:eastAsia="zh-CN"/>
                    </w:rPr>
                    <w:t>钢结构生产线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2</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自动切割机</w:t>
                  </w:r>
                </w:p>
              </w:tc>
              <w:tc>
                <w:tcPr>
                  <w:tcW w:w="1645"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2</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3</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H型钢杆件组立机</w:t>
                  </w:r>
                </w:p>
              </w:tc>
              <w:tc>
                <w:tcPr>
                  <w:tcW w:w="164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color w:val="000000"/>
                      <w:kern w:val="0"/>
                      <w:szCs w:val="21"/>
                      <w:lang w:bidi="ar"/>
                    </w:rPr>
                    <w:t>高度2米</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2</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4</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H型钢杆件埋弧焊机</w:t>
                  </w:r>
                </w:p>
              </w:tc>
              <w:tc>
                <w:tcPr>
                  <w:tcW w:w="164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color w:val="000000"/>
                      <w:kern w:val="0"/>
                      <w:szCs w:val="21"/>
                      <w:lang w:bidi="ar"/>
                    </w:rPr>
                    <w:t>5米轨距</w:t>
                  </w:r>
                  <w:r>
                    <w:rPr>
                      <w:rFonts w:hint="eastAsia"/>
                      <w:color w:val="000000"/>
                      <w:kern w:val="0"/>
                      <w:szCs w:val="21"/>
                      <w:lang w:bidi="ar"/>
                    </w:rPr>
                    <w:t>×</w:t>
                  </w:r>
                  <w:r>
                    <w:rPr>
                      <w:color w:val="000000"/>
                      <w:kern w:val="0"/>
                      <w:szCs w:val="21"/>
                      <w:lang w:bidi="ar"/>
                    </w:rPr>
                    <w:t>电源1500</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2</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5</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二保焊机</w:t>
                  </w:r>
                </w:p>
              </w:tc>
              <w:tc>
                <w:tcPr>
                  <w:tcW w:w="164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color w:val="000000"/>
                      <w:kern w:val="0"/>
                      <w:szCs w:val="21"/>
                      <w:lang w:bidi="ar"/>
                    </w:rPr>
                    <w:t>500A</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4</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6</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板料矫平机</w:t>
                  </w:r>
                </w:p>
              </w:tc>
              <w:tc>
                <w:tcPr>
                  <w:tcW w:w="164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color w:val="000000"/>
                      <w:kern w:val="0"/>
                      <w:szCs w:val="21"/>
                      <w:lang w:bidi="ar"/>
                    </w:rPr>
                    <w:t>40mm板厚</w:t>
                  </w:r>
                  <w:r>
                    <w:rPr>
                      <w:rFonts w:hint="eastAsia"/>
                      <w:color w:val="000000"/>
                      <w:kern w:val="0"/>
                      <w:szCs w:val="21"/>
                      <w:lang w:bidi="ar"/>
                    </w:rPr>
                    <w:t>×</w:t>
                  </w:r>
                  <w:r>
                    <w:rPr>
                      <w:color w:val="000000"/>
                      <w:kern w:val="0"/>
                      <w:szCs w:val="21"/>
                      <w:lang w:bidi="ar"/>
                    </w:rPr>
                    <w:t>宽度1米</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2</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7</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抛丸机</w:t>
                  </w:r>
                </w:p>
              </w:tc>
              <w:tc>
                <w:tcPr>
                  <w:tcW w:w="1645"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1</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8</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剪板机</w:t>
                  </w:r>
                </w:p>
              </w:tc>
              <w:tc>
                <w:tcPr>
                  <w:tcW w:w="1645"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1</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9</w:t>
                  </w:r>
                </w:p>
              </w:tc>
              <w:tc>
                <w:tcPr>
                  <w:tcW w:w="1706"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龙门吊</w:t>
                  </w:r>
                </w:p>
              </w:tc>
              <w:tc>
                <w:tcPr>
                  <w:tcW w:w="164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color w:val="000000"/>
                      <w:kern w:val="0"/>
                      <w:szCs w:val="21"/>
                      <w:lang w:bidi="ar"/>
                    </w:rPr>
                    <w:t>MG50/10-50m-9m</w:t>
                  </w:r>
                </w:p>
              </w:tc>
              <w:tc>
                <w:tcPr>
                  <w:tcW w:w="722" w:type="pct"/>
                  <w:vAlign w:val="center"/>
                </w:tcPr>
                <w:p>
                  <w:pPr>
                    <w:pStyle w:val="18"/>
                    <w:keepNext w:val="0"/>
                    <w:keepLines w:val="0"/>
                    <w:suppressLineNumbers w:val="0"/>
                    <w:spacing w:before="0" w:beforeAutospacing="0" w:after="0" w:afterAutospacing="0"/>
                    <w:ind w:left="0" w:leftChars="0" w:right="0" w:rightChars="0" w:firstLine="0" w:firstLineChars="0"/>
                  </w:pPr>
                  <w:r>
                    <w:rPr>
                      <w:rFonts w:hint="eastAsia"/>
                      <w:lang w:val="en-US" w:eastAsia="zh-CN"/>
                    </w:rPr>
                    <w:t>2</w:t>
                  </w:r>
                  <w:r>
                    <w:rPr>
                      <w:color w:val="000000"/>
                      <w:kern w:val="0"/>
                      <w:szCs w:val="21"/>
                      <w:lang w:bidi="ar"/>
                    </w:rPr>
                    <w:t>台</w:t>
                  </w:r>
                </w:p>
              </w:tc>
              <w:tc>
                <w:tcPr>
                  <w:tcW w:w="684" w:type="pct"/>
                  <w:vMerge w:val="continue"/>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10</w:t>
                  </w:r>
                </w:p>
              </w:tc>
              <w:tc>
                <w:tcPr>
                  <w:tcW w:w="1706" w:type="pct"/>
                  <w:vAlign w:val="center"/>
                </w:tcPr>
                <w:p>
                  <w:pPr>
                    <w:pStyle w:val="18"/>
                    <w:bidi w:val="0"/>
                    <w:rPr>
                      <w:rFonts w:hint="default" w:eastAsia="宋体"/>
                      <w:lang w:val="en-US" w:eastAsia="zh-CN"/>
                    </w:rPr>
                  </w:pPr>
                  <w:r>
                    <w:rPr>
                      <w:rFonts w:hint="eastAsia"/>
                      <w:lang w:val="en-US" w:eastAsia="zh-CN"/>
                    </w:rPr>
                    <w:t>喷漆房</w:t>
                  </w:r>
                </w:p>
              </w:tc>
              <w:tc>
                <w:tcPr>
                  <w:tcW w:w="1645" w:type="pct"/>
                  <w:vAlign w:val="center"/>
                </w:tcPr>
                <w:p>
                  <w:pPr>
                    <w:pStyle w:val="18"/>
                    <w:bidi w:val="0"/>
                    <w:rPr>
                      <w:rFonts w:hint="default" w:eastAsia="宋体"/>
                      <w:lang w:val="en-US" w:eastAsia="zh-CN"/>
                    </w:rPr>
                  </w:pPr>
                  <w:r>
                    <w:rPr>
                      <w:rFonts w:hint="eastAsia"/>
                      <w:lang w:val="en-US" w:eastAsia="zh-CN"/>
                    </w:rPr>
                    <w:t>5m</w:t>
                  </w:r>
                  <w:r>
                    <w:rPr>
                      <w:rFonts w:hint="eastAsia"/>
                      <w:color w:val="000000"/>
                      <w:kern w:val="0"/>
                      <w:szCs w:val="21"/>
                      <w:lang w:bidi="ar"/>
                    </w:rPr>
                    <w:t>×</w:t>
                  </w:r>
                  <w:r>
                    <w:rPr>
                      <w:rFonts w:hint="eastAsia"/>
                      <w:lang w:val="en-US" w:eastAsia="zh-CN"/>
                    </w:rPr>
                    <w:t>15m</w:t>
                  </w:r>
                  <w:r>
                    <w:rPr>
                      <w:rFonts w:hint="eastAsia"/>
                      <w:color w:val="000000"/>
                      <w:kern w:val="0"/>
                      <w:szCs w:val="21"/>
                      <w:lang w:bidi="ar"/>
                    </w:rPr>
                    <w:t>×</w:t>
                  </w:r>
                  <w:r>
                    <w:rPr>
                      <w:rFonts w:hint="eastAsia"/>
                      <w:lang w:val="en-US" w:eastAsia="zh-CN"/>
                    </w:rPr>
                    <w:t>7m</w:t>
                  </w:r>
                </w:p>
              </w:tc>
              <w:tc>
                <w:tcPr>
                  <w:tcW w:w="722" w:type="pct"/>
                  <w:vAlign w:val="center"/>
                </w:tcPr>
                <w:p>
                  <w:pPr>
                    <w:pStyle w:val="18"/>
                    <w:bidi w:val="0"/>
                    <w:rPr>
                      <w:rFonts w:hint="default" w:eastAsia="宋体"/>
                      <w:lang w:val="en-US" w:eastAsia="zh-CN"/>
                    </w:rPr>
                  </w:pPr>
                  <w:r>
                    <w:rPr>
                      <w:rFonts w:hint="eastAsia"/>
                      <w:lang w:val="en-US" w:eastAsia="zh-CN"/>
                    </w:rPr>
                    <w:t>1间</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pPr>
                  <w:r>
                    <w:t>11</w:t>
                  </w:r>
                </w:p>
              </w:tc>
              <w:tc>
                <w:tcPr>
                  <w:tcW w:w="1706"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PVC装饰板挤出机</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rPr>
                      <w:rFonts w:hint="default" w:eastAsia="宋体"/>
                      <w:lang w:val="en-US" w:eastAsia="zh-CN"/>
                    </w:rPr>
                  </w:pPr>
                  <w:r>
                    <w:rPr>
                      <w:rFonts w:hint="eastAsia"/>
                      <w:lang w:val="en-US" w:eastAsia="zh-CN"/>
                    </w:rPr>
                    <w:t>3台</w:t>
                  </w:r>
                </w:p>
              </w:tc>
              <w:tc>
                <w:tcPr>
                  <w:tcW w:w="684" w:type="pct"/>
                  <w:vMerge w:val="restart"/>
                  <w:vAlign w:val="center"/>
                </w:tcPr>
                <w:p>
                  <w:pPr>
                    <w:pStyle w:val="18"/>
                    <w:bidi w:val="0"/>
                    <w:rPr>
                      <w:rFonts w:hint="default"/>
                      <w:lang w:val="en-US" w:eastAsia="zh-CN"/>
                    </w:rPr>
                  </w:pPr>
                  <w:r>
                    <w:rPr>
                      <w:rFonts w:hint="eastAsia"/>
                      <w:lang w:val="en-US" w:eastAsia="zh-CN"/>
                    </w:rPr>
                    <w:t>PVC装饰板生产线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rPr>
                      <w:rFonts w:hint="default" w:eastAsia="宋体"/>
                      <w:lang w:val="en-US" w:eastAsia="zh-CN"/>
                    </w:rPr>
                  </w:pPr>
                  <w:r>
                    <w:rPr>
                      <w:rFonts w:hint="eastAsia"/>
                      <w:lang w:val="en-US" w:eastAsia="zh-CN"/>
                    </w:rPr>
                    <w:t>12</w:t>
                  </w:r>
                </w:p>
              </w:tc>
              <w:tc>
                <w:tcPr>
                  <w:tcW w:w="1706" w:type="pct"/>
                  <w:vAlign w:val="center"/>
                </w:tcPr>
                <w:p>
                  <w:pPr>
                    <w:pStyle w:val="18"/>
                    <w:bidi w:val="0"/>
                    <w:ind w:firstLine="0" w:firstLineChars="0"/>
                    <w:rPr>
                      <w:rFonts w:hint="default"/>
                      <w:lang w:val="en-US" w:eastAsia="zh-CN"/>
                    </w:rPr>
                  </w:pPr>
                  <w:r>
                    <w:rPr>
                      <w:rFonts w:hint="eastAsia"/>
                      <w:lang w:val="en-US" w:eastAsia="zh-CN"/>
                    </w:rPr>
                    <w:t>覆膜机</w:t>
                  </w:r>
                </w:p>
              </w:tc>
              <w:tc>
                <w:tcPr>
                  <w:tcW w:w="1645" w:type="pct"/>
                  <w:vAlign w:val="center"/>
                </w:tcPr>
                <w:p>
                  <w:pPr>
                    <w:pStyle w:val="18"/>
                    <w:bidi w:val="0"/>
                    <w:rPr>
                      <w:rFonts w:hint="default"/>
                      <w:lang w:val="en-US" w:eastAsia="zh-CN"/>
                    </w:rPr>
                  </w:pPr>
                  <w:r>
                    <w:rPr>
                      <w:rFonts w:hint="eastAsia"/>
                      <w:lang w:val="en-US" w:eastAsia="zh-CN"/>
                    </w:rPr>
                    <w:t>/</w:t>
                  </w:r>
                </w:p>
              </w:tc>
              <w:tc>
                <w:tcPr>
                  <w:tcW w:w="722" w:type="pct"/>
                  <w:vAlign w:val="center"/>
                </w:tcPr>
                <w:p>
                  <w:pPr>
                    <w:pStyle w:val="18"/>
                    <w:bidi w:val="0"/>
                    <w:rPr>
                      <w:rFonts w:hint="eastAsia"/>
                      <w:lang w:val="en-US" w:eastAsia="zh-CN"/>
                    </w:rPr>
                  </w:pPr>
                  <w:r>
                    <w:rPr>
                      <w:rFonts w:hint="eastAsia"/>
                      <w:lang w:val="en-US" w:eastAsia="zh-CN"/>
                    </w:rPr>
                    <w:t>3台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rPr>
                      <w:rFonts w:hint="eastAsia" w:eastAsia="宋体"/>
                      <w:lang w:eastAsia="zh-CN"/>
                    </w:rPr>
                  </w:pPr>
                  <w:r>
                    <w:t>1</w:t>
                  </w:r>
                  <w:r>
                    <w:rPr>
                      <w:rFonts w:hint="eastAsia"/>
                      <w:lang w:val="en-US" w:eastAsia="zh-CN"/>
                    </w:rPr>
                    <w:t>3</w:t>
                  </w:r>
                </w:p>
              </w:tc>
              <w:tc>
                <w:tcPr>
                  <w:tcW w:w="1706"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上料机</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3台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w:t>
                  </w:r>
                  <w:r>
                    <w:rPr>
                      <w:rFonts w:hint="eastAsia"/>
                      <w:lang w:val="en-US" w:eastAsia="zh-CN"/>
                    </w:rPr>
                    <w:t>4</w:t>
                  </w:r>
                </w:p>
              </w:tc>
              <w:tc>
                <w:tcPr>
                  <w:tcW w:w="1706" w:type="pct"/>
                  <w:vAlign w:val="center"/>
                </w:tcPr>
                <w:p>
                  <w:pPr>
                    <w:pStyle w:val="18"/>
                    <w:bidi w:val="0"/>
                    <w:rPr>
                      <w:rFonts w:hint="eastAsia" w:eastAsia="宋体"/>
                      <w:lang w:val="en-US" w:eastAsia="zh-CN"/>
                    </w:rPr>
                  </w:pPr>
                  <w:r>
                    <w:rPr>
                      <w:rFonts w:hint="eastAsia"/>
                      <w:lang w:val="en-US" w:eastAsia="zh-CN"/>
                    </w:rPr>
                    <w:t>搅拌机</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2台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15</w:t>
                  </w:r>
                </w:p>
              </w:tc>
              <w:tc>
                <w:tcPr>
                  <w:tcW w:w="1706" w:type="pct"/>
                  <w:vAlign w:val="center"/>
                </w:tcPr>
                <w:p>
                  <w:pPr>
                    <w:pStyle w:val="18"/>
                    <w:bidi w:val="0"/>
                    <w:rPr>
                      <w:rFonts w:hint="eastAsia" w:eastAsia="宋体"/>
                      <w:lang w:val="en-US" w:eastAsia="zh-CN"/>
                    </w:rPr>
                  </w:pPr>
                  <w:r>
                    <w:rPr>
                      <w:rFonts w:hint="eastAsia"/>
                      <w:lang w:val="en-US" w:eastAsia="zh-CN"/>
                    </w:rPr>
                    <w:t>搅拌机</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1台</w:t>
                  </w:r>
                </w:p>
              </w:tc>
              <w:tc>
                <w:tcPr>
                  <w:tcW w:w="684" w:type="pct"/>
                  <w:vMerge w:val="restart"/>
                  <w:vAlign w:val="center"/>
                </w:tcPr>
                <w:p>
                  <w:pPr>
                    <w:pStyle w:val="18"/>
                    <w:bidi w:val="0"/>
                    <w:rPr>
                      <w:rFonts w:hint="default"/>
                      <w:lang w:val="en-US" w:eastAsia="zh-CN"/>
                    </w:rPr>
                  </w:pPr>
                  <w:r>
                    <w:rPr>
                      <w:rFonts w:hint="eastAsia"/>
                      <w:lang w:val="en-US" w:eastAsia="zh-CN"/>
                    </w:rPr>
                    <w:t>轻质墙体生产线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16</w:t>
                  </w:r>
                </w:p>
              </w:tc>
              <w:tc>
                <w:tcPr>
                  <w:tcW w:w="1706" w:type="pct"/>
                  <w:vAlign w:val="center"/>
                </w:tcPr>
                <w:p>
                  <w:pPr>
                    <w:pStyle w:val="18"/>
                    <w:bidi w:val="0"/>
                    <w:rPr>
                      <w:rFonts w:hint="default" w:eastAsia="宋体"/>
                      <w:lang w:val="en-US" w:eastAsia="zh-CN"/>
                    </w:rPr>
                  </w:pPr>
                  <w:r>
                    <w:rPr>
                      <w:rFonts w:hint="eastAsia"/>
                      <w:lang w:val="en-US" w:eastAsia="zh-CN"/>
                    </w:rPr>
                    <w:t>螺旋输送上料系统</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1台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17</w:t>
                  </w:r>
                </w:p>
              </w:tc>
              <w:tc>
                <w:tcPr>
                  <w:tcW w:w="1706" w:type="pct"/>
                  <w:vAlign w:val="center"/>
                </w:tcPr>
                <w:p>
                  <w:pPr>
                    <w:pStyle w:val="18"/>
                    <w:bidi w:val="0"/>
                  </w:pPr>
                  <w:r>
                    <w:rPr>
                      <w:rFonts w:hint="eastAsia"/>
                    </w:rPr>
                    <w:t>轻质墙体一体机</w:t>
                  </w:r>
                </w:p>
              </w:tc>
              <w:tc>
                <w:tcPr>
                  <w:tcW w:w="1645" w:type="pct"/>
                  <w:vAlign w:val="center"/>
                </w:tcPr>
                <w:p>
                  <w:pPr>
                    <w:pStyle w:val="18"/>
                    <w:bidi w:val="0"/>
                    <w:rPr>
                      <w:rFonts w:hint="eastAsia" w:eastAsia="宋体"/>
                      <w:lang w:val="en-US" w:eastAsia="zh-CN"/>
                    </w:rPr>
                  </w:pPr>
                  <w:r>
                    <w:rPr>
                      <w:rFonts w:hint="eastAsia"/>
                      <w:lang w:val="en-US" w:eastAsia="zh-CN"/>
                    </w:rPr>
                    <w:t>/</w:t>
                  </w:r>
                </w:p>
              </w:tc>
              <w:tc>
                <w:tcPr>
                  <w:tcW w:w="722" w:type="pct"/>
                  <w:vAlign w:val="center"/>
                </w:tcPr>
                <w:p>
                  <w:pPr>
                    <w:pStyle w:val="18"/>
                    <w:bidi w:val="0"/>
                  </w:pPr>
                  <w:r>
                    <w:rPr>
                      <w:rFonts w:hint="eastAsia"/>
                      <w:lang w:val="en-US" w:eastAsia="zh-CN"/>
                    </w:rPr>
                    <w:t>1台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1</w:t>
                  </w:r>
                  <w:r>
                    <w:t>8</w:t>
                  </w:r>
                </w:p>
              </w:tc>
              <w:tc>
                <w:tcPr>
                  <w:tcW w:w="1706" w:type="pct"/>
                  <w:vAlign w:val="center"/>
                </w:tcPr>
                <w:p>
                  <w:pPr>
                    <w:pStyle w:val="18"/>
                    <w:bidi w:val="0"/>
                    <w:rPr>
                      <w:rFonts w:hint="eastAsia" w:eastAsia="宋体"/>
                      <w:lang w:val="en-US" w:eastAsia="zh-CN"/>
                    </w:rPr>
                  </w:pPr>
                  <w:r>
                    <w:rPr>
                      <w:rFonts w:hint="eastAsia"/>
                      <w:lang w:val="en-US" w:eastAsia="zh-CN"/>
                    </w:rPr>
                    <w:t>皮带输送机</w:t>
                  </w:r>
                </w:p>
              </w:tc>
              <w:tc>
                <w:tcPr>
                  <w:tcW w:w="1645" w:type="pct"/>
                  <w:vAlign w:val="center"/>
                </w:tcPr>
                <w:p>
                  <w:pPr>
                    <w:pStyle w:val="18"/>
                    <w:bidi w:val="0"/>
                    <w:rPr>
                      <w:rFonts w:hint="default"/>
                      <w:lang w:val="en-US" w:eastAsia="zh-CN"/>
                    </w:rPr>
                  </w:pPr>
                  <w:r>
                    <w:rPr>
                      <w:rFonts w:hint="eastAsia"/>
                      <w:lang w:val="en-US" w:eastAsia="zh-CN"/>
                    </w:rPr>
                    <w:t>/</w:t>
                  </w:r>
                </w:p>
              </w:tc>
              <w:tc>
                <w:tcPr>
                  <w:tcW w:w="722" w:type="pct"/>
                  <w:vAlign w:val="center"/>
                </w:tcPr>
                <w:p>
                  <w:pPr>
                    <w:pStyle w:val="18"/>
                    <w:bidi w:val="0"/>
                    <w:rPr>
                      <w:rFonts w:hint="eastAsia"/>
                      <w:lang w:val="en-US" w:eastAsia="zh-CN"/>
                    </w:rPr>
                  </w:pPr>
                  <w:r>
                    <w:rPr>
                      <w:rFonts w:hint="eastAsia"/>
                      <w:lang w:val="en-US" w:eastAsia="zh-CN"/>
                    </w:rPr>
                    <w:t>1台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90" w:hRule="atLeast"/>
                <w:jc w:val="center"/>
              </w:trPr>
              <w:tc>
                <w:tcPr>
                  <w:tcW w:w="240"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t>19</w:t>
                  </w:r>
                </w:p>
              </w:tc>
              <w:tc>
                <w:tcPr>
                  <w:tcW w:w="1706" w:type="pct"/>
                  <w:vAlign w:val="center"/>
                </w:tcPr>
                <w:p>
                  <w:pPr>
                    <w:pStyle w:val="18"/>
                    <w:bidi w:val="0"/>
                  </w:pPr>
                  <w:r>
                    <w:t>活塞式跳汰机</w:t>
                  </w:r>
                </w:p>
              </w:tc>
              <w:tc>
                <w:tcPr>
                  <w:tcW w:w="1645" w:type="pct"/>
                  <w:vAlign w:val="center"/>
                </w:tcPr>
                <w:p>
                  <w:pPr>
                    <w:pStyle w:val="18"/>
                    <w:bidi w:val="0"/>
                  </w:pPr>
                  <w:r>
                    <w:t>SZX-4.0</w:t>
                  </w:r>
                </w:p>
              </w:tc>
              <w:tc>
                <w:tcPr>
                  <w:tcW w:w="722" w:type="pct"/>
                  <w:vAlign w:val="center"/>
                </w:tcPr>
                <w:p>
                  <w:pPr>
                    <w:pStyle w:val="18"/>
                    <w:bidi w:val="0"/>
                    <w:rPr>
                      <w:rFonts w:hint="default" w:eastAsia="宋体"/>
                      <w:lang w:val="en-US" w:eastAsia="zh-CN"/>
                    </w:rPr>
                  </w:pPr>
                  <w:r>
                    <w:rPr>
                      <w:rFonts w:hint="eastAsia"/>
                      <w:lang w:val="en-US" w:eastAsia="zh-CN"/>
                    </w:rPr>
                    <w:t>1台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20</w:t>
                  </w:r>
                </w:p>
              </w:tc>
              <w:tc>
                <w:tcPr>
                  <w:tcW w:w="1706" w:type="pct"/>
                  <w:vAlign w:val="bottom"/>
                </w:tcPr>
                <w:p>
                  <w:pPr>
                    <w:pStyle w:val="18"/>
                    <w:bidi w:val="0"/>
                  </w:pPr>
                  <w:r>
                    <w:t>高频脱水筛</w:t>
                  </w:r>
                </w:p>
              </w:tc>
              <w:tc>
                <w:tcPr>
                  <w:tcW w:w="1645" w:type="pct"/>
                  <w:vAlign w:val="bottom"/>
                </w:tcPr>
                <w:p>
                  <w:pPr>
                    <w:pStyle w:val="18"/>
                    <w:bidi w:val="0"/>
                  </w:pPr>
                  <w:r>
                    <w:t>ZK-1345</w:t>
                  </w:r>
                </w:p>
              </w:tc>
              <w:tc>
                <w:tcPr>
                  <w:tcW w:w="722" w:type="pct"/>
                  <w:vAlign w:val="center"/>
                </w:tcPr>
                <w:p>
                  <w:pPr>
                    <w:pStyle w:val="18"/>
                    <w:bidi w:val="0"/>
                    <w:rPr>
                      <w:rFonts w:hint="eastAsia" w:eastAsia="宋体"/>
                      <w:lang w:val="en-US" w:eastAsia="zh-CN"/>
                    </w:rPr>
                  </w:pPr>
                  <w:r>
                    <w:rPr>
                      <w:rFonts w:hint="eastAsia"/>
                      <w:lang w:val="en-US" w:eastAsia="zh-CN"/>
                    </w:rPr>
                    <w:t>1台</w:t>
                  </w:r>
                </w:p>
              </w:tc>
              <w:tc>
                <w:tcPr>
                  <w:tcW w:w="684" w:type="pct"/>
                  <w:vMerge w:val="continue"/>
                  <w:vAlign w:val="center"/>
                </w:tcPr>
                <w:p>
                  <w:pPr>
                    <w:pStyle w:val="18"/>
                    <w:bidi w:val="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24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2</w:t>
                  </w:r>
                  <w:r>
                    <w:rPr>
                      <w:rFonts w:hint="eastAsia"/>
                      <w:lang w:val="en-US" w:eastAsia="zh-CN"/>
                    </w:rPr>
                    <w:t>1</w:t>
                  </w:r>
                </w:p>
              </w:tc>
              <w:tc>
                <w:tcPr>
                  <w:tcW w:w="1706" w:type="pct"/>
                  <w:vAlign w:val="bottom"/>
                </w:tcPr>
                <w:p>
                  <w:pPr>
                    <w:pStyle w:val="18"/>
                    <w:bidi w:val="0"/>
                  </w:pPr>
                  <w:r>
                    <w:t>压滤机</w:t>
                  </w:r>
                </w:p>
              </w:tc>
              <w:tc>
                <w:tcPr>
                  <w:tcW w:w="1645" w:type="pct"/>
                  <w:vAlign w:val="bottom"/>
                </w:tcPr>
                <w:p>
                  <w:pPr>
                    <w:pStyle w:val="18"/>
                    <w:bidi w:val="0"/>
                  </w:pPr>
                  <w:r>
                    <w:t>BMAS30/630-25</w:t>
                  </w:r>
                </w:p>
              </w:tc>
              <w:tc>
                <w:tcPr>
                  <w:tcW w:w="722" w:type="pct"/>
                  <w:vAlign w:val="center"/>
                </w:tcPr>
                <w:p>
                  <w:pPr>
                    <w:pStyle w:val="18"/>
                    <w:bidi w:val="0"/>
                    <w:rPr>
                      <w:rFonts w:hint="eastAsia" w:eastAsia="宋体"/>
                      <w:lang w:val="en-US" w:eastAsia="zh-CN"/>
                    </w:rPr>
                  </w:pPr>
                  <w:r>
                    <w:rPr>
                      <w:rFonts w:hint="eastAsia"/>
                      <w:lang w:val="en-US" w:eastAsia="zh-CN"/>
                    </w:rPr>
                    <w:t>2台</w:t>
                  </w:r>
                </w:p>
              </w:tc>
              <w:tc>
                <w:tcPr>
                  <w:tcW w:w="684" w:type="pct"/>
                  <w:vMerge w:val="continue"/>
                  <w:vAlign w:val="center"/>
                </w:tcPr>
                <w:p>
                  <w:pPr>
                    <w:pStyle w:val="18"/>
                    <w:bidi w:val="0"/>
                    <w:rPr>
                      <w:rFonts w:hint="eastAsia"/>
                      <w:lang w:val="en-US" w:eastAsia="zh-CN"/>
                    </w:rPr>
                  </w:pPr>
                </w:p>
              </w:tc>
            </w:tr>
          </w:tbl>
          <w:p>
            <w:pPr>
              <w:pStyle w:val="19"/>
              <w:numPr>
                <w:ilvl w:val="0"/>
                <w:numId w:val="4"/>
              </w:numPr>
              <w:bidi w:val="0"/>
            </w:pPr>
            <w:r>
              <w:rPr>
                <w:rFonts w:hint="eastAsia"/>
              </w:rPr>
              <w:t>主要原辅材料及能源消耗</w:t>
            </w:r>
          </w:p>
          <w:p>
            <w:pPr>
              <w:spacing w:line="400" w:lineRule="exact"/>
              <w:ind w:firstLine="480" w:firstLineChars="200"/>
              <w:rPr>
                <w:rFonts w:hAnsi="宋体"/>
                <w:kern w:val="24"/>
                <w:sz w:val="24"/>
              </w:rPr>
            </w:pPr>
            <w:r>
              <w:rPr>
                <w:rFonts w:hAnsi="宋体"/>
                <w:kern w:val="24"/>
                <w:sz w:val="24"/>
              </w:rPr>
              <w:t>项目原辅材料消耗见表</w:t>
            </w:r>
            <w:r>
              <w:rPr>
                <w:rFonts w:hint="eastAsia" w:hAnsi="宋体"/>
                <w:kern w:val="24"/>
                <w:sz w:val="24"/>
              </w:rPr>
              <w:t>2-4</w:t>
            </w:r>
            <w:r>
              <w:rPr>
                <w:rFonts w:hAnsi="宋体"/>
                <w:kern w:val="24"/>
                <w:sz w:val="24"/>
              </w:rPr>
              <w:t>。</w:t>
            </w:r>
          </w:p>
          <w:p>
            <w:pPr>
              <w:spacing w:before="120" w:beforeLines="50"/>
              <w:jc w:val="center"/>
              <w:rPr>
                <w:rFonts w:hAnsi="宋体"/>
                <w:b/>
                <w:kern w:val="24"/>
                <w:sz w:val="24"/>
              </w:rPr>
            </w:pPr>
            <w:r>
              <w:rPr>
                <w:rFonts w:hAnsi="宋体"/>
                <w:b/>
                <w:kern w:val="24"/>
                <w:sz w:val="24"/>
              </w:rPr>
              <w:t>表</w:t>
            </w:r>
            <w:r>
              <w:rPr>
                <w:rFonts w:hint="eastAsia" w:hAnsi="宋体"/>
                <w:b/>
                <w:kern w:val="24"/>
                <w:sz w:val="24"/>
              </w:rPr>
              <w:t>2-4</w:t>
            </w:r>
            <w:r>
              <w:rPr>
                <w:rFonts w:hAnsi="宋体"/>
                <w:b/>
                <w:kern w:val="24"/>
                <w:sz w:val="24"/>
              </w:rPr>
              <w:t xml:space="preserve"> </w:t>
            </w:r>
            <w:r>
              <w:rPr>
                <w:rFonts w:hint="eastAsia" w:hAnsi="宋体"/>
                <w:b/>
                <w:kern w:val="24"/>
                <w:sz w:val="24"/>
                <w:lang w:val="en-US" w:eastAsia="zh-CN"/>
              </w:rPr>
              <w:t xml:space="preserve"> </w:t>
            </w:r>
            <w:r>
              <w:rPr>
                <w:rFonts w:hAnsi="宋体"/>
                <w:b/>
                <w:kern w:val="24"/>
                <w:sz w:val="24"/>
              </w:rPr>
              <w:t>项目原辅材料消耗表</w:t>
            </w:r>
          </w:p>
          <w:tbl>
            <w:tblPr>
              <w:tblStyle w:val="14"/>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692"/>
              <w:gridCol w:w="630"/>
              <w:gridCol w:w="1665"/>
              <w:gridCol w:w="809"/>
              <w:gridCol w:w="742"/>
              <w:gridCol w:w="1066"/>
              <w:gridCol w:w="1142"/>
              <w:gridCol w:w="13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26" w:type="pct"/>
                  <w:vAlign w:val="center"/>
                </w:tcPr>
                <w:p>
                  <w:pPr>
                    <w:pStyle w:val="18"/>
                    <w:bidi w:val="0"/>
                    <w:jc w:val="center"/>
                  </w:pPr>
                  <w:r>
                    <w:t>序号</w:t>
                  </w:r>
                </w:p>
              </w:tc>
              <w:tc>
                <w:tcPr>
                  <w:tcW w:w="388" w:type="pct"/>
                  <w:vAlign w:val="center"/>
                </w:tcPr>
                <w:p>
                  <w:pPr>
                    <w:pStyle w:val="18"/>
                    <w:bidi w:val="0"/>
                    <w:jc w:val="center"/>
                  </w:pPr>
                  <w:r>
                    <w:rPr>
                      <w:rFonts w:hint="eastAsia"/>
                    </w:rPr>
                    <w:t>类别</w:t>
                  </w:r>
                </w:p>
              </w:tc>
              <w:tc>
                <w:tcPr>
                  <w:tcW w:w="1025" w:type="pct"/>
                  <w:vAlign w:val="center"/>
                </w:tcPr>
                <w:p>
                  <w:pPr>
                    <w:pStyle w:val="18"/>
                    <w:bidi w:val="0"/>
                    <w:jc w:val="center"/>
                  </w:pPr>
                  <w:r>
                    <w:rPr>
                      <w:rFonts w:hint="eastAsia"/>
                    </w:rPr>
                    <w:t>名称</w:t>
                  </w:r>
                </w:p>
              </w:tc>
              <w:tc>
                <w:tcPr>
                  <w:tcW w:w="498" w:type="pct"/>
                  <w:vAlign w:val="center"/>
                </w:tcPr>
                <w:p>
                  <w:pPr>
                    <w:pStyle w:val="18"/>
                    <w:bidi w:val="0"/>
                    <w:jc w:val="center"/>
                  </w:pPr>
                  <w:r>
                    <w:rPr>
                      <w:rFonts w:hint="eastAsia"/>
                    </w:rPr>
                    <w:t>年用量</w:t>
                  </w:r>
                </w:p>
              </w:tc>
              <w:tc>
                <w:tcPr>
                  <w:tcW w:w="457" w:type="pct"/>
                  <w:vAlign w:val="center"/>
                </w:tcPr>
                <w:p>
                  <w:pPr>
                    <w:pStyle w:val="18"/>
                    <w:bidi w:val="0"/>
                    <w:jc w:val="center"/>
                  </w:pPr>
                  <w:r>
                    <w:rPr>
                      <w:rFonts w:hint="eastAsia"/>
                    </w:rPr>
                    <w:t>单位</w:t>
                  </w:r>
                </w:p>
              </w:tc>
              <w:tc>
                <w:tcPr>
                  <w:tcW w:w="656" w:type="pct"/>
                  <w:vAlign w:val="center"/>
                </w:tcPr>
                <w:p>
                  <w:pPr>
                    <w:pStyle w:val="18"/>
                    <w:bidi w:val="0"/>
                    <w:jc w:val="center"/>
                  </w:pPr>
                  <w:r>
                    <w:t>储存方式</w:t>
                  </w:r>
                </w:p>
              </w:tc>
              <w:tc>
                <w:tcPr>
                  <w:tcW w:w="703" w:type="pct"/>
                  <w:vAlign w:val="center"/>
                </w:tcPr>
                <w:p>
                  <w:pPr>
                    <w:pStyle w:val="18"/>
                    <w:bidi w:val="0"/>
                    <w:jc w:val="center"/>
                  </w:pPr>
                  <w:r>
                    <w:t>来源</w:t>
                  </w:r>
                </w:p>
              </w:tc>
              <w:tc>
                <w:tcPr>
                  <w:tcW w:w="844" w:type="pct"/>
                  <w:vAlign w:val="center"/>
                </w:tcPr>
                <w:p>
                  <w:pPr>
                    <w:pStyle w:val="18"/>
                    <w:bidi w:val="0"/>
                    <w:jc w:val="center"/>
                    <w:rPr>
                      <w:rFonts w:hint="eastAsia" w:eastAsia="宋体"/>
                      <w:lang w:val="en-US" w:eastAsia="zh-CN"/>
                    </w:rPr>
                  </w:pPr>
                  <w:r>
                    <w:rPr>
                      <w:rFonts w:hint="eastAsia"/>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61" w:hRule="atLeast"/>
                <w:jc w:val="center"/>
              </w:trPr>
              <w:tc>
                <w:tcPr>
                  <w:tcW w:w="426" w:type="pct"/>
                  <w:vAlign w:val="center"/>
                </w:tcPr>
                <w:p>
                  <w:pPr>
                    <w:pStyle w:val="18"/>
                    <w:bidi w:val="0"/>
                    <w:jc w:val="center"/>
                  </w:pPr>
                  <w:r>
                    <w:t>1</w:t>
                  </w:r>
                </w:p>
              </w:tc>
              <w:tc>
                <w:tcPr>
                  <w:tcW w:w="388" w:type="pct"/>
                  <w:vMerge w:val="restart"/>
                  <w:vAlign w:val="center"/>
                </w:tcPr>
                <w:p>
                  <w:pPr>
                    <w:pStyle w:val="18"/>
                    <w:bidi w:val="0"/>
                    <w:jc w:val="center"/>
                  </w:pPr>
                  <w:r>
                    <w:rPr>
                      <w:rFonts w:hint="eastAsia"/>
                    </w:rPr>
                    <w:t>原</w:t>
                  </w:r>
                </w:p>
                <w:p>
                  <w:pPr>
                    <w:pStyle w:val="18"/>
                    <w:bidi w:val="0"/>
                    <w:jc w:val="center"/>
                  </w:pPr>
                  <w:r>
                    <w:rPr>
                      <w:rFonts w:hint="eastAsia"/>
                    </w:rPr>
                    <w:t>辅</w:t>
                  </w:r>
                </w:p>
                <w:p>
                  <w:pPr>
                    <w:pStyle w:val="18"/>
                    <w:bidi w:val="0"/>
                    <w:jc w:val="center"/>
                  </w:pPr>
                  <w:r>
                    <w:rPr>
                      <w:rFonts w:hint="eastAsia"/>
                    </w:rPr>
                    <w:t>料</w:t>
                  </w: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带钢卷</w:t>
                  </w:r>
                </w:p>
              </w:tc>
              <w:tc>
                <w:tcPr>
                  <w:tcW w:w="498" w:type="pct"/>
                  <w:vAlign w:val="center"/>
                </w:tcPr>
                <w:p>
                  <w:pPr>
                    <w:pStyle w:val="18"/>
                    <w:bidi w:val="0"/>
                    <w:jc w:val="center"/>
                    <w:rPr>
                      <w:rFonts w:hint="default" w:eastAsia="宋体"/>
                      <w:lang w:val="en-US" w:eastAsia="zh-CN"/>
                    </w:rPr>
                  </w:pPr>
                  <w:r>
                    <w:rPr>
                      <w:rFonts w:hint="eastAsia"/>
                      <w:lang w:val="en-US" w:eastAsia="zh-CN"/>
                    </w:rPr>
                    <w:t>1505</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rPr>
                    <w:t>/</w:t>
                  </w:r>
                </w:p>
              </w:tc>
              <w:tc>
                <w:tcPr>
                  <w:tcW w:w="703" w:type="pct"/>
                  <w:vAlign w:val="center"/>
                </w:tcPr>
                <w:p>
                  <w:pPr>
                    <w:pStyle w:val="18"/>
                    <w:bidi w:val="0"/>
                    <w:jc w:val="center"/>
                  </w:pPr>
                  <w:r>
                    <w:t>外购</w:t>
                  </w:r>
                </w:p>
              </w:tc>
              <w:tc>
                <w:tcPr>
                  <w:tcW w:w="844" w:type="pct"/>
                  <w:vAlign w:val="center"/>
                </w:tcPr>
                <w:p>
                  <w:pPr>
                    <w:pStyle w:val="18"/>
                    <w:bidi w:val="0"/>
                    <w:jc w:val="center"/>
                  </w:pPr>
                  <w:r>
                    <w:rPr>
                      <w:rFonts w:hint="eastAsia"/>
                      <w:lang w:val="en-US" w:eastAsia="zh-CN"/>
                    </w:rPr>
                    <w:t>轻型钢钢构件生产线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426" w:type="pct"/>
                  <w:vAlign w:val="center"/>
                </w:tcPr>
                <w:p>
                  <w:pPr>
                    <w:pStyle w:val="18"/>
                    <w:bidi w:val="0"/>
                    <w:jc w:val="center"/>
                  </w:pPr>
                  <w:r>
                    <w:rPr>
                      <w:rFonts w:hint="eastAsia"/>
                    </w:rPr>
                    <w:t>2</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钢板</w:t>
                  </w:r>
                </w:p>
              </w:tc>
              <w:tc>
                <w:tcPr>
                  <w:tcW w:w="498" w:type="pct"/>
                  <w:vAlign w:val="center"/>
                </w:tcPr>
                <w:p>
                  <w:pPr>
                    <w:pStyle w:val="18"/>
                    <w:bidi w:val="0"/>
                    <w:jc w:val="center"/>
                    <w:rPr>
                      <w:rFonts w:hint="default" w:eastAsia="宋体"/>
                      <w:lang w:val="en-US" w:eastAsia="zh-CN"/>
                    </w:rPr>
                  </w:pPr>
                  <w:r>
                    <w:rPr>
                      <w:rFonts w:hint="eastAsia"/>
                      <w:lang w:val="en-US" w:eastAsia="zh-CN"/>
                    </w:rPr>
                    <w:t>2060</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rPr>
                    <w:t>/</w:t>
                  </w:r>
                </w:p>
              </w:tc>
              <w:tc>
                <w:tcPr>
                  <w:tcW w:w="703" w:type="pct"/>
                  <w:vAlign w:val="center"/>
                </w:tcPr>
                <w:p>
                  <w:pPr>
                    <w:pStyle w:val="18"/>
                    <w:bidi w:val="0"/>
                    <w:jc w:val="center"/>
                  </w:pPr>
                  <w:r>
                    <w:t>外购</w:t>
                  </w:r>
                </w:p>
              </w:tc>
              <w:tc>
                <w:tcPr>
                  <w:tcW w:w="844" w:type="pct"/>
                  <w:vMerge w:val="restart"/>
                  <w:vAlign w:val="center"/>
                </w:tcPr>
                <w:p>
                  <w:pPr>
                    <w:pStyle w:val="18"/>
                    <w:bidi w:val="0"/>
                    <w:jc w:val="center"/>
                    <w:rPr>
                      <w:rFonts w:hint="default" w:eastAsia="宋体"/>
                      <w:lang w:val="en-US" w:eastAsia="zh-CN"/>
                    </w:rPr>
                  </w:pPr>
                  <w:r>
                    <w:rPr>
                      <w:rFonts w:hint="eastAsia"/>
                      <w:lang w:val="en-US" w:eastAsia="zh-CN"/>
                    </w:rPr>
                    <w:t>重型钢钢构件生产线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26" w:type="pct"/>
                  <w:vAlign w:val="center"/>
                </w:tcPr>
                <w:p>
                  <w:pPr>
                    <w:pStyle w:val="18"/>
                    <w:bidi w:val="0"/>
                    <w:jc w:val="center"/>
                  </w:pPr>
                  <w:r>
                    <w:rPr>
                      <w:rFonts w:hint="eastAsia"/>
                    </w:rPr>
                    <w:t>3</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丙烷</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6</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灌装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26" w:type="pct"/>
                  <w:vAlign w:val="center"/>
                </w:tcPr>
                <w:p>
                  <w:pPr>
                    <w:pStyle w:val="18"/>
                    <w:bidi w:val="0"/>
                    <w:jc w:val="center"/>
                  </w:pPr>
                  <w:r>
                    <w:rPr>
                      <w:rFonts w:hint="eastAsia"/>
                    </w:rPr>
                    <w:t>4</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氧气</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15</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lang w:val="en-US" w:eastAsia="zh-CN"/>
                    </w:rPr>
                    <w:t>灌装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426" w:type="pct"/>
                  <w:vAlign w:val="center"/>
                </w:tcPr>
                <w:p>
                  <w:pPr>
                    <w:pStyle w:val="18"/>
                    <w:bidi w:val="0"/>
                    <w:jc w:val="center"/>
                  </w:pPr>
                  <w:r>
                    <w:rPr>
                      <w:rFonts w:hint="eastAsia"/>
                    </w:rPr>
                    <w:t>5</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焊条</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3</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426" w:type="pct"/>
                  <w:vAlign w:val="center"/>
                </w:tcPr>
                <w:p>
                  <w:pPr>
                    <w:pStyle w:val="18"/>
                    <w:bidi w:val="0"/>
                    <w:jc w:val="center"/>
                  </w:pPr>
                  <w:r>
                    <w:rPr>
                      <w:rFonts w:hint="eastAsia"/>
                    </w:rPr>
                    <w:t>6</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焊丝</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15</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426" w:type="pct"/>
                  <w:vAlign w:val="center"/>
                </w:tcPr>
                <w:p>
                  <w:pPr>
                    <w:pStyle w:val="18"/>
                    <w:bidi w:val="0"/>
                    <w:jc w:val="center"/>
                  </w:pPr>
                  <w:r>
                    <w:rPr>
                      <w:rFonts w:hint="eastAsia"/>
                    </w:rPr>
                    <w:t>7</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水性</w:t>
                  </w:r>
                  <w:r>
                    <w:rPr>
                      <w:rFonts w:hint="eastAsia"/>
                      <w:lang w:val="en-US" w:eastAsia="zh-CN"/>
                    </w:rPr>
                    <w:t>底</w:t>
                  </w:r>
                  <w:r>
                    <w:rPr>
                      <w:rFonts w:hint="eastAsia"/>
                      <w:lang w:eastAsia="zh-CN"/>
                    </w:rPr>
                    <w:t>漆</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hint="default"/>
                      <w:lang w:val="en-US"/>
                    </w:rPr>
                  </w:pPr>
                  <w:r>
                    <w:rPr>
                      <w:rFonts w:hint="eastAsia"/>
                      <w:lang w:val="en-US" w:eastAsia="zh-CN"/>
                    </w:rPr>
                    <w:t>11.8</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桶装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426"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rPr>
                    <w:t>8</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hint="eastAsia"/>
                      <w:lang w:eastAsia="zh-CN"/>
                    </w:rPr>
                  </w:pPr>
                  <w:r>
                    <w:rPr>
                      <w:rFonts w:hint="eastAsia"/>
                      <w:lang w:eastAsia="zh-CN"/>
                    </w:rPr>
                    <w:t>水性</w:t>
                  </w:r>
                  <w:r>
                    <w:rPr>
                      <w:rFonts w:hint="eastAsia"/>
                      <w:lang w:val="en-US" w:eastAsia="zh-CN"/>
                    </w:rPr>
                    <w:t>面</w:t>
                  </w:r>
                  <w:r>
                    <w:rPr>
                      <w:rFonts w:hint="eastAsia"/>
                      <w:lang w:eastAsia="zh-CN"/>
                    </w:rPr>
                    <w:t>漆</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hint="default"/>
                      <w:lang w:val="en-US" w:eastAsia="zh-CN"/>
                    </w:rPr>
                  </w:pPr>
                  <w:r>
                    <w:rPr>
                      <w:rFonts w:hint="eastAsia"/>
                      <w:lang w:val="en-US" w:eastAsia="zh-CN"/>
                    </w:rPr>
                    <w:t>25.2</w:t>
                  </w:r>
                </w:p>
              </w:tc>
              <w:tc>
                <w:tcPr>
                  <w:tcW w:w="457"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rPr>
                    <w:t>t/a</w:t>
                  </w:r>
                </w:p>
              </w:tc>
              <w:tc>
                <w:tcPr>
                  <w:tcW w:w="656" w:type="pct"/>
                  <w:vAlign w:val="center"/>
                </w:tcPr>
                <w:p>
                  <w:pPr>
                    <w:pStyle w:val="18"/>
                    <w:bidi w:val="0"/>
                    <w:ind w:firstLine="0" w:firstLineChars="0"/>
                    <w:jc w:val="center"/>
                    <w:rPr>
                      <w:rFonts w:ascii="Times New Roman" w:hAnsi="Times New Roman" w:eastAsia="宋体" w:cs="Times New Roman"/>
                      <w:kern w:val="2"/>
                      <w:sz w:val="21"/>
                      <w:szCs w:val="24"/>
                      <w:lang w:val="en-US" w:eastAsia="zh-CN" w:bidi="ar-SA"/>
                    </w:rPr>
                  </w:pPr>
                  <w:r>
                    <w:rPr>
                      <w:rFonts w:hint="eastAsia"/>
                      <w:lang w:val="en-US" w:eastAsia="zh-CN"/>
                    </w:rPr>
                    <w:t>桶装</w:t>
                  </w:r>
                </w:p>
              </w:tc>
              <w:tc>
                <w:tcPr>
                  <w:tcW w:w="703" w:type="pct"/>
                  <w:vAlign w:val="center"/>
                </w:tcPr>
                <w:p>
                  <w:pPr>
                    <w:pStyle w:val="18"/>
                    <w:bidi w:val="0"/>
                    <w:ind w:firstLine="0" w:firstLineChars="0"/>
                    <w:jc w:val="center"/>
                    <w:rPr>
                      <w:rFonts w:ascii="Times New Roman" w:hAnsi="Times New Roman" w:eastAsia="宋体" w:cs="Times New Roman"/>
                      <w:kern w:val="2"/>
                      <w:sz w:val="21"/>
                      <w:szCs w:val="24"/>
                      <w:lang w:val="en-US" w:eastAsia="zh-CN" w:bidi="ar-SA"/>
                    </w:rP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ascii="Times New Roman" w:hAnsi="Times New Roman" w:eastAsia="宋体" w:cs="Times New Roman"/>
                      <w:kern w:val="2"/>
                      <w:sz w:val="21"/>
                      <w:szCs w:val="24"/>
                      <w:lang w:val="en-US" w:eastAsia="zh-CN" w:bidi="ar-SA"/>
                    </w:rPr>
                  </w:pPr>
                  <w:r>
                    <w:rPr>
                      <w:rFonts w:hint="eastAsia"/>
                    </w:rPr>
                    <w:t>9</w:t>
                  </w:r>
                </w:p>
              </w:tc>
              <w:tc>
                <w:tcPr>
                  <w:tcW w:w="388" w:type="pct"/>
                  <w:vMerge w:val="continue"/>
                  <w:vAlign w:val="center"/>
                </w:tcPr>
                <w:p>
                  <w:pPr>
                    <w:pStyle w:val="18"/>
                    <w:bidi w:val="0"/>
                    <w:jc w:val="center"/>
                  </w:pPr>
                </w:p>
              </w:tc>
              <w:tc>
                <w:tcPr>
                  <w:tcW w:w="1025" w:type="pct"/>
                  <w:vAlign w:val="center"/>
                </w:tcPr>
                <w:p>
                  <w:pPr>
                    <w:pStyle w:val="18"/>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kern w:val="2"/>
                      <w:sz w:val="21"/>
                      <w:szCs w:val="24"/>
                      <w:lang w:val="en-US" w:eastAsia="zh-CN" w:bidi="ar-SA"/>
                    </w:rPr>
                  </w:pPr>
                  <w:r>
                    <w:rPr>
                      <w:rFonts w:hint="eastAsia"/>
                      <w:lang w:eastAsia="zh-CN"/>
                    </w:rPr>
                    <w:t>乳化液</w:t>
                  </w:r>
                </w:p>
              </w:tc>
              <w:tc>
                <w:tcPr>
                  <w:tcW w:w="498" w:type="pct"/>
                  <w:vAlign w:val="center"/>
                </w:tcPr>
                <w:p>
                  <w:pPr>
                    <w:pStyle w:val="18"/>
                    <w:keepNext w:val="0"/>
                    <w:keepLines w:val="0"/>
                    <w:suppressLineNumbers w:val="0"/>
                    <w:spacing w:before="0" w:beforeAutospacing="0" w:after="0" w:afterAutospacing="0"/>
                    <w:ind w:left="0" w:leftChars="0" w:right="0" w:rightChars="0" w:firstLine="0" w:firstLineChars="0"/>
                    <w:jc w:val="center"/>
                  </w:pPr>
                  <w:r>
                    <w:rPr>
                      <w:rFonts w:hint="eastAsia"/>
                      <w:lang w:val="en-US" w:eastAsia="zh-CN"/>
                    </w:rPr>
                    <w:t>0.2</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lang w:val="en-US" w:eastAsia="zh-CN"/>
                    </w:rPr>
                    <w:t>桶装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10</w:t>
                  </w:r>
                </w:p>
              </w:tc>
              <w:tc>
                <w:tcPr>
                  <w:tcW w:w="388" w:type="pct"/>
                  <w:vMerge w:val="continue"/>
                  <w:vAlign w:val="center"/>
                </w:tcPr>
                <w:p>
                  <w:pPr>
                    <w:pStyle w:val="18"/>
                    <w:bidi w:val="0"/>
                    <w:jc w:val="center"/>
                  </w:pPr>
                </w:p>
              </w:tc>
              <w:tc>
                <w:tcPr>
                  <w:tcW w:w="1025" w:type="pct"/>
                  <w:vAlign w:val="center"/>
                </w:tcPr>
                <w:p>
                  <w:pPr>
                    <w:pStyle w:val="18"/>
                    <w:bidi w:val="0"/>
                    <w:jc w:val="center"/>
                    <w:rPr>
                      <w:rFonts w:hint="default" w:eastAsia="宋体"/>
                      <w:lang w:val="en-US" w:eastAsia="zh-CN"/>
                    </w:rPr>
                  </w:pPr>
                  <w:r>
                    <w:rPr>
                      <w:rFonts w:hint="eastAsia"/>
                      <w:lang w:val="en-US" w:eastAsia="zh-CN"/>
                    </w:rPr>
                    <w:t>PVC树脂粉</w:t>
                  </w:r>
                </w:p>
              </w:tc>
              <w:tc>
                <w:tcPr>
                  <w:tcW w:w="498" w:type="pct"/>
                  <w:vAlign w:val="center"/>
                </w:tcPr>
                <w:p>
                  <w:pPr>
                    <w:pStyle w:val="18"/>
                    <w:bidi w:val="0"/>
                    <w:jc w:val="center"/>
                    <w:rPr>
                      <w:rFonts w:hint="default" w:eastAsia="宋体"/>
                      <w:lang w:val="en-US" w:eastAsia="zh-CN"/>
                    </w:rPr>
                  </w:pPr>
                  <w:r>
                    <w:rPr>
                      <w:rFonts w:hint="eastAsia"/>
                      <w:lang w:val="en-US" w:eastAsia="zh-CN"/>
                    </w:rPr>
                    <w:t>300</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lang w:val="en-US" w:eastAsia="zh-CN"/>
                    </w:rPr>
                    <w:t>袋装</w:t>
                  </w:r>
                </w:p>
              </w:tc>
              <w:tc>
                <w:tcPr>
                  <w:tcW w:w="703" w:type="pct"/>
                  <w:vAlign w:val="center"/>
                </w:tcPr>
                <w:p>
                  <w:pPr>
                    <w:pStyle w:val="18"/>
                    <w:bidi w:val="0"/>
                    <w:jc w:val="center"/>
                  </w:pPr>
                  <w:r>
                    <w:t>外购</w:t>
                  </w:r>
                </w:p>
              </w:tc>
              <w:tc>
                <w:tcPr>
                  <w:tcW w:w="844" w:type="pct"/>
                  <w:vMerge w:val="restart"/>
                  <w:vAlign w:val="center"/>
                </w:tcPr>
                <w:p>
                  <w:pPr>
                    <w:pStyle w:val="18"/>
                    <w:bidi w:val="0"/>
                    <w:jc w:val="center"/>
                    <w:rPr>
                      <w:rFonts w:hint="default" w:eastAsia="宋体"/>
                      <w:lang w:val="en-US" w:eastAsia="zh-CN"/>
                    </w:rPr>
                  </w:pPr>
                  <w:r>
                    <w:rPr>
                      <w:rFonts w:hint="eastAsia"/>
                      <w:lang w:val="en-US" w:eastAsia="zh-CN"/>
                    </w:rPr>
                    <w:t>PVC装饰板生产线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11</w:t>
                  </w:r>
                </w:p>
              </w:tc>
              <w:tc>
                <w:tcPr>
                  <w:tcW w:w="388" w:type="pct"/>
                  <w:vMerge w:val="continue"/>
                  <w:vAlign w:val="center"/>
                </w:tcPr>
                <w:p>
                  <w:pPr>
                    <w:pStyle w:val="18"/>
                    <w:bidi w:val="0"/>
                    <w:jc w:val="center"/>
                  </w:pPr>
                </w:p>
              </w:tc>
              <w:tc>
                <w:tcPr>
                  <w:tcW w:w="1025" w:type="pct"/>
                  <w:vAlign w:val="center"/>
                </w:tcPr>
                <w:p>
                  <w:pPr>
                    <w:pStyle w:val="18"/>
                    <w:bidi w:val="0"/>
                    <w:jc w:val="center"/>
                    <w:rPr>
                      <w:rFonts w:hint="eastAsia" w:eastAsia="宋体"/>
                      <w:lang w:val="en-US" w:eastAsia="zh-CN"/>
                    </w:rPr>
                  </w:pPr>
                  <w:r>
                    <w:rPr>
                      <w:rFonts w:hint="eastAsia"/>
                      <w:lang w:val="en-US" w:eastAsia="zh-CN"/>
                    </w:rPr>
                    <w:t>碳酸钙粉</w:t>
                  </w:r>
                </w:p>
              </w:tc>
              <w:tc>
                <w:tcPr>
                  <w:tcW w:w="498" w:type="pct"/>
                  <w:vAlign w:val="center"/>
                </w:tcPr>
                <w:p>
                  <w:pPr>
                    <w:pStyle w:val="18"/>
                    <w:bidi w:val="0"/>
                    <w:jc w:val="center"/>
                    <w:rPr>
                      <w:rFonts w:hint="default" w:eastAsia="宋体"/>
                      <w:lang w:val="en-US" w:eastAsia="zh-CN"/>
                    </w:rPr>
                  </w:pPr>
                  <w:r>
                    <w:rPr>
                      <w:rFonts w:hint="eastAsia"/>
                      <w:lang w:val="en-US" w:eastAsia="zh-CN"/>
                    </w:rPr>
                    <w:t>400</w:t>
                  </w:r>
                </w:p>
              </w:tc>
              <w:tc>
                <w:tcPr>
                  <w:tcW w:w="457" w:type="pct"/>
                  <w:vAlign w:val="center"/>
                </w:tcPr>
                <w:p>
                  <w:pPr>
                    <w:pStyle w:val="18"/>
                    <w:bidi w:val="0"/>
                    <w:ind w:firstLine="0" w:firstLineChars="0"/>
                    <w:jc w:val="center"/>
                    <w:rPr>
                      <w:rFonts w:hint="eastAsia"/>
                    </w:rPr>
                  </w:pPr>
                  <w:r>
                    <w:rPr>
                      <w:rFonts w:hint="eastAsia"/>
                    </w:rPr>
                    <w:t>t/a</w:t>
                  </w:r>
                </w:p>
              </w:tc>
              <w:tc>
                <w:tcPr>
                  <w:tcW w:w="656" w:type="pct"/>
                  <w:vAlign w:val="center"/>
                </w:tcPr>
                <w:p>
                  <w:pPr>
                    <w:pStyle w:val="18"/>
                    <w:bidi w:val="0"/>
                    <w:jc w:val="center"/>
                    <w:rPr>
                      <w:rFonts w:hint="eastAsia"/>
                    </w:rPr>
                  </w:pPr>
                  <w:r>
                    <w:rPr>
                      <w:rFonts w:hint="eastAsia"/>
                      <w:lang w:val="en-US" w:eastAsia="zh-CN"/>
                    </w:rPr>
                    <w:t>袋装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12</w:t>
                  </w:r>
                </w:p>
              </w:tc>
              <w:tc>
                <w:tcPr>
                  <w:tcW w:w="388" w:type="pct"/>
                  <w:vMerge w:val="continue"/>
                  <w:vAlign w:val="center"/>
                </w:tcPr>
                <w:p>
                  <w:pPr>
                    <w:pStyle w:val="18"/>
                    <w:bidi w:val="0"/>
                    <w:jc w:val="center"/>
                  </w:pPr>
                </w:p>
              </w:tc>
              <w:tc>
                <w:tcPr>
                  <w:tcW w:w="1025"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稳定剂</w:t>
                  </w:r>
                </w:p>
              </w:tc>
              <w:tc>
                <w:tcPr>
                  <w:tcW w:w="498"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4</w:t>
                  </w:r>
                </w:p>
              </w:tc>
              <w:tc>
                <w:tcPr>
                  <w:tcW w:w="457"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rPr>
                    <w:t>t/a</w:t>
                  </w:r>
                </w:p>
              </w:tc>
              <w:tc>
                <w:tcPr>
                  <w:tcW w:w="656"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袋装</w:t>
                  </w:r>
                </w:p>
              </w:tc>
              <w:tc>
                <w:tcPr>
                  <w:tcW w:w="703" w:type="pct"/>
                  <w:vAlign w:val="center"/>
                </w:tcPr>
                <w:p>
                  <w:pPr>
                    <w:pStyle w:val="18"/>
                    <w:bidi w:val="0"/>
                    <w:ind w:firstLine="0" w:firstLineChars="0"/>
                    <w:jc w:val="center"/>
                    <w:rPr>
                      <w:rFonts w:ascii="Times New Roman" w:hAnsi="Times New Roman" w:eastAsia="宋体" w:cs="Times New Roman"/>
                      <w:kern w:val="2"/>
                      <w:sz w:val="21"/>
                      <w:szCs w:val="24"/>
                      <w:lang w:val="en-US" w:eastAsia="zh-CN" w:bidi="ar-SA"/>
                    </w:rP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13</w:t>
                  </w:r>
                </w:p>
              </w:tc>
              <w:tc>
                <w:tcPr>
                  <w:tcW w:w="388" w:type="pct"/>
                  <w:vMerge w:val="continue"/>
                  <w:vAlign w:val="center"/>
                </w:tcPr>
                <w:p>
                  <w:pPr>
                    <w:pStyle w:val="18"/>
                    <w:bidi w:val="0"/>
                    <w:jc w:val="center"/>
                  </w:pPr>
                </w:p>
              </w:tc>
              <w:tc>
                <w:tcPr>
                  <w:tcW w:w="1025"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PVC膜</w:t>
                  </w:r>
                </w:p>
              </w:tc>
              <w:tc>
                <w:tcPr>
                  <w:tcW w:w="498"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0.8</w:t>
                  </w:r>
                </w:p>
              </w:tc>
              <w:tc>
                <w:tcPr>
                  <w:tcW w:w="457"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rPr>
                    <w:t>t/a</w:t>
                  </w:r>
                </w:p>
              </w:tc>
              <w:tc>
                <w:tcPr>
                  <w:tcW w:w="656" w:type="pct"/>
                  <w:vAlign w:val="center"/>
                </w:tcPr>
                <w:p>
                  <w:pPr>
                    <w:pStyle w:val="18"/>
                    <w:bidi w:val="0"/>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捆装</w:t>
                  </w:r>
                </w:p>
              </w:tc>
              <w:tc>
                <w:tcPr>
                  <w:tcW w:w="703" w:type="pct"/>
                  <w:vAlign w:val="center"/>
                </w:tcPr>
                <w:p>
                  <w:pPr>
                    <w:pStyle w:val="18"/>
                    <w:bidi w:val="0"/>
                    <w:ind w:firstLine="0" w:firstLineChars="0"/>
                    <w:jc w:val="center"/>
                    <w:rPr>
                      <w:rFonts w:ascii="Times New Roman" w:hAnsi="Times New Roman" w:eastAsia="宋体" w:cs="Times New Roman"/>
                      <w:kern w:val="2"/>
                      <w:sz w:val="21"/>
                      <w:szCs w:val="24"/>
                      <w:lang w:val="en-US" w:eastAsia="zh-CN" w:bidi="ar-SA"/>
                    </w:rP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14</w:t>
                  </w:r>
                </w:p>
              </w:tc>
              <w:tc>
                <w:tcPr>
                  <w:tcW w:w="388" w:type="pct"/>
                  <w:vMerge w:val="continue"/>
                  <w:vAlign w:val="center"/>
                </w:tcPr>
                <w:p>
                  <w:pPr>
                    <w:pStyle w:val="18"/>
                    <w:bidi w:val="0"/>
                    <w:jc w:val="center"/>
                  </w:pPr>
                </w:p>
              </w:tc>
              <w:tc>
                <w:tcPr>
                  <w:tcW w:w="1025" w:type="pct"/>
                  <w:vAlign w:val="center"/>
                </w:tcPr>
                <w:p>
                  <w:pPr>
                    <w:pStyle w:val="18"/>
                    <w:bidi w:val="0"/>
                    <w:jc w:val="center"/>
                    <w:rPr>
                      <w:rFonts w:hint="default"/>
                      <w:lang w:val="en-US" w:eastAsia="zh-CN"/>
                    </w:rPr>
                  </w:pPr>
                  <w:r>
                    <w:rPr>
                      <w:rFonts w:hint="eastAsia"/>
                      <w:lang w:val="en-US" w:eastAsia="zh-CN"/>
                    </w:rPr>
                    <w:t>水泥</w:t>
                  </w:r>
                </w:p>
              </w:tc>
              <w:tc>
                <w:tcPr>
                  <w:tcW w:w="498" w:type="pct"/>
                  <w:vAlign w:val="center"/>
                </w:tcPr>
                <w:p>
                  <w:pPr>
                    <w:pStyle w:val="18"/>
                    <w:bidi w:val="0"/>
                    <w:jc w:val="center"/>
                    <w:rPr>
                      <w:rFonts w:hint="default" w:eastAsia="宋体"/>
                      <w:lang w:val="en-US" w:eastAsia="zh-CN"/>
                    </w:rPr>
                  </w:pPr>
                  <w:r>
                    <w:rPr>
                      <w:rFonts w:hint="eastAsia"/>
                      <w:lang w:val="en-US" w:eastAsia="zh-CN"/>
                    </w:rPr>
                    <w:t>400</w:t>
                  </w:r>
                </w:p>
              </w:tc>
              <w:tc>
                <w:tcPr>
                  <w:tcW w:w="457" w:type="pct"/>
                  <w:vAlign w:val="center"/>
                </w:tcPr>
                <w:p>
                  <w:pPr>
                    <w:pStyle w:val="18"/>
                    <w:bidi w:val="0"/>
                    <w:ind w:firstLine="0" w:firstLineChars="0"/>
                    <w:jc w:val="center"/>
                    <w:rPr>
                      <w:rFonts w:hint="eastAsia"/>
                    </w:rPr>
                  </w:pPr>
                  <w:r>
                    <w:rPr>
                      <w:rFonts w:hint="eastAsia"/>
                    </w:rPr>
                    <w:t>t/a</w:t>
                  </w:r>
                </w:p>
              </w:tc>
              <w:tc>
                <w:tcPr>
                  <w:tcW w:w="656" w:type="pct"/>
                  <w:vAlign w:val="center"/>
                </w:tcPr>
                <w:p>
                  <w:pPr>
                    <w:pStyle w:val="18"/>
                    <w:bidi w:val="0"/>
                    <w:jc w:val="center"/>
                    <w:rPr>
                      <w:rFonts w:hint="eastAsia"/>
                    </w:rPr>
                  </w:pPr>
                  <w:r>
                    <w:rPr>
                      <w:rFonts w:hint="eastAsia"/>
                      <w:lang w:val="en-US" w:eastAsia="zh-CN"/>
                    </w:rPr>
                    <w:t>袋装</w:t>
                  </w:r>
                </w:p>
              </w:tc>
              <w:tc>
                <w:tcPr>
                  <w:tcW w:w="703" w:type="pct"/>
                  <w:vAlign w:val="center"/>
                </w:tcPr>
                <w:p>
                  <w:pPr>
                    <w:pStyle w:val="18"/>
                    <w:bidi w:val="0"/>
                    <w:jc w:val="center"/>
                  </w:pPr>
                  <w:r>
                    <w:t>外购</w:t>
                  </w:r>
                </w:p>
              </w:tc>
              <w:tc>
                <w:tcPr>
                  <w:tcW w:w="844" w:type="pct"/>
                  <w:vMerge w:val="restart"/>
                  <w:vAlign w:val="center"/>
                </w:tcPr>
                <w:p>
                  <w:pPr>
                    <w:pStyle w:val="18"/>
                    <w:bidi w:val="0"/>
                    <w:jc w:val="center"/>
                    <w:rPr>
                      <w:rFonts w:hint="default" w:eastAsia="宋体"/>
                      <w:lang w:val="en-US" w:eastAsia="zh-CN"/>
                    </w:rPr>
                  </w:pPr>
                  <w:r>
                    <w:rPr>
                      <w:rFonts w:hint="eastAsia"/>
                      <w:lang w:val="en-US" w:eastAsia="zh-CN"/>
                    </w:rPr>
                    <w:t>轻质墙体生产线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15</w:t>
                  </w:r>
                </w:p>
              </w:tc>
              <w:tc>
                <w:tcPr>
                  <w:tcW w:w="388" w:type="pct"/>
                  <w:vMerge w:val="continue"/>
                  <w:vAlign w:val="center"/>
                </w:tcPr>
                <w:p>
                  <w:pPr>
                    <w:pStyle w:val="18"/>
                    <w:bidi w:val="0"/>
                    <w:jc w:val="center"/>
                  </w:pPr>
                </w:p>
              </w:tc>
              <w:tc>
                <w:tcPr>
                  <w:tcW w:w="1025" w:type="pct"/>
                  <w:vAlign w:val="center"/>
                </w:tcPr>
                <w:p>
                  <w:pPr>
                    <w:pStyle w:val="18"/>
                    <w:bidi w:val="0"/>
                    <w:jc w:val="center"/>
                    <w:rPr>
                      <w:rFonts w:hint="default"/>
                      <w:lang w:val="en-US" w:eastAsia="zh-CN"/>
                    </w:rPr>
                  </w:pPr>
                  <w:r>
                    <w:rPr>
                      <w:rFonts w:hint="eastAsia"/>
                      <w:lang w:val="en-US" w:eastAsia="zh-CN"/>
                    </w:rPr>
                    <w:t>生物质电厂灰渣</w:t>
                  </w:r>
                </w:p>
              </w:tc>
              <w:tc>
                <w:tcPr>
                  <w:tcW w:w="498" w:type="pct"/>
                  <w:vAlign w:val="center"/>
                </w:tcPr>
                <w:p>
                  <w:pPr>
                    <w:pStyle w:val="18"/>
                    <w:bidi w:val="0"/>
                    <w:jc w:val="center"/>
                    <w:rPr>
                      <w:rFonts w:hint="default" w:eastAsia="宋体"/>
                      <w:lang w:val="en-US" w:eastAsia="zh-CN"/>
                    </w:rPr>
                  </w:pPr>
                  <w:r>
                    <w:rPr>
                      <w:rFonts w:hint="eastAsia"/>
                      <w:lang w:val="en-US" w:eastAsia="zh-CN"/>
                    </w:rPr>
                    <w:t>450</w:t>
                  </w:r>
                </w:p>
              </w:tc>
              <w:tc>
                <w:tcPr>
                  <w:tcW w:w="457" w:type="pct"/>
                  <w:vAlign w:val="center"/>
                </w:tcPr>
                <w:p>
                  <w:pPr>
                    <w:pStyle w:val="18"/>
                    <w:bidi w:val="0"/>
                    <w:ind w:firstLine="0" w:firstLineChars="0"/>
                    <w:jc w:val="center"/>
                    <w:rPr>
                      <w:rFonts w:hint="eastAsia"/>
                    </w:rP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16</w:t>
                  </w:r>
                </w:p>
              </w:tc>
              <w:tc>
                <w:tcPr>
                  <w:tcW w:w="388" w:type="pct"/>
                  <w:vMerge w:val="continue"/>
                  <w:vAlign w:val="center"/>
                </w:tcPr>
                <w:p>
                  <w:pPr>
                    <w:pStyle w:val="18"/>
                    <w:bidi w:val="0"/>
                    <w:jc w:val="center"/>
                  </w:pPr>
                </w:p>
              </w:tc>
              <w:tc>
                <w:tcPr>
                  <w:tcW w:w="1025" w:type="pct"/>
                  <w:vAlign w:val="center"/>
                </w:tcPr>
                <w:p>
                  <w:pPr>
                    <w:pStyle w:val="18"/>
                    <w:bidi w:val="0"/>
                    <w:jc w:val="center"/>
                    <w:rPr>
                      <w:rFonts w:hint="default"/>
                      <w:lang w:val="en-US" w:eastAsia="zh-CN"/>
                    </w:rPr>
                  </w:pPr>
                  <w:r>
                    <w:rPr>
                      <w:rFonts w:hint="eastAsia"/>
                      <w:lang w:val="en-US" w:eastAsia="zh-CN"/>
                    </w:rPr>
                    <w:t>聚苯颗粒</w:t>
                  </w:r>
                </w:p>
              </w:tc>
              <w:tc>
                <w:tcPr>
                  <w:tcW w:w="498" w:type="pct"/>
                  <w:vAlign w:val="center"/>
                </w:tcPr>
                <w:p>
                  <w:pPr>
                    <w:pStyle w:val="18"/>
                    <w:bidi w:val="0"/>
                    <w:jc w:val="center"/>
                    <w:rPr>
                      <w:rFonts w:hint="default" w:eastAsia="宋体"/>
                      <w:lang w:val="en-US" w:eastAsia="zh-CN"/>
                    </w:rPr>
                  </w:pPr>
                  <w:r>
                    <w:rPr>
                      <w:rFonts w:hint="eastAsia"/>
                      <w:lang w:val="en-US" w:eastAsia="zh-CN"/>
                    </w:rPr>
                    <w:t>1.6</w:t>
                  </w:r>
                </w:p>
              </w:tc>
              <w:tc>
                <w:tcPr>
                  <w:tcW w:w="457" w:type="pct"/>
                  <w:vAlign w:val="center"/>
                </w:tcPr>
                <w:p>
                  <w:pPr>
                    <w:pStyle w:val="18"/>
                    <w:bidi w:val="0"/>
                    <w:ind w:firstLine="0" w:firstLineChars="0"/>
                    <w:jc w:val="center"/>
                    <w:rPr>
                      <w:rFonts w:hint="eastAsia"/>
                    </w:rPr>
                  </w:pPr>
                  <w:r>
                    <w:rPr>
                      <w:rFonts w:hint="eastAsia"/>
                    </w:rPr>
                    <w:t>t/a</w:t>
                  </w:r>
                </w:p>
              </w:tc>
              <w:tc>
                <w:tcPr>
                  <w:tcW w:w="656" w:type="pct"/>
                  <w:vAlign w:val="center"/>
                </w:tcPr>
                <w:p>
                  <w:pPr>
                    <w:pStyle w:val="18"/>
                    <w:bidi w:val="0"/>
                    <w:jc w:val="center"/>
                    <w:rPr>
                      <w:rFonts w:hint="eastAsia" w:eastAsia="宋体"/>
                      <w:lang w:val="en-US" w:eastAsia="zh-CN"/>
                    </w:rPr>
                  </w:pPr>
                  <w:r>
                    <w:rPr>
                      <w:rFonts w:hint="eastAsia"/>
                      <w:lang w:val="en-US" w:eastAsia="zh-CN"/>
                    </w:rPr>
                    <w:t>袋装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17</w:t>
                  </w:r>
                </w:p>
              </w:tc>
              <w:tc>
                <w:tcPr>
                  <w:tcW w:w="388" w:type="pct"/>
                  <w:vMerge w:val="continue"/>
                  <w:vAlign w:val="center"/>
                </w:tcPr>
                <w:p>
                  <w:pPr>
                    <w:pStyle w:val="18"/>
                    <w:bidi w:val="0"/>
                    <w:jc w:val="center"/>
                  </w:pPr>
                </w:p>
              </w:tc>
              <w:tc>
                <w:tcPr>
                  <w:tcW w:w="1025" w:type="pct"/>
                  <w:vAlign w:val="center"/>
                </w:tcPr>
                <w:p>
                  <w:pPr>
                    <w:pStyle w:val="18"/>
                    <w:bidi w:val="0"/>
                    <w:jc w:val="center"/>
                    <w:rPr>
                      <w:rFonts w:hint="default"/>
                      <w:lang w:val="en-US" w:eastAsia="zh-CN"/>
                    </w:rPr>
                  </w:pPr>
                  <w:r>
                    <w:rPr>
                      <w:rFonts w:hint="eastAsia"/>
                      <w:lang w:val="en-US" w:eastAsia="zh-CN"/>
                    </w:rPr>
                    <w:t>增强剂</w:t>
                  </w:r>
                </w:p>
              </w:tc>
              <w:tc>
                <w:tcPr>
                  <w:tcW w:w="498" w:type="pct"/>
                  <w:vAlign w:val="center"/>
                </w:tcPr>
                <w:p>
                  <w:pPr>
                    <w:pStyle w:val="18"/>
                    <w:bidi w:val="0"/>
                    <w:jc w:val="center"/>
                    <w:rPr>
                      <w:rFonts w:hint="default" w:eastAsia="宋体"/>
                      <w:lang w:val="en-US" w:eastAsia="zh-CN"/>
                    </w:rPr>
                  </w:pPr>
                  <w:r>
                    <w:rPr>
                      <w:rFonts w:hint="eastAsia"/>
                      <w:lang w:val="en-US" w:eastAsia="zh-CN"/>
                    </w:rPr>
                    <w:t>0.6</w:t>
                  </w:r>
                </w:p>
              </w:tc>
              <w:tc>
                <w:tcPr>
                  <w:tcW w:w="457" w:type="pct"/>
                  <w:vAlign w:val="center"/>
                </w:tcPr>
                <w:p>
                  <w:pPr>
                    <w:pStyle w:val="18"/>
                    <w:bidi w:val="0"/>
                    <w:ind w:firstLine="0" w:firstLineChars="0"/>
                    <w:jc w:val="center"/>
                    <w:rPr>
                      <w:rFonts w:hint="eastAsia"/>
                    </w:rPr>
                  </w:pPr>
                  <w:r>
                    <w:rPr>
                      <w:rFonts w:hint="eastAsia"/>
                    </w:rPr>
                    <w:t>t/a</w:t>
                  </w:r>
                </w:p>
              </w:tc>
              <w:tc>
                <w:tcPr>
                  <w:tcW w:w="656" w:type="pct"/>
                  <w:vAlign w:val="center"/>
                </w:tcPr>
                <w:p>
                  <w:pPr>
                    <w:pStyle w:val="18"/>
                    <w:bidi w:val="0"/>
                    <w:jc w:val="center"/>
                    <w:rPr>
                      <w:rFonts w:hint="eastAsia"/>
                    </w:rPr>
                  </w:pPr>
                  <w:r>
                    <w:rPr>
                      <w:rFonts w:hint="eastAsia"/>
                      <w:lang w:val="en-US" w:eastAsia="zh-CN"/>
                    </w:rPr>
                    <w:t>袋装</w:t>
                  </w:r>
                </w:p>
              </w:tc>
              <w:tc>
                <w:tcPr>
                  <w:tcW w:w="703" w:type="pct"/>
                  <w:vAlign w:val="center"/>
                </w:tcPr>
                <w:p>
                  <w:pPr>
                    <w:pStyle w:val="18"/>
                    <w:bidi w:val="0"/>
                    <w:jc w:val="center"/>
                  </w:pPr>
                  <w:r>
                    <w:t>外购</w:t>
                  </w:r>
                </w:p>
              </w:tc>
              <w:tc>
                <w:tcPr>
                  <w:tcW w:w="844" w:type="pct"/>
                  <w:vMerge w:val="continue"/>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1"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18</w:t>
                  </w:r>
                </w:p>
              </w:tc>
              <w:tc>
                <w:tcPr>
                  <w:tcW w:w="388" w:type="pct"/>
                  <w:vMerge w:val="restart"/>
                  <w:vAlign w:val="center"/>
                </w:tcPr>
                <w:p>
                  <w:pPr>
                    <w:pStyle w:val="18"/>
                    <w:bidi w:val="0"/>
                    <w:jc w:val="center"/>
                  </w:pPr>
                  <w:r>
                    <w:rPr>
                      <w:rFonts w:hint="eastAsia"/>
                    </w:rPr>
                    <w:t>能源</w:t>
                  </w:r>
                </w:p>
              </w:tc>
              <w:tc>
                <w:tcPr>
                  <w:tcW w:w="1025" w:type="pct"/>
                  <w:vAlign w:val="center"/>
                </w:tcPr>
                <w:p>
                  <w:pPr>
                    <w:pStyle w:val="18"/>
                    <w:bidi w:val="0"/>
                    <w:jc w:val="center"/>
                  </w:pPr>
                  <w:r>
                    <w:rPr>
                      <w:rFonts w:hint="eastAsia"/>
                    </w:rPr>
                    <w:t>电</w:t>
                  </w:r>
                </w:p>
              </w:tc>
              <w:tc>
                <w:tcPr>
                  <w:tcW w:w="498" w:type="pct"/>
                  <w:vAlign w:val="center"/>
                </w:tcPr>
                <w:p>
                  <w:pPr>
                    <w:pStyle w:val="18"/>
                    <w:bidi w:val="0"/>
                    <w:jc w:val="center"/>
                    <w:rPr>
                      <w:rFonts w:hint="default" w:eastAsia="宋体"/>
                      <w:highlight w:val="yellow"/>
                      <w:lang w:val="en-US" w:eastAsia="zh-CN"/>
                    </w:rPr>
                  </w:pPr>
                  <w:r>
                    <w:rPr>
                      <w:rFonts w:hint="eastAsia"/>
                      <w:highlight w:val="none"/>
                      <w:lang w:val="en-US" w:eastAsia="zh-CN"/>
                    </w:rPr>
                    <w:t>25万</w:t>
                  </w:r>
                </w:p>
              </w:tc>
              <w:tc>
                <w:tcPr>
                  <w:tcW w:w="457" w:type="pct"/>
                  <w:vAlign w:val="center"/>
                </w:tcPr>
                <w:p>
                  <w:pPr>
                    <w:pStyle w:val="18"/>
                    <w:bidi w:val="0"/>
                    <w:jc w:val="center"/>
                  </w:pPr>
                  <w:r>
                    <w:rPr>
                      <w:rFonts w:hint="eastAsia"/>
                    </w:rPr>
                    <w:t>度</w:t>
                  </w:r>
                  <w:r>
                    <w:t>/a</w:t>
                  </w:r>
                </w:p>
              </w:tc>
              <w:tc>
                <w:tcPr>
                  <w:tcW w:w="656" w:type="pct"/>
                  <w:vAlign w:val="center"/>
                </w:tcPr>
                <w:p>
                  <w:pPr>
                    <w:pStyle w:val="18"/>
                    <w:bidi w:val="0"/>
                    <w:jc w:val="center"/>
                  </w:pPr>
                  <w:r>
                    <w:rPr>
                      <w:rFonts w:hint="eastAsia"/>
                    </w:rPr>
                    <w:t>/</w:t>
                  </w:r>
                </w:p>
              </w:tc>
              <w:tc>
                <w:tcPr>
                  <w:tcW w:w="1547" w:type="pct"/>
                  <w:gridSpan w:val="2"/>
                  <w:vAlign w:val="center"/>
                </w:tcPr>
                <w:p>
                  <w:pPr>
                    <w:pStyle w:val="18"/>
                    <w:bidi w:val="0"/>
                    <w:jc w:val="center"/>
                  </w:pPr>
                  <w:r>
                    <w:t>来自供电管网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26" w:type="pct"/>
                  <w:vAlign w:val="center"/>
                </w:tcPr>
                <w:p>
                  <w:pPr>
                    <w:pStyle w:val="18"/>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lang w:val="en-US" w:eastAsia="zh-CN"/>
                    </w:rPr>
                    <w:t>19</w:t>
                  </w:r>
                </w:p>
              </w:tc>
              <w:tc>
                <w:tcPr>
                  <w:tcW w:w="388" w:type="pct"/>
                  <w:vMerge w:val="continue"/>
                  <w:vAlign w:val="center"/>
                </w:tcPr>
                <w:p>
                  <w:pPr>
                    <w:pStyle w:val="18"/>
                    <w:bidi w:val="0"/>
                    <w:jc w:val="center"/>
                  </w:pPr>
                </w:p>
              </w:tc>
              <w:tc>
                <w:tcPr>
                  <w:tcW w:w="1025" w:type="pct"/>
                  <w:vAlign w:val="center"/>
                </w:tcPr>
                <w:p>
                  <w:pPr>
                    <w:pStyle w:val="18"/>
                    <w:bidi w:val="0"/>
                    <w:jc w:val="center"/>
                  </w:pPr>
                  <w:r>
                    <w:rPr>
                      <w:rFonts w:hint="eastAsia"/>
                    </w:rPr>
                    <w:t>水</w:t>
                  </w:r>
                </w:p>
              </w:tc>
              <w:tc>
                <w:tcPr>
                  <w:tcW w:w="498" w:type="pct"/>
                  <w:vAlign w:val="center"/>
                </w:tcPr>
                <w:p>
                  <w:pPr>
                    <w:pStyle w:val="18"/>
                    <w:bidi w:val="0"/>
                    <w:jc w:val="center"/>
                    <w:rPr>
                      <w:rFonts w:hint="default" w:eastAsia="宋体"/>
                      <w:highlight w:val="yellow"/>
                      <w:lang w:val="en-US" w:eastAsia="zh-CN"/>
                    </w:rPr>
                  </w:pPr>
                  <w:r>
                    <w:rPr>
                      <w:rFonts w:hint="eastAsia"/>
                      <w:highlight w:val="none"/>
                      <w:lang w:val="en-US" w:eastAsia="zh-CN"/>
                    </w:rPr>
                    <w:t>3600</w:t>
                  </w:r>
                </w:p>
              </w:tc>
              <w:tc>
                <w:tcPr>
                  <w:tcW w:w="457" w:type="pct"/>
                  <w:vAlign w:val="center"/>
                </w:tcPr>
                <w:p>
                  <w:pPr>
                    <w:pStyle w:val="18"/>
                    <w:bidi w:val="0"/>
                    <w:jc w:val="center"/>
                  </w:pPr>
                  <w:r>
                    <w:rPr>
                      <w:rFonts w:hint="eastAsia"/>
                    </w:rPr>
                    <w:t>t/a</w:t>
                  </w:r>
                </w:p>
              </w:tc>
              <w:tc>
                <w:tcPr>
                  <w:tcW w:w="656" w:type="pct"/>
                  <w:vAlign w:val="center"/>
                </w:tcPr>
                <w:p>
                  <w:pPr>
                    <w:pStyle w:val="18"/>
                    <w:bidi w:val="0"/>
                    <w:jc w:val="center"/>
                  </w:pPr>
                  <w:r>
                    <w:rPr>
                      <w:rFonts w:hint="eastAsia"/>
                    </w:rPr>
                    <w:t>/</w:t>
                  </w:r>
                </w:p>
              </w:tc>
              <w:tc>
                <w:tcPr>
                  <w:tcW w:w="1547" w:type="pct"/>
                  <w:gridSpan w:val="2"/>
                  <w:vAlign w:val="center"/>
                </w:tcPr>
                <w:p>
                  <w:pPr>
                    <w:pStyle w:val="18"/>
                    <w:bidi w:val="0"/>
                    <w:jc w:val="center"/>
                    <w:rPr>
                      <w:rFonts w:hint="eastAsia"/>
                    </w:rPr>
                  </w:pPr>
                  <w:r>
                    <w:rPr>
                      <w:rFonts w:hint="eastAsia"/>
                    </w:rPr>
                    <w:t>来自给水管网</w:t>
                  </w:r>
                </w:p>
              </w:tc>
            </w:tr>
          </w:tbl>
          <w:p>
            <w:pPr>
              <w:pStyle w:val="19"/>
              <w:bidi w:val="0"/>
              <w:rPr>
                <w:rFonts w:hint="eastAsia"/>
                <w:lang w:val="en-US" w:eastAsia="zh-CN"/>
              </w:rPr>
            </w:pPr>
            <w:r>
              <w:rPr>
                <w:rFonts w:hint="eastAsia"/>
                <w:lang w:val="en-US" w:eastAsia="zh-CN"/>
              </w:rPr>
              <w:t>主要原辅材料简介：</w:t>
            </w:r>
          </w:p>
          <w:p>
            <w:pPr>
              <w:rPr>
                <w:rFonts w:hint="eastAsia"/>
                <w:lang w:val="en-US" w:eastAsia="zh-CN"/>
              </w:rPr>
            </w:pPr>
            <w:r>
              <w:rPr>
                <w:rFonts w:hint="eastAsia"/>
                <w:lang w:val="en-US" w:eastAsia="zh-CN"/>
              </w:rPr>
              <w:t>水性漆：水性漆以水为稀释剂、不含有机溶剂的涂料，不含苯、甲苯、二甲苯、甲醛、游离TDI有毒重金属，无毒无刺激气味，对人体无害，不污染环境，漆膜丰满、晶莹透亮、柔韧性好并且具有耐水、耐磨、耐老化、耐黄变、干燥快、使用方便等特点。可使用在木器、金属、塑料、玻璃、建筑表面等多种材质上。本项目水性醇酸钢结构漆</w:t>
            </w:r>
            <w:r>
              <w:rPr>
                <w:rFonts w:hint="eastAsia"/>
                <w:kern w:val="0"/>
                <w:sz w:val="24"/>
                <w:szCs w:val="20"/>
              </w:rPr>
              <w:t>成分</w:t>
            </w:r>
            <w:r>
              <w:rPr>
                <w:kern w:val="0"/>
                <w:sz w:val="24"/>
                <w:szCs w:val="20"/>
              </w:rPr>
              <w:t>汇总于表</w:t>
            </w:r>
            <w:r>
              <w:rPr>
                <w:rFonts w:hint="eastAsia"/>
                <w:kern w:val="0"/>
                <w:sz w:val="24"/>
                <w:szCs w:val="20"/>
              </w:rPr>
              <w:t>2-5</w:t>
            </w:r>
            <w:r>
              <w:rPr>
                <w:rFonts w:hint="eastAsia"/>
                <w:lang w:val="en-US" w:eastAsia="zh-CN"/>
              </w:rPr>
              <w:t>。</w:t>
            </w:r>
          </w:p>
          <w:p>
            <w:pPr>
              <w:pStyle w:val="21"/>
              <w:bidi w:val="0"/>
            </w:pPr>
            <w:r>
              <w:t>表</w:t>
            </w:r>
            <w:r>
              <w:rPr>
                <w:rFonts w:hint="eastAsia"/>
              </w:rPr>
              <w:t>2-5</w:t>
            </w:r>
            <w:r>
              <w:t xml:space="preserve"> </w:t>
            </w:r>
            <w:r>
              <w:rPr>
                <w:rFonts w:hint="eastAsia"/>
                <w:lang w:val="en-US" w:eastAsia="zh-CN"/>
              </w:rPr>
              <w:t xml:space="preserve"> </w:t>
            </w:r>
            <w:r>
              <w:rPr>
                <w:rFonts w:hint="eastAsia"/>
              </w:rPr>
              <w:t>涂料</w:t>
            </w:r>
            <w:r>
              <w:t>成分一览表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883"/>
              <w:gridCol w:w="2672"/>
              <w:gridCol w:w="25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635" w:type="pct"/>
                  <w:vAlign w:val="center"/>
                </w:tcPr>
                <w:p>
                  <w:pPr>
                    <w:pStyle w:val="18"/>
                    <w:bidi w:val="0"/>
                  </w:pPr>
                  <w:r>
                    <w:t>名称</w:t>
                  </w:r>
                </w:p>
              </w:tc>
              <w:tc>
                <w:tcPr>
                  <w:tcW w:w="1159" w:type="pct"/>
                  <w:vAlign w:val="center"/>
                </w:tcPr>
                <w:p>
                  <w:pPr>
                    <w:pStyle w:val="18"/>
                    <w:bidi w:val="0"/>
                  </w:pPr>
                  <w:r>
                    <w:t>使用量</w:t>
                  </w:r>
                  <w:r>
                    <w:rPr>
                      <w:rFonts w:hint="eastAsia"/>
                    </w:rPr>
                    <w:t>（t/a）</w:t>
                  </w:r>
                </w:p>
              </w:tc>
              <w:tc>
                <w:tcPr>
                  <w:tcW w:w="1644" w:type="pct"/>
                  <w:vAlign w:val="center"/>
                </w:tcPr>
                <w:p>
                  <w:pPr>
                    <w:pStyle w:val="18"/>
                    <w:bidi w:val="0"/>
                  </w:pPr>
                  <w:r>
                    <w:t>主要成份名称</w:t>
                  </w:r>
                </w:p>
              </w:tc>
              <w:tc>
                <w:tcPr>
                  <w:tcW w:w="1561" w:type="pct"/>
                  <w:vAlign w:val="center"/>
                </w:tcPr>
                <w:p>
                  <w:pPr>
                    <w:pStyle w:val="18"/>
                    <w:bidi w:val="0"/>
                  </w:pPr>
                  <w:r>
                    <w:t>百分比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restart"/>
                  <w:vAlign w:val="center"/>
                </w:tcPr>
                <w:p>
                  <w:pPr>
                    <w:pStyle w:val="18"/>
                    <w:bidi w:val="0"/>
                  </w:pPr>
                  <w:r>
                    <w:rPr>
                      <w:rFonts w:hint="eastAsia"/>
                    </w:rPr>
                    <w:t>水性醇酸底漆</w:t>
                  </w:r>
                </w:p>
              </w:tc>
              <w:tc>
                <w:tcPr>
                  <w:tcW w:w="1159" w:type="pct"/>
                  <w:vMerge w:val="restart"/>
                  <w:vAlign w:val="center"/>
                </w:tcPr>
                <w:p>
                  <w:pPr>
                    <w:pStyle w:val="18"/>
                    <w:bidi w:val="0"/>
                    <w:rPr>
                      <w:rFonts w:hint="default" w:eastAsia="宋体"/>
                      <w:lang w:val="en-US" w:eastAsia="zh-CN"/>
                    </w:rPr>
                  </w:pPr>
                  <w:r>
                    <w:rPr>
                      <w:rFonts w:hint="eastAsia"/>
                      <w:lang w:val="en-US" w:eastAsia="zh-CN"/>
                    </w:rPr>
                    <w:t>15</w:t>
                  </w:r>
                </w:p>
              </w:tc>
              <w:tc>
                <w:tcPr>
                  <w:tcW w:w="1644" w:type="pct"/>
                  <w:vAlign w:val="center"/>
                </w:tcPr>
                <w:p>
                  <w:pPr>
                    <w:pStyle w:val="18"/>
                    <w:bidi w:val="0"/>
                  </w:pPr>
                  <w:r>
                    <w:t>水性丙烯酸乳液</w:t>
                  </w:r>
                </w:p>
              </w:tc>
              <w:tc>
                <w:tcPr>
                  <w:tcW w:w="1561" w:type="pct"/>
                  <w:vAlign w:val="center"/>
                </w:tcPr>
                <w:p>
                  <w:pPr>
                    <w:pStyle w:val="18"/>
                    <w:bidi w:val="0"/>
                  </w:pPr>
                  <w:r>
                    <w:rPr>
                      <w:rFonts w:hint="eastAsia"/>
                    </w:rPr>
                    <w:t>5</w:t>
                  </w:r>
                  <w:r>
                    <w:t>%</w:t>
                  </w:r>
                  <w:r>
                    <w:rPr>
                      <w:rFonts w:hint="eastAsia"/>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水性醇酸树脂</w:t>
                  </w:r>
                </w:p>
              </w:tc>
              <w:tc>
                <w:tcPr>
                  <w:tcW w:w="1561" w:type="pct"/>
                  <w:vAlign w:val="center"/>
                </w:tcPr>
                <w:p>
                  <w:pPr>
                    <w:pStyle w:val="18"/>
                    <w:bidi w:val="0"/>
                  </w:pPr>
                  <w:r>
                    <w:rPr>
                      <w:rFonts w:hint="eastAsia"/>
                    </w:rPr>
                    <w:t>5</w:t>
                  </w:r>
                  <w:r>
                    <w:t>%</w:t>
                  </w:r>
                  <w:r>
                    <w:rPr>
                      <w:rFonts w:hint="eastAsi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铁红粉</w:t>
                  </w:r>
                </w:p>
              </w:tc>
              <w:tc>
                <w:tcPr>
                  <w:tcW w:w="1561" w:type="pct"/>
                  <w:vAlign w:val="center"/>
                </w:tcPr>
                <w:p>
                  <w:pPr>
                    <w:pStyle w:val="18"/>
                    <w:bidi w:val="0"/>
                  </w:pPr>
                  <w:r>
                    <w:rPr>
                      <w:rFonts w:hint="eastAsia"/>
                    </w:rPr>
                    <w:t>5</w:t>
                  </w:r>
                  <w:r>
                    <w:t>%</w:t>
                  </w:r>
                  <w:r>
                    <w:rPr>
                      <w:rFonts w:hint="eastAsia"/>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碳酸钙</w:t>
                  </w:r>
                </w:p>
              </w:tc>
              <w:tc>
                <w:tcPr>
                  <w:tcW w:w="1561" w:type="pct"/>
                  <w:vAlign w:val="center"/>
                </w:tcPr>
                <w:p>
                  <w:pPr>
                    <w:pStyle w:val="18"/>
                    <w:bidi w:val="0"/>
                  </w:pPr>
                  <w:r>
                    <w:rPr>
                      <w:rFonts w:hint="eastAsia"/>
                    </w:rPr>
                    <w:t>10</w:t>
                  </w:r>
                  <w:r>
                    <w:t>%</w:t>
                  </w:r>
                  <w:r>
                    <w:rPr>
                      <w:rFonts w:hint="eastAsia"/>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沉钡</w:t>
                  </w:r>
                </w:p>
              </w:tc>
              <w:tc>
                <w:tcPr>
                  <w:tcW w:w="1561" w:type="pct"/>
                  <w:vAlign w:val="center"/>
                </w:tcPr>
                <w:p>
                  <w:pPr>
                    <w:pStyle w:val="18"/>
                    <w:bidi w:val="0"/>
                  </w:pPr>
                  <w:r>
                    <w:rPr>
                      <w:rFonts w:hint="eastAsia"/>
                    </w:rPr>
                    <w:t>5</w:t>
                  </w:r>
                  <w:r>
                    <w:t>%</w:t>
                  </w: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磷酸锌</w:t>
                  </w:r>
                </w:p>
              </w:tc>
              <w:tc>
                <w:tcPr>
                  <w:tcW w:w="1561" w:type="pct"/>
                  <w:vAlign w:val="center"/>
                </w:tcPr>
                <w:p>
                  <w:pPr>
                    <w:pStyle w:val="18"/>
                    <w:bidi w:val="0"/>
                  </w:pPr>
                  <w:r>
                    <w:rPr>
                      <w:rFonts w:hint="eastAsia"/>
                    </w:rPr>
                    <w:t>3</w:t>
                  </w:r>
                  <w:r>
                    <w:t>%</w:t>
                  </w: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助剂</w:t>
                  </w:r>
                </w:p>
              </w:tc>
              <w:tc>
                <w:tcPr>
                  <w:tcW w:w="1561" w:type="pct"/>
                  <w:vAlign w:val="center"/>
                </w:tcPr>
                <w:p>
                  <w:pPr>
                    <w:pStyle w:val="18"/>
                    <w:bidi w:val="0"/>
                  </w:pPr>
                  <w:r>
                    <w:rPr>
                      <w:rFonts w:hint="eastAsia"/>
                    </w:rPr>
                    <w:t>1</w:t>
                  </w:r>
                  <w:r>
                    <w:t>%</w:t>
                  </w:r>
                  <w:r>
                    <w:rPr>
                      <w:rFonts w:hint="eastAsia"/>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去离子水</w:t>
                  </w:r>
                </w:p>
              </w:tc>
              <w:tc>
                <w:tcPr>
                  <w:tcW w:w="1561" w:type="pct"/>
                  <w:vAlign w:val="center"/>
                </w:tcPr>
                <w:p>
                  <w:pPr>
                    <w:pStyle w:val="18"/>
                    <w:bidi w:val="0"/>
                  </w:pPr>
                  <w:r>
                    <w:rPr>
                      <w:rFonts w:hint="eastAsia"/>
                    </w:rPr>
                    <w:t>5</w:t>
                  </w:r>
                  <w:r>
                    <w:t>%</w:t>
                  </w:r>
                  <w:r>
                    <w:rPr>
                      <w:rFonts w:hint="eastAsi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restart"/>
                  <w:vAlign w:val="center"/>
                </w:tcPr>
                <w:p>
                  <w:pPr>
                    <w:pStyle w:val="18"/>
                    <w:bidi w:val="0"/>
                  </w:pPr>
                  <w:r>
                    <w:rPr>
                      <w:rFonts w:hint="eastAsia"/>
                    </w:rPr>
                    <w:t>水性醇酸面漆</w:t>
                  </w:r>
                </w:p>
              </w:tc>
              <w:tc>
                <w:tcPr>
                  <w:tcW w:w="1159" w:type="pct"/>
                  <w:vMerge w:val="restart"/>
                  <w:vAlign w:val="center"/>
                </w:tcPr>
                <w:p>
                  <w:pPr>
                    <w:pStyle w:val="18"/>
                    <w:bidi w:val="0"/>
                    <w:rPr>
                      <w:rFonts w:hint="default" w:eastAsia="宋体"/>
                      <w:lang w:val="en-US" w:eastAsia="zh-CN"/>
                    </w:rPr>
                  </w:pPr>
                  <w:r>
                    <w:rPr>
                      <w:rFonts w:hint="eastAsia"/>
                      <w:lang w:val="en-US" w:eastAsia="zh-CN"/>
                    </w:rPr>
                    <w:t>15</w:t>
                  </w:r>
                </w:p>
              </w:tc>
              <w:tc>
                <w:tcPr>
                  <w:tcW w:w="1644" w:type="pct"/>
                  <w:vAlign w:val="center"/>
                </w:tcPr>
                <w:p>
                  <w:pPr>
                    <w:pStyle w:val="18"/>
                    <w:bidi w:val="0"/>
                  </w:pPr>
                  <w:r>
                    <w:t>水性丙烯酸乳液</w:t>
                  </w:r>
                </w:p>
              </w:tc>
              <w:tc>
                <w:tcPr>
                  <w:tcW w:w="1561" w:type="pct"/>
                  <w:vAlign w:val="center"/>
                </w:tcPr>
                <w:p>
                  <w:pPr>
                    <w:pStyle w:val="18"/>
                    <w:bidi w:val="0"/>
                  </w:pPr>
                  <w:r>
                    <w:rPr>
                      <w:rFonts w:hint="eastAsia"/>
                    </w:rPr>
                    <w:t>5</w:t>
                  </w:r>
                  <w:r>
                    <w:t>%</w:t>
                  </w:r>
                  <w:r>
                    <w:rPr>
                      <w:rFonts w:hint="eastAsia"/>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水性醇酸树脂</w:t>
                  </w:r>
                </w:p>
              </w:tc>
              <w:tc>
                <w:tcPr>
                  <w:tcW w:w="1561" w:type="pct"/>
                  <w:vAlign w:val="center"/>
                </w:tcPr>
                <w:p>
                  <w:pPr>
                    <w:pStyle w:val="18"/>
                    <w:bidi w:val="0"/>
                  </w:pPr>
                  <w:r>
                    <w:rPr>
                      <w:rFonts w:hint="eastAsia"/>
                    </w:rPr>
                    <w:t>5</w:t>
                  </w:r>
                  <w:r>
                    <w:t>%</w:t>
                  </w:r>
                  <w:r>
                    <w:rPr>
                      <w:rFonts w:hint="eastAsi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rPr>
                      <w:rFonts w:hint="eastAsia"/>
                    </w:rPr>
                    <w:t>炭黑</w:t>
                  </w:r>
                </w:p>
              </w:tc>
              <w:tc>
                <w:tcPr>
                  <w:tcW w:w="1561" w:type="pct"/>
                  <w:vAlign w:val="center"/>
                </w:tcPr>
                <w:p>
                  <w:pPr>
                    <w:pStyle w:val="18"/>
                    <w:bidi w:val="0"/>
                  </w:pPr>
                  <w:r>
                    <w:rPr>
                      <w:rFonts w:hint="eastAsia"/>
                    </w:rPr>
                    <w:t>1</w:t>
                  </w:r>
                  <w:r>
                    <w:t>%</w:t>
                  </w:r>
                  <w:r>
                    <w:rPr>
                      <w:rFonts w:hint="eastAsia"/>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rPr>
                      <w:rFonts w:hint="eastAsia"/>
                    </w:rPr>
                    <w:t>钛白粉</w:t>
                  </w:r>
                </w:p>
              </w:tc>
              <w:tc>
                <w:tcPr>
                  <w:tcW w:w="1561" w:type="pct"/>
                  <w:vAlign w:val="center"/>
                </w:tcPr>
                <w:p>
                  <w:pPr>
                    <w:pStyle w:val="18"/>
                    <w:bidi w:val="0"/>
                  </w:pPr>
                  <w:r>
                    <w:rPr>
                      <w:rFonts w:hint="eastAsia"/>
                    </w:rPr>
                    <w:t>1</w:t>
                  </w:r>
                  <w:r>
                    <w:t>%</w:t>
                  </w:r>
                  <w:r>
                    <w:rPr>
                      <w:rFonts w:hint="eastAsia"/>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碳酸钙</w:t>
                  </w:r>
                </w:p>
              </w:tc>
              <w:tc>
                <w:tcPr>
                  <w:tcW w:w="1561" w:type="pct"/>
                  <w:vAlign w:val="center"/>
                </w:tcPr>
                <w:p>
                  <w:pPr>
                    <w:pStyle w:val="18"/>
                    <w:bidi w:val="0"/>
                  </w:pPr>
                  <w:r>
                    <w:rPr>
                      <w:rFonts w:hint="eastAsia"/>
                    </w:rPr>
                    <w:t>5</w:t>
                  </w:r>
                  <w:r>
                    <w:t>%</w:t>
                  </w: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沉钡</w:t>
                  </w:r>
                </w:p>
              </w:tc>
              <w:tc>
                <w:tcPr>
                  <w:tcW w:w="1561" w:type="pct"/>
                  <w:vAlign w:val="center"/>
                </w:tcPr>
                <w:p>
                  <w:pPr>
                    <w:pStyle w:val="18"/>
                    <w:bidi w:val="0"/>
                  </w:pPr>
                  <w:r>
                    <w:rPr>
                      <w:rFonts w:hint="eastAsia"/>
                    </w:rPr>
                    <w:t>5</w:t>
                  </w:r>
                  <w:r>
                    <w:t>%</w:t>
                  </w: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磷酸锌</w:t>
                  </w:r>
                </w:p>
              </w:tc>
              <w:tc>
                <w:tcPr>
                  <w:tcW w:w="1561" w:type="pct"/>
                  <w:vAlign w:val="center"/>
                </w:tcPr>
                <w:p>
                  <w:pPr>
                    <w:pStyle w:val="18"/>
                    <w:bidi w:val="0"/>
                  </w:pPr>
                  <w:r>
                    <w:rPr>
                      <w:rFonts w:hint="eastAsia"/>
                    </w:rPr>
                    <w:t>3</w:t>
                  </w:r>
                  <w:r>
                    <w:t>%</w:t>
                  </w: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助剂</w:t>
                  </w:r>
                </w:p>
              </w:tc>
              <w:tc>
                <w:tcPr>
                  <w:tcW w:w="1561" w:type="pct"/>
                  <w:vAlign w:val="center"/>
                </w:tcPr>
                <w:p>
                  <w:pPr>
                    <w:pStyle w:val="18"/>
                    <w:bidi w:val="0"/>
                  </w:pPr>
                  <w:r>
                    <w:rPr>
                      <w:rFonts w:hint="eastAsia"/>
                    </w:rPr>
                    <w:t>1</w:t>
                  </w:r>
                  <w:r>
                    <w:t>%</w:t>
                  </w:r>
                  <w:r>
                    <w:rPr>
                      <w:rFonts w:hint="eastAsia"/>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35" w:type="pct"/>
                  <w:vMerge w:val="continue"/>
                  <w:vAlign w:val="center"/>
                </w:tcPr>
                <w:p>
                  <w:pPr>
                    <w:pStyle w:val="18"/>
                    <w:bidi w:val="0"/>
                  </w:pPr>
                </w:p>
              </w:tc>
              <w:tc>
                <w:tcPr>
                  <w:tcW w:w="1159" w:type="pct"/>
                  <w:vMerge w:val="continue"/>
                  <w:vAlign w:val="center"/>
                </w:tcPr>
                <w:p>
                  <w:pPr>
                    <w:pStyle w:val="18"/>
                    <w:bidi w:val="0"/>
                  </w:pPr>
                </w:p>
              </w:tc>
              <w:tc>
                <w:tcPr>
                  <w:tcW w:w="1644" w:type="pct"/>
                  <w:vAlign w:val="center"/>
                </w:tcPr>
                <w:p>
                  <w:pPr>
                    <w:pStyle w:val="18"/>
                    <w:bidi w:val="0"/>
                  </w:pPr>
                  <w:r>
                    <w:t>去离子水</w:t>
                  </w:r>
                </w:p>
              </w:tc>
              <w:tc>
                <w:tcPr>
                  <w:tcW w:w="1561" w:type="pct"/>
                  <w:vAlign w:val="center"/>
                </w:tcPr>
                <w:p>
                  <w:pPr>
                    <w:pStyle w:val="18"/>
                    <w:bidi w:val="0"/>
                  </w:pPr>
                  <w:r>
                    <w:rPr>
                      <w:rFonts w:hint="eastAsia"/>
                    </w:rPr>
                    <w:t>5</w:t>
                  </w:r>
                  <w:r>
                    <w:t>%</w:t>
                  </w:r>
                  <w:r>
                    <w:rPr>
                      <w:rFonts w:hint="eastAsia"/>
                    </w:rPr>
                    <w:t>~15%</w:t>
                  </w:r>
                </w:p>
              </w:tc>
            </w:tr>
          </w:tbl>
          <w:p>
            <w:pPr>
              <w:bidi w:val="0"/>
            </w:pPr>
            <w:r>
              <w:t>根据《低挥发性有机化合物含量涂料产品技术要求》（GB/T 38597-2020），该标准规定了低挥发性有机化合物含量涂料产品为施工状态下涂料产品中存在的挥发性有机物的质量符合标准相应产品的挥发性有机物含量限值要求的涂料产品。低挥发性有机化合物涂料产品的标准限值如下：</w:t>
            </w:r>
          </w:p>
          <w:p>
            <w:pPr>
              <w:bidi w:val="0"/>
            </w:pPr>
          </w:p>
          <w:p>
            <w:pPr>
              <w:bidi w:val="0"/>
            </w:pPr>
          </w:p>
          <w:p>
            <w:pPr>
              <w:bidi w:val="0"/>
            </w:pPr>
          </w:p>
          <w:p>
            <w:pPr>
              <w:bidi w:val="0"/>
            </w:pPr>
          </w:p>
          <w:p>
            <w:pPr>
              <w:pStyle w:val="21"/>
              <w:bidi w:val="0"/>
            </w:pPr>
            <w:r>
              <w:t>表2-</w:t>
            </w:r>
            <w:r>
              <w:rPr>
                <w:rFonts w:hint="eastAsia"/>
              </w:rPr>
              <w:t>6</w:t>
            </w:r>
            <w:r>
              <w:t xml:space="preserve"> </w:t>
            </w:r>
            <w:r>
              <w:rPr>
                <w:rFonts w:hint="eastAsia"/>
                <w:lang w:val="en-US" w:eastAsia="zh-CN"/>
              </w:rPr>
              <w:t xml:space="preserve"> </w:t>
            </w:r>
            <w:r>
              <w:t>低挥发性有机化合物涂料产品VOC含量要求一览表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1128"/>
              <w:gridCol w:w="1654"/>
              <w:gridCol w:w="1188"/>
              <w:gridCol w:w="811"/>
              <w:gridCol w:w="793"/>
              <w:gridCol w:w="10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723" w:hRule="exact"/>
                <w:jc w:val="center"/>
              </w:trPr>
              <w:tc>
                <w:tcPr>
                  <w:tcW w:w="928" w:type="pct"/>
                  <w:vAlign w:val="center"/>
                </w:tcPr>
                <w:p>
                  <w:pPr>
                    <w:pStyle w:val="18"/>
                    <w:bidi w:val="0"/>
                  </w:pPr>
                  <w:r>
                    <w:t>涂料类型</w:t>
                  </w:r>
                </w:p>
              </w:tc>
              <w:tc>
                <w:tcPr>
                  <w:tcW w:w="694" w:type="pct"/>
                  <w:vAlign w:val="center"/>
                </w:tcPr>
                <w:p>
                  <w:pPr>
                    <w:pStyle w:val="18"/>
                    <w:bidi w:val="0"/>
                  </w:pPr>
                  <w:r>
                    <w:t>产品</w:t>
                  </w:r>
                </w:p>
                <w:p>
                  <w:pPr>
                    <w:pStyle w:val="18"/>
                    <w:bidi w:val="0"/>
                  </w:pPr>
                  <w:r>
                    <w:t>类别</w:t>
                  </w:r>
                </w:p>
              </w:tc>
              <w:tc>
                <w:tcPr>
                  <w:tcW w:w="2736" w:type="pct"/>
                  <w:gridSpan w:val="4"/>
                  <w:vAlign w:val="center"/>
                </w:tcPr>
                <w:p>
                  <w:pPr>
                    <w:pStyle w:val="18"/>
                    <w:bidi w:val="0"/>
                  </w:pPr>
                  <w:r>
                    <w:t>主要产品类型</w:t>
                  </w:r>
                </w:p>
              </w:tc>
              <w:tc>
                <w:tcPr>
                  <w:tcW w:w="641" w:type="pct"/>
                  <w:vAlign w:val="center"/>
                </w:tcPr>
                <w:p>
                  <w:pPr>
                    <w:pStyle w:val="18"/>
                    <w:bidi w:val="0"/>
                  </w:pPr>
                  <w:r>
                    <w:t>限量值</w:t>
                  </w:r>
                </w:p>
                <w:p>
                  <w:pPr>
                    <w:pStyle w:val="18"/>
                    <w:bidi w:val="0"/>
                  </w:pPr>
                  <w:r>
                    <w:t>（g/L）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9" w:hRule="exact"/>
                <w:jc w:val="center"/>
              </w:trPr>
              <w:tc>
                <w:tcPr>
                  <w:tcW w:w="928" w:type="pct"/>
                  <w:vMerge w:val="restart"/>
                  <w:vAlign w:val="center"/>
                </w:tcPr>
                <w:p>
                  <w:pPr>
                    <w:pStyle w:val="18"/>
                    <w:bidi w:val="0"/>
                  </w:pPr>
                  <w:r>
                    <w:rPr>
                      <w:rFonts w:hint="eastAsia"/>
                    </w:rPr>
                    <w:t>水性涂料</w:t>
                  </w:r>
                </w:p>
              </w:tc>
              <w:tc>
                <w:tcPr>
                  <w:tcW w:w="694" w:type="pct"/>
                  <w:vMerge w:val="restart"/>
                  <w:vAlign w:val="center"/>
                </w:tcPr>
                <w:p>
                  <w:pPr>
                    <w:pStyle w:val="18"/>
                    <w:bidi w:val="0"/>
                  </w:pPr>
                  <w:r>
                    <w:rPr>
                      <w:rFonts w:hint="eastAsia"/>
                    </w:rPr>
                    <w:t>工业</w:t>
                  </w:r>
                  <w:r>
                    <w:t>防护涂料</w:t>
                  </w:r>
                </w:p>
              </w:tc>
              <w:tc>
                <w:tcPr>
                  <w:tcW w:w="1018" w:type="pct"/>
                  <w:vMerge w:val="restart"/>
                  <w:vAlign w:val="center"/>
                </w:tcPr>
                <w:p>
                  <w:pPr>
                    <w:pStyle w:val="18"/>
                    <w:bidi w:val="0"/>
                  </w:pPr>
                  <w:r>
                    <w:rPr>
                      <w:rFonts w:hint="eastAsia"/>
                    </w:rPr>
                    <w:t>建筑物</w:t>
                  </w:r>
                  <w:r>
                    <w:t>和构筑物防护涂料</w:t>
                  </w:r>
                </w:p>
              </w:tc>
              <w:tc>
                <w:tcPr>
                  <w:tcW w:w="731" w:type="pct"/>
                  <w:vMerge w:val="restart"/>
                  <w:vAlign w:val="center"/>
                </w:tcPr>
                <w:p>
                  <w:pPr>
                    <w:pStyle w:val="18"/>
                    <w:bidi w:val="0"/>
                  </w:pPr>
                  <w:r>
                    <w:rPr>
                      <w:rFonts w:hint="eastAsia"/>
                    </w:rPr>
                    <w:t>金属</w:t>
                  </w:r>
                  <w:r>
                    <w:t>基材防腐涂料</w:t>
                  </w:r>
                </w:p>
              </w:tc>
              <w:tc>
                <w:tcPr>
                  <w:tcW w:w="499" w:type="pct"/>
                  <w:vMerge w:val="restart"/>
                  <w:vAlign w:val="center"/>
                </w:tcPr>
                <w:p>
                  <w:pPr>
                    <w:pStyle w:val="18"/>
                    <w:bidi w:val="0"/>
                  </w:pPr>
                  <w:r>
                    <w:t>单组分</w:t>
                  </w:r>
                </w:p>
              </w:tc>
              <w:tc>
                <w:tcPr>
                  <w:tcW w:w="487" w:type="pct"/>
                  <w:vAlign w:val="center"/>
                </w:tcPr>
                <w:p>
                  <w:pPr>
                    <w:pStyle w:val="18"/>
                    <w:bidi w:val="0"/>
                  </w:pPr>
                  <w:r>
                    <w:t>底漆</w:t>
                  </w:r>
                </w:p>
              </w:tc>
              <w:tc>
                <w:tcPr>
                  <w:tcW w:w="641" w:type="pct"/>
                  <w:vAlign w:val="center"/>
                </w:tcPr>
                <w:p>
                  <w:pPr>
                    <w:pStyle w:val="18"/>
                    <w:bidi w:val="0"/>
                  </w:pPr>
                  <w:r>
                    <w:t>≤</w:t>
                  </w:r>
                  <w:r>
                    <w:rPr>
                      <w:rFonts w:hint="eastAsia"/>
                    </w:rPr>
                    <w:t>20</w:t>
                  </w:r>
                  <w: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exact"/>
                <w:jc w:val="center"/>
              </w:trPr>
              <w:tc>
                <w:tcPr>
                  <w:tcW w:w="928" w:type="pct"/>
                  <w:vMerge w:val="continue"/>
                  <w:vAlign w:val="center"/>
                </w:tcPr>
                <w:p>
                  <w:pPr>
                    <w:pStyle w:val="18"/>
                    <w:bidi w:val="0"/>
                  </w:pPr>
                </w:p>
              </w:tc>
              <w:tc>
                <w:tcPr>
                  <w:tcW w:w="694" w:type="pct"/>
                  <w:vMerge w:val="continue"/>
                  <w:vAlign w:val="center"/>
                </w:tcPr>
                <w:p>
                  <w:pPr>
                    <w:pStyle w:val="18"/>
                    <w:bidi w:val="0"/>
                  </w:pPr>
                </w:p>
              </w:tc>
              <w:tc>
                <w:tcPr>
                  <w:tcW w:w="1018" w:type="pct"/>
                  <w:vMerge w:val="continue"/>
                  <w:vAlign w:val="center"/>
                </w:tcPr>
                <w:p>
                  <w:pPr>
                    <w:pStyle w:val="18"/>
                    <w:bidi w:val="0"/>
                  </w:pPr>
                </w:p>
              </w:tc>
              <w:tc>
                <w:tcPr>
                  <w:tcW w:w="731" w:type="pct"/>
                  <w:vMerge w:val="continue"/>
                  <w:vAlign w:val="center"/>
                </w:tcPr>
                <w:p>
                  <w:pPr>
                    <w:pStyle w:val="18"/>
                    <w:bidi w:val="0"/>
                  </w:pPr>
                </w:p>
              </w:tc>
              <w:tc>
                <w:tcPr>
                  <w:tcW w:w="499" w:type="pct"/>
                  <w:vMerge w:val="continue"/>
                  <w:vAlign w:val="center"/>
                </w:tcPr>
                <w:p>
                  <w:pPr>
                    <w:pStyle w:val="18"/>
                    <w:bidi w:val="0"/>
                  </w:pPr>
                </w:p>
              </w:tc>
              <w:tc>
                <w:tcPr>
                  <w:tcW w:w="487" w:type="pct"/>
                  <w:vAlign w:val="center"/>
                </w:tcPr>
                <w:p>
                  <w:pPr>
                    <w:pStyle w:val="18"/>
                    <w:bidi w:val="0"/>
                  </w:pPr>
                  <w:r>
                    <w:t>面漆</w:t>
                  </w:r>
                </w:p>
              </w:tc>
              <w:tc>
                <w:tcPr>
                  <w:tcW w:w="641" w:type="pct"/>
                  <w:vAlign w:val="center"/>
                </w:tcPr>
                <w:p>
                  <w:pPr>
                    <w:pStyle w:val="18"/>
                    <w:bidi w:val="0"/>
                  </w:pPr>
                  <w:r>
                    <w:t>≤</w:t>
                  </w:r>
                  <w:r>
                    <w:rPr>
                      <w:rFonts w:hint="eastAsia"/>
                    </w:rPr>
                    <w:t>25</w:t>
                  </w:r>
                  <w:r>
                    <w:t>0</w:t>
                  </w:r>
                </w:p>
              </w:tc>
            </w:tr>
          </w:tbl>
          <w:p>
            <w:pPr>
              <w:bidi w:val="0"/>
              <w:rPr>
                <w:rFonts w:hint="eastAsia"/>
                <w:lang w:val="en-US" w:eastAsia="zh-CN"/>
              </w:rPr>
            </w:pPr>
            <w:r>
              <w:rPr>
                <w:color w:val="0D0D0D" w:themeColor="text1" w:themeTint="F2"/>
                <w:kern w:val="24"/>
                <w:sz w:val="24"/>
                <w14:textFill>
                  <w14:solidFill>
                    <w14:schemeClr w14:val="tx1">
                      <w14:lumMod w14:val="95000"/>
                      <w14:lumOff w14:val="5000"/>
                    </w14:schemeClr>
                  </w14:solidFill>
                </w14:textFill>
              </w:rPr>
              <w:t>根据涂料厂家提供的涂料VOC含量数据（附件）及涂料</w:t>
            </w:r>
            <w:r>
              <w:rPr>
                <w:rFonts w:hint="eastAsia"/>
                <w:color w:val="0D0D0D" w:themeColor="text1" w:themeTint="F2"/>
                <w:kern w:val="24"/>
                <w:sz w:val="24"/>
                <w14:textFill>
                  <w14:solidFill>
                    <w14:schemeClr w14:val="tx1">
                      <w14:lumMod w14:val="95000"/>
                      <w14:lumOff w14:val="5000"/>
                    </w14:schemeClr>
                  </w14:solidFill>
                </w14:textFill>
              </w:rPr>
              <w:t>MSDS</w:t>
            </w:r>
            <w:r>
              <w:rPr>
                <w:color w:val="0D0D0D" w:themeColor="text1" w:themeTint="F2"/>
                <w:kern w:val="24"/>
                <w:sz w:val="24"/>
                <w14:textFill>
                  <w14:solidFill>
                    <w14:schemeClr w14:val="tx1">
                      <w14:lumMod w14:val="95000"/>
                      <w14:lumOff w14:val="5000"/>
                    </w14:schemeClr>
                  </w14:solidFill>
                </w14:textFill>
              </w:rPr>
              <w:t>，本项目生产所使用</w:t>
            </w:r>
            <w:r>
              <w:rPr>
                <w:color w:val="0D0D0D" w:themeColor="text1" w:themeTint="F2"/>
                <w:sz w:val="24"/>
                <w14:textFill>
                  <w14:solidFill>
                    <w14:schemeClr w14:val="tx1">
                      <w14:lumMod w14:val="95000"/>
                      <w14:lumOff w14:val="5000"/>
                    </w14:schemeClr>
                  </w14:solidFill>
                </w14:textFill>
              </w:rPr>
              <w:t>水性醇酸底漆、水性醇酸面漆挥发性有机物含量分别为</w:t>
            </w:r>
            <w:r>
              <w:rPr>
                <w:rFonts w:hint="eastAsia"/>
                <w:color w:val="0D0D0D" w:themeColor="text1" w:themeTint="F2"/>
                <w:sz w:val="24"/>
                <w14:textFill>
                  <w14:solidFill>
                    <w14:schemeClr w14:val="tx1">
                      <w14:lumMod w14:val="95000"/>
                      <w14:lumOff w14:val="5000"/>
                    </w14:schemeClr>
                  </w14:solidFill>
                </w14:textFill>
              </w:rPr>
              <w:t>163</w:t>
            </w:r>
            <w:r>
              <w:rPr>
                <w:color w:val="0D0D0D" w:themeColor="text1" w:themeTint="F2"/>
                <w:sz w:val="24"/>
                <w14:textFill>
                  <w14:solidFill>
                    <w14:schemeClr w14:val="tx1">
                      <w14:lumMod w14:val="95000"/>
                      <w14:lumOff w14:val="5000"/>
                    </w14:schemeClr>
                  </w14:solidFill>
                </w14:textFill>
              </w:rPr>
              <w:t>g/L、</w:t>
            </w:r>
            <w:r>
              <w:rPr>
                <w:rFonts w:hint="eastAsia"/>
                <w:color w:val="0D0D0D" w:themeColor="text1" w:themeTint="F2"/>
                <w:sz w:val="24"/>
                <w14:textFill>
                  <w14:solidFill>
                    <w14:schemeClr w14:val="tx1">
                      <w14:lumMod w14:val="95000"/>
                      <w14:lumOff w14:val="5000"/>
                    </w14:schemeClr>
                  </w14:solidFill>
                </w14:textFill>
              </w:rPr>
              <w:t>30</w:t>
            </w:r>
            <w:r>
              <w:rPr>
                <w:color w:val="0D0D0D" w:themeColor="text1" w:themeTint="F2"/>
                <w:sz w:val="24"/>
                <w14:textFill>
                  <w14:solidFill>
                    <w14:schemeClr w14:val="tx1">
                      <w14:lumMod w14:val="95000"/>
                      <w14:lumOff w14:val="5000"/>
                    </w14:schemeClr>
                  </w14:solidFill>
                </w14:textFill>
              </w:rPr>
              <w:t>g/L</w:t>
            </w:r>
            <w:r>
              <w:rPr>
                <w:rFonts w:hint="eastAsia"/>
                <w:color w:val="0D0D0D" w:themeColor="text1" w:themeTint="F2"/>
                <w:sz w:val="24"/>
                <w14:textFill>
                  <w14:solidFill>
                    <w14:schemeClr w14:val="tx1">
                      <w14:lumMod w14:val="95000"/>
                      <w14:lumOff w14:val="5000"/>
                    </w14:schemeClr>
                  </w14:solidFill>
                </w14:textFill>
              </w:rPr>
              <w:t>，</w:t>
            </w:r>
            <w:r>
              <w:rPr>
                <w:color w:val="0D0D0D"/>
                <w:kern w:val="24"/>
                <w:sz w:val="24"/>
              </w:rPr>
              <w:t>满足GB/T 38597-2020规定的低挥发性有机化合物含量要求，属于鼓励</w:t>
            </w:r>
            <w:r>
              <w:rPr>
                <w:kern w:val="24"/>
                <w:sz w:val="24"/>
              </w:rPr>
              <w:t>使用的低VOCs含量涂料。</w:t>
            </w:r>
          </w:p>
          <w:p>
            <w:pPr>
              <w:shd w:val="clear"/>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shd w:val="clear"/>
                <w:lang w:val="en-US" w:eastAsia="zh-CN"/>
              </w:rPr>
              <w:t>PVC树脂：</w:t>
            </w:r>
            <w:r>
              <w:rPr>
                <w:rFonts w:hint="default" w:ascii="Times New Roman" w:hAnsi="Times New Roman" w:eastAsia="宋体" w:cs="Times New Roman"/>
                <w:lang w:val="en-US" w:eastAsia="zh-CN"/>
              </w:rPr>
              <w:t>为黄色半透明状，有光泽。工业生产的PVC分子量一般在5万~11万范围内，具有较大的多分散性，分子量随聚合温度的降低而增加；无固定熔点，80~85℃开始软化，130℃变为粘弹态，160~180℃开始转变为粘流态；有较好的机械性能，抗张强度60MPa左右，冲击强度5~10kJ/m</w:t>
            </w:r>
            <w:r>
              <w:rPr>
                <w:rFonts w:hint="default" w:ascii="Times New Roman" w:hAnsi="Times New Roman" w:eastAsia="宋体" w:cs="Times New Roman"/>
                <w:vertAlign w:val="superscript"/>
                <w:lang w:val="en-US" w:eastAsia="zh-CN"/>
              </w:rPr>
              <w:t>2</w:t>
            </w:r>
            <w:r>
              <w:rPr>
                <w:rFonts w:hint="default" w:ascii="Times New Roman" w:hAnsi="Times New Roman" w:eastAsia="宋体" w:cs="Times New Roman"/>
                <w:lang w:val="en-US" w:eastAsia="zh-CN"/>
              </w:rPr>
              <w:t>；有优异的介电性能。</w:t>
            </w:r>
          </w:p>
          <w:p>
            <w:pP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碳酸钙粉：碳酸钙是一种无机化合物，CaCO</w:t>
            </w:r>
            <w:r>
              <w:rPr>
                <w:rFonts w:hint="default" w:ascii="Times New Roman" w:hAnsi="Times New Roman" w:eastAsia="宋体" w:cs="Times New Roman"/>
                <w:vertAlign w:val="subscript"/>
                <w:lang w:val="en-US" w:eastAsia="zh-CN"/>
              </w:rPr>
              <w:t>3</w:t>
            </w:r>
            <w:r>
              <w:rPr>
                <w:rFonts w:hint="default" w:ascii="Times New Roman" w:hAnsi="Times New Roman" w:eastAsia="宋体" w:cs="Times New Roman"/>
                <w:lang w:val="en-US" w:eastAsia="zh-CN"/>
              </w:rPr>
              <w:t>俗称：灰石、石灰石、石粉、大理石等。主要成分：方解石，是一种化合物，化学式是CaCO</w:t>
            </w:r>
            <w:r>
              <w:rPr>
                <w:rFonts w:hint="default" w:ascii="Times New Roman" w:hAnsi="Times New Roman" w:eastAsia="宋体" w:cs="Times New Roman"/>
                <w:vertAlign w:val="subscript"/>
                <w:lang w:val="en-US" w:eastAsia="zh-CN"/>
              </w:rPr>
              <w:t>3</w:t>
            </w:r>
            <w:r>
              <w:rPr>
                <w:rFonts w:hint="default" w:ascii="Times New Roman" w:hAnsi="Times New Roman" w:eastAsia="宋体" w:cs="Times New Roman"/>
                <w:lang w:val="en-US" w:eastAsia="zh-CN"/>
              </w:rPr>
              <w:t>，呈中性，基本上不溶于水，溶于盐酸。白色固体状，无味、无臭。相对密度2.71。825~896.6℃分解，在约825℃时分解为氧化钙和二氧化碳。熔点1339℃。</w:t>
            </w:r>
          </w:p>
          <w:p>
            <w:pPr>
              <w:rPr>
                <w:rFonts w:hint="eastAsia"/>
                <w:lang w:val="en-US" w:eastAsia="zh-CN"/>
              </w:rPr>
            </w:pPr>
            <w:r>
              <w:rPr>
                <w:rFonts w:hint="eastAsia"/>
                <w:lang w:val="en-US" w:eastAsia="zh-CN"/>
              </w:rPr>
              <w:t>稳定剂：PVC加工中添加稳定剂可在不影响其加工与应用的同时，在一定程度上起到延缓其热分解的作用。钙锌稳定剂由钙盐、锌盐、润滑剂、抗氧剂等为主要组分采用特殊复合工艺而合成，在PVC树脂制品中，加工性能好，热稳定作用相当于铅盐类稳定剂，是一种良好的无毒稳定剂。</w:t>
            </w:r>
          </w:p>
          <w:p>
            <w:pPr>
              <w:rPr>
                <w:rFonts w:hint="default"/>
                <w:lang w:val="en-US" w:eastAsia="zh-CN"/>
              </w:rPr>
            </w:pPr>
            <w:r>
              <w:rPr>
                <w:rFonts w:hint="default"/>
                <w:lang w:val="en-US" w:eastAsia="zh-CN"/>
              </w:rPr>
              <w:t>水泥</w:t>
            </w:r>
            <w:r>
              <w:rPr>
                <w:rFonts w:hint="eastAsia"/>
                <w:lang w:val="en-US" w:eastAsia="zh-CN"/>
              </w:rPr>
              <w:t>：</w:t>
            </w:r>
            <w:r>
              <w:rPr>
                <w:rFonts w:hint="default"/>
                <w:lang w:val="en-US" w:eastAsia="zh-CN"/>
              </w:rPr>
              <w:t>分装水硬性无机胶凝材料。加水搅拌后成浆体，能在空气中硬化或者在水中更好的硬化，并能把砂、石等材料牢固地胶结在一起。水泥是重要的建筑材料，用水泥支撑的混凝土，兼顾耐久，广泛应用于土木建筑、水利、国防等工程。</w:t>
            </w:r>
          </w:p>
          <w:p>
            <w:pPr>
              <w:rPr>
                <w:rFonts w:hint="default"/>
                <w:lang w:val="en-US" w:eastAsia="zh-CN"/>
              </w:rPr>
            </w:pPr>
            <w:r>
              <w:rPr>
                <w:rFonts w:hint="default"/>
                <w:lang w:val="en-US" w:eastAsia="zh-CN"/>
              </w:rPr>
              <w:t>聚苯颗粒</w:t>
            </w:r>
            <w:r>
              <w:rPr>
                <w:rFonts w:hint="eastAsia"/>
                <w:lang w:val="en-US" w:eastAsia="zh-CN"/>
              </w:rPr>
              <w:t>：</w:t>
            </w:r>
            <w:r>
              <w:rPr>
                <w:rFonts w:hint="default"/>
                <w:lang w:val="en-US" w:eastAsia="zh-CN"/>
              </w:rPr>
              <w:t>全称为聚苯乙烯泡沫颗粒。该材料适用于建筑节能50%和65%目标要求的新建、扩建和既有房屋改造的工业民用建筑的外墙内、外保温和分户墙等。</w:t>
            </w:r>
          </w:p>
          <w:p>
            <w:pPr>
              <w:rPr>
                <w:rFonts w:hint="default"/>
                <w:lang w:val="en-US" w:eastAsia="zh-CN"/>
              </w:rPr>
            </w:pPr>
            <w:r>
              <w:rPr>
                <w:rFonts w:hint="default"/>
                <w:lang w:val="en-US" w:eastAsia="zh-CN"/>
              </w:rPr>
              <w:t>增强剂</w:t>
            </w:r>
            <w:r>
              <w:rPr>
                <w:rFonts w:hint="eastAsia"/>
                <w:lang w:val="en-US" w:eastAsia="zh-CN"/>
              </w:rPr>
              <w:t>：</w:t>
            </w:r>
            <w:r>
              <w:rPr>
                <w:rFonts w:hint="default"/>
                <w:lang w:val="en-US" w:eastAsia="zh-CN"/>
              </w:rPr>
              <w:t>是一种能通过化学和（或）物理作用将两种性质差异很大、原来不易结合的材料叫牢固地结合起来的物质。</w:t>
            </w:r>
          </w:p>
          <w:p>
            <w:pPr>
              <w:pStyle w:val="19"/>
              <w:numPr>
                <w:ilvl w:val="0"/>
                <w:numId w:val="4"/>
              </w:numPr>
              <w:bidi w:val="0"/>
            </w:pPr>
            <w:r>
              <w:rPr>
                <w:rFonts w:hint="eastAsia"/>
              </w:rPr>
              <w:t>项目平面布局合理性</w:t>
            </w:r>
          </w:p>
          <w:p>
            <w:pPr>
              <w:shd w:val="clear"/>
              <w:autoSpaceDE w:val="0"/>
              <w:autoSpaceDN w:val="0"/>
              <w:adjustRightInd w:val="0"/>
              <w:spacing w:line="360" w:lineRule="auto"/>
              <w:ind w:firstLine="480" w:firstLineChars="200"/>
              <w:rPr>
                <w:rFonts w:hint="eastAsia"/>
                <w:lang w:val="en-US" w:eastAsia="zh-CN"/>
              </w:rPr>
            </w:pPr>
            <w:r>
              <w:rPr>
                <w:rFonts w:hint="eastAsia" w:hAnsi="宋体"/>
                <w:kern w:val="24"/>
                <w:sz w:val="24"/>
                <w:highlight w:val="none"/>
                <w:lang w:val="en-US" w:eastAsia="zh-CN"/>
              </w:rPr>
              <w:t>项目一个出入口位于百旺路一侧，厂区内道路将厂区分为南北两块，南侧厂区建设由综合办公楼及2#厂房，北侧厂区由西往东建设了7#厂房、6#厂房、5#厂房、4#厂房、</w:t>
            </w:r>
            <w:r>
              <w:rPr>
                <w:rFonts w:hint="eastAsia"/>
              </w:rPr>
              <w:t>后勤服务楼</w:t>
            </w:r>
            <w:r>
              <w:rPr>
                <w:rFonts w:hint="eastAsia"/>
                <w:lang w:eastAsia="zh-CN"/>
              </w:rPr>
              <w:t>。</w:t>
            </w:r>
            <w:r>
              <w:rPr>
                <w:rFonts w:hint="eastAsia" w:ascii="Times New Roman" w:hAnsi="Times New Roman" w:eastAsia="宋体" w:cs="宋体"/>
                <w:caps w:val="0"/>
                <w:color w:val="auto"/>
                <w:sz w:val="24"/>
                <w:szCs w:val="24"/>
                <w:lang w:val="en-US" w:eastAsia="zh-CN"/>
              </w:rPr>
              <w:t>芜湖市主导风向为东风，</w:t>
            </w:r>
            <w:r>
              <w:rPr>
                <w:rFonts w:hint="eastAsia" w:cs="宋体"/>
                <w:caps w:val="0"/>
                <w:color w:val="auto"/>
                <w:sz w:val="24"/>
                <w:szCs w:val="24"/>
                <w:lang w:val="en-US" w:eastAsia="zh-CN"/>
              </w:rPr>
              <w:t>主要</w:t>
            </w:r>
            <w:r>
              <w:rPr>
                <w:rFonts w:hint="eastAsia" w:ascii="Times New Roman" w:hAnsi="Times New Roman" w:eastAsia="宋体" w:cs="宋体"/>
                <w:caps w:val="0"/>
                <w:color w:val="auto"/>
                <w:sz w:val="24"/>
                <w:szCs w:val="24"/>
                <w:lang w:val="en-US" w:eastAsia="zh-CN"/>
              </w:rPr>
              <w:t>生产区位于</w:t>
            </w:r>
            <w:r>
              <w:rPr>
                <w:rFonts w:hint="eastAsia" w:cs="宋体"/>
                <w:caps w:val="0"/>
                <w:color w:val="auto"/>
                <w:sz w:val="24"/>
                <w:szCs w:val="24"/>
                <w:lang w:val="en-US" w:eastAsia="zh-CN"/>
              </w:rPr>
              <w:t>生活区</w:t>
            </w:r>
            <w:r>
              <w:rPr>
                <w:rFonts w:hint="eastAsia" w:ascii="Times New Roman" w:hAnsi="Times New Roman" w:eastAsia="宋体" w:cs="宋体"/>
                <w:caps w:val="0"/>
                <w:color w:val="auto"/>
                <w:sz w:val="24"/>
                <w:szCs w:val="24"/>
                <w:lang w:val="en-US" w:eastAsia="zh-CN"/>
              </w:rPr>
              <w:t>下风向，对环境影响较小。</w:t>
            </w:r>
          </w:p>
          <w:p>
            <w:pPr>
              <w:shd w:val="clear"/>
              <w:autoSpaceDE w:val="0"/>
              <w:autoSpaceDN w:val="0"/>
              <w:adjustRightInd w:val="0"/>
              <w:spacing w:line="360" w:lineRule="auto"/>
              <w:ind w:firstLine="480" w:firstLineChars="200"/>
              <w:rPr>
                <w:rFonts w:hint="eastAsia" w:hAnsi="宋体"/>
                <w:color w:val="0D0D0D" w:themeColor="text1" w:themeTint="F2"/>
                <w:kern w:val="24"/>
                <w:sz w:val="24"/>
                <w:highlight w:val="none"/>
                <w14:textFill>
                  <w14:solidFill>
                    <w14:schemeClr w14:val="tx1">
                      <w14:lumMod w14:val="95000"/>
                      <w14:lumOff w14:val="5000"/>
                    </w14:schemeClr>
                  </w14:solidFill>
                </w14:textFill>
              </w:rPr>
            </w:pPr>
            <w:r>
              <w:rPr>
                <w:rFonts w:hint="eastAsia" w:hAnsi="宋体"/>
                <w:kern w:val="24"/>
                <w:sz w:val="24"/>
                <w:highlight w:val="none"/>
              </w:rPr>
              <w:t>项目车间</w:t>
            </w:r>
            <w:r>
              <w:rPr>
                <w:rFonts w:hAnsi="宋体"/>
                <w:kern w:val="24"/>
                <w:sz w:val="24"/>
                <w:highlight w:val="none"/>
              </w:rPr>
              <w:t>平面布置</w:t>
            </w:r>
            <w:r>
              <w:rPr>
                <w:rFonts w:hint="eastAsia" w:hAnsi="宋体"/>
                <w:kern w:val="24"/>
                <w:sz w:val="24"/>
                <w:highlight w:val="none"/>
              </w:rPr>
              <w:t>功能</w:t>
            </w:r>
            <w:r>
              <w:rPr>
                <w:rFonts w:hint="eastAsia" w:hAnsi="宋体"/>
                <w:color w:val="0D0D0D" w:themeColor="text1" w:themeTint="F2"/>
                <w:kern w:val="24"/>
                <w:sz w:val="24"/>
                <w:highlight w:val="none"/>
                <w14:textFill>
                  <w14:solidFill>
                    <w14:schemeClr w14:val="tx1">
                      <w14:lumMod w14:val="95000"/>
                      <w14:lumOff w14:val="5000"/>
                    </w14:schemeClr>
                  </w14:solidFill>
                </w14:textFill>
              </w:rPr>
              <w:t>分区明确，物流路线短，</w:t>
            </w:r>
            <w:r>
              <w:rPr>
                <w:rFonts w:hAnsi="宋体"/>
                <w:color w:val="0D0D0D" w:themeColor="text1" w:themeTint="F2"/>
                <w:kern w:val="24"/>
                <w:sz w:val="24"/>
                <w:highlight w:val="none"/>
                <w14:textFill>
                  <w14:solidFill>
                    <w14:schemeClr w14:val="tx1">
                      <w14:lumMod w14:val="95000"/>
                      <w14:lumOff w14:val="5000"/>
                    </w14:schemeClr>
                  </w14:solidFill>
                </w14:textFill>
              </w:rPr>
              <w:t>有利于生产运行过程中各部门的生产协作，提高生产效率</w:t>
            </w:r>
            <w:r>
              <w:rPr>
                <w:rFonts w:hint="eastAsia" w:hAnsi="宋体"/>
                <w:color w:val="0D0D0D" w:themeColor="text1" w:themeTint="F2"/>
                <w:kern w:val="24"/>
                <w:sz w:val="24"/>
                <w:highlight w:val="none"/>
                <w14:textFill>
                  <w14:solidFill>
                    <w14:schemeClr w14:val="tx1">
                      <w14:lumMod w14:val="95000"/>
                      <w14:lumOff w14:val="5000"/>
                    </w14:schemeClr>
                  </w14:solidFill>
                </w14:textFill>
              </w:rPr>
              <w:t>。</w:t>
            </w:r>
          </w:p>
          <w:p>
            <w:pPr>
              <w:pStyle w:val="19"/>
              <w:numPr>
                <w:ilvl w:val="0"/>
                <w:numId w:val="4"/>
              </w:numPr>
              <w:bidi w:val="0"/>
            </w:pPr>
            <w:r>
              <w:rPr>
                <w:rFonts w:hint="eastAsia"/>
              </w:rPr>
              <w:t>生产制度和劳动定员</w:t>
            </w:r>
          </w:p>
          <w:p>
            <w:pPr>
              <w:bidi w:val="0"/>
              <w:rPr>
                <w:rFonts w:hAnsi="宋体"/>
                <w:kern w:val="24"/>
                <w:sz w:val="24"/>
              </w:rPr>
            </w:pPr>
            <w:r>
              <w:rPr>
                <w:rFonts w:hAnsi="宋体"/>
                <w:kern w:val="24"/>
                <w:sz w:val="24"/>
              </w:rPr>
              <w:t>本项目定</w:t>
            </w:r>
            <w:r>
              <w:rPr>
                <w:rFonts w:hAnsi="宋体"/>
                <w:color w:val="0D0D0D"/>
                <w:kern w:val="24"/>
                <w:sz w:val="24"/>
              </w:rPr>
              <w:t>员</w:t>
            </w:r>
            <w:r>
              <w:rPr>
                <w:rFonts w:hint="eastAsia" w:hAnsi="宋体"/>
                <w:color w:val="0D0D0D"/>
                <w:kern w:val="24"/>
                <w:sz w:val="24"/>
                <w:lang w:val="en-US" w:eastAsia="zh-CN"/>
              </w:rPr>
              <w:t>40</w:t>
            </w:r>
            <w:r>
              <w:rPr>
                <w:rFonts w:hAnsi="宋体"/>
                <w:color w:val="0D0D0D"/>
                <w:kern w:val="24"/>
                <w:sz w:val="24"/>
              </w:rPr>
              <w:t>人</w:t>
            </w:r>
            <w:r>
              <w:rPr>
                <w:rFonts w:hint="eastAsia" w:hAnsi="宋体"/>
                <w:color w:val="0D0D0D"/>
                <w:kern w:val="24"/>
                <w:sz w:val="24"/>
              </w:rPr>
              <w:t>，</w:t>
            </w:r>
            <w:r>
              <w:rPr>
                <w:rFonts w:hAnsi="宋体"/>
                <w:color w:val="0D0D0D"/>
                <w:kern w:val="24"/>
                <w:sz w:val="24"/>
              </w:rPr>
              <w:t>实行</w:t>
            </w:r>
            <w:r>
              <w:rPr>
                <w:rFonts w:hint="eastAsia" w:hAnsi="宋体"/>
                <w:color w:val="0D0D0D"/>
                <w:kern w:val="24"/>
                <w:sz w:val="24"/>
              </w:rPr>
              <w:t>白班</w:t>
            </w:r>
            <w:r>
              <w:rPr>
                <w:rFonts w:hAnsi="宋体"/>
                <w:color w:val="0D0D0D"/>
                <w:kern w:val="24"/>
                <w:sz w:val="24"/>
              </w:rPr>
              <w:t>制</w:t>
            </w:r>
            <w:r>
              <w:rPr>
                <w:rFonts w:hint="eastAsia" w:hAnsi="宋体"/>
                <w:color w:val="0D0D0D"/>
                <w:kern w:val="24"/>
                <w:sz w:val="24"/>
              </w:rPr>
              <w:t>生产，每天工作</w:t>
            </w:r>
            <w:r>
              <w:rPr>
                <w:rFonts w:hint="eastAsia" w:hAnsi="宋体"/>
                <w:color w:val="0D0D0D"/>
                <w:kern w:val="24"/>
                <w:sz w:val="24"/>
                <w:lang w:val="en-US" w:eastAsia="zh-CN"/>
              </w:rPr>
              <w:t>8</w:t>
            </w:r>
            <w:r>
              <w:rPr>
                <w:rFonts w:hint="eastAsia" w:hAnsi="宋体"/>
                <w:color w:val="0D0D0D"/>
                <w:kern w:val="24"/>
                <w:sz w:val="24"/>
              </w:rPr>
              <w:t>小</w:t>
            </w:r>
            <w:r>
              <w:rPr>
                <w:rFonts w:hint="eastAsia" w:hAnsi="宋体"/>
                <w:kern w:val="24"/>
                <w:sz w:val="24"/>
              </w:rPr>
              <w:t>时，年工作日300天。</w:t>
            </w:r>
          </w:p>
          <w:p>
            <w:pPr>
              <w:pStyle w:val="19"/>
              <w:numPr>
                <w:ilvl w:val="0"/>
                <w:numId w:val="4"/>
              </w:numPr>
              <w:bidi w:val="0"/>
              <w:rPr>
                <w:rFonts w:hint="eastAsia"/>
              </w:rPr>
            </w:pPr>
            <w:r>
              <w:rPr>
                <w:rFonts w:hint="eastAsia"/>
                <w:lang w:val="en-US" w:eastAsia="zh-CN"/>
              </w:rPr>
              <w:t>物料</w:t>
            </w:r>
            <w:r>
              <w:rPr>
                <w:rFonts w:hint="eastAsia"/>
              </w:rPr>
              <w:t>平衡</w:t>
            </w:r>
          </w:p>
          <w:p>
            <w:pPr>
              <w:numPr>
                <w:ilvl w:val="0"/>
                <w:numId w:val="5"/>
              </w:numPr>
              <w:bidi w:val="0"/>
              <w:rPr>
                <w:rFonts w:hint="eastAsia"/>
              </w:rPr>
            </w:pPr>
            <w:r>
              <w:rPr>
                <w:rFonts w:hint="eastAsia"/>
              </w:rPr>
              <w:t>漆料平衡</w:t>
            </w:r>
          </w:p>
          <w:p>
            <w:pPr>
              <w:bidi w:val="0"/>
            </w:pPr>
            <w:r>
              <w:t>本项目</w:t>
            </w:r>
            <w:r>
              <w:rPr>
                <w:rFonts w:hint="eastAsia"/>
              </w:rPr>
              <w:t>水性漆</w:t>
            </w:r>
            <w:r>
              <w:t>投入产出情况见表</w:t>
            </w:r>
            <w:r>
              <w:rPr>
                <w:rFonts w:hint="eastAsia"/>
              </w:rPr>
              <w:t>2-</w:t>
            </w:r>
            <w:r>
              <w:rPr>
                <w:rFonts w:hint="eastAsia"/>
                <w:lang w:val="en-US" w:eastAsia="zh-CN"/>
              </w:rPr>
              <w:t>7</w:t>
            </w:r>
            <w:r>
              <w:t>及图</w:t>
            </w:r>
            <w:r>
              <w:rPr>
                <w:rFonts w:hint="eastAsia"/>
              </w:rPr>
              <w:t>2-3</w:t>
            </w:r>
            <w:r>
              <w:rPr>
                <w:rFonts w:hint="eastAsia"/>
                <w:lang w:eastAsia="zh-CN"/>
              </w:rPr>
              <w:t>、</w:t>
            </w:r>
            <w:r>
              <w:rPr>
                <w:rFonts w:hint="eastAsia"/>
                <w:lang w:val="en-US" w:eastAsia="zh-CN"/>
              </w:rPr>
              <w:t>2-4</w:t>
            </w:r>
            <w:r>
              <w:t>。</w:t>
            </w:r>
          </w:p>
          <w:p>
            <w:pPr>
              <w:pStyle w:val="21"/>
              <w:bidi w:val="0"/>
            </w:pPr>
            <w:r>
              <w:rPr>
                <w:b/>
                <w:sz w:val="24"/>
              </w:rPr>
              <w:t>表</w:t>
            </w:r>
            <w:r>
              <w:rPr>
                <w:rFonts w:hint="eastAsia"/>
                <w:b/>
                <w:sz w:val="24"/>
              </w:rPr>
              <w:t>2</w:t>
            </w:r>
            <w:r>
              <w:rPr>
                <w:b/>
                <w:sz w:val="24"/>
              </w:rPr>
              <w:t>-</w:t>
            </w:r>
            <w:r>
              <w:rPr>
                <w:rFonts w:hint="eastAsia"/>
                <w:b/>
                <w:sz w:val="24"/>
                <w:lang w:val="en-US" w:eastAsia="zh-CN"/>
              </w:rPr>
              <w:t>7</w:t>
            </w:r>
            <w:r>
              <w:rPr>
                <w:b/>
                <w:sz w:val="24"/>
              </w:rPr>
              <w:t xml:space="preserve">  </w:t>
            </w:r>
            <w:r>
              <w:rPr>
                <w:rFonts w:hint="eastAsia"/>
                <w:lang w:eastAsia="zh-CN"/>
              </w:rPr>
              <w:t>耗量油漆消一览表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159"/>
              <w:gridCol w:w="1027"/>
              <w:gridCol w:w="961"/>
              <w:gridCol w:w="1067"/>
              <w:gridCol w:w="1067"/>
              <w:gridCol w:w="1067"/>
              <w:gridCol w:w="10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2" w:type="dxa"/>
                  <w:tcBorders>
                    <w:tl2br w:val="nil"/>
                    <w:tr2bl w:val="nil"/>
                  </w:tcBorders>
                  <w:noWrap w:val="0"/>
                  <w:vAlign w:val="center"/>
                </w:tcPr>
                <w:p>
                  <w:pPr>
                    <w:pStyle w:val="23"/>
                    <w:bidi w:val="0"/>
                    <w:rPr>
                      <w:rFonts w:hint="eastAsia"/>
                    </w:rPr>
                  </w:pPr>
                  <w:r>
                    <w:rPr>
                      <w:rFonts w:hint="eastAsia"/>
                    </w:rPr>
                    <w:t>漆料</w:t>
                  </w:r>
                </w:p>
              </w:tc>
              <w:tc>
                <w:tcPr>
                  <w:tcW w:w="1257" w:type="dxa"/>
                  <w:tcBorders>
                    <w:tl2br w:val="nil"/>
                    <w:tr2bl w:val="nil"/>
                  </w:tcBorders>
                  <w:noWrap w:val="0"/>
                  <w:vAlign w:val="center"/>
                </w:tcPr>
                <w:p>
                  <w:pPr>
                    <w:pStyle w:val="23"/>
                    <w:bidi w:val="0"/>
                    <w:rPr>
                      <w:rFonts w:hint="eastAsia"/>
                    </w:rPr>
                  </w:pPr>
                  <w:r>
                    <w:rPr>
                      <w:rFonts w:hint="eastAsia"/>
                    </w:rPr>
                    <w:t>喷漆面积（万m</w:t>
                  </w:r>
                  <w:r>
                    <w:rPr>
                      <w:rFonts w:hint="eastAsia"/>
                      <w:vertAlign w:val="superscript"/>
                    </w:rPr>
                    <w:t>2</w:t>
                  </w:r>
                  <w:r>
                    <w:rPr>
                      <w:rFonts w:hint="eastAsia"/>
                    </w:rPr>
                    <w:t>/a）</w:t>
                  </w:r>
                </w:p>
              </w:tc>
              <w:tc>
                <w:tcPr>
                  <w:tcW w:w="1111" w:type="dxa"/>
                  <w:tcBorders>
                    <w:tl2br w:val="nil"/>
                    <w:tr2bl w:val="nil"/>
                  </w:tcBorders>
                  <w:noWrap w:val="0"/>
                  <w:vAlign w:val="center"/>
                </w:tcPr>
                <w:p>
                  <w:pPr>
                    <w:pStyle w:val="23"/>
                    <w:bidi w:val="0"/>
                    <w:rPr>
                      <w:rFonts w:hint="eastAsia"/>
                    </w:rPr>
                  </w:pPr>
                  <w:r>
                    <w:rPr>
                      <w:rFonts w:hint="eastAsia"/>
                    </w:rPr>
                    <w:t>干膜厚度（um/道）</w:t>
                  </w:r>
                </w:p>
              </w:tc>
              <w:tc>
                <w:tcPr>
                  <w:tcW w:w="1039" w:type="dxa"/>
                  <w:tcBorders>
                    <w:tl2br w:val="nil"/>
                    <w:tr2bl w:val="nil"/>
                  </w:tcBorders>
                  <w:noWrap w:val="0"/>
                  <w:vAlign w:val="center"/>
                </w:tcPr>
                <w:p>
                  <w:pPr>
                    <w:pStyle w:val="23"/>
                    <w:bidi w:val="0"/>
                    <w:rPr>
                      <w:rFonts w:hint="eastAsia"/>
                    </w:rPr>
                  </w:pPr>
                  <w:r>
                    <w:rPr>
                      <w:rFonts w:hint="eastAsia"/>
                    </w:rPr>
                    <w:t>喷漆道数（道）</w:t>
                  </w:r>
                </w:p>
              </w:tc>
              <w:tc>
                <w:tcPr>
                  <w:tcW w:w="1156" w:type="dxa"/>
                  <w:tcBorders>
                    <w:tl2br w:val="nil"/>
                    <w:tr2bl w:val="nil"/>
                  </w:tcBorders>
                  <w:noWrap w:val="0"/>
                  <w:vAlign w:val="center"/>
                </w:tcPr>
                <w:p>
                  <w:pPr>
                    <w:pStyle w:val="23"/>
                    <w:bidi w:val="0"/>
                    <w:rPr>
                      <w:rFonts w:hint="eastAsia"/>
                    </w:rPr>
                  </w:pPr>
                  <w:r>
                    <w:rPr>
                      <w:rFonts w:hint="eastAsia"/>
                    </w:rPr>
                    <w:t>固体份</w:t>
                  </w:r>
                </w:p>
                <w:p>
                  <w:pPr>
                    <w:pStyle w:val="23"/>
                    <w:bidi w:val="0"/>
                    <w:rPr>
                      <w:rFonts w:hint="eastAsia"/>
                    </w:rPr>
                  </w:pPr>
                  <w:r>
                    <w:rPr>
                      <w:rFonts w:hint="eastAsia"/>
                    </w:rPr>
                    <w:t>比例</w:t>
                  </w:r>
                </w:p>
              </w:tc>
              <w:tc>
                <w:tcPr>
                  <w:tcW w:w="1156" w:type="dxa"/>
                  <w:tcBorders>
                    <w:tl2br w:val="nil"/>
                    <w:tr2bl w:val="nil"/>
                  </w:tcBorders>
                  <w:noWrap w:val="0"/>
                  <w:vAlign w:val="center"/>
                </w:tcPr>
                <w:p>
                  <w:pPr>
                    <w:pStyle w:val="23"/>
                    <w:bidi w:val="0"/>
                    <w:rPr>
                      <w:rFonts w:hint="eastAsia"/>
                    </w:rPr>
                  </w:pPr>
                  <w:r>
                    <w:rPr>
                      <w:rFonts w:hint="eastAsia"/>
                    </w:rPr>
                    <w:t>油漆密度（t/m</w:t>
                  </w:r>
                  <w:r>
                    <w:rPr>
                      <w:rFonts w:hint="eastAsia"/>
                      <w:vertAlign w:val="superscript"/>
                    </w:rPr>
                    <w:t>3</w:t>
                  </w:r>
                  <w:r>
                    <w:rPr>
                      <w:rFonts w:hint="eastAsia"/>
                    </w:rPr>
                    <w:t>）</w:t>
                  </w:r>
                </w:p>
              </w:tc>
              <w:tc>
                <w:tcPr>
                  <w:tcW w:w="1156" w:type="dxa"/>
                  <w:tcBorders>
                    <w:tl2br w:val="nil"/>
                    <w:tr2bl w:val="nil"/>
                  </w:tcBorders>
                  <w:noWrap w:val="0"/>
                  <w:vAlign w:val="center"/>
                </w:tcPr>
                <w:p>
                  <w:pPr>
                    <w:pStyle w:val="23"/>
                    <w:bidi w:val="0"/>
                    <w:rPr>
                      <w:rFonts w:hint="eastAsia"/>
                    </w:rPr>
                  </w:pPr>
                  <w:r>
                    <w:rPr>
                      <w:rFonts w:hint="eastAsia"/>
                    </w:rPr>
                    <w:t>油漆</w:t>
                  </w:r>
                </w:p>
                <w:p>
                  <w:pPr>
                    <w:pStyle w:val="23"/>
                    <w:bidi w:val="0"/>
                    <w:rPr>
                      <w:rFonts w:hint="eastAsia"/>
                    </w:rPr>
                  </w:pPr>
                  <w:r>
                    <w:rPr>
                      <w:rFonts w:hint="eastAsia"/>
                    </w:rPr>
                    <w:t>利用率</w:t>
                  </w:r>
                </w:p>
              </w:tc>
              <w:tc>
                <w:tcPr>
                  <w:tcW w:w="1160" w:type="dxa"/>
                  <w:tcBorders>
                    <w:tl2br w:val="nil"/>
                    <w:tr2bl w:val="nil"/>
                  </w:tcBorders>
                  <w:noWrap w:val="0"/>
                  <w:vAlign w:val="center"/>
                </w:tcPr>
                <w:p>
                  <w:pPr>
                    <w:pStyle w:val="23"/>
                    <w:bidi w:val="0"/>
                    <w:rPr>
                      <w:rFonts w:hint="eastAsia"/>
                    </w:rPr>
                  </w:pPr>
                  <w:r>
                    <w:rPr>
                      <w:rFonts w:hint="eastAsia"/>
                    </w:rPr>
                    <w:t>油漆消耗量（t/a）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2" w:type="dxa"/>
                  <w:tcBorders>
                    <w:tl2br w:val="nil"/>
                    <w:tr2bl w:val="nil"/>
                  </w:tcBorders>
                  <w:noWrap w:val="0"/>
                  <w:vAlign w:val="center"/>
                </w:tcPr>
                <w:p>
                  <w:pPr>
                    <w:pStyle w:val="23"/>
                    <w:bidi w:val="0"/>
                    <w:rPr>
                      <w:rFonts w:hint="eastAsia" w:eastAsia="宋体"/>
                      <w:lang w:val="en-US" w:eastAsia="zh-CN"/>
                    </w:rPr>
                  </w:pPr>
                  <w:r>
                    <w:rPr>
                      <w:rFonts w:hint="eastAsia"/>
                      <w:lang w:val="en-US" w:eastAsia="zh-CN"/>
                    </w:rPr>
                    <w:t>底漆</w:t>
                  </w:r>
                </w:p>
              </w:tc>
              <w:tc>
                <w:tcPr>
                  <w:tcW w:w="1257" w:type="dxa"/>
                  <w:tcBorders>
                    <w:tl2br w:val="nil"/>
                    <w:tr2bl w:val="nil"/>
                  </w:tcBorders>
                  <w:noWrap w:val="0"/>
                  <w:vAlign w:val="center"/>
                </w:tcPr>
                <w:p>
                  <w:pPr>
                    <w:pStyle w:val="23"/>
                    <w:bidi w:val="0"/>
                    <w:rPr>
                      <w:rFonts w:hint="default" w:eastAsia="宋体"/>
                      <w:lang w:val="en-US" w:eastAsia="zh-CN"/>
                    </w:rPr>
                  </w:pPr>
                  <w:r>
                    <w:rPr>
                      <w:rFonts w:hint="eastAsia" w:eastAsia="宋体"/>
                      <w:lang w:val="en-US" w:eastAsia="zh-CN"/>
                    </w:rPr>
                    <w:t>18</w:t>
                  </w:r>
                </w:p>
              </w:tc>
              <w:tc>
                <w:tcPr>
                  <w:tcW w:w="1111" w:type="dxa"/>
                  <w:tcBorders>
                    <w:tl2br w:val="nil"/>
                    <w:tr2bl w:val="nil"/>
                  </w:tcBorders>
                  <w:noWrap w:val="0"/>
                  <w:vAlign w:val="center"/>
                </w:tcPr>
                <w:p>
                  <w:pPr>
                    <w:pStyle w:val="23"/>
                    <w:bidi w:val="0"/>
                    <w:rPr>
                      <w:rFonts w:hint="default" w:eastAsia="宋体"/>
                      <w:lang w:val="en-US" w:eastAsia="zh-CN"/>
                    </w:rPr>
                  </w:pPr>
                  <w:r>
                    <w:rPr>
                      <w:rFonts w:hint="eastAsia"/>
                      <w:lang w:val="en-US" w:eastAsia="zh-CN"/>
                    </w:rPr>
                    <w:t>40</w:t>
                  </w:r>
                </w:p>
              </w:tc>
              <w:tc>
                <w:tcPr>
                  <w:tcW w:w="1039" w:type="dxa"/>
                  <w:tcBorders>
                    <w:tl2br w:val="nil"/>
                    <w:tr2bl w:val="nil"/>
                  </w:tcBorders>
                  <w:noWrap w:val="0"/>
                  <w:vAlign w:val="center"/>
                </w:tcPr>
                <w:p>
                  <w:pPr>
                    <w:pStyle w:val="23"/>
                    <w:bidi w:val="0"/>
                    <w:rPr>
                      <w:rFonts w:hint="eastAsia"/>
                    </w:rPr>
                  </w:pPr>
                  <w:r>
                    <w:rPr>
                      <w:rFonts w:hint="eastAsia"/>
                    </w:rPr>
                    <w:t>1</w:t>
                  </w:r>
                </w:p>
              </w:tc>
              <w:tc>
                <w:tcPr>
                  <w:tcW w:w="1156" w:type="dxa"/>
                  <w:tcBorders>
                    <w:tl2br w:val="nil"/>
                    <w:tr2bl w:val="nil"/>
                  </w:tcBorders>
                  <w:noWrap w:val="0"/>
                  <w:vAlign w:val="center"/>
                </w:tcPr>
                <w:p>
                  <w:pPr>
                    <w:pStyle w:val="23"/>
                    <w:bidi w:val="0"/>
                    <w:rPr>
                      <w:rFonts w:hint="default" w:eastAsia="宋体"/>
                      <w:lang w:val="en-US" w:eastAsia="zh-CN"/>
                    </w:rPr>
                  </w:pPr>
                  <w:r>
                    <w:rPr>
                      <w:rFonts w:hint="eastAsia"/>
                      <w:lang w:val="en-US" w:eastAsia="zh-CN"/>
                    </w:rPr>
                    <w:t>70.2%</w:t>
                  </w:r>
                </w:p>
              </w:tc>
              <w:tc>
                <w:tcPr>
                  <w:tcW w:w="1156" w:type="dxa"/>
                  <w:tcBorders>
                    <w:tl2br w:val="nil"/>
                    <w:tr2bl w:val="nil"/>
                  </w:tcBorders>
                  <w:noWrap w:val="0"/>
                  <w:vAlign w:val="center"/>
                </w:tcPr>
                <w:p>
                  <w:pPr>
                    <w:pStyle w:val="23"/>
                    <w:bidi w:val="0"/>
                    <w:rPr>
                      <w:rFonts w:hint="eastAsia"/>
                    </w:rPr>
                  </w:pPr>
                  <w:r>
                    <w:rPr>
                      <w:rFonts w:hint="eastAsia"/>
                    </w:rPr>
                    <w:t>1.15</w:t>
                  </w:r>
                </w:p>
              </w:tc>
              <w:tc>
                <w:tcPr>
                  <w:tcW w:w="1156" w:type="dxa"/>
                  <w:tcBorders>
                    <w:tl2br w:val="nil"/>
                    <w:tr2bl w:val="nil"/>
                  </w:tcBorders>
                  <w:noWrap w:val="0"/>
                  <w:vAlign w:val="center"/>
                </w:tcPr>
                <w:p>
                  <w:pPr>
                    <w:pStyle w:val="23"/>
                    <w:bidi w:val="0"/>
                    <w:rPr>
                      <w:rFonts w:hint="eastAsia"/>
                    </w:rPr>
                  </w:pPr>
                  <w:r>
                    <w:rPr>
                      <w:rFonts w:hint="eastAsia"/>
                      <w:lang w:val="en-US" w:eastAsia="zh-CN"/>
                    </w:rPr>
                    <w:t>60</w:t>
                  </w:r>
                  <w:r>
                    <w:rPr>
                      <w:rFonts w:hint="eastAsia"/>
                    </w:rPr>
                    <w:t>%</w:t>
                  </w:r>
                </w:p>
              </w:tc>
              <w:tc>
                <w:tcPr>
                  <w:tcW w:w="1160" w:type="dxa"/>
                  <w:tcBorders>
                    <w:tl2br w:val="nil"/>
                    <w:tr2bl w:val="nil"/>
                  </w:tcBorders>
                  <w:noWrap w:val="0"/>
                  <w:vAlign w:val="center"/>
                </w:tcPr>
                <w:p>
                  <w:pPr>
                    <w:pStyle w:val="23"/>
                    <w:bidi w:val="0"/>
                    <w:rPr>
                      <w:rFonts w:hint="default" w:eastAsia="宋体"/>
                      <w:lang w:val="en-US" w:eastAsia="zh-CN"/>
                    </w:rPr>
                  </w:pPr>
                  <w:r>
                    <w:rPr>
                      <w:rFonts w:hint="eastAsia"/>
                      <w:lang w:val="en-US" w:eastAsia="zh-CN"/>
                    </w:rPr>
                    <w:t>11.8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2" w:type="dxa"/>
                  <w:tcBorders>
                    <w:tl2br w:val="nil"/>
                    <w:tr2bl w:val="nil"/>
                  </w:tcBorders>
                  <w:noWrap w:val="0"/>
                  <w:vAlign w:val="center"/>
                </w:tcPr>
                <w:p>
                  <w:pPr>
                    <w:pStyle w:val="23"/>
                    <w:bidi w:val="0"/>
                    <w:rPr>
                      <w:rFonts w:hint="eastAsia"/>
                    </w:rPr>
                  </w:pPr>
                  <w:r>
                    <w:rPr>
                      <w:rFonts w:hint="eastAsia"/>
                    </w:rPr>
                    <w:t>面漆</w:t>
                  </w:r>
                </w:p>
              </w:tc>
              <w:tc>
                <w:tcPr>
                  <w:tcW w:w="1257" w:type="dxa"/>
                  <w:tcBorders>
                    <w:tl2br w:val="nil"/>
                    <w:tr2bl w:val="nil"/>
                  </w:tcBorders>
                  <w:noWrap w:val="0"/>
                  <w:vAlign w:val="center"/>
                </w:tcPr>
                <w:p>
                  <w:pPr>
                    <w:pStyle w:val="23"/>
                    <w:bidi w:val="0"/>
                    <w:rPr>
                      <w:rFonts w:hint="default"/>
                      <w:lang w:val="en-US" w:eastAsia="zh-CN"/>
                    </w:rPr>
                  </w:pPr>
                  <w:r>
                    <w:rPr>
                      <w:rFonts w:hint="eastAsia"/>
                      <w:lang w:val="en-US" w:eastAsia="zh-CN"/>
                    </w:rPr>
                    <w:t>18</w:t>
                  </w:r>
                </w:p>
              </w:tc>
              <w:tc>
                <w:tcPr>
                  <w:tcW w:w="1111" w:type="dxa"/>
                  <w:tcBorders>
                    <w:tl2br w:val="nil"/>
                    <w:tr2bl w:val="nil"/>
                  </w:tcBorders>
                  <w:noWrap w:val="0"/>
                  <w:vAlign w:val="center"/>
                </w:tcPr>
                <w:p>
                  <w:pPr>
                    <w:pStyle w:val="23"/>
                    <w:bidi w:val="0"/>
                    <w:rPr>
                      <w:rFonts w:hint="default" w:eastAsia="宋体"/>
                      <w:lang w:val="en-US" w:eastAsia="zh-CN"/>
                    </w:rPr>
                  </w:pPr>
                  <w:r>
                    <w:rPr>
                      <w:rFonts w:hint="eastAsia"/>
                      <w:lang w:val="en-US" w:eastAsia="zh-CN"/>
                    </w:rPr>
                    <w:t>100</w:t>
                  </w:r>
                </w:p>
              </w:tc>
              <w:tc>
                <w:tcPr>
                  <w:tcW w:w="1039" w:type="dxa"/>
                  <w:tcBorders>
                    <w:tl2br w:val="nil"/>
                    <w:tr2bl w:val="nil"/>
                  </w:tcBorders>
                  <w:noWrap w:val="0"/>
                  <w:vAlign w:val="center"/>
                </w:tcPr>
                <w:p>
                  <w:pPr>
                    <w:pStyle w:val="23"/>
                    <w:bidi w:val="0"/>
                    <w:rPr>
                      <w:rFonts w:hint="eastAsia" w:eastAsia="宋体"/>
                      <w:lang w:val="en-US" w:eastAsia="zh-CN"/>
                    </w:rPr>
                  </w:pPr>
                  <w:r>
                    <w:rPr>
                      <w:rFonts w:hint="eastAsia"/>
                      <w:lang w:val="en-US" w:eastAsia="zh-CN"/>
                    </w:rPr>
                    <w:t>1</w:t>
                  </w:r>
                </w:p>
              </w:tc>
              <w:tc>
                <w:tcPr>
                  <w:tcW w:w="1156" w:type="dxa"/>
                  <w:tcBorders>
                    <w:tl2br w:val="nil"/>
                    <w:tr2bl w:val="nil"/>
                  </w:tcBorders>
                  <w:noWrap w:val="0"/>
                  <w:vAlign w:val="center"/>
                </w:tcPr>
                <w:p>
                  <w:pPr>
                    <w:pStyle w:val="23"/>
                    <w:bidi w:val="0"/>
                    <w:rPr>
                      <w:rFonts w:hint="default"/>
                      <w:lang w:val="en-US" w:eastAsia="zh-CN"/>
                    </w:rPr>
                  </w:pPr>
                  <w:r>
                    <w:rPr>
                      <w:rFonts w:hint="eastAsia"/>
                      <w:lang w:val="en-US" w:eastAsia="zh-CN"/>
                    </w:rPr>
                    <w:t>82.27%</w:t>
                  </w:r>
                </w:p>
              </w:tc>
              <w:tc>
                <w:tcPr>
                  <w:tcW w:w="1156" w:type="dxa"/>
                  <w:tcBorders>
                    <w:tl2br w:val="nil"/>
                    <w:tr2bl w:val="nil"/>
                  </w:tcBorders>
                  <w:noWrap w:val="0"/>
                  <w:vAlign w:val="center"/>
                </w:tcPr>
                <w:p>
                  <w:pPr>
                    <w:pStyle w:val="23"/>
                    <w:bidi w:val="0"/>
                    <w:rPr>
                      <w:rFonts w:hint="eastAsia"/>
                    </w:rPr>
                  </w:pPr>
                  <w:r>
                    <w:rPr>
                      <w:rFonts w:hint="eastAsia"/>
                    </w:rPr>
                    <w:t>1.15</w:t>
                  </w:r>
                </w:p>
              </w:tc>
              <w:tc>
                <w:tcPr>
                  <w:tcW w:w="1156" w:type="dxa"/>
                  <w:tcBorders>
                    <w:tl2br w:val="nil"/>
                    <w:tr2bl w:val="nil"/>
                  </w:tcBorders>
                  <w:noWrap w:val="0"/>
                  <w:vAlign w:val="center"/>
                </w:tcPr>
                <w:p>
                  <w:pPr>
                    <w:pStyle w:val="23"/>
                    <w:bidi w:val="0"/>
                    <w:rPr>
                      <w:rFonts w:hint="eastAsia"/>
                    </w:rPr>
                  </w:pPr>
                  <w:r>
                    <w:rPr>
                      <w:rFonts w:hint="eastAsia"/>
                      <w:lang w:val="en-US" w:eastAsia="zh-CN"/>
                    </w:rPr>
                    <w:t>60</w:t>
                  </w:r>
                  <w:r>
                    <w:rPr>
                      <w:rFonts w:hint="eastAsia"/>
                    </w:rPr>
                    <w:t>%</w:t>
                  </w:r>
                </w:p>
              </w:tc>
              <w:tc>
                <w:tcPr>
                  <w:tcW w:w="1160" w:type="dxa"/>
                  <w:tcBorders>
                    <w:tl2br w:val="nil"/>
                    <w:tr2bl w:val="nil"/>
                  </w:tcBorders>
                  <w:noWrap w:val="0"/>
                  <w:vAlign w:val="center"/>
                </w:tcPr>
                <w:p>
                  <w:pPr>
                    <w:pStyle w:val="23"/>
                    <w:bidi w:val="0"/>
                    <w:rPr>
                      <w:rFonts w:hint="default"/>
                      <w:lang w:val="en-US" w:eastAsia="zh-CN"/>
                    </w:rPr>
                  </w:pPr>
                  <w:r>
                    <w:rPr>
                      <w:rFonts w:hint="eastAsia"/>
                      <w:lang w:val="en-US" w:eastAsia="zh-CN"/>
                    </w:rPr>
                    <w:t>25.2</w:t>
                  </w:r>
                </w:p>
              </w:tc>
            </w:tr>
          </w:tbl>
          <w:p>
            <w:pPr>
              <w:bidi w:val="0"/>
            </w:pPr>
            <w:r>
              <w:t>注</w:t>
            </w:r>
            <w:r>
              <w:rPr>
                <w:rFonts w:hint="eastAsia"/>
              </w:rPr>
              <w:t>：</w:t>
            </w:r>
            <w:r>
              <w:t>漆料VOC含量根据其检测报告核实。</w:t>
            </w:r>
          </w:p>
          <w:p>
            <w:pPr>
              <w:pStyle w:val="21"/>
              <w:bidi w:val="0"/>
              <w:rPr>
                <w:rFonts w:hint="eastAsia" w:eastAsia="宋体"/>
                <w:lang w:eastAsia="zh-CN"/>
              </w:rPr>
            </w:pPr>
            <w:r>
              <w:rPr>
                <w:rFonts w:hint="eastAsia" w:eastAsia="宋体"/>
                <w:lang w:eastAsia="zh-CN"/>
              </w:rPr>
              <w:drawing>
                <wp:inline distT="0" distB="0" distL="114300" distR="114300">
                  <wp:extent cx="5148580" cy="3441700"/>
                  <wp:effectExtent l="0" t="0" r="0" b="0"/>
                  <wp:docPr id="4"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1" descr="qt_temp"/>
                          <pic:cNvPicPr>
                            <a:picLocks noChangeAspect="1"/>
                          </pic:cNvPicPr>
                        </pic:nvPicPr>
                        <pic:blipFill>
                          <a:blip r:embed="rId5"/>
                          <a:stretch>
                            <a:fillRect/>
                          </a:stretch>
                        </pic:blipFill>
                        <pic:spPr>
                          <a:xfrm>
                            <a:off x="0" y="0"/>
                            <a:ext cx="5148580" cy="3441700"/>
                          </a:xfrm>
                          <a:prstGeom prst="rect">
                            <a:avLst/>
                          </a:prstGeom>
                        </pic:spPr>
                      </pic:pic>
                    </a:graphicData>
                  </a:graphic>
                </wp:inline>
              </w:drawing>
            </w:r>
          </w:p>
          <w:p>
            <w:pPr>
              <w:pStyle w:val="21"/>
              <w:bidi w:val="0"/>
              <w:rPr>
                <w:rFonts w:hint="eastAsia"/>
                <w:b/>
                <w:color w:val="000000"/>
                <w:sz w:val="24"/>
              </w:rPr>
            </w:pPr>
            <w:r>
              <w:rPr>
                <w:b/>
                <w:sz w:val="24"/>
              </w:rPr>
              <w:t>图</w:t>
            </w:r>
            <w:r>
              <w:rPr>
                <w:rFonts w:hint="eastAsia"/>
                <w:b/>
                <w:sz w:val="24"/>
              </w:rPr>
              <w:t>2</w:t>
            </w:r>
            <w:r>
              <w:rPr>
                <w:b/>
                <w:sz w:val="24"/>
              </w:rPr>
              <w:t>-</w:t>
            </w:r>
            <w:r>
              <w:rPr>
                <w:rFonts w:hint="eastAsia"/>
                <w:b/>
                <w:sz w:val="24"/>
                <w:lang w:val="en-US" w:eastAsia="zh-CN"/>
              </w:rPr>
              <w:t>1</w:t>
            </w:r>
            <w:r>
              <w:rPr>
                <w:b/>
                <w:sz w:val="24"/>
              </w:rPr>
              <w:t xml:space="preserve"> </w:t>
            </w:r>
            <w:r>
              <w:rPr>
                <w:rFonts w:hint="eastAsia"/>
                <w:b/>
                <w:sz w:val="24"/>
                <w:lang w:val="en-US" w:eastAsia="zh-CN"/>
              </w:rPr>
              <w:t xml:space="preserve"> </w:t>
            </w:r>
            <w:r>
              <w:rPr>
                <w:rFonts w:hint="eastAsia"/>
                <w:b/>
                <w:color w:val="000000"/>
                <w:sz w:val="24"/>
              </w:rPr>
              <w:t>水性漆底漆漆料平衡图</w:t>
            </w:r>
          </w:p>
          <w:p>
            <w:pPr>
              <w:pStyle w:val="21"/>
              <w:bidi w:val="0"/>
              <w:rPr>
                <w:rFonts w:hint="eastAsia"/>
                <w:b/>
                <w:color w:val="000000"/>
                <w:sz w:val="24"/>
                <w:lang w:eastAsia="zh-CN"/>
              </w:rPr>
            </w:pPr>
            <w:r>
              <w:rPr>
                <w:rFonts w:hint="eastAsia"/>
                <w:b/>
                <w:color w:val="000000"/>
                <w:sz w:val="24"/>
                <w:lang w:eastAsia="zh-CN"/>
              </w:rPr>
              <w:drawing>
                <wp:inline distT="0" distB="0" distL="114300" distR="114300">
                  <wp:extent cx="5153025" cy="3304540"/>
                  <wp:effectExtent l="0" t="0" r="0" b="0"/>
                  <wp:docPr id="8"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019B1-382A-4266-B25C-5B523AA43C14-2" descr="qt_temp"/>
                          <pic:cNvPicPr>
                            <a:picLocks noChangeAspect="1"/>
                          </pic:cNvPicPr>
                        </pic:nvPicPr>
                        <pic:blipFill>
                          <a:blip r:embed="rId6"/>
                          <a:stretch>
                            <a:fillRect/>
                          </a:stretch>
                        </pic:blipFill>
                        <pic:spPr>
                          <a:xfrm>
                            <a:off x="0" y="0"/>
                            <a:ext cx="5153025" cy="3304540"/>
                          </a:xfrm>
                          <a:prstGeom prst="rect">
                            <a:avLst/>
                          </a:prstGeom>
                        </pic:spPr>
                      </pic:pic>
                    </a:graphicData>
                  </a:graphic>
                </wp:inline>
              </w:drawing>
            </w:r>
          </w:p>
          <w:p>
            <w:pPr>
              <w:pStyle w:val="21"/>
              <w:bidi w:val="0"/>
              <w:rPr>
                <w:rFonts w:hint="eastAsia"/>
                <w:b/>
                <w:color w:val="000000"/>
                <w:sz w:val="24"/>
                <w:lang w:eastAsia="zh-CN"/>
              </w:rPr>
            </w:pPr>
            <w:r>
              <w:rPr>
                <w:b/>
                <w:sz w:val="24"/>
              </w:rPr>
              <w:t>图</w:t>
            </w:r>
            <w:r>
              <w:rPr>
                <w:rFonts w:hint="eastAsia"/>
                <w:b/>
                <w:sz w:val="24"/>
              </w:rPr>
              <w:t>2</w:t>
            </w:r>
            <w:r>
              <w:rPr>
                <w:b/>
                <w:sz w:val="24"/>
              </w:rPr>
              <w:t>-</w:t>
            </w:r>
            <w:r>
              <w:rPr>
                <w:rFonts w:hint="eastAsia"/>
                <w:b/>
                <w:sz w:val="24"/>
                <w:lang w:val="en-US" w:eastAsia="zh-CN"/>
              </w:rPr>
              <w:t>2</w:t>
            </w:r>
            <w:r>
              <w:rPr>
                <w:b/>
                <w:sz w:val="24"/>
              </w:rPr>
              <w:t xml:space="preserve"> </w:t>
            </w:r>
            <w:r>
              <w:rPr>
                <w:rFonts w:hint="eastAsia"/>
                <w:b/>
                <w:sz w:val="24"/>
                <w:lang w:val="en-US" w:eastAsia="zh-CN"/>
              </w:rPr>
              <w:t xml:space="preserve"> </w:t>
            </w:r>
            <w:r>
              <w:rPr>
                <w:rFonts w:hint="eastAsia"/>
                <w:b/>
                <w:color w:val="000000"/>
                <w:sz w:val="24"/>
              </w:rPr>
              <w:t>水性漆</w:t>
            </w:r>
            <w:r>
              <w:rPr>
                <w:rFonts w:hint="eastAsia"/>
                <w:b/>
                <w:color w:val="000000"/>
                <w:sz w:val="24"/>
                <w:lang w:val="en-US" w:eastAsia="zh-CN"/>
              </w:rPr>
              <w:t>面</w:t>
            </w:r>
            <w:r>
              <w:rPr>
                <w:rFonts w:hint="eastAsia"/>
                <w:b/>
                <w:color w:val="000000"/>
                <w:sz w:val="24"/>
              </w:rPr>
              <w:t>漆漆料平衡图</w:t>
            </w:r>
          </w:p>
          <w:p>
            <w:pPr>
              <w:numPr>
                <w:ilvl w:val="0"/>
                <w:numId w:val="5"/>
              </w:numPr>
              <w:bidi w:val="0"/>
              <w:rPr>
                <w:rFonts w:hint="eastAsia" w:cs="宋体"/>
                <w:color w:val="000000"/>
                <w:kern w:val="0"/>
                <w:sz w:val="24"/>
              </w:rPr>
            </w:pPr>
            <w:r>
              <w:rPr>
                <w:rFonts w:hint="eastAsia" w:cs="宋体"/>
                <w:color w:val="000000"/>
                <w:kern w:val="0"/>
                <w:sz w:val="24"/>
                <w:lang w:val="en-US" w:eastAsia="zh-CN"/>
              </w:rPr>
              <w:t>水平衡</w:t>
            </w:r>
          </w:p>
          <w:p>
            <w:pPr>
              <w:spacing w:line="360" w:lineRule="auto"/>
              <w:ind w:firstLine="480" w:firstLineChars="200"/>
              <w:rPr>
                <w:color w:val="000000"/>
                <w:kern w:val="0"/>
                <w:sz w:val="24"/>
              </w:rPr>
            </w:pPr>
            <w:r>
              <w:rPr>
                <w:rFonts w:hint="eastAsia" w:ascii="Times New Roman" w:hAnsi="Times New Roman" w:eastAsia="宋体"/>
                <w:caps w:val="0"/>
                <w:color w:val="auto"/>
                <w:sz w:val="24"/>
              </w:rPr>
              <w:t>项目用水主要为员工生活</w:t>
            </w:r>
            <w:r>
              <w:rPr>
                <w:rFonts w:hint="eastAsia" w:ascii="Times New Roman" w:hAnsi="Times New Roman" w:eastAsia="宋体"/>
                <w:caps w:val="0"/>
                <w:color w:val="auto"/>
                <w:sz w:val="24"/>
                <w:lang w:eastAsia="zh-CN"/>
              </w:rPr>
              <w:t>用水、</w:t>
            </w:r>
            <w:r>
              <w:rPr>
                <w:rFonts w:hint="eastAsia" w:ascii="Times New Roman" w:hAnsi="Times New Roman"/>
                <w:caps w:val="0"/>
                <w:color w:val="auto"/>
                <w:sz w:val="24"/>
                <w:lang w:val="en-US" w:eastAsia="zh-CN"/>
              </w:rPr>
              <w:t>轻质墙体生产线骨料浮选循环用水和搅拌用水</w:t>
            </w:r>
            <w:r>
              <w:rPr>
                <w:rFonts w:hint="eastAsia" w:ascii="Times New Roman" w:hAnsi="Times New Roman" w:eastAsia="宋体"/>
                <w:caps w:val="0"/>
                <w:color w:val="auto"/>
                <w:sz w:val="24"/>
                <w:lang w:eastAsia="zh-CN"/>
              </w:rPr>
              <w:t>，外排废水为员工</w:t>
            </w:r>
            <w:r>
              <w:rPr>
                <w:rFonts w:hint="eastAsia" w:ascii="Times New Roman" w:hAnsi="Times New Roman" w:eastAsia="宋体"/>
                <w:caps w:val="0"/>
                <w:color w:val="auto"/>
                <w:sz w:val="24"/>
              </w:rPr>
              <w:t>生活污水。</w:t>
            </w:r>
          </w:p>
          <w:p>
            <w:pPr>
              <w:numPr>
                <w:ilvl w:val="0"/>
                <w:numId w:val="6"/>
              </w:numPr>
              <w:spacing w:line="360" w:lineRule="auto"/>
              <w:ind w:firstLineChars="0"/>
              <w:rPr>
                <w:rFonts w:hint="eastAsia"/>
                <w:sz w:val="24"/>
              </w:rPr>
            </w:pPr>
            <w:r>
              <w:rPr>
                <w:rFonts w:hint="eastAsia"/>
                <w:sz w:val="24"/>
              </w:rPr>
              <w:t>生活用水</w:t>
            </w:r>
          </w:p>
          <w:p>
            <w:pPr>
              <w:bidi w:val="0"/>
              <w:rPr>
                <w:sz w:val="24"/>
              </w:rPr>
            </w:pPr>
            <w:r>
              <w:rPr>
                <w:rFonts w:hint="eastAsia"/>
                <w:sz w:val="24"/>
              </w:rPr>
              <w:t>本</w:t>
            </w:r>
            <w:r>
              <w:rPr>
                <w:sz w:val="24"/>
              </w:rPr>
              <w:t>项目</w:t>
            </w:r>
            <w:r>
              <w:rPr>
                <w:rFonts w:hint="eastAsia"/>
                <w:sz w:val="24"/>
              </w:rPr>
              <w:t>劳动定员40</w:t>
            </w:r>
            <w:r>
              <w:rPr>
                <w:sz w:val="24"/>
              </w:rPr>
              <w:t>人，</w:t>
            </w:r>
            <w:r>
              <w:rPr>
                <w:rFonts w:hint="eastAsia"/>
                <w:sz w:val="24"/>
                <w:lang w:val="en-US" w:eastAsia="zh-CN"/>
              </w:rPr>
              <w:t>均在厂内住宿，</w:t>
            </w:r>
            <w:r>
              <w:rPr>
                <w:sz w:val="24"/>
              </w:rPr>
              <w:t>年工作时间300天。</w:t>
            </w:r>
            <w:r>
              <w:rPr>
                <w:rFonts w:hint="default" w:ascii="Times New Roman" w:hAnsi="Times New Roman" w:eastAsia="宋体" w:cs="Times New Roman"/>
                <w:color w:val="auto"/>
                <w:lang w:val="en-US" w:eastAsia="zh-CN"/>
              </w:rPr>
              <w:t>根据《安徽省行业用水定额》（DB34/T 679-2014）中的相关内容，在厂区住宿人员用水定额为120-180L（人·d），本项目取中间值150L（人·d）。</w:t>
            </w:r>
            <w:r>
              <w:rPr>
                <w:sz w:val="24"/>
              </w:rPr>
              <w:t>则</w:t>
            </w:r>
            <w:r>
              <w:rPr>
                <w:rFonts w:hint="eastAsia"/>
                <w:sz w:val="24"/>
              </w:rPr>
              <w:t>本</w:t>
            </w:r>
            <w:r>
              <w:rPr>
                <w:sz w:val="24"/>
              </w:rPr>
              <w:t>项目生活用水量为</w:t>
            </w:r>
            <w:r>
              <w:rPr>
                <w:rFonts w:hint="eastAsia"/>
                <w:sz w:val="24"/>
                <w:lang w:val="en-US" w:eastAsia="zh-CN"/>
              </w:rPr>
              <w:t>6</w:t>
            </w:r>
            <w:r>
              <w:rPr>
                <w:sz w:val="24"/>
              </w:rPr>
              <w:t>m</w:t>
            </w:r>
            <w:r>
              <w:rPr>
                <w:sz w:val="24"/>
                <w:vertAlign w:val="superscript"/>
              </w:rPr>
              <w:t>3</w:t>
            </w:r>
            <w:r>
              <w:rPr>
                <w:sz w:val="24"/>
              </w:rPr>
              <w:t>/d，</w:t>
            </w:r>
            <w:r>
              <w:rPr>
                <w:rFonts w:hint="eastAsia"/>
                <w:sz w:val="24"/>
                <w:lang w:val="en-US" w:eastAsia="zh-CN"/>
              </w:rPr>
              <w:t>1800</w:t>
            </w:r>
            <w:r>
              <w:rPr>
                <w:sz w:val="24"/>
              </w:rPr>
              <w:t>m</w:t>
            </w:r>
            <w:r>
              <w:rPr>
                <w:sz w:val="24"/>
                <w:vertAlign w:val="superscript"/>
              </w:rPr>
              <w:t>3</w:t>
            </w:r>
            <w:r>
              <w:rPr>
                <w:sz w:val="24"/>
              </w:rPr>
              <w:t>/a。生活污水产生量按照用水量的80%计算，则</w:t>
            </w:r>
            <w:r>
              <w:rPr>
                <w:rFonts w:hint="eastAsia"/>
                <w:sz w:val="24"/>
              </w:rPr>
              <w:t>本项目</w:t>
            </w:r>
            <w:r>
              <w:rPr>
                <w:sz w:val="24"/>
              </w:rPr>
              <w:t>生活污水量为</w:t>
            </w:r>
            <w:r>
              <w:rPr>
                <w:rFonts w:hint="eastAsia"/>
                <w:sz w:val="24"/>
                <w:lang w:val="en-US" w:eastAsia="zh-CN"/>
              </w:rPr>
              <w:t>4.8</w:t>
            </w:r>
            <w:r>
              <w:rPr>
                <w:rFonts w:hint="eastAsia"/>
                <w:sz w:val="24"/>
              </w:rPr>
              <w:t>t</w:t>
            </w:r>
            <w:r>
              <w:rPr>
                <w:sz w:val="24"/>
              </w:rPr>
              <w:t>/d（</w:t>
            </w:r>
            <w:r>
              <w:rPr>
                <w:rFonts w:hint="eastAsia"/>
                <w:sz w:val="24"/>
                <w:lang w:val="en-US" w:eastAsia="zh-CN"/>
              </w:rPr>
              <w:t>1440</w:t>
            </w:r>
            <w:r>
              <w:rPr>
                <w:rFonts w:hint="eastAsia"/>
                <w:sz w:val="24"/>
              </w:rPr>
              <w:t>t</w:t>
            </w:r>
            <w:r>
              <w:rPr>
                <w:sz w:val="24"/>
              </w:rPr>
              <w:t>/a）。</w:t>
            </w:r>
          </w:p>
          <w:p>
            <w:pPr>
              <w:numPr>
                <w:ilvl w:val="0"/>
                <w:numId w:val="6"/>
              </w:numPr>
              <w:spacing w:line="360" w:lineRule="auto"/>
              <w:ind w:firstLineChars="0"/>
              <w:rPr>
                <w:sz w:val="24"/>
              </w:rPr>
            </w:pPr>
            <w:r>
              <w:rPr>
                <w:rFonts w:hint="eastAsia" w:ascii="Times New Roman" w:hAnsi="Times New Roman"/>
                <w:caps w:val="0"/>
                <w:color w:val="auto"/>
                <w:sz w:val="24"/>
                <w:lang w:val="en-US" w:eastAsia="zh-CN"/>
              </w:rPr>
              <w:t>轻质墙体生产线骨料浮选循环用水</w:t>
            </w:r>
          </w:p>
          <w:p>
            <w:pPr>
              <w:bidi w:val="0"/>
              <w:rPr>
                <w:rFonts w:hint="eastAsia"/>
                <w:sz w:val="24"/>
                <w:lang w:val="en-US" w:eastAsia="zh-CN"/>
              </w:rPr>
            </w:pPr>
            <w:r>
              <w:rPr>
                <w:rFonts w:hint="eastAsia"/>
                <w:lang w:val="en-US" w:eastAsia="zh-CN"/>
              </w:rPr>
              <w:t>项目骨料浮选采用的是水循环浮选筛分工艺，生产用水循环使用，定期补充新鲜水，项目清水池规格为6m*4m*6m，清水池每天</w:t>
            </w:r>
            <w:r>
              <w:rPr>
                <w:rFonts w:hint="eastAsia" w:ascii="Times New Roman" w:hAnsi="Times New Roman"/>
                <w:caps w:val="0"/>
                <w:color w:val="auto"/>
                <w:sz w:val="24"/>
                <w:lang w:val="en-US" w:eastAsia="zh-CN"/>
              </w:rPr>
              <w:t>添加新鲜水量2</w:t>
            </w:r>
            <w:r>
              <w:rPr>
                <w:sz w:val="24"/>
              </w:rPr>
              <w:t>m</w:t>
            </w:r>
            <w:r>
              <w:rPr>
                <w:sz w:val="24"/>
                <w:vertAlign w:val="superscript"/>
              </w:rPr>
              <w:t>3</w:t>
            </w:r>
            <w:r>
              <w:rPr>
                <w:sz w:val="24"/>
              </w:rPr>
              <w:t>/d</w:t>
            </w:r>
            <w:r>
              <w:rPr>
                <w:rFonts w:hint="eastAsia"/>
                <w:sz w:val="24"/>
                <w:lang w:val="en-US" w:eastAsia="zh-CN"/>
              </w:rPr>
              <w:t>来维持循环使用，不外排。</w:t>
            </w:r>
          </w:p>
          <w:p>
            <w:pPr>
              <w:numPr>
                <w:ilvl w:val="0"/>
                <w:numId w:val="6"/>
              </w:numPr>
              <w:spacing w:line="360" w:lineRule="auto"/>
              <w:ind w:firstLineChars="0"/>
              <w:rPr>
                <w:sz w:val="24"/>
              </w:rPr>
            </w:pPr>
            <w:r>
              <w:rPr>
                <w:rFonts w:hint="eastAsia" w:ascii="Times New Roman" w:hAnsi="Times New Roman"/>
                <w:caps w:val="0"/>
                <w:color w:val="auto"/>
                <w:sz w:val="24"/>
                <w:lang w:val="en-US" w:eastAsia="zh-CN"/>
              </w:rPr>
              <w:t>轻质墙体生产线搅拌用水</w:t>
            </w:r>
          </w:p>
          <w:p>
            <w:pPr>
              <w:bidi w:val="0"/>
              <w:rPr>
                <w:rFonts w:hint="default" w:eastAsia="宋体"/>
                <w:lang w:val="en-US" w:eastAsia="zh-CN"/>
              </w:rPr>
            </w:pPr>
            <w:r>
              <w:rPr>
                <w:rFonts w:hint="eastAsia" w:ascii="Times New Roman" w:hAnsi="Times New Roman"/>
                <w:caps w:val="0"/>
                <w:color w:val="auto"/>
                <w:sz w:val="24"/>
                <w:lang w:val="en-US" w:eastAsia="zh-CN"/>
              </w:rPr>
              <w:t>项目轻质墙体生产线生产用水为</w:t>
            </w:r>
            <w:r>
              <w:rPr>
                <w:rFonts w:hint="eastAsia"/>
                <w:sz w:val="24"/>
                <w:lang w:val="en-US" w:eastAsia="zh-CN"/>
              </w:rPr>
              <w:t>搅拌混料用水</w:t>
            </w:r>
            <w:r>
              <w:rPr>
                <w:rFonts w:hint="eastAsia"/>
                <w:sz w:val="24"/>
                <w:lang w:eastAsia="zh-CN"/>
              </w:rPr>
              <w:t>，</w:t>
            </w:r>
            <w:r>
              <w:rPr>
                <w:rFonts w:hint="eastAsia"/>
                <w:sz w:val="24"/>
                <w:lang w:val="en-US" w:eastAsia="zh-CN"/>
              </w:rPr>
              <w:t>根据《建筑施工计算手册》中相关内容，搅拌轻质混凝土耗水量300~400L/</w:t>
            </w:r>
            <w:r>
              <w:rPr>
                <w:sz w:val="24"/>
              </w:rPr>
              <w:t>m</w:t>
            </w:r>
            <w:r>
              <w:rPr>
                <w:sz w:val="24"/>
                <w:vertAlign w:val="superscript"/>
              </w:rPr>
              <w:t>3</w:t>
            </w:r>
            <w:r>
              <w:rPr>
                <w:rFonts w:hint="eastAsia"/>
                <w:sz w:val="24"/>
                <w:lang w:val="en-US" w:eastAsia="zh-CN"/>
              </w:rPr>
              <w:t>，本项目取400L/</w:t>
            </w:r>
            <w:r>
              <w:rPr>
                <w:sz w:val="24"/>
              </w:rPr>
              <w:t>m</w:t>
            </w:r>
            <w:r>
              <w:rPr>
                <w:sz w:val="24"/>
                <w:vertAlign w:val="superscript"/>
              </w:rPr>
              <w:t>3</w:t>
            </w:r>
            <w:r>
              <w:rPr>
                <w:rFonts w:hint="eastAsia"/>
                <w:sz w:val="24"/>
                <w:lang w:val="en-US" w:eastAsia="zh-CN"/>
              </w:rPr>
              <w:t>。项目年加工轻质混凝土约3000</w:t>
            </w:r>
            <w:r>
              <w:rPr>
                <w:sz w:val="24"/>
              </w:rPr>
              <w:t>m</w:t>
            </w:r>
            <w:r>
              <w:rPr>
                <w:sz w:val="24"/>
                <w:vertAlign w:val="superscript"/>
              </w:rPr>
              <w:t>3</w:t>
            </w:r>
            <w:r>
              <w:rPr>
                <w:rFonts w:hint="eastAsia"/>
                <w:sz w:val="24"/>
                <w:lang w:val="en-US" w:eastAsia="zh-CN"/>
              </w:rPr>
              <w:t>，</w:t>
            </w:r>
            <w:r>
              <w:rPr>
                <w:sz w:val="24"/>
              </w:rPr>
              <w:t>则</w:t>
            </w:r>
            <w:r>
              <w:rPr>
                <w:rFonts w:hint="eastAsia"/>
                <w:sz w:val="24"/>
              </w:rPr>
              <w:t>本</w:t>
            </w:r>
            <w:r>
              <w:rPr>
                <w:sz w:val="24"/>
              </w:rPr>
              <w:t>项目</w:t>
            </w:r>
            <w:r>
              <w:rPr>
                <w:rFonts w:hint="eastAsia"/>
                <w:sz w:val="24"/>
                <w:lang w:val="en-US" w:eastAsia="zh-CN"/>
              </w:rPr>
              <w:t>搅拌混料</w:t>
            </w:r>
            <w:r>
              <w:rPr>
                <w:sz w:val="24"/>
              </w:rPr>
              <w:t>用水量为</w:t>
            </w:r>
            <w:r>
              <w:rPr>
                <w:rFonts w:hint="eastAsia"/>
                <w:sz w:val="24"/>
                <w:lang w:val="en-US" w:eastAsia="zh-CN"/>
              </w:rPr>
              <w:t>4t</w:t>
            </w:r>
            <w:r>
              <w:rPr>
                <w:sz w:val="24"/>
              </w:rPr>
              <w:t>/d</w:t>
            </w:r>
            <w:r>
              <w:rPr>
                <w:rFonts w:hint="eastAsia"/>
                <w:sz w:val="24"/>
                <w:lang w:eastAsia="zh-CN"/>
              </w:rPr>
              <w:t>（</w:t>
            </w:r>
            <w:r>
              <w:rPr>
                <w:rFonts w:hint="eastAsia"/>
                <w:sz w:val="24"/>
                <w:lang w:val="en-US" w:eastAsia="zh-CN"/>
              </w:rPr>
              <w:t>1200t</w:t>
            </w:r>
            <w:r>
              <w:rPr>
                <w:sz w:val="24"/>
              </w:rPr>
              <w:t>/a</w:t>
            </w:r>
            <w:r>
              <w:rPr>
                <w:rFonts w:hint="eastAsia"/>
                <w:sz w:val="24"/>
                <w:lang w:eastAsia="zh-CN"/>
              </w:rPr>
              <w:t>）</w:t>
            </w:r>
            <w:r>
              <w:rPr>
                <w:sz w:val="24"/>
              </w:rPr>
              <w:t>。</w:t>
            </w:r>
          </w:p>
          <w:p>
            <w:pPr>
              <w:pStyle w:val="21"/>
              <w:bidi w:val="0"/>
              <w:rPr>
                <w:rFonts w:hint="eastAsia" w:eastAsia="宋体"/>
                <w:lang w:eastAsia="zh-CN"/>
              </w:rPr>
            </w:pPr>
            <w:r>
              <w:rPr>
                <w:rFonts w:hint="eastAsia" w:eastAsia="宋体"/>
                <w:lang w:eastAsia="zh-CN"/>
              </w:rPr>
              <w:drawing>
                <wp:inline distT="0" distB="0" distL="114300" distR="114300">
                  <wp:extent cx="5154295" cy="1737360"/>
                  <wp:effectExtent l="0" t="0" r="0" b="0"/>
                  <wp:docPr id="11" name="ECB019B1-382A-4266-B25C-5B523AA43C14-3"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3" descr="qt_temp"/>
                          <pic:cNvPicPr>
                            <a:picLocks noChangeAspect="1"/>
                          </pic:cNvPicPr>
                        </pic:nvPicPr>
                        <pic:blipFill>
                          <a:blip r:embed="rId7"/>
                          <a:stretch>
                            <a:fillRect/>
                          </a:stretch>
                        </pic:blipFill>
                        <pic:spPr>
                          <a:xfrm>
                            <a:off x="0" y="0"/>
                            <a:ext cx="5154295" cy="1737360"/>
                          </a:xfrm>
                          <a:prstGeom prst="rect">
                            <a:avLst/>
                          </a:prstGeom>
                        </pic:spPr>
                      </pic:pic>
                    </a:graphicData>
                  </a:graphic>
                </wp:inline>
              </w:drawing>
            </w:r>
          </w:p>
          <w:p>
            <w:pPr>
              <w:pStyle w:val="21"/>
              <w:bidi w:val="0"/>
            </w:pPr>
            <w:r>
              <w:rPr>
                <w:rFonts w:hint="eastAsia" w:ascii="Times New Roman" w:eastAsia="宋体"/>
                <w:b/>
                <w:color w:val="auto"/>
                <w:lang w:val="en-US" w:eastAsia="zh-CN"/>
              </w:rPr>
              <w:t>图</w:t>
            </w:r>
            <w:r>
              <w:rPr>
                <w:rFonts w:hint="eastAsia"/>
                <w:b/>
                <w:color w:val="auto"/>
                <w:lang w:val="en-US" w:eastAsia="zh-CN"/>
              </w:rPr>
              <w:t>2-3</w:t>
            </w:r>
            <w:r>
              <w:rPr>
                <w:rFonts w:hint="eastAsia" w:ascii="Times New Roman" w:eastAsia="宋体"/>
                <w:b/>
                <w:color w:val="auto"/>
                <w:lang w:val="en-US" w:eastAsia="zh-CN"/>
              </w:rPr>
              <w:t xml:space="preserve">  全厂水平衡图  单位：m</w:t>
            </w:r>
            <w:r>
              <w:rPr>
                <w:rFonts w:hint="eastAsia" w:ascii="Times New Roman" w:eastAsia="宋体"/>
                <w:b/>
                <w:color w:val="auto"/>
                <w:vertAlign w:val="superscript"/>
                <w:lang w:val="en-US" w:eastAsia="zh-CN"/>
              </w:rPr>
              <w:t>3</w:t>
            </w:r>
            <w:r>
              <w:rPr>
                <w:rFonts w:hint="eastAsia" w:ascii="Times New Roman" w:eastAsia="宋体"/>
                <w:b/>
                <w:color w:val="auto"/>
                <w:lang w:val="en-US" w:eastAsia="zh-CN"/>
              </w:rPr>
              <w:t>/</w:t>
            </w:r>
            <w:r>
              <w:rPr>
                <w:rFonts w:hint="eastAsia"/>
                <w:b/>
                <w:color w:val="auto"/>
                <w:lang w:val="en-US" w:eastAsia="zh-CN"/>
              </w:rPr>
              <w:t>d</w:t>
            </w:r>
          </w:p>
          <w:p>
            <w:pPr>
              <w:autoSpaceDE w:val="0"/>
              <w:autoSpaceDN w:val="0"/>
              <w:adjustRightInd w:val="0"/>
              <w:snapToGrid w:val="0"/>
              <w:spacing w:line="360" w:lineRule="auto"/>
              <w:jc w:val="left"/>
              <w:rPr>
                <w:rFonts w:cs="宋体"/>
                <w:color w:val="000000"/>
                <w:kern w:val="0"/>
                <w:sz w:val="24"/>
              </w:rPr>
            </w:pPr>
          </w:p>
          <w:p>
            <w:pPr>
              <w:autoSpaceDE w:val="0"/>
              <w:autoSpaceDN w:val="0"/>
              <w:adjustRightInd w:val="0"/>
              <w:snapToGrid w:val="0"/>
              <w:spacing w:line="360" w:lineRule="auto"/>
              <w:jc w:val="left"/>
              <w:rPr>
                <w:rFonts w:cs="宋体"/>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jc w:val="center"/>
        </w:trPr>
        <w:tc>
          <w:tcPr>
            <w:tcW w:w="719" w:type="dxa"/>
            <w:vAlign w:val="center"/>
          </w:tcPr>
          <w:p>
            <w:pPr>
              <w:autoSpaceDE w:val="0"/>
              <w:autoSpaceDN w:val="0"/>
              <w:adjustRightInd w:val="0"/>
              <w:snapToGrid w:val="0"/>
              <w:ind w:left="0" w:leftChars="0" w:firstLine="0" w:firstLineChars="0"/>
              <w:jc w:val="both"/>
              <w:rPr>
                <w:rFonts w:cs="宋体"/>
                <w:color w:val="000000"/>
                <w:kern w:val="0"/>
                <w:sz w:val="24"/>
              </w:rPr>
            </w:pPr>
            <w:r>
              <w:rPr>
                <w:rFonts w:hint="eastAsia" w:cs="宋体"/>
                <w:color w:val="000000"/>
                <w:kern w:val="0"/>
                <w:sz w:val="24"/>
              </w:rPr>
              <w:t>工艺流程和产排污环节</w:t>
            </w:r>
          </w:p>
        </w:tc>
        <w:tc>
          <w:tcPr>
            <w:tcW w:w="8339" w:type="dxa"/>
          </w:tcPr>
          <w:p>
            <w:pPr>
              <w:pStyle w:val="19"/>
              <w:bidi w:val="0"/>
              <w:rPr>
                <w:rFonts w:eastAsia="黑体"/>
                <w:bCs/>
                <w:szCs w:val="28"/>
              </w:rPr>
            </w:pPr>
            <w:r>
              <w:rPr>
                <w:rFonts w:hint="eastAsia" w:cs="宋体"/>
                <w:b/>
                <w:color w:val="000000"/>
                <w:kern w:val="0"/>
                <w:sz w:val="24"/>
              </w:rPr>
              <w:t>1、</w:t>
            </w:r>
            <w:r>
              <w:rPr>
                <w:b/>
                <w:sz w:val="24"/>
              </w:rPr>
              <w:t>施工期</w:t>
            </w:r>
            <w:r>
              <w:rPr>
                <w:rFonts w:cs="宋体"/>
                <w:b/>
                <w:bCs/>
                <w:color w:val="000000"/>
                <w:kern w:val="0"/>
                <w:sz w:val="24"/>
              </w:rPr>
              <w:t>工艺流程及产污环节分析</w:t>
            </w:r>
          </w:p>
          <w:p>
            <w:pPr>
              <w:bidi w:val="0"/>
              <w:rPr>
                <w:rFonts w:hint="eastAsia"/>
              </w:rPr>
            </w:pPr>
            <w:r>
              <w:t>本项目位于</w:t>
            </w:r>
            <w:r>
              <w:rPr>
                <w:rFonts w:hint="eastAsia"/>
                <w:lang w:eastAsia="zh-CN"/>
              </w:rPr>
              <w:t>安徽省芜湖市鸠江区北区百旺路</w:t>
            </w:r>
            <w:r>
              <w:rPr>
                <w:rFonts w:hint="eastAsia"/>
                <w:lang w:val="en-US" w:eastAsia="zh-CN"/>
              </w:rPr>
              <w:t>3</w:t>
            </w:r>
            <w:r>
              <w:rPr>
                <w:rFonts w:hint="eastAsia"/>
                <w:lang w:eastAsia="zh-CN"/>
              </w:rPr>
              <w:t>号</w:t>
            </w:r>
            <w:r>
              <w:t>，</w:t>
            </w:r>
            <w:r>
              <w:rPr>
                <w:rFonts w:hint="eastAsia"/>
                <w:lang w:val="en-US" w:eastAsia="zh-CN"/>
              </w:rPr>
              <w:t>购置</w:t>
            </w:r>
            <w:r>
              <w:rPr>
                <w:rFonts w:hint="eastAsia"/>
                <w:lang w:eastAsia="zh-CN"/>
              </w:rPr>
              <w:t>闲置</w:t>
            </w:r>
            <w:r>
              <w:rPr>
                <w:rFonts w:hint="eastAsia"/>
              </w:rPr>
              <w:t>厂房</w:t>
            </w:r>
            <w:r>
              <w:t>进行生产。项目无土方开挖、结构、装饰等施工期作业，施工期污染物主要为设备安装时期施工人员产生的少量生活污水和生活垃圾等，故本次评价对施工期环境影响不做分析。</w:t>
            </w:r>
          </w:p>
          <w:p>
            <w:pPr>
              <w:pStyle w:val="19"/>
              <w:bidi w:val="0"/>
            </w:pPr>
            <w:r>
              <w:rPr>
                <w:rFonts w:hint="eastAsia"/>
              </w:rPr>
              <w:t>2、营运期</w:t>
            </w:r>
            <w:r>
              <w:t>生产工艺流程及产污环节分析</w:t>
            </w:r>
          </w:p>
          <w:p>
            <w:pPr>
              <w:bidi w:val="0"/>
              <w:rPr>
                <w:rFonts w:hint="eastAsia" w:ascii="Times New Roman" w:hAnsi="Times New Roman" w:eastAsia="宋体"/>
                <w:caps w:val="0"/>
                <w:color w:val="auto"/>
                <w:sz w:val="24"/>
                <w:szCs w:val="24"/>
                <w:lang w:val="en-US" w:eastAsia="zh-CN"/>
              </w:rPr>
            </w:pPr>
            <w:r>
              <w:rPr>
                <w:rFonts w:ascii="Times New Roman" w:hAnsi="Times New Roman" w:eastAsia="宋体"/>
                <w:caps w:val="0"/>
                <w:color w:val="auto"/>
                <w:sz w:val="24"/>
                <w:szCs w:val="24"/>
              </w:rPr>
              <w:t>本项目</w:t>
            </w:r>
            <w:r>
              <w:rPr>
                <w:rFonts w:hint="eastAsia" w:ascii="Times New Roman" w:hAnsi="Times New Roman" w:eastAsia="宋体"/>
                <w:caps w:val="0"/>
                <w:color w:val="auto"/>
                <w:sz w:val="24"/>
                <w:szCs w:val="24"/>
                <w:lang w:val="en-US" w:eastAsia="zh-CN"/>
              </w:rPr>
              <w:t>轻钢型钢构件、重钢型钢构件、PVC装饰板材、轻质墙体四种产品的生产，各种产品生产工艺流程如下：</w:t>
            </w:r>
          </w:p>
          <w:p>
            <w:pPr>
              <w:pStyle w:val="21"/>
              <w:bidi w:val="0"/>
              <w:rPr>
                <w:rFonts w:hint="eastAsia" w:eastAsia="宋体"/>
                <w:lang w:eastAsia="zh-CN"/>
              </w:rPr>
            </w:pPr>
            <w:r>
              <w:rPr>
                <w:rFonts w:hint="eastAsia" w:eastAsia="宋体"/>
                <w:lang w:eastAsia="zh-CN"/>
              </w:rPr>
              <w:drawing>
                <wp:inline distT="0" distB="0" distL="114300" distR="114300">
                  <wp:extent cx="2955925" cy="1973580"/>
                  <wp:effectExtent l="0" t="0" r="0" b="0"/>
                  <wp:docPr id="5" name="ECB019B1-382A-4266-B25C-5B523AA43C14-4"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4" descr="qt_temp"/>
                          <pic:cNvPicPr>
                            <a:picLocks noChangeAspect="1"/>
                          </pic:cNvPicPr>
                        </pic:nvPicPr>
                        <pic:blipFill>
                          <a:blip r:embed="rId8"/>
                          <a:stretch>
                            <a:fillRect/>
                          </a:stretch>
                        </pic:blipFill>
                        <pic:spPr>
                          <a:xfrm>
                            <a:off x="0" y="0"/>
                            <a:ext cx="2955925" cy="1973580"/>
                          </a:xfrm>
                          <a:prstGeom prst="rect">
                            <a:avLst/>
                          </a:prstGeom>
                        </pic:spPr>
                      </pic:pic>
                    </a:graphicData>
                  </a:graphic>
                </wp:inline>
              </w:drawing>
            </w:r>
          </w:p>
          <w:p>
            <w:pPr>
              <w:pStyle w:val="21"/>
              <w:bidi w:val="0"/>
            </w:pPr>
            <w:r>
              <w:t>图</w:t>
            </w:r>
            <w:r>
              <w:rPr>
                <w:rFonts w:hint="eastAsia"/>
              </w:rPr>
              <w:t>2</w:t>
            </w:r>
            <w:r>
              <w:t>-</w:t>
            </w:r>
            <w:r>
              <w:rPr>
                <w:rFonts w:hint="eastAsia"/>
                <w:lang w:val="en-US" w:eastAsia="zh-CN"/>
              </w:rPr>
              <w:t>1</w:t>
            </w:r>
            <w:r>
              <w:t xml:space="preserve">  </w:t>
            </w:r>
            <w:r>
              <w:rPr>
                <w:rFonts w:hint="eastAsia"/>
              </w:rPr>
              <w:t>轻钢型钢构件</w:t>
            </w:r>
            <w:r>
              <w:t>生产工艺流程及产污环节图</w:t>
            </w:r>
          </w:p>
          <w:p>
            <w:pPr>
              <w:pStyle w:val="19"/>
              <w:bidi w:val="0"/>
              <w:rPr>
                <w:color w:val="000000"/>
                <w:sz w:val="24"/>
              </w:rPr>
            </w:pPr>
            <w:r>
              <w:rPr>
                <w:rFonts w:hint="eastAsia"/>
              </w:rPr>
              <w:t>轻钢型钢构件</w:t>
            </w:r>
            <w:r>
              <w:rPr>
                <w:color w:val="000000"/>
                <w:sz w:val="24"/>
              </w:rPr>
              <w:t>生产工艺流程简述：</w:t>
            </w:r>
          </w:p>
          <w:p>
            <w:pPr>
              <w:autoSpaceDE w:val="0"/>
              <w:autoSpaceDN w:val="0"/>
              <w:adjustRightInd w:val="0"/>
              <w:spacing w:line="360" w:lineRule="auto"/>
              <w:ind w:firstLine="480" w:firstLineChars="200"/>
              <w:rPr>
                <w:rFonts w:hint="eastAsia"/>
                <w:color w:val="000000"/>
                <w:sz w:val="24"/>
                <w:lang w:eastAsia="zh-CN"/>
              </w:rPr>
            </w:pPr>
            <w:r>
              <w:rPr>
                <w:rFonts w:hint="eastAsia"/>
                <w:color w:val="000000"/>
                <w:sz w:val="24"/>
                <w:lang w:val="en-US" w:eastAsia="zh-CN"/>
              </w:rPr>
              <w:t>根据客户提供图纸要求，采购不同规格带钢卷，通过数控龙骨成型机压制成型客户所需成品。</w:t>
            </w:r>
            <w:r>
              <w:rPr>
                <w:rFonts w:hint="eastAsia"/>
                <w:color w:val="000000"/>
                <w:sz w:val="24"/>
              </w:rPr>
              <w:t>该过程中会</w:t>
            </w:r>
            <w:r>
              <w:rPr>
                <w:rFonts w:hint="eastAsia"/>
                <w:color w:val="000000"/>
                <w:sz w:val="24"/>
                <w:lang w:val="en-US" w:eastAsia="zh-CN"/>
              </w:rPr>
              <w:t>产生边角料、不合格品</w:t>
            </w:r>
            <w:r>
              <w:rPr>
                <w:rFonts w:hint="eastAsia"/>
                <w:color w:val="000000"/>
                <w:sz w:val="24"/>
                <w:lang w:eastAsia="zh-CN"/>
              </w:rPr>
              <w:t>。</w:t>
            </w:r>
          </w:p>
          <w:p>
            <w:pPr>
              <w:pStyle w:val="21"/>
              <w:bidi w:val="0"/>
              <w:rPr>
                <w:rFonts w:hint="eastAsia" w:eastAsia="宋体"/>
                <w:lang w:eastAsia="zh-CN"/>
              </w:rPr>
            </w:pPr>
            <w:r>
              <w:rPr>
                <w:rFonts w:hint="eastAsia" w:eastAsia="宋体"/>
                <w:lang w:eastAsia="zh-CN"/>
              </w:rPr>
              <w:drawing>
                <wp:inline distT="0" distB="0" distL="114300" distR="114300">
                  <wp:extent cx="4182745" cy="4647565"/>
                  <wp:effectExtent l="0" t="0" r="0" b="0"/>
                  <wp:docPr id="2" name="ECB019B1-382A-4266-B25C-5B523AA43C14-5"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5" descr="qt_temp"/>
                          <pic:cNvPicPr>
                            <a:picLocks noChangeAspect="1"/>
                          </pic:cNvPicPr>
                        </pic:nvPicPr>
                        <pic:blipFill>
                          <a:blip r:embed="rId9"/>
                          <a:stretch>
                            <a:fillRect/>
                          </a:stretch>
                        </pic:blipFill>
                        <pic:spPr>
                          <a:xfrm>
                            <a:off x="0" y="0"/>
                            <a:ext cx="4182745" cy="4647565"/>
                          </a:xfrm>
                          <a:prstGeom prst="rect">
                            <a:avLst/>
                          </a:prstGeom>
                        </pic:spPr>
                      </pic:pic>
                    </a:graphicData>
                  </a:graphic>
                </wp:inline>
              </w:drawing>
            </w:r>
          </w:p>
          <w:p>
            <w:pPr>
              <w:pStyle w:val="21"/>
              <w:bidi w:val="0"/>
            </w:pPr>
            <w:r>
              <w:t>图</w:t>
            </w:r>
            <w:r>
              <w:rPr>
                <w:rFonts w:hint="eastAsia"/>
              </w:rPr>
              <w:t>2</w:t>
            </w:r>
            <w:r>
              <w:t>-</w:t>
            </w:r>
            <w:r>
              <w:rPr>
                <w:rFonts w:hint="eastAsia"/>
                <w:lang w:val="en-US" w:eastAsia="zh-CN"/>
              </w:rPr>
              <w:t>2</w:t>
            </w:r>
            <w:r>
              <w:t xml:space="preserve">  </w:t>
            </w:r>
            <w:r>
              <w:rPr>
                <w:rFonts w:hint="eastAsia" w:ascii="Times New Roman" w:hAnsi="Times New Roman" w:eastAsia="宋体"/>
                <w:caps w:val="0"/>
                <w:color w:val="auto"/>
                <w:sz w:val="24"/>
                <w:szCs w:val="24"/>
                <w:lang w:val="en-US" w:eastAsia="zh-CN"/>
              </w:rPr>
              <w:t>重钢型</w:t>
            </w:r>
            <w:r>
              <w:rPr>
                <w:rFonts w:hint="eastAsia"/>
              </w:rPr>
              <w:t>钢构件</w:t>
            </w:r>
            <w:r>
              <w:t>生产工艺流程及产污环节图</w:t>
            </w:r>
          </w:p>
          <w:p>
            <w:pPr>
              <w:pStyle w:val="19"/>
              <w:bidi w:val="0"/>
              <w:rPr>
                <w:color w:val="000000"/>
                <w:sz w:val="24"/>
              </w:rPr>
            </w:pPr>
            <w:r>
              <w:rPr>
                <w:rFonts w:hint="eastAsia"/>
                <w:lang w:val="en-US" w:eastAsia="zh-CN"/>
              </w:rPr>
              <w:t>重钢</w:t>
            </w:r>
            <w:r>
              <w:rPr>
                <w:rFonts w:hint="eastAsia"/>
              </w:rPr>
              <w:t>型钢构件</w:t>
            </w:r>
            <w:r>
              <w:rPr>
                <w:color w:val="000000"/>
                <w:sz w:val="24"/>
              </w:rPr>
              <w:t>生产工艺流程简述：</w:t>
            </w:r>
          </w:p>
          <w:p>
            <w:pPr>
              <w:rPr>
                <w:rFonts w:hint="eastAsia"/>
                <w:color w:val="000000"/>
                <w:sz w:val="24"/>
                <w:lang w:val="en-US" w:eastAsia="zh-CN"/>
              </w:rPr>
            </w:pPr>
            <w:r>
              <w:rPr>
                <w:rFonts w:hint="eastAsia"/>
                <w:color w:val="000000"/>
                <w:sz w:val="24"/>
                <w:lang w:val="en-US" w:eastAsia="zh-CN"/>
              </w:rPr>
              <w:t>切割：依据施工详图，画出各构件的实际尺寸、形状，采用机械切断法和火焰切割法进行下料，切割速度快，断面平整美观，几何尺寸标准。</w:t>
            </w:r>
            <w:r>
              <w:rPr>
                <w:rFonts w:hint="eastAsia"/>
              </w:rPr>
              <w:t>此环节主要污染物是废边角料</w:t>
            </w:r>
            <w:r>
              <w:rPr>
                <w:rFonts w:hint="eastAsia"/>
                <w:lang w:eastAsia="zh-CN"/>
              </w:rPr>
              <w:t>、</w:t>
            </w:r>
            <w:r>
              <w:rPr>
                <w:rFonts w:hint="eastAsia"/>
              </w:rPr>
              <w:t>金属粉末和噪声。</w:t>
            </w:r>
          </w:p>
          <w:p>
            <w:pPr>
              <w:rPr>
                <w:rFonts w:hint="eastAsia"/>
                <w:color w:val="000000"/>
                <w:sz w:val="24"/>
                <w:lang w:val="en-US" w:eastAsia="zh-CN"/>
              </w:rPr>
            </w:pPr>
            <w:r>
              <w:rPr>
                <w:rFonts w:hint="eastAsia"/>
                <w:color w:val="000000"/>
                <w:sz w:val="24"/>
                <w:lang w:val="en-US" w:eastAsia="zh-CN"/>
              </w:rPr>
              <w:t>剪板、组对：由电脑自动控制，钢板经剪板、复合板机或拱板成型机冷压成型，制成各类压型板。经剪板、组立机、焊机制成标准钢结构。</w:t>
            </w:r>
            <w:r>
              <w:rPr>
                <w:rFonts w:hint="eastAsia"/>
              </w:rPr>
              <w:t>此环节</w:t>
            </w:r>
            <w:r>
              <w:rPr>
                <w:rFonts w:hint="eastAsia"/>
                <w:lang w:val="en-US" w:eastAsia="zh-CN"/>
              </w:rPr>
              <w:t>主</w:t>
            </w:r>
            <w:r>
              <w:rPr>
                <w:rFonts w:hint="eastAsia"/>
              </w:rPr>
              <w:t>要污染物是废边角料和噪声。</w:t>
            </w:r>
          </w:p>
          <w:p>
            <w:pPr>
              <w:rPr>
                <w:rFonts w:hint="eastAsia"/>
                <w:color w:val="000000"/>
                <w:sz w:val="24"/>
                <w:lang w:val="en-US" w:eastAsia="zh-CN"/>
              </w:rPr>
            </w:pPr>
            <w:r>
              <w:rPr>
                <w:rFonts w:hint="eastAsia"/>
                <w:color w:val="000000"/>
                <w:sz w:val="24"/>
                <w:lang w:val="en-US" w:eastAsia="zh-CN"/>
              </w:rPr>
              <w:t>焊接：将成形符合产品要求的零部件修整，按图样表示位置关系要求联系在一起，并用焊接等方法定位，使其形成符合要求的工件整体。该生产线采用全自动卧组焊流水线。</w:t>
            </w:r>
            <w:r>
              <w:rPr>
                <w:rFonts w:hint="eastAsia"/>
              </w:rPr>
              <w:t>此环节主要污染物是噪声</w:t>
            </w:r>
            <w:r>
              <w:rPr>
                <w:rFonts w:hint="eastAsia"/>
                <w:lang w:eastAsia="zh-CN"/>
              </w:rPr>
              <w:t>、</w:t>
            </w:r>
            <w:r>
              <w:rPr>
                <w:rFonts w:hint="eastAsia"/>
              </w:rPr>
              <w:t>焊接</w:t>
            </w:r>
            <w:r>
              <w:rPr>
                <w:rFonts w:hint="eastAsia"/>
                <w:lang w:val="en-US" w:eastAsia="zh-CN"/>
              </w:rPr>
              <w:t>烟尘</w:t>
            </w:r>
            <w:r>
              <w:rPr>
                <w:rFonts w:hint="eastAsia"/>
              </w:rPr>
              <w:t>。</w:t>
            </w:r>
          </w:p>
          <w:p>
            <w:pPr>
              <w:rPr>
                <w:rFonts w:hint="eastAsia"/>
                <w:color w:val="000000"/>
                <w:sz w:val="24"/>
                <w:lang w:val="en-US" w:eastAsia="zh-CN"/>
              </w:rPr>
            </w:pPr>
            <w:r>
              <w:rPr>
                <w:rFonts w:hint="eastAsia"/>
                <w:color w:val="000000"/>
                <w:sz w:val="24"/>
                <w:lang w:val="en-US" w:eastAsia="zh-CN"/>
              </w:rPr>
              <w:t>矫正：采用门型钢翼缘矫正机对部分钢构件进行液压矫正。</w:t>
            </w:r>
          </w:p>
          <w:p>
            <w:pPr>
              <w:rPr>
                <w:rFonts w:hint="eastAsia"/>
              </w:rPr>
            </w:pPr>
            <w:r>
              <w:rPr>
                <w:rFonts w:hint="eastAsia"/>
                <w:color w:val="000000"/>
                <w:sz w:val="24"/>
                <w:lang w:val="en-US" w:eastAsia="zh-CN"/>
              </w:rPr>
              <w:t>抛丸：</w:t>
            </w:r>
            <w:r>
              <w:rPr>
                <w:rFonts w:hint="eastAsia"/>
                <w:lang w:val="en-US" w:eastAsia="zh-CN"/>
              </w:rPr>
              <w:t>矫正</w:t>
            </w:r>
            <w:r>
              <w:rPr>
                <w:rFonts w:hint="eastAsia"/>
                <w:lang w:eastAsia="zh-CN"/>
              </w:rPr>
              <w:t>后的构件送至</w:t>
            </w:r>
            <w:r>
              <w:rPr>
                <w:rFonts w:hint="eastAsia"/>
              </w:rPr>
              <w:t>抛丸机进行抛丸</w:t>
            </w:r>
            <w:r>
              <w:rPr>
                <w:rFonts w:hint="eastAsia"/>
                <w:lang w:eastAsia="zh-CN"/>
              </w:rPr>
              <w:t>、</w:t>
            </w:r>
            <w:r>
              <w:rPr>
                <w:rFonts w:hint="eastAsia"/>
              </w:rPr>
              <w:t>清理</w:t>
            </w:r>
            <w:r>
              <w:rPr>
                <w:rFonts w:hint="eastAsia"/>
                <w:lang w:eastAsia="zh-CN"/>
              </w:rPr>
              <w:t>和</w:t>
            </w:r>
            <w:r>
              <w:rPr>
                <w:rFonts w:hint="eastAsia"/>
              </w:rPr>
              <w:t>打磨。该过程主要污染物是粉尘和噪声。</w:t>
            </w:r>
          </w:p>
          <w:p>
            <w:pPr>
              <w:rPr>
                <w:rFonts w:hint="eastAsia"/>
                <w:lang w:eastAsia="zh-CN"/>
              </w:rPr>
            </w:pPr>
            <w:r>
              <w:rPr>
                <w:rFonts w:hint="eastAsia"/>
                <w:lang w:val="en-US" w:eastAsia="zh-CN"/>
              </w:rPr>
              <w:t>喷漆、烘干：</w:t>
            </w:r>
            <w:r>
              <w:rPr>
                <w:rFonts w:hint="eastAsia"/>
                <w:color w:val="auto"/>
                <w:lang w:eastAsia="zh-CN"/>
              </w:rPr>
              <w:t>清理、打磨后的构件通过行车吊运</w:t>
            </w:r>
            <w:r>
              <w:rPr>
                <w:rFonts w:hint="eastAsia"/>
                <w:lang w:eastAsia="zh-CN"/>
              </w:rPr>
              <w:t>至喷漆区进行喷漆，</w:t>
            </w:r>
            <w:r>
              <w:rPr>
                <w:rFonts w:hint="eastAsia"/>
                <w:lang w:val="en-US" w:eastAsia="zh-CN"/>
              </w:rPr>
              <w:t>本项目所用涂料为即用涂料，无需进行调漆，喷漆工序在密闭喷漆房（20m×8m×7m）进行，喷涂2道水性漆（底漆+面漆），高压空气喷涂，底漆喷涂一次，面漆喷涂一次，</w:t>
            </w:r>
            <w:r>
              <w:rPr>
                <w:rFonts w:hint="eastAsia"/>
                <w:bCs/>
                <w:kern w:val="0"/>
                <w:sz w:val="24"/>
                <w:szCs w:val="20"/>
              </w:rPr>
              <w:t>烘干采用电烘</w:t>
            </w:r>
            <w:r>
              <w:rPr>
                <w:bCs/>
                <w:kern w:val="0"/>
                <w:sz w:val="24"/>
                <w:szCs w:val="20"/>
              </w:rPr>
              <w:t>干，烘干温度约60</w:t>
            </w:r>
            <w:r>
              <w:rPr>
                <w:rFonts w:hint="default" w:ascii="Times New Roman" w:hAnsi="Times New Roman" w:eastAsia="宋体" w:cs="Times New Roman"/>
                <w:bCs/>
                <w:kern w:val="0"/>
                <w:sz w:val="24"/>
                <w:szCs w:val="20"/>
              </w:rPr>
              <w:softHyphen/>
            </w:r>
            <w:r>
              <w:rPr>
                <w:rFonts w:hint="default" w:ascii="Times New Roman" w:hAnsi="Times New Roman" w:eastAsia="宋体" w:cs="Times New Roman"/>
                <w:bCs/>
                <w:kern w:val="0"/>
                <w:sz w:val="24"/>
                <w:szCs w:val="20"/>
              </w:rPr>
              <w:t>°C</w:t>
            </w:r>
            <w:r>
              <w:rPr>
                <w:rFonts w:hint="eastAsia"/>
                <w:lang w:val="en-US" w:eastAsia="zh-CN"/>
              </w:rPr>
              <w:t>。</w:t>
            </w:r>
            <w:r>
              <w:rPr>
                <w:rFonts w:hint="eastAsia"/>
              </w:rPr>
              <w:t>该过程主要污染物是</w:t>
            </w:r>
            <w:r>
              <w:rPr>
                <w:rFonts w:hint="eastAsia"/>
                <w:lang w:val="en-US" w:eastAsia="zh-CN"/>
              </w:rPr>
              <w:t>漆雾和</w:t>
            </w:r>
            <w:r>
              <w:rPr>
                <w:rFonts w:hint="eastAsia"/>
                <w:lang w:eastAsia="zh-CN"/>
              </w:rPr>
              <w:t>有机废气（以非甲烷总烃计）。</w:t>
            </w:r>
          </w:p>
          <w:p>
            <w:pPr>
              <w:pStyle w:val="21"/>
              <w:bidi w:val="0"/>
              <w:rPr>
                <w:rFonts w:hint="eastAsia" w:eastAsia="宋体"/>
                <w:lang w:eastAsia="zh-CN"/>
              </w:rPr>
            </w:pPr>
            <w:r>
              <w:rPr>
                <w:rFonts w:hint="eastAsia" w:eastAsia="宋体"/>
                <w:lang w:eastAsia="zh-CN"/>
              </w:rPr>
              <w:drawing>
                <wp:inline distT="0" distB="0" distL="114300" distR="114300">
                  <wp:extent cx="4631055" cy="4788535"/>
                  <wp:effectExtent l="0" t="0" r="0" b="0"/>
                  <wp:docPr id="6" name="ECB019B1-382A-4266-B25C-5B523AA43C14-6"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6" descr="qt_temp"/>
                          <pic:cNvPicPr>
                            <a:picLocks noChangeAspect="1"/>
                          </pic:cNvPicPr>
                        </pic:nvPicPr>
                        <pic:blipFill>
                          <a:blip r:embed="rId10"/>
                          <a:stretch>
                            <a:fillRect/>
                          </a:stretch>
                        </pic:blipFill>
                        <pic:spPr>
                          <a:xfrm>
                            <a:off x="0" y="0"/>
                            <a:ext cx="4631055" cy="4788535"/>
                          </a:xfrm>
                          <a:prstGeom prst="rect">
                            <a:avLst/>
                          </a:prstGeom>
                        </pic:spPr>
                      </pic:pic>
                    </a:graphicData>
                  </a:graphic>
                </wp:inline>
              </w:drawing>
            </w:r>
          </w:p>
          <w:p>
            <w:pPr>
              <w:pStyle w:val="21"/>
              <w:bidi w:val="0"/>
            </w:pPr>
            <w:r>
              <w:t>图</w:t>
            </w:r>
            <w:r>
              <w:rPr>
                <w:rFonts w:hint="eastAsia"/>
              </w:rPr>
              <w:t>2</w:t>
            </w:r>
            <w:r>
              <w:t>-</w:t>
            </w:r>
            <w:r>
              <w:rPr>
                <w:rFonts w:hint="eastAsia"/>
                <w:lang w:val="en-US" w:eastAsia="zh-CN"/>
              </w:rPr>
              <w:t>3</w:t>
            </w:r>
            <w:r>
              <w:t xml:space="preserve">  </w:t>
            </w:r>
            <w:r>
              <w:rPr>
                <w:rFonts w:hint="eastAsia" w:ascii="Times New Roman" w:hAnsi="Times New Roman" w:eastAsia="宋体"/>
                <w:caps w:val="0"/>
                <w:color w:val="auto"/>
                <w:sz w:val="24"/>
                <w:szCs w:val="24"/>
                <w:lang w:val="en-US" w:eastAsia="zh-CN"/>
              </w:rPr>
              <w:t>PVC装饰板材</w:t>
            </w:r>
            <w:r>
              <w:t>生产工艺流程及产污环节图</w:t>
            </w:r>
          </w:p>
          <w:p>
            <w:pPr>
              <w:pStyle w:val="19"/>
              <w:bidi w:val="0"/>
              <w:rPr>
                <w:rFonts w:hint="eastAsia"/>
                <w:lang w:val="en-US" w:eastAsia="zh-CN"/>
              </w:rPr>
            </w:pPr>
            <w:r>
              <w:rPr>
                <w:rFonts w:hint="eastAsia" w:ascii="Times New Roman" w:hAnsi="Times New Roman" w:eastAsia="宋体"/>
                <w:caps w:val="0"/>
                <w:color w:val="auto"/>
                <w:sz w:val="24"/>
                <w:szCs w:val="24"/>
                <w:lang w:val="en-US" w:eastAsia="zh-CN"/>
              </w:rPr>
              <w:t>PVC装饰板材</w:t>
            </w:r>
            <w:r>
              <w:t>生产工艺流程</w:t>
            </w:r>
            <w:r>
              <w:rPr>
                <w:rFonts w:hint="eastAsia"/>
                <w:lang w:val="en-US" w:eastAsia="zh-CN"/>
              </w:rPr>
              <w:t>简述：</w:t>
            </w:r>
          </w:p>
          <w:p>
            <w:pPr>
              <w:widowControl/>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0"/>
                <w:lang w:val="en-US" w:eastAsia="zh-CN"/>
              </w:rPr>
            </w:pPr>
            <w:r>
              <w:rPr>
                <w:rFonts w:hint="eastAsia" w:cs="Times New Roman"/>
                <w:kern w:val="0"/>
                <w:sz w:val="24"/>
                <w:szCs w:val="20"/>
                <w:lang w:val="en-US" w:eastAsia="zh-CN"/>
              </w:rPr>
              <w:t>搅拌混料</w:t>
            </w:r>
            <w:r>
              <w:rPr>
                <w:rFonts w:hint="default" w:ascii="Times New Roman" w:hAnsi="Times New Roman" w:eastAsia="宋体" w:cs="Times New Roman"/>
                <w:kern w:val="0"/>
                <w:sz w:val="24"/>
                <w:szCs w:val="20"/>
                <w:lang w:val="en-US" w:eastAsia="zh-CN"/>
              </w:rPr>
              <w:t>：将PVC树脂粉、碳酸钙粉、稳定剂等原材料按一定比例用高速搅拌机混合搅拌。物料经与机械内璧的高速碰撞摩擦快速升温至设定温度，搅拌时间约20分钟。</w:t>
            </w:r>
            <w:r>
              <w:rPr>
                <w:rFonts w:hint="eastAsia"/>
              </w:rPr>
              <w:t>此环节主要污染物是</w:t>
            </w:r>
            <w:r>
              <w:rPr>
                <w:rFonts w:hint="eastAsia"/>
                <w:lang w:val="en-US" w:eastAsia="zh-CN"/>
              </w:rPr>
              <w:t>粉尘</w:t>
            </w:r>
            <w:r>
              <w:rPr>
                <w:rFonts w:hint="eastAsia"/>
              </w:rPr>
              <w:t>和噪声。</w:t>
            </w:r>
          </w:p>
          <w:p>
            <w:pPr>
              <w:widowControl/>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挤出成型</w:t>
            </w:r>
            <w:r>
              <w:rPr>
                <w:rFonts w:hint="default" w:ascii="Times New Roman" w:hAnsi="Times New Roman" w:eastAsia="宋体" w:cs="Times New Roman"/>
                <w:kern w:val="0"/>
                <w:sz w:val="24"/>
                <w:szCs w:val="20"/>
                <w:lang w:eastAsia="zh-CN"/>
              </w:rPr>
              <w:t>：</w:t>
            </w:r>
            <w:r>
              <w:rPr>
                <w:rFonts w:hint="default" w:ascii="Times New Roman" w:hAnsi="Times New Roman" w:eastAsia="宋体" w:cs="Times New Roman"/>
                <w:kern w:val="0"/>
                <w:sz w:val="24"/>
                <w:szCs w:val="20"/>
              </w:rPr>
              <w:t>经混合搅拌后的物料通过输送机自动输送至挤出机投料口内。物料在螺杆旋转作用下，通过料筒内壁和螺杆表面摩擦剪切作用向前输送到加料段，在此松散物料被向前输送同时被压实</w:t>
            </w:r>
            <w:r>
              <w:rPr>
                <w:rFonts w:hint="eastAsia" w:cs="Times New Roman"/>
                <w:kern w:val="0"/>
                <w:sz w:val="24"/>
                <w:szCs w:val="20"/>
                <w:lang w:eastAsia="zh-CN"/>
              </w:rPr>
              <w:t>：</w:t>
            </w:r>
            <w:r>
              <w:rPr>
                <w:rFonts w:hint="default" w:ascii="Times New Roman" w:hAnsi="Times New Roman" w:eastAsia="宋体" w:cs="Times New Roman"/>
                <w:kern w:val="0"/>
                <w:sz w:val="24"/>
                <w:szCs w:val="20"/>
              </w:rPr>
              <w:t>在压缩段，螺槽深度变浅，进一步压实，同时在料</w:t>
            </w:r>
            <w:r>
              <w:rPr>
                <w:rFonts w:hint="eastAsia" w:cs="Times New Roman"/>
                <w:kern w:val="0"/>
                <w:sz w:val="24"/>
                <w:szCs w:val="20"/>
                <w:lang w:val="en-US" w:eastAsia="zh-CN"/>
              </w:rPr>
              <w:t>筒</w:t>
            </w:r>
            <w:r>
              <w:rPr>
                <w:rFonts w:hint="default" w:ascii="Times New Roman" w:hAnsi="Times New Roman" w:eastAsia="宋体" w:cs="Times New Roman"/>
                <w:kern w:val="0"/>
                <w:sz w:val="24"/>
                <w:szCs w:val="20"/>
              </w:rPr>
              <w:t>外加热和螺杆与料筒内壁摩擦剪切作用下，料温升高开始熔融，压缩段结束，进入均化段，在此，物料均匀、定温、定量挤出熔体，到机头后成型得到制品。挤出工段加热采用电加热，加热温度120</w:t>
            </w:r>
            <w:r>
              <w:rPr>
                <w:rFonts w:hint="default" w:ascii="Times New Roman" w:hAnsi="Times New Roman" w:eastAsia="宋体" w:cs="Times New Roman"/>
                <w:kern w:val="0"/>
                <w:sz w:val="24"/>
                <w:szCs w:val="20"/>
                <w:lang w:val="en-US" w:eastAsia="zh-CN"/>
              </w:rPr>
              <w:t>℃</w:t>
            </w:r>
            <w:r>
              <w:rPr>
                <w:rFonts w:hint="default" w:ascii="Times New Roman" w:hAnsi="Times New Roman" w:eastAsia="宋体" w:cs="Times New Roman"/>
                <w:kern w:val="0"/>
                <w:sz w:val="24"/>
                <w:szCs w:val="20"/>
              </w:rPr>
              <w:t>左右。因注塑时难免有受热不均匀使塑胶粒子挥发因素，注塑时产生少量VOCs。因此本工序会产生少量的VOCs。</w:t>
            </w:r>
          </w:p>
          <w:p>
            <w:pPr>
              <w:widowControl/>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覆膜</w:t>
            </w:r>
            <w:r>
              <w:rPr>
                <w:rFonts w:hint="eastAsia" w:cs="Times New Roman"/>
                <w:kern w:val="0"/>
                <w:sz w:val="24"/>
                <w:szCs w:val="20"/>
                <w:lang w:eastAsia="zh-CN"/>
              </w:rPr>
              <w:t>：</w:t>
            </w:r>
            <w:r>
              <w:rPr>
                <w:rFonts w:hint="default" w:ascii="Times New Roman" w:hAnsi="Times New Roman" w:eastAsia="宋体" w:cs="Times New Roman"/>
                <w:kern w:val="0"/>
                <w:sz w:val="24"/>
                <w:szCs w:val="20"/>
              </w:rPr>
              <w:t>覆膜用于板材的外包装。覆膜所用材料为PVC包装膜，采用自动覆膜机进行。覆膜时为增强膜与板材表面包裹的紧密性，需对已经覆过的PVC包装膜进行烤灼，温度约80°C，时间约2s。</w:t>
            </w:r>
          </w:p>
          <w:p>
            <w:pPr>
              <w:widowControl/>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0"/>
                <w:lang w:val="en-US" w:eastAsia="zh-CN"/>
              </w:rPr>
            </w:pPr>
            <w:r>
              <w:rPr>
                <w:rFonts w:hint="eastAsia" w:cs="Times New Roman"/>
                <w:kern w:val="0"/>
                <w:sz w:val="24"/>
                <w:szCs w:val="20"/>
                <w:lang w:val="en-US" w:eastAsia="zh-CN"/>
              </w:rPr>
              <w:t>切割：板材覆膜后按照需求切割成不同规格。</w:t>
            </w:r>
            <w:r>
              <w:rPr>
                <w:rFonts w:hint="eastAsia"/>
              </w:rPr>
              <w:t>此环节主要污染物是</w:t>
            </w:r>
            <w:r>
              <w:rPr>
                <w:rFonts w:hint="eastAsia"/>
                <w:lang w:val="en-US" w:eastAsia="zh-CN"/>
              </w:rPr>
              <w:t>边角料</w:t>
            </w:r>
            <w:r>
              <w:rPr>
                <w:rFonts w:hint="eastAsia"/>
              </w:rPr>
              <w:t>和噪声。</w:t>
            </w:r>
          </w:p>
          <w:p>
            <w:pPr>
              <w:pStyle w:val="21"/>
              <w:bidi w:val="0"/>
              <w:rPr>
                <w:rFonts w:hint="eastAsia" w:eastAsia="宋体"/>
                <w:lang w:eastAsia="zh-CN"/>
              </w:rPr>
            </w:pPr>
            <w:r>
              <w:rPr>
                <w:rFonts w:hint="eastAsia" w:eastAsia="宋体"/>
                <w:lang w:eastAsia="zh-CN"/>
              </w:rPr>
              <w:drawing>
                <wp:inline distT="0" distB="0" distL="114300" distR="114300">
                  <wp:extent cx="5154930" cy="1930400"/>
                  <wp:effectExtent l="0" t="0" r="0" b="0"/>
                  <wp:docPr id="7" name="ECB019B1-382A-4266-B25C-5B523AA43C14-7"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CB019B1-382A-4266-B25C-5B523AA43C14-7" descr="qt_temp"/>
                          <pic:cNvPicPr>
                            <a:picLocks noChangeAspect="1"/>
                          </pic:cNvPicPr>
                        </pic:nvPicPr>
                        <pic:blipFill>
                          <a:blip r:embed="rId11"/>
                          <a:stretch>
                            <a:fillRect/>
                          </a:stretch>
                        </pic:blipFill>
                        <pic:spPr>
                          <a:xfrm>
                            <a:off x="0" y="0"/>
                            <a:ext cx="5154930" cy="1930400"/>
                          </a:xfrm>
                          <a:prstGeom prst="rect">
                            <a:avLst/>
                          </a:prstGeom>
                        </pic:spPr>
                      </pic:pic>
                    </a:graphicData>
                  </a:graphic>
                </wp:inline>
              </w:drawing>
            </w:r>
          </w:p>
          <w:p>
            <w:pPr>
              <w:pStyle w:val="21"/>
              <w:bidi w:val="0"/>
            </w:pPr>
            <w:r>
              <w:t>图</w:t>
            </w:r>
            <w:r>
              <w:rPr>
                <w:rFonts w:hint="eastAsia"/>
              </w:rPr>
              <w:t>2</w:t>
            </w:r>
            <w:r>
              <w:t>-</w:t>
            </w:r>
            <w:r>
              <w:rPr>
                <w:rFonts w:hint="eastAsia"/>
                <w:lang w:val="en-US" w:eastAsia="zh-CN"/>
              </w:rPr>
              <w:t>4</w:t>
            </w:r>
            <w:r>
              <w:t xml:space="preserve">  </w:t>
            </w:r>
            <w:r>
              <w:rPr>
                <w:rFonts w:hint="eastAsia" w:ascii="Times New Roman" w:hAnsi="Times New Roman" w:eastAsia="宋体"/>
                <w:caps w:val="0"/>
                <w:color w:val="auto"/>
                <w:sz w:val="24"/>
                <w:szCs w:val="24"/>
                <w:lang w:val="en-US" w:eastAsia="zh-CN"/>
              </w:rPr>
              <w:t>轻质墙体</w:t>
            </w:r>
            <w:r>
              <w:t>生产</w:t>
            </w:r>
            <w:r>
              <w:rPr>
                <w:rFonts w:hint="eastAsia"/>
                <w:lang w:val="en-US" w:eastAsia="zh-CN"/>
              </w:rPr>
              <w:t>线骨料浮选</w:t>
            </w:r>
            <w:r>
              <w:t>工艺流程及产污环节图</w:t>
            </w:r>
          </w:p>
          <w:p>
            <w:pPr>
              <w:pStyle w:val="19"/>
              <w:bidi w:val="0"/>
              <w:rPr>
                <w:rFonts w:hint="eastAsia"/>
                <w:lang w:val="en-US" w:eastAsia="zh-CN"/>
              </w:rPr>
            </w:pPr>
            <w:r>
              <w:rPr>
                <w:rFonts w:hint="eastAsia" w:ascii="Times New Roman" w:hAnsi="Times New Roman" w:eastAsia="宋体"/>
                <w:caps w:val="0"/>
                <w:color w:val="auto"/>
                <w:sz w:val="24"/>
                <w:szCs w:val="24"/>
                <w:lang w:val="en-US" w:eastAsia="zh-CN"/>
              </w:rPr>
              <w:t>轻质墙体</w:t>
            </w:r>
            <w:r>
              <w:t>生产</w:t>
            </w:r>
            <w:r>
              <w:rPr>
                <w:rFonts w:hint="eastAsia"/>
                <w:lang w:val="en-US" w:eastAsia="zh-CN"/>
              </w:rPr>
              <w:t>线骨料浮选</w:t>
            </w:r>
            <w:r>
              <w:t>工艺流程</w:t>
            </w:r>
            <w:r>
              <w:rPr>
                <w:rFonts w:hint="eastAsia"/>
                <w:lang w:val="en-US" w:eastAsia="zh-CN"/>
              </w:rPr>
              <w:t>简述</w:t>
            </w:r>
          </w:p>
          <w:p>
            <w:pPr>
              <w:bidi w:val="0"/>
              <w:rPr>
                <w:rFonts w:hint="default"/>
                <w:lang w:val="en-US" w:eastAsia="zh-CN"/>
              </w:rPr>
            </w:pPr>
            <w:r>
              <w:rPr>
                <w:rFonts w:hint="eastAsia"/>
                <w:lang w:val="en-US" w:eastAsia="zh-CN"/>
              </w:rPr>
              <w:t>生物质电厂的原料（含水量10%半干料）经过皮带上料机上的磁选装置除铁，原料进入活塞式跳汰机（SZX-4.0）通过水压调节，再根据骨料（≥8mm）的比重停留沉降，得到一级骨料；而部分悬浮骨料（1mm~8mm）进入高频脱水筛（ZK-1345）进行脱水，得到二级骨料；而至此，混合悬浮物（≤1mm）不能用常规重力自然沉降法进行筛选，则进入压滤机（BMAS 30/630-25)进行脱水筛分出三级骨料；脱出的水进入清水池。</w:t>
            </w:r>
            <w:r>
              <w:rPr>
                <w:rFonts w:hint="eastAsia"/>
              </w:rPr>
              <w:t>此环节主要污染物是</w:t>
            </w:r>
            <w:r>
              <w:rPr>
                <w:rFonts w:hint="eastAsia"/>
                <w:lang w:val="en-US" w:eastAsia="zh-CN"/>
              </w:rPr>
              <w:t>原料输送过程中产生的铁屑。</w:t>
            </w:r>
          </w:p>
          <w:p>
            <w:pPr>
              <w:pStyle w:val="21"/>
              <w:bidi w:val="0"/>
              <w:rPr>
                <w:rFonts w:hint="eastAsia" w:eastAsia="宋体"/>
                <w:lang w:eastAsia="zh-CN"/>
              </w:rPr>
            </w:pPr>
            <w:r>
              <w:rPr>
                <w:rFonts w:hint="eastAsia" w:eastAsia="宋体"/>
                <w:lang w:eastAsia="zh-CN"/>
              </w:rPr>
              <w:drawing>
                <wp:inline distT="0" distB="0" distL="114300" distR="114300">
                  <wp:extent cx="3512185" cy="2986405"/>
                  <wp:effectExtent l="0" t="0" r="12065" b="4445"/>
                  <wp:docPr id="3" name="ECB019B1-382A-4266-B25C-5B523AA43C14-8"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8" descr="qt_temp"/>
                          <pic:cNvPicPr>
                            <a:picLocks noChangeAspect="1"/>
                          </pic:cNvPicPr>
                        </pic:nvPicPr>
                        <pic:blipFill>
                          <a:blip r:embed="rId12"/>
                          <a:stretch>
                            <a:fillRect/>
                          </a:stretch>
                        </pic:blipFill>
                        <pic:spPr>
                          <a:xfrm>
                            <a:off x="0" y="0"/>
                            <a:ext cx="3512185" cy="2986405"/>
                          </a:xfrm>
                          <a:prstGeom prst="rect">
                            <a:avLst/>
                          </a:prstGeom>
                        </pic:spPr>
                      </pic:pic>
                    </a:graphicData>
                  </a:graphic>
                </wp:inline>
              </w:drawing>
            </w:r>
          </w:p>
          <w:p>
            <w:pPr>
              <w:pStyle w:val="21"/>
              <w:bidi w:val="0"/>
              <w:rPr>
                <w:rFonts w:hint="default" w:ascii="Times New Roman" w:hAnsi="Times New Roman" w:eastAsia="宋体" w:cs="Times New Roman"/>
                <w:kern w:val="0"/>
                <w:sz w:val="24"/>
                <w:szCs w:val="20"/>
              </w:rPr>
            </w:pPr>
            <w:r>
              <w:t>图</w:t>
            </w:r>
            <w:r>
              <w:rPr>
                <w:rFonts w:hint="eastAsia"/>
              </w:rPr>
              <w:t>2</w:t>
            </w:r>
            <w:r>
              <w:t>-</w:t>
            </w:r>
            <w:r>
              <w:rPr>
                <w:rFonts w:hint="eastAsia"/>
                <w:lang w:val="en-US" w:eastAsia="zh-CN"/>
              </w:rPr>
              <w:t>5</w:t>
            </w:r>
            <w:r>
              <w:t xml:space="preserve">  </w:t>
            </w:r>
            <w:r>
              <w:rPr>
                <w:rFonts w:hint="eastAsia" w:ascii="Times New Roman" w:hAnsi="Times New Roman" w:eastAsia="宋体"/>
                <w:caps w:val="0"/>
                <w:color w:val="auto"/>
                <w:sz w:val="24"/>
                <w:szCs w:val="24"/>
                <w:lang w:val="en-US" w:eastAsia="zh-CN"/>
              </w:rPr>
              <w:t>轻质墙体</w:t>
            </w:r>
            <w:r>
              <w:t>生产工艺流程及产污环节图</w:t>
            </w:r>
          </w:p>
          <w:p>
            <w:pPr>
              <w:pStyle w:val="19"/>
              <w:bidi w:val="0"/>
              <w:rPr>
                <w:rFonts w:hint="eastAsia"/>
                <w:lang w:val="en-US" w:eastAsia="zh-CN"/>
              </w:rPr>
            </w:pPr>
            <w:r>
              <w:rPr>
                <w:rFonts w:hint="eastAsia" w:ascii="Times New Roman" w:hAnsi="Times New Roman" w:eastAsia="宋体"/>
                <w:caps w:val="0"/>
                <w:color w:val="auto"/>
                <w:sz w:val="24"/>
                <w:szCs w:val="24"/>
                <w:lang w:val="en-US" w:eastAsia="zh-CN"/>
              </w:rPr>
              <w:t>轻质墙体</w:t>
            </w:r>
            <w:r>
              <w:t>生产工艺流程</w:t>
            </w:r>
            <w:r>
              <w:rPr>
                <w:rFonts w:hint="eastAsia"/>
                <w:lang w:val="en-US" w:eastAsia="zh-CN"/>
              </w:rPr>
              <w:t>简述：</w:t>
            </w:r>
          </w:p>
          <w:p>
            <w:pPr>
              <w:rPr>
                <w:rFonts w:hint="eastAsia"/>
                <w:lang w:val="en-US" w:eastAsia="zh-CN"/>
              </w:rPr>
            </w:pPr>
            <w:r>
              <w:rPr>
                <w:rFonts w:hint="eastAsia"/>
                <w:lang w:val="en-US" w:eastAsia="zh-CN"/>
              </w:rPr>
              <w:t>搅拌混料：将骨料、水泥、聚苯颗粒以及增强剂等物料称量后投入全封闭搅拌机，进入搅拌机的物料在相互翻转的两根搅拌轴上的双道螺旋叶片的搅拌下，使物料产生挤压、摩擦、对流，从而进行剧烈的强制掺和。灌注时，浆料通过浆料输送机灌注入制板机制板。</w:t>
            </w:r>
            <w:r>
              <w:rPr>
                <w:rFonts w:hint="eastAsia"/>
              </w:rPr>
              <w:t>此环节主要污染物是</w:t>
            </w:r>
            <w:r>
              <w:rPr>
                <w:rFonts w:hint="eastAsia"/>
                <w:lang w:val="en-US" w:eastAsia="zh-CN"/>
              </w:rPr>
              <w:t>粉尘</w:t>
            </w:r>
            <w:r>
              <w:rPr>
                <w:rFonts w:hint="eastAsia"/>
              </w:rPr>
              <w:t>和噪声。</w:t>
            </w:r>
          </w:p>
          <w:p>
            <w:pPr>
              <w:rPr>
                <w:rFonts w:hint="eastAsia"/>
              </w:rPr>
            </w:pPr>
            <w:r>
              <w:rPr>
                <w:rFonts w:hint="eastAsia"/>
                <w:lang w:val="en-US" w:eastAsia="zh-CN"/>
              </w:rPr>
              <w:t>隔墙板成型：制板机采用随机张拉埋设上、下保护面层钢筋或者预拉上、下保护面层钢筋的工艺，以水泥、低碳钢丝作增强材料，煤渣、陶粒等做原材料，将传统手工艺拉模或立模制板工艺所需的多道程序集一体，完成制板形成成品。</w:t>
            </w:r>
            <w:r>
              <w:rPr>
                <w:rFonts w:hint="eastAsia"/>
              </w:rPr>
              <w:t>此环节主要污染物是</w:t>
            </w:r>
            <w:r>
              <w:rPr>
                <w:rFonts w:hint="eastAsia"/>
                <w:lang w:val="en-US" w:eastAsia="zh-CN"/>
              </w:rPr>
              <w:t>不合格品</w:t>
            </w:r>
            <w:r>
              <w:rPr>
                <w:rFonts w:hint="eastAsia"/>
              </w:rPr>
              <w:t>和噪声。</w:t>
            </w:r>
          </w:p>
          <w:p>
            <w:pPr>
              <w:rPr>
                <w:kern w:val="0"/>
                <w:szCs w:val="20"/>
              </w:rPr>
            </w:pPr>
            <w:r>
              <w:rPr>
                <w:rFonts w:hint="eastAsia"/>
              </w:rPr>
              <w:t>本</w:t>
            </w:r>
            <w:r>
              <w:t>项目运营期主要污染工序及污染因子见下表。</w:t>
            </w:r>
          </w:p>
          <w:p>
            <w:pPr>
              <w:jc w:val="center"/>
              <w:rPr>
                <w:b/>
                <w:sz w:val="24"/>
              </w:rPr>
            </w:pPr>
          </w:p>
          <w:p>
            <w:pPr>
              <w:jc w:val="center"/>
              <w:rPr>
                <w:b/>
                <w:sz w:val="24"/>
              </w:rPr>
            </w:pPr>
          </w:p>
          <w:p>
            <w:pPr>
              <w:jc w:val="center"/>
              <w:rPr>
                <w:b/>
                <w:sz w:val="24"/>
              </w:rPr>
            </w:pPr>
          </w:p>
          <w:p>
            <w:pPr>
              <w:jc w:val="center"/>
              <w:rPr>
                <w:b/>
                <w:sz w:val="24"/>
              </w:rPr>
            </w:pPr>
          </w:p>
          <w:p>
            <w:pPr>
              <w:jc w:val="center"/>
              <w:rPr>
                <w:b/>
                <w:sz w:val="24"/>
              </w:rPr>
            </w:pPr>
          </w:p>
          <w:p>
            <w:pPr>
              <w:jc w:val="center"/>
              <w:rPr>
                <w:b/>
                <w:sz w:val="24"/>
              </w:rPr>
            </w:pPr>
          </w:p>
          <w:p>
            <w:pPr>
              <w:jc w:val="center"/>
              <w:rPr>
                <w:b/>
                <w:sz w:val="24"/>
              </w:rPr>
            </w:pPr>
          </w:p>
          <w:p>
            <w:pPr>
              <w:jc w:val="center"/>
              <w:rPr>
                <w:b/>
                <w:sz w:val="24"/>
              </w:rPr>
            </w:pPr>
            <w:r>
              <w:rPr>
                <w:b/>
                <w:sz w:val="24"/>
              </w:rPr>
              <w:t>表</w:t>
            </w:r>
            <w:r>
              <w:rPr>
                <w:rFonts w:hint="eastAsia"/>
                <w:b/>
                <w:sz w:val="24"/>
              </w:rPr>
              <w:t>2</w:t>
            </w:r>
            <w:r>
              <w:rPr>
                <w:b/>
                <w:sz w:val="24"/>
              </w:rPr>
              <w:t>-</w:t>
            </w:r>
            <w:r>
              <w:rPr>
                <w:rFonts w:hint="eastAsia"/>
                <w:b/>
                <w:sz w:val="24"/>
              </w:rPr>
              <w:t>8</w:t>
            </w:r>
            <w:r>
              <w:rPr>
                <w:b/>
                <w:sz w:val="24"/>
              </w:rPr>
              <w:t xml:space="preserve">  </w:t>
            </w:r>
            <w:r>
              <w:rPr>
                <w:rFonts w:hint="eastAsia"/>
                <w:b/>
                <w:sz w:val="24"/>
              </w:rPr>
              <w:t>本项目</w:t>
            </w:r>
            <w:r>
              <w:rPr>
                <w:b/>
                <w:sz w:val="24"/>
              </w:rPr>
              <w:t>运营期主要污染工序一览表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Layout w:type="fixed"/>
              <w:tblCellMar>
                <w:top w:w="0" w:type="dxa"/>
                <w:left w:w="108" w:type="dxa"/>
                <w:bottom w:w="0" w:type="dxa"/>
                <w:right w:w="108" w:type="dxa"/>
              </w:tblCellMar>
            </w:tblPr>
            <w:tblGrid>
              <w:gridCol w:w="983"/>
              <w:gridCol w:w="1669"/>
              <w:gridCol w:w="1739"/>
              <w:gridCol w:w="3732"/>
            </w:tblGrid>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tcBorders>
                    <w:tl2br w:val="nil"/>
                    <w:tr2bl w:val="nil"/>
                  </w:tcBorders>
                  <w:noWrap w:val="0"/>
                  <w:vAlign w:val="center"/>
                </w:tcPr>
                <w:p>
                  <w:pPr>
                    <w:pStyle w:val="18"/>
                    <w:bidi w:val="0"/>
                    <w:rPr>
                      <w:rFonts w:hint="default"/>
                    </w:rPr>
                  </w:pPr>
                  <w:r>
                    <w:rPr>
                      <w:rFonts w:hint="default"/>
                    </w:rPr>
                    <w:t>名称</w:t>
                  </w:r>
                </w:p>
              </w:tc>
              <w:tc>
                <w:tcPr>
                  <w:tcW w:w="2097" w:type="pct"/>
                  <w:gridSpan w:val="2"/>
                  <w:tcBorders>
                    <w:tl2br w:val="nil"/>
                    <w:tr2bl w:val="nil"/>
                  </w:tcBorders>
                  <w:noWrap w:val="0"/>
                  <w:vAlign w:val="center"/>
                </w:tcPr>
                <w:p>
                  <w:pPr>
                    <w:pStyle w:val="18"/>
                    <w:bidi w:val="0"/>
                    <w:rPr>
                      <w:rFonts w:hint="default"/>
                    </w:rPr>
                  </w:pPr>
                  <w:r>
                    <w:rPr>
                      <w:rFonts w:hint="default"/>
                    </w:rPr>
                    <w:t>污染来源</w:t>
                  </w:r>
                </w:p>
              </w:tc>
              <w:tc>
                <w:tcPr>
                  <w:tcW w:w="2297" w:type="pct"/>
                  <w:tcBorders>
                    <w:tl2br w:val="nil"/>
                    <w:tr2bl w:val="nil"/>
                  </w:tcBorders>
                  <w:noWrap w:val="0"/>
                  <w:vAlign w:val="center"/>
                </w:tcPr>
                <w:p>
                  <w:pPr>
                    <w:pStyle w:val="18"/>
                    <w:bidi w:val="0"/>
                    <w:rPr>
                      <w:rFonts w:hint="default"/>
                    </w:rPr>
                  </w:pPr>
                  <w:r>
                    <w:rPr>
                      <w:rFonts w:hint="default"/>
                    </w:rPr>
                    <w:t>主要污染物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79" w:hRule="atLeast"/>
                <w:jc w:val="center"/>
              </w:trPr>
              <w:tc>
                <w:tcPr>
                  <w:tcW w:w="605" w:type="pct"/>
                  <w:vMerge w:val="restart"/>
                  <w:tcBorders>
                    <w:tl2br w:val="nil"/>
                    <w:tr2bl w:val="nil"/>
                  </w:tcBorders>
                  <w:noWrap w:val="0"/>
                  <w:vAlign w:val="center"/>
                </w:tcPr>
                <w:p>
                  <w:pPr>
                    <w:pStyle w:val="18"/>
                    <w:bidi w:val="0"/>
                    <w:rPr>
                      <w:rFonts w:hint="default"/>
                      <w:lang w:val="en-US" w:eastAsia="zh-CN"/>
                    </w:rPr>
                  </w:pPr>
                  <w:r>
                    <w:rPr>
                      <w:rFonts w:hint="default"/>
                      <w:lang w:val="en-US" w:eastAsia="zh-CN"/>
                    </w:rPr>
                    <w:t>废气</w:t>
                  </w:r>
                </w:p>
              </w:tc>
              <w:tc>
                <w:tcPr>
                  <w:tcW w:w="1027" w:type="pct"/>
                  <w:vMerge w:val="restart"/>
                  <w:tcBorders>
                    <w:tl2br w:val="nil"/>
                    <w:tr2bl w:val="nil"/>
                  </w:tcBorders>
                  <w:noWrap w:val="0"/>
                  <w:vAlign w:val="center"/>
                </w:tcPr>
                <w:p>
                  <w:pPr>
                    <w:pStyle w:val="18"/>
                    <w:bidi w:val="0"/>
                    <w:rPr>
                      <w:rFonts w:hint="default"/>
                      <w:lang w:val="en-US" w:eastAsia="zh-CN"/>
                    </w:rPr>
                  </w:pPr>
                  <w:r>
                    <w:rPr>
                      <w:rFonts w:hint="eastAsia"/>
                      <w:lang w:val="en-US" w:eastAsia="zh-CN"/>
                    </w:rPr>
                    <w:t>重型钢钢构件生产线</w:t>
                  </w:r>
                </w:p>
              </w:tc>
              <w:tc>
                <w:tcPr>
                  <w:tcW w:w="1070" w:type="pct"/>
                  <w:tcBorders>
                    <w:tl2br w:val="nil"/>
                    <w:tr2bl w:val="nil"/>
                  </w:tcBorders>
                  <w:noWrap w:val="0"/>
                  <w:vAlign w:val="center"/>
                </w:tcPr>
                <w:p>
                  <w:pPr>
                    <w:pStyle w:val="18"/>
                    <w:bidi w:val="0"/>
                    <w:rPr>
                      <w:rFonts w:hint="eastAsia"/>
                      <w:lang w:val="en-US" w:eastAsia="zh-CN"/>
                    </w:rPr>
                  </w:pPr>
                  <w:r>
                    <w:rPr>
                      <w:rFonts w:hint="eastAsia"/>
                      <w:lang w:val="en-US" w:eastAsia="zh-CN"/>
                    </w:rPr>
                    <w:t>下料</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金属粉末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79" w:hRule="atLeast"/>
                <w:jc w:val="center"/>
              </w:trPr>
              <w:tc>
                <w:tcPr>
                  <w:tcW w:w="605" w:type="pct"/>
                  <w:vMerge w:val="continue"/>
                  <w:tcBorders>
                    <w:tl2br w:val="nil"/>
                    <w:tr2bl w:val="nil"/>
                  </w:tcBorders>
                  <w:noWrap w:val="0"/>
                  <w:vAlign w:val="center"/>
                </w:tcPr>
                <w:p>
                  <w:pPr>
                    <w:pStyle w:val="18"/>
                    <w:bidi w:val="0"/>
                  </w:pPr>
                </w:p>
              </w:tc>
              <w:tc>
                <w:tcPr>
                  <w:tcW w:w="1027" w:type="pct"/>
                  <w:vMerge w:val="continue"/>
                  <w:tcBorders>
                    <w:tl2br w:val="nil"/>
                    <w:tr2bl w:val="nil"/>
                  </w:tcBorders>
                  <w:noWrap w:val="0"/>
                  <w:vAlign w:val="center"/>
                </w:tcPr>
                <w:p>
                  <w:pPr>
                    <w:pStyle w:val="18"/>
                    <w:bidi w:val="0"/>
                  </w:pPr>
                </w:p>
              </w:tc>
              <w:tc>
                <w:tcPr>
                  <w:tcW w:w="1070" w:type="pct"/>
                  <w:tcBorders>
                    <w:tl2br w:val="nil"/>
                    <w:tr2bl w:val="nil"/>
                  </w:tcBorders>
                  <w:noWrap w:val="0"/>
                  <w:vAlign w:val="center"/>
                </w:tcPr>
                <w:p>
                  <w:pPr>
                    <w:pStyle w:val="18"/>
                    <w:bidi w:val="0"/>
                    <w:rPr>
                      <w:rFonts w:hint="default"/>
                      <w:lang w:val="en-US" w:eastAsia="zh-CN"/>
                    </w:rPr>
                  </w:pPr>
                  <w:r>
                    <w:rPr>
                      <w:rFonts w:hint="eastAsia"/>
                      <w:lang w:val="en-US" w:eastAsia="zh-CN"/>
                    </w:rPr>
                    <w:t>切割</w:t>
                  </w:r>
                </w:p>
              </w:tc>
              <w:tc>
                <w:tcPr>
                  <w:tcW w:w="2297" w:type="pct"/>
                  <w:tcBorders>
                    <w:tl2br w:val="nil"/>
                    <w:tr2bl w:val="nil"/>
                  </w:tcBorders>
                  <w:noWrap w:val="0"/>
                  <w:vAlign w:val="center"/>
                </w:tcPr>
                <w:p>
                  <w:pPr>
                    <w:pStyle w:val="18"/>
                    <w:bidi w:val="0"/>
                    <w:rPr>
                      <w:rFonts w:hint="eastAsia"/>
                      <w:lang w:val="en-US" w:eastAsia="zh-CN"/>
                    </w:rPr>
                  </w:pPr>
                  <w:r>
                    <w:rPr>
                      <w:rFonts w:hint="eastAsia"/>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1027" w:type="pct"/>
                  <w:vMerge w:val="continue"/>
                  <w:tcBorders>
                    <w:tl2br w:val="nil"/>
                    <w:tr2bl w:val="nil"/>
                  </w:tcBorders>
                  <w:noWrap w:val="0"/>
                  <w:vAlign w:val="center"/>
                </w:tcPr>
                <w:p>
                  <w:pPr>
                    <w:pStyle w:val="18"/>
                    <w:bidi w:val="0"/>
                    <w:rPr>
                      <w:rFonts w:hint="default"/>
                      <w:lang w:val="en-US" w:eastAsia="zh-CN"/>
                    </w:rPr>
                  </w:pPr>
                </w:p>
              </w:tc>
              <w:tc>
                <w:tcPr>
                  <w:tcW w:w="1070" w:type="pct"/>
                  <w:tcBorders>
                    <w:tl2br w:val="nil"/>
                    <w:tr2bl w:val="nil"/>
                  </w:tcBorders>
                  <w:noWrap w:val="0"/>
                  <w:vAlign w:val="center"/>
                </w:tcPr>
                <w:p>
                  <w:pPr>
                    <w:pStyle w:val="18"/>
                    <w:bidi w:val="0"/>
                    <w:rPr>
                      <w:rFonts w:hint="eastAsia"/>
                      <w:lang w:val="en-US" w:eastAsia="zh-CN"/>
                    </w:rPr>
                  </w:pPr>
                  <w:r>
                    <w:rPr>
                      <w:rFonts w:hint="eastAsia"/>
                      <w:lang w:val="en-US" w:eastAsia="zh-CN"/>
                    </w:rPr>
                    <w:t>焊接</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1027" w:type="pct"/>
                  <w:vMerge w:val="continue"/>
                  <w:tcBorders>
                    <w:tl2br w:val="nil"/>
                    <w:tr2bl w:val="nil"/>
                  </w:tcBorders>
                  <w:noWrap w:val="0"/>
                  <w:vAlign w:val="center"/>
                </w:tcPr>
                <w:p>
                  <w:pPr>
                    <w:pStyle w:val="18"/>
                    <w:bidi w:val="0"/>
                    <w:rPr>
                      <w:rFonts w:hint="default"/>
                      <w:lang w:val="en-US" w:eastAsia="zh-CN"/>
                    </w:rPr>
                  </w:pPr>
                </w:p>
              </w:tc>
              <w:tc>
                <w:tcPr>
                  <w:tcW w:w="1070" w:type="pct"/>
                  <w:tcBorders>
                    <w:tl2br w:val="nil"/>
                    <w:tr2bl w:val="nil"/>
                  </w:tcBorders>
                  <w:noWrap w:val="0"/>
                  <w:vAlign w:val="center"/>
                </w:tcPr>
                <w:p>
                  <w:pPr>
                    <w:pStyle w:val="18"/>
                    <w:bidi w:val="0"/>
                    <w:rPr>
                      <w:rFonts w:hint="eastAsia"/>
                      <w:lang w:val="en-US" w:eastAsia="zh-CN"/>
                    </w:rPr>
                  </w:pPr>
                  <w:r>
                    <w:rPr>
                      <w:rFonts w:hint="eastAsia"/>
                      <w:lang w:val="en-US" w:eastAsia="zh-CN"/>
                    </w:rPr>
                    <w:t>抛丸</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54"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1027" w:type="pct"/>
                  <w:vMerge w:val="continue"/>
                  <w:tcBorders>
                    <w:tl2br w:val="nil"/>
                    <w:tr2bl w:val="nil"/>
                  </w:tcBorders>
                  <w:noWrap w:val="0"/>
                  <w:vAlign w:val="center"/>
                </w:tcPr>
                <w:p>
                  <w:pPr>
                    <w:pStyle w:val="18"/>
                    <w:bidi w:val="0"/>
                    <w:rPr>
                      <w:rFonts w:hint="default"/>
                      <w:lang w:val="en-US" w:eastAsia="zh-CN"/>
                    </w:rPr>
                  </w:pPr>
                </w:p>
              </w:tc>
              <w:tc>
                <w:tcPr>
                  <w:tcW w:w="1070" w:type="pct"/>
                  <w:tcBorders>
                    <w:tl2br w:val="nil"/>
                    <w:tr2bl w:val="nil"/>
                  </w:tcBorders>
                  <w:noWrap w:val="0"/>
                  <w:vAlign w:val="center"/>
                </w:tcPr>
                <w:p>
                  <w:pPr>
                    <w:pStyle w:val="18"/>
                    <w:bidi w:val="0"/>
                    <w:rPr>
                      <w:rFonts w:hint="default"/>
                      <w:lang w:val="en-US" w:eastAsia="zh-CN"/>
                    </w:rPr>
                  </w:pPr>
                  <w:r>
                    <w:rPr>
                      <w:rFonts w:hint="eastAsia"/>
                      <w:lang w:val="en-US" w:eastAsia="zh-CN"/>
                    </w:rPr>
                    <w:t>喷漆、烘干</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颗粒物、非甲烷总烃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91" w:hRule="atLeast"/>
                <w:jc w:val="center"/>
              </w:trPr>
              <w:tc>
                <w:tcPr>
                  <w:tcW w:w="605" w:type="pct"/>
                  <w:vMerge w:val="continue"/>
                  <w:tcBorders>
                    <w:tl2br w:val="nil"/>
                    <w:tr2bl w:val="nil"/>
                  </w:tcBorders>
                  <w:noWrap w:val="0"/>
                  <w:vAlign w:val="center"/>
                </w:tcPr>
                <w:p>
                  <w:pPr>
                    <w:pStyle w:val="18"/>
                    <w:bidi w:val="0"/>
                  </w:pPr>
                </w:p>
              </w:tc>
              <w:tc>
                <w:tcPr>
                  <w:tcW w:w="1027" w:type="pct"/>
                  <w:vMerge w:val="restart"/>
                  <w:tcBorders>
                    <w:tl2br w:val="nil"/>
                    <w:tr2bl w:val="nil"/>
                  </w:tcBorders>
                  <w:noWrap w:val="0"/>
                  <w:vAlign w:val="center"/>
                </w:tcPr>
                <w:p>
                  <w:pPr>
                    <w:pStyle w:val="18"/>
                    <w:bidi w:val="0"/>
                    <w:rPr>
                      <w:rFonts w:hint="default"/>
                      <w:lang w:val="en-US" w:eastAsia="zh-CN"/>
                    </w:rPr>
                  </w:pPr>
                  <w:r>
                    <w:rPr>
                      <w:rFonts w:hint="eastAsia"/>
                      <w:lang w:val="en-US" w:eastAsia="zh-CN"/>
                    </w:rPr>
                    <w:t>PVC装饰板材生产线</w:t>
                  </w:r>
                </w:p>
              </w:tc>
              <w:tc>
                <w:tcPr>
                  <w:tcW w:w="1070" w:type="pct"/>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搅拌混料</w:t>
                  </w:r>
                </w:p>
              </w:tc>
              <w:tc>
                <w:tcPr>
                  <w:tcW w:w="2297" w:type="pct"/>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07" w:hRule="atLeast"/>
                <w:jc w:val="center"/>
              </w:trPr>
              <w:tc>
                <w:tcPr>
                  <w:tcW w:w="605" w:type="pct"/>
                  <w:vMerge w:val="continue"/>
                  <w:tcBorders>
                    <w:tl2br w:val="nil"/>
                    <w:tr2bl w:val="nil"/>
                  </w:tcBorders>
                  <w:noWrap w:val="0"/>
                  <w:vAlign w:val="center"/>
                </w:tcPr>
                <w:p>
                  <w:pPr>
                    <w:pStyle w:val="18"/>
                    <w:bidi w:val="0"/>
                  </w:pPr>
                </w:p>
              </w:tc>
              <w:tc>
                <w:tcPr>
                  <w:tcW w:w="1027" w:type="pct"/>
                  <w:vMerge w:val="continue"/>
                  <w:tcBorders>
                    <w:tl2br w:val="nil"/>
                    <w:tr2bl w:val="nil"/>
                  </w:tcBorders>
                  <w:noWrap w:val="0"/>
                  <w:vAlign w:val="center"/>
                </w:tcPr>
                <w:p>
                  <w:pPr>
                    <w:pStyle w:val="18"/>
                    <w:bidi w:val="0"/>
                  </w:pPr>
                </w:p>
              </w:tc>
              <w:tc>
                <w:tcPr>
                  <w:tcW w:w="1070" w:type="pct"/>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挤出成型</w:t>
                  </w:r>
                </w:p>
              </w:tc>
              <w:tc>
                <w:tcPr>
                  <w:tcW w:w="2297" w:type="pct"/>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07" w:hRule="atLeast"/>
                <w:jc w:val="center"/>
              </w:trPr>
              <w:tc>
                <w:tcPr>
                  <w:tcW w:w="605" w:type="pct"/>
                  <w:vMerge w:val="continue"/>
                  <w:tcBorders>
                    <w:tl2br w:val="nil"/>
                    <w:tr2bl w:val="nil"/>
                  </w:tcBorders>
                  <w:noWrap w:val="0"/>
                  <w:vAlign w:val="center"/>
                </w:tcPr>
                <w:p>
                  <w:pPr>
                    <w:pStyle w:val="18"/>
                    <w:bidi w:val="0"/>
                    <w:rPr>
                      <w:rFonts w:hint="eastAsia"/>
                      <w:lang w:val="en-US" w:eastAsia="zh-CN"/>
                    </w:rPr>
                  </w:pPr>
                </w:p>
              </w:tc>
              <w:tc>
                <w:tcPr>
                  <w:tcW w:w="1027" w:type="pct"/>
                  <w:tcBorders>
                    <w:tl2br w:val="nil"/>
                    <w:tr2bl w:val="nil"/>
                  </w:tcBorders>
                  <w:noWrap w:val="0"/>
                  <w:vAlign w:val="center"/>
                </w:tcPr>
                <w:p>
                  <w:pPr>
                    <w:pStyle w:val="18"/>
                    <w:bidi w:val="0"/>
                    <w:rPr>
                      <w:rFonts w:hint="default"/>
                      <w:lang w:val="en-US" w:eastAsia="zh-CN"/>
                    </w:rPr>
                  </w:pPr>
                  <w:r>
                    <w:rPr>
                      <w:rFonts w:hint="eastAsia"/>
                      <w:lang w:val="en-US" w:eastAsia="zh-CN"/>
                    </w:rPr>
                    <w:t>轻质墙体生产线</w:t>
                  </w:r>
                </w:p>
              </w:tc>
              <w:tc>
                <w:tcPr>
                  <w:tcW w:w="1070" w:type="pct"/>
                  <w:tcBorders>
                    <w:tl2br w:val="nil"/>
                    <w:tr2bl w:val="nil"/>
                  </w:tcBorders>
                  <w:noWrap w:val="0"/>
                  <w:vAlign w:val="center"/>
                </w:tcPr>
                <w:p>
                  <w:pPr>
                    <w:pStyle w:val="18"/>
                    <w:bidi w:val="0"/>
                    <w:rPr>
                      <w:rFonts w:hint="default"/>
                      <w:lang w:val="en-US" w:eastAsia="zh-CN"/>
                    </w:rPr>
                  </w:pPr>
                  <w:r>
                    <w:rPr>
                      <w:rFonts w:hint="eastAsia"/>
                      <w:lang w:val="en-US" w:eastAsia="zh-CN"/>
                    </w:rPr>
                    <w:t>搅拌混料</w:t>
                  </w:r>
                </w:p>
              </w:tc>
              <w:tc>
                <w:tcPr>
                  <w:tcW w:w="2297" w:type="pct"/>
                  <w:tcBorders>
                    <w:tl2br w:val="nil"/>
                    <w:tr2bl w:val="nil"/>
                  </w:tcBorders>
                  <w:noWrap w:val="0"/>
                  <w:vAlign w:val="center"/>
                </w:tcPr>
                <w:p>
                  <w:pPr>
                    <w:pStyle w:val="18"/>
                    <w:bidi w:val="0"/>
                    <w:rPr>
                      <w:rFonts w:hint="eastAsia"/>
                      <w:lang w:val="en-US" w:eastAsia="zh-CN"/>
                    </w:rPr>
                  </w:pPr>
                  <w:r>
                    <w:rPr>
                      <w:rFonts w:hint="eastAsia"/>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tcBorders>
                    <w:tl2br w:val="nil"/>
                    <w:tr2bl w:val="nil"/>
                  </w:tcBorders>
                  <w:noWrap w:val="0"/>
                  <w:vAlign w:val="center"/>
                </w:tcPr>
                <w:p>
                  <w:pPr>
                    <w:pStyle w:val="18"/>
                    <w:bidi w:val="0"/>
                    <w:rPr>
                      <w:rFonts w:hint="default"/>
                      <w:lang w:val="en-US" w:eastAsia="zh-CN"/>
                    </w:rPr>
                  </w:pPr>
                  <w:r>
                    <w:rPr>
                      <w:rFonts w:hint="default"/>
                      <w:lang w:val="en-US" w:eastAsia="zh-CN"/>
                    </w:rPr>
                    <w:t>废水</w:t>
                  </w:r>
                </w:p>
              </w:tc>
              <w:tc>
                <w:tcPr>
                  <w:tcW w:w="2097" w:type="pct"/>
                  <w:gridSpan w:val="2"/>
                  <w:tcBorders>
                    <w:tl2br w:val="nil"/>
                    <w:tr2bl w:val="nil"/>
                  </w:tcBorders>
                  <w:noWrap w:val="0"/>
                  <w:vAlign w:val="center"/>
                </w:tcPr>
                <w:p>
                  <w:pPr>
                    <w:pStyle w:val="18"/>
                    <w:bidi w:val="0"/>
                    <w:rPr>
                      <w:rFonts w:hint="default"/>
                      <w:lang w:val="en-US" w:eastAsia="zh-CN"/>
                    </w:rPr>
                  </w:pPr>
                  <w:r>
                    <w:rPr>
                      <w:rFonts w:hint="default"/>
                      <w:lang w:val="en-US" w:eastAsia="zh-CN"/>
                    </w:rPr>
                    <w:t>生活污水</w:t>
                  </w:r>
                </w:p>
              </w:tc>
              <w:tc>
                <w:tcPr>
                  <w:tcW w:w="2297" w:type="pct"/>
                  <w:tcBorders>
                    <w:tl2br w:val="nil"/>
                    <w:tr2bl w:val="nil"/>
                  </w:tcBorders>
                  <w:noWrap w:val="0"/>
                  <w:vAlign w:val="center"/>
                </w:tcPr>
                <w:p>
                  <w:pPr>
                    <w:pStyle w:val="18"/>
                    <w:bidi w:val="0"/>
                    <w:rPr>
                      <w:rFonts w:hint="default"/>
                      <w:lang w:val="en-US" w:eastAsia="zh-CN"/>
                    </w:rPr>
                  </w:pPr>
                  <w:r>
                    <w:rPr>
                      <w:rFonts w:hint="default"/>
                      <w:lang w:val="en-US" w:eastAsia="zh-CN"/>
                    </w:rPr>
                    <w:t>COD、BOD</w:t>
                  </w:r>
                  <w:r>
                    <w:rPr>
                      <w:rFonts w:hint="default"/>
                      <w:vertAlign w:val="subscript"/>
                      <w:lang w:val="en-US" w:eastAsia="zh-CN"/>
                    </w:rPr>
                    <w:t>5</w:t>
                  </w:r>
                  <w:r>
                    <w:rPr>
                      <w:rFonts w:hint="default"/>
                      <w:lang w:val="en-US" w:eastAsia="zh-CN"/>
                    </w:rPr>
                    <w:t>、氨氮、SS</w:t>
                  </w:r>
                  <w:r>
                    <w:rPr>
                      <w:rFonts w:hint="eastAsia"/>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tcBorders>
                    <w:tl2br w:val="nil"/>
                    <w:tr2bl w:val="nil"/>
                  </w:tcBorders>
                  <w:noWrap w:val="0"/>
                  <w:vAlign w:val="center"/>
                </w:tcPr>
                <w:p>
                  <w:pPr>
                    <w:pStyle w:val="18"/>
                    <w:bidi w:val="0"/>
                    <w:rPr>
                      <w:rFonts w:hint="default"/>
                      <w:lang w:val="en-US" w:eastAsia="zh-CN"/>
                    </w:rPr>
                  </w:pPr>
                  <w:r>
                    <w:rPr>
                      <w:rFonts w:hint="default"/>
                      <w:lang w:val="en-US" w:eastAsia="zh-CN"/>
                    </w:rPr>
                    <w:t>噪声</w:t>
                  </w:r>
                </w:p>
              </w:tc>
              <w:tc>
                <w:tcPr>
                  <w:tcW w:w="2097" w:type="pct"/>
                  <w:gridSpan w:val="2"/>
                  <w:tcBorders>
                    <w:tl2br w:val="nil"/>
                    <w:tr2bl w:val="nil"/>
                  </w:tcBorders>
                  <w:noWrap w:val="0"/>
                  <w:vAlign w:val="center"/>
                </w:tcPr>
                <w:p>
                  <w:pPr>
                    <w:pStyle w:val="18"/>
                    <w:bidi w:val="0"/>
                    <w:rPr>
                      <w:rFonts w:hint="default"/>
                      <w:lang w:val="en-US" w:eastAsia="zh-CN"/>
                    </w:rPr>
                  </w:pPr>
                  <w:r>
                    <w:rPr>
                      <w:rFonts w:hint="default"/>
                      <w:lang w:val="en-US" w:eastAsia="zh-CN"/>
                    </w:rPr>
                    <w:t>生产设备</w:t>
                  </w:r>
                </w:p>
              </w:tc>
              <w:tc>
                <w:tcPr>
                  <w:tcW w:w="2297" w:type="pct"/>
                  <w:tcBorders>
                    <w:tl2br w:val="nil"/>
                    <w:tr2bl w:val="nil"/>
                  </w:tcBorders>
                  <w:noWrap w:val="0"/>
                  <w:vAlign w:val="center"/>
                </w:tcPr>
                <w:p>
                  <w:pPr>
                    <w:pStyle w:val="18"/>
                    <w:bidi w:val="0"/>
                    <w:rPr>
                      <w:rFonts w:hint="default"/>
                      <w:lang w:val="en-US" w:eastAsia="zh-CN"/>
                    </w:rPr>
                  </w:pPr>
                  <w:r>
                    <w:rPr>
                      <w:rFonts w:hint="default"/>
                      <w:lang w:val="en-US" w:eastAsia="zh-CN"/>
                    </w:rPr>
                    <w:t>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restart"/>
                  <w:tcBorders>
                    <w:tl2br w:val="nil"/>
                    <w:tr2bl w:val="nil"/>
                  </w:tcBorders>
                  <w:noWrap w:val="0"/>
                  <w:vAlign w:val="center"/>
                </w:tcPr>
                <w:p>
                  <w:pPr>
                    <w:pStyle w:val="18"/>
                    <w:bidi w:val="0"/>
                    <w:rPr>
                      <w:rFonts w:hint="default"/>
                      <w:lang w:val="en-US" w:eastAsia="zh-CN"/>
                    </w:rPr>
                  </w:pPr>
                  <w:r>
                    <w:rPr>
                      <w:rFonts w:hint="default"/>
                      <w:lang w:val="en-US" w:eastAsia="zh-CN"/>
                    </w:rPr>
                    <w:t>固废</w:t>
                  </w:r>
                </w:p>
              </w:tc>
              <w:tc>
                <w:tcPr>
                  <w:tcW w:w="2097" w:type="pct"/>
                  <w:gridSpan w:val="2"/>
                  <w:tcBorders>
                    <w:tl2br w:val="nil"/>
                    <w:tr2bl w:val="nil"/>
                  </w:tcBorders>
                  <w:noWrap w:val="0"/>
                  <w:vAlign w:val="center"/>
                </w:tcPr>
                <w:p>
                  <w:pPr>
                    <w:pStyle w:val="18"/>
                    <w:bidi w:val="0"/>
                    <w:rPr>
                      <w:rFonts w:hint="default"/>
                      <w:lang w:val="en-US" w:eastAsia="zh-CN"/>
                    </w:rPr>
                  </w:pPr>
                  <w:r>
                    <w:rPr>
                      <w:rFonts w:hint="eastAsia"/>
                      <w:lang w:val="en-US" w:eastAsia="zh-CN"/>
                    </w:rPr>
                    <w:t>下料、切割、剪板、组对</w:t>
                  </w:r>
                </w:p>
              </w:tc>
              <w:tc>
                <w:tcPr>
                  <w:tcW w:w="2297" w:type="pct"/>
                  <w:tcBorders>
                    <w:tl2br w:val="nil"/>
                    <w:tr2bl w:val="nil"/>
                  </w:tcBorders>
                  <w:noWrap w:val="0"/>
                  <w:vAlign w:val="center"/>
                </w:tcPr>
                <w:p>
                  <w:pPr>
                    <w:pStyle w:val="18"/>
                    <w:bidi w:val="0"/>
                    <w:rPr>
                      <w:rFonts w:hint="eastAsia"/>
                      <w:lang w:val="en-US" w:eastAsia="zh-CN"/>
                    </w:rPr>
                  </w:pPr>
                  <w:r>
                    <w:rPr>
                      <w:rFonts w:hint="eastAsia"/>
                      <w:lang w:val="en-US" w:eastAsia="zh-CN"/>
                    </w:rPr>
                    <w:t>边角料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2097" w:type="pct"/>
                  <w:gridSpan w:val="2"/>
                  <w:tcBorders>
                    <w:tl2br w:val="nil"/>
                    <w:tr2bl w:val="nil"/>
                  </w:tcBorders>
                  <w:noWrap w:val="0"/>
                  <w:vAlign w:val="center"/>
                </w:tcPr>
                <w:p>
                  <w:pPr>
                    <w:pStyle w:val="18"/>
                    <w:bidi w:val="0"/>
                    <w:rPr>
                      <w:rFonts w:hint="default"/>
                      <w:lang w:val="en-US" w:eastAsia="zh-CN"/>
                    </w:rPr>
                  </w:pPr>
                  <w:r>
                    <w:rPr>
                      <w:rFonts w:hint="eastAsia"/>
                      <w:lang w:val="en-US" w:eastAsia="zh-CN"/>
                    </w:rPr>
                    <w:t>抛丸</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废钢丸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51" w:hRule="atLeast"/>
                <w:jc w:val="center"/>
              </w:trPr>
              <w:tc>
                <w:tcPr>
                  <w:tcW w:w="605" w:type="pct"/>
                  <w:vMerge w:val="continue"/>
                  <w:tcBorders>
                    <w:tl2br w:val="nil"/>
                    <w:tr2bl w:val="nil"/>
                  </w:tcBorders>
                  <w:noWrap w:val="0"/>
                  <w:vAlign w:val="center"/>
                </w:tcPr>
                <w:p>
                  <w:pPr>
                    <w:pStyle w:val="18"/>
                    <w:bidi w:val="0"/>
                  </w:pPr>
                </w:p>
              </w:tc>
              <w:tc>
                <w:tcPr>
                  <w:tcW w:w="2097" w:type="pct"/>
                  <w:gridSpan w:val="2"/>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隔墙板成型</w:t>
                  </w:r>
                </w:p>
              </w:tc>
              <w:tc>
                <w:tcPr>
                  <w:tcW w:w="2297" w:type="pct"/>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不合格品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19" w:hRule="atLeast"/>
                <w:jc w:val="center"/>
              </w:trPr>
              <w:tc>
                <w:tcPr>
                  <w:tcW w:w="605" w:type="pct"/>
                  <w:vMerge w:val="continue"/>
                  <w:tcBorders>
                    <w:tl2br w:val="nil"/>
                    <w:tr2bl w:val="nil"/>
                  </w:tcBorders>
                  <w:noWrap w:val="0"/>
                  <w:vAlign w:val="center"/>
                </w:tcPr>
                <w:p>
                  <w:pPr>
                    <w:pStyle w:val="18"/>
                    <w:bidi w:val="0"/>
                  </w:pPr>
                </w:p>
              </w:tc>
              <w:tc>
                <w:tcPr>
                  <w:tcW w:w="2097" w:type="pct"/>
                  <w:gridSpan w:val="2"/>
                  <w:tcBorders>
                    <w:tl2br w:val="nil"/>
                    <w:tr2bl w:val="nil"/>
                  </w:tcBorders>
                  <w:noWrap w:val="0"/>
                  <w:vAlign w:val="center"/>
                </w:tcPr>
                <w:p>
                  <w:pPr>
                    <w:pStyle w:val="18"/>
                    <w:bidi w:val="0"/>
                    <w:rPr>
                      <w:rFonts w:hint="default"/>
                      <w:lang w:val="en-US" w:eastAsia="zh-CN"/>
                    </w:rPr>
                  </w:pPr>
                  <w:r>
                    <w:rPr>
                      <w:rFonts w:hint="eastAsia"/>
                      <w:lang w:val="en-US" w:eastAsia="zh-CN"/>
                    </w:rPr>
                    <w:t>下料</w:t>
                  </w:r>
                </w:p>
              </w:tc>
              <w:tc>
                <w:tcPr>
                  <w:tcW w:w="2297" w:type="pct"/>
                  <w:tcBorders>
                    <w:tl2br w:val="nil"/>
                    <w:tr2bl w:val="nil"/>
                  </w:tcBorders>
                  <w:noWrap w:val="0"/>
                  <w:vAlign w:val="center"/>
                </w:tcPr>
                <w:p>
                  <w:pPr>
                    <w:pStyle w:val="18"/>
                    <w:bidi w:val="0"/>
                    <w:rPr>
                      <w:rFonts w:hint="default"/>
                      <w:lang w:val="en-US" w:eastAsia="zh-CN"/>
                    </w:rPr>
                  </w:pPr>
                  <w:r>
                    <w:rPr>
                      <w:rFonts w:hint="eastAsia"/>
                      <w:lang w:val="en-US" w:eastAsia="zh-CN"/>
                    </w:rPr>
                    <w:t>废切削液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2097" w:type="pct"/>
                  <w:gridSpan w:val="2"/>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喷漆</w:t>
                  </w:r>
                </w:p>
              </w:tc>
              <w:tc>
                <w:tcPr>
                  <w:tcW w:w="2297" w:type="pct"/>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eastAsia="zh-CN"/>
                    </w:rPr>
                    <w:t>废漆桶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2097" w:type="pct"/>
                  <w:gridSpan w:val="2"/>
                  <w:tcBorders>
                    <w:tl2br w:val="nil"/>
                    <w:tr2bl w:val="nil"/>
                  </w:tcBorders>
                  <w:noWrap w:val="0"/>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eastAsia="zh-CN"/>
                    </w:rPr>
                    <w:t>废气处理</w:t>
                  </w:r>
                </w:p>
              </w:tc>
              <w:tc>
                <w:tcPr>
                  <w:tcW w:w="2297" w:type="pct"/>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eastAsia="zh-CN"/>
                    </w:rPr>
                    <w:t>除尘灰、废过滤棉</w:t>
                  </w:r>
                  <w:r>
                    <w:rPr>
                      <w:rFonts w:hint="eastAsia"/>
                      <w:lang w:val="en-US" w:eastAsia="zh-CN"/>
                    </w:rPr>
                    <w:t>及漆渣</w:t>
                  </w:r>
                  <w:r>
                    <w:rPr>
                      <w:rFonts w:hint="eastAsia"/>
                      <w:lang w:eastAsia="zh-CN"/>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2097" w:type="pct"/>
                  <w:gridSpan w:val="2"/>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eastAsia="zh-CN"/>
                    </w:rPr>
                    <w:t>设备维修、维护</w:t>
                  </w:r>
                </w:p>
              </w:tc>
              <w:tc>
                <w:tcPr>
                  <w:tcW w:w="2297" w:type="pct"/>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eastAsia="zh-CN"/>
                    </w:rPr>
                    <w:t>废棉纱、废含油手套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5" w:type="pct"/>
                  <w:vMerge w:val="continue"/>
                  <w:tcBorders>
                    <w:tl2br w:val="nil"/>
                    <w:tr2bl w:val="nil"/>
                  </w:tcBorders>
                  <w:noWrap w:val="0"/>
                  <w:vAlign w:val="center"/>
                </w:tcPr>
                <w:p>
                  <w:pPr>
                    <w:pStyle w:val="18"/>
                    <w:bidi w:val="0"/>
                    <w:rPr>
                      <w:rFonts w:hint="default"/>
                      <w:lang w:val="en-US" w:eastAsia="zh-CN"/>
                    </w:rPr>
                  </w:pPr>
                </w:p>
              </w:tc>
              <w:tc>
                <w:tcPr>
                  <w:tcW w:w="2097" w:type="pct"/>
                  <w:gridSpan w:val="2"/>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default"/>
                      <w:lang w:val="en-US" w:eastAsia="zh-CN"/>
                    </w:rPr>
                    <w:t>厂区</w:t>
                  </w:r>
                  <w:r>
                    <w:rPr>
                      <w:rFonts w:hint="eastAsia"/>
                      <w:lang w:val="en-US" w:eastAsia="zh-CN"/>
                    </w:rPr>
                    <w:t>职工生活</w:t>
                  </w:r>
                </w:p>
              </w:tc>
              <w:tc>
                <w:tcPr>
                  <w:tcW w:w="2297" w:type="pct"/>
                  <w:tcBorders>
                    <w:tl2br w:val="nil"/>
                    <w:tr2bl w:val="nil"/>
                  </w:tcBorders>
                  <w:noWrap w:val="0"/>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default"/>
                      <w:lang w:val="en-US" w:eastAsia="zh-CN"/>
                    </w:rPr>
                    <w:t>生活垃圾</w:t>
                  </w:r>
                </w:p>
              </w:tc>
            </w:tr>
          </w:tbl>
          <w:p>
            <w:pPr>
              <w:bidi w:val="0"/>
            </w:pPr>
          </w:p>
          <w:p>
            <w:pPr>
              <w:autoSpaceDE w:val="0"/>
              <w:autoSpaceDN w:val="0"/>
              <w:adjustRightInd w:val="0"/>
              <w:spacing w:line="360" w:lineRule="auto"/>
              <w:ind w:firstLine="480" w:firstLineChars="200"/>
              <w:rPr>
                <w:color w:val="000000"/>
                <w:sz w:val="24"/>
              </w:rPr>
            </w:pPr>
          </w:p>
          <w:p>
            <w:pPr>
              <w:autoSpaceDE w:val="0"/>
              <w:autoSpaceDN w:val="0"/>
              <w:adjustRightInd w:val="0"/>
              <w:spacing w:line="360" w:lineRule="auto"/>
              <w:ind w:firstLine="480" w:firstLineChars="200"/>
              <w:rPr>
                <w:color w:val="000000"/>
                <w:sz w:val="24"/>
              </w:rPr>
            </w:pPr>
          </w:p>
          <w:p>
            <w:pPr>
              <w:autoSpaceDE w:val="0"/>
              <w:autoSpaceDN w:val="0"/>
              <w:adjustRightInd w:val="0"/>
              <w:snapToGrid w:val="0"/>
              <w:rPr>
                <w:rFonts w:cs="宋体"/>
                <w:color w:val="000000"/>
                <w:kern w:val="0"/>
                <w:sz w:val="24"/>
              </w:rPr>
            </w:pPr>
          </w:p>
        </w:tc>
      </w:tr>
    </w:tbl>
    <w:p>
      <w:pPr>
        <w:ind w:left="0" w:leftChars="0" w:firstLine="0" w:firstLineChars="0"/>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pPr>
      <w:r>
        <w:rPr>
          <w:rFonts w:hint="eastAsia"/>
        </w:rPr>
        <w:t>区域环境质量现状、环境保护目标及评价标准</w:t>
      </w:r>
    </w:p>
    <w:tbl>
      <w:tblPr>
        <w:tblStyle w:val="14"/>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2"/>
        <w:gridCol w:w="8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431" w:type="pct"/>
            <w:noWrap w:val="0"/>
            <w:vAlign w:val="center"/>
          </w:tcPr>
          <w:p>
            <w:pPr>
              <w:bidi w:val="0"/>
              <w:ind w:left="0" w:leftChars="0" w:firstLine="0" w:firstLineChars="0"/>
            </w:pPr>
            <w:r>
              <w:rPr>
                <w:rFonts w:hint="eastAsia"/>
              </w:rPr>
              <w:t>区域环境质量现状</w:t>
            </w:r>
          </w:p>
        </w:tc>
        <w:tc>
          <w:tcPr>
            <w:tcW w:w="4568" w:type="pct"/>
            <w:noWrap w:val="0"/>
            <w:vAlign w:val="center"/>
          </w:tcPr>
          <w:p>
            <w:pPr>
              <w:pStyle w:val="19"/>
              <w:bidi w:val="0"/>
              <w:rPr>
                <w:rFonts w:hint="default"/>
              </w:rPr>
            </w:pPr>
            <w:r>
              <w:rPr>
                <w:rFonts w:hint="default"/>
              </w:rPr>
              <w:t>1、环境空气质量现状</w:t>
            </w:r>
          </w:p>
          <w:p>
            <w:pPr>
              <w:bidi w:val="0"/>
              <w:rPr>
                <w:rFonts w:hint="eastAsia"/>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区域环境空气质量达标分析</w:t>
            </w:r>
          </w:p>
          <w:p>
            <w:pPr>
              <w:bidi w:val="0"/>
              <w:rPr>
                <w:rFonts w:hint="eastAsia"/>
              </w:rPr>
            </w:pPr>
            <w:r>
              <w:rPr>
                <w:sz w:val="24"/>
              </w:rPr>
              <w:t>本次评价选取20</w:t>
            </w:r>
            <w:r>
              <w:rPr>
                <w:rFonts w:hint="eastAsia"/>
                <w:sz w:val="24"/>
              </w:rPr>
              <w:t>20</w:t>
            </w:r>
            <w:r>
              <w:rPr>
                <w:sz w:val="24"/>
              </w:rPr>
              <w:t>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2020</w:t>
            </w:r>
            <w:r>
              <w:rPr>
                <w:sz w:val="24"/>
              </w:rPr>
              <w:t>年度</w:t>
            </w:r>
            <w:r>
              <w:rPr>
                <w:rFonts w:hint="eastAsia"/>
                <w:sz w:val="24"/>
              </w:rPr>
              <w:t>生态</w:t>
            </w:r>
            <w:r>
              <w:rPr>
                <w:sz w:val="24"/>
              </w:rPr>
              <w:t>环境</w:t>
            </w:r>
            <w:r>
              <w:rPr>
                <w:rFonts w:hint="eastAsia"/>
                <w:sz w:val="24"/>
              </w:rPr>
              <w:t>状况</w:t>
            </w:r>
            <w:r>
              <w:rPr>
                <w:sz w:val="24"/>
              </w:rPr>
              <w:t>公报</w:t>
            </w:r>
            <w:r>
              <w:rPr>
                <w:rFonts w:hint="eastAsia"/>
                <w:sz w:val="24"/>
              </w:rPr>
              <w:t>（</w:t>
            </w:r>
            <w:r>
              <w:rPr>
                <w:sz w:val="24"/>
              </w:rPr>
              <w:t>http://sthjj.wuhu.gov.cn/hbyw/hjzl/hjzlgb/8284951.html</w:t>
            </w:r>
            <w:r>
              <w:rPr>
                <w:rFonts w:hint="eastAsia"/>
                <w:sz w:val="24"/>
              </w:rPr>
              <w:t>）。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bidi w:val="0"/>
            </w:pPr>
            <w:r>
              <w:rPr>
                <w:rFonts w:hint="eastAsia"/>
              </w:rPr>
              <w:t>20</w:t>
            </w:r>
            <w:r>
              <w:rPr>
                <w:rFonts w:hint="eastAsia"/>
                <w:lang w:val="en-US" w:eastAsia="zh-CN"/>
              </w:rPr>
              <w:t>20</w:t>
            </w:r>
            <w:r>
              <w:rPr>
                <w:rFonts w:hint="eastAsia"/>
              </w:rPr>
              <w:t>年，鸠江区设置1座空气质量监测站点。站点采用空气质量自动监测系统监测。以下为鸠江区1座监测站首要污染物浓度一览表。</w:t>
            </w:r>
          </w:p>
          <w:p>
            <w:pPr>
              <w:ind w:firstLine="482" w:firstLineChars="200"/>
              <w:jc w:val="center"/>
              <w:rPr>
                <w:rFonts w:hint="eastAsia"/>
                <w:b/>
                <w:bCs/>
              </w:rPr>
            </w:pPr>
            <w:bookmarkStart w:id="1" w:name="_bookmark26"/>
            <w:bookmarkEnd w:id="1"/>
            <w:r>
              <w:rPr>
                <w:rFonts w:hint="eastAsia"/>
                <w:b/>
                <w:bCs/>
              </w:rPr>
              <w:t>表3-1</w:t>
            </w:r>
            <w:r>
              <w:rPr>
                <w:b/>
                <w:bCs/>
              </w:rPr>
              <w:t xml:space="preserve"> </w:t>
            </w:r>
            <w:r>
              <w:rPr>
                <w:rFonts w:hint="eastAsia"/>
                <w:b/>
                <w:bCs/>
              </w:rPr>
              <w:t xml:space="preserve">  项目区域空气质量达标判定表</w:t>
            </w:r>
          </w:p>
          <w:tbl>
            <w:tblPr>
              <w:tblStyle w:val="1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829"/>
              <w:gridCol w:w="3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vMerge w:val="restart"/>
                  <w:tcBorders>
                    <w:top w:val="single" w:color="auto" w:sz="12" w:space="0"/>
                    <w:left w:val="nil"/>
                    <w:tl2br w:val="single" w:color="auto" w:sz="4" w:space="0"/>
                  </w:tcBorders>
                  <w:vAlign w:val="center"/>
                </w:tcPr>
                <w:p>
                  <w:pPr>
                    <w:pStyle w:val="18"/>
                    <w:bidi w:val="0"/>
                    <w:jc w:val="right"/>
                  </w:pPr>
                  <w:r>
                    <w:rPr>
                      <w:rFonts w:hint="eastAsia"/>
                    </w:rPr>
                    <w:t>站点</w:t>
                  </w:r>
                </w:p>
                <w:p>
                  <w:pPr>
                    <w:pStyle w:val="18"/>
                    <w:bidi w:val="0"/>
                    <w:jc w:val="left"/>
                  </w:pPr>
                  <w:r>
                    <w:t>监测项目</w:t>
                  </w:r>
                </w:p>
              </w:tc>
              <w:tc>
                <w:tcPr>
                  <w:tcW w:w="3771" w:type="pct"/>
                  <w:gridSpan w:val="2"/>
                  <w:tcBorders>
                    <w:top w:val="single" w:color="auto" w:sz="12" w:space="0"/>
                    <w:right w:val="nil"/>
                  </w:tcBorders>
                  <w:vAlign w:val="center"/>
                </w:tcPr>
                <w:p>
                  <w:pPr>
                    <w:pStyle w:val="18"/>
                    <w:bidi w:val="0"/>
                  </w:pPr>
                  <w:r>
                    <w:rPr>
                      <w:rFonts w:hint="eastAsia"/>
                    </w:rPr>
                    <w:t>2019年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vMerge w:val="continue"/>
                  <w:tcBorders>
                    <w:left w:val="nil"/>
                    <w:tl2br w:val="single" w:color="auto" w:sz="4" w:space="0"/>
                  </w:tcBorders>
                  <w:vAlign w:val="center"/>
                </w:tcPr>
                <w:p>
                  <w:pPr>
                    <w:pStyle w:val="18"/>
                    <w:bidi w:val="0"/>
                  </w:pPr>
                </w:p>
              </w:tc>
              <w:tc>
                <w:tcPr>
                  <w:tcW w:w="1759" w:type="pct"/>
                  <w:vAlign w:val="center"/>
                </w:tcPr>
                <w:p>
                  <w:pPr>
                    <w:pStyle w:val="18"/>
                    <w:bidi w:val="0"/>
                  </w:pPr>
                  <w:r>
                    <w:rPr>
                      <w:rFonts w:hint="eastAsia"/>
                    </w:rPr>
                    <w:t>济民医院</w:t>
                  </w:r>
                </w:p>
              </w:tc>
              <w:tc>
                <w:tcPr>
                  <w:tcW w:w="2012" w:type="pct"/>
                  <w:tcBorders>
                    <w:right w:val="nil"/>
                  </w:tcBorders>
                  <w:vAlign w:val="center"/>
                </w:tcPr>
                <w:p>
                  <w:pPr>
                    <w:pStyle w:val="18"/>
                    <w:bidi w:val="0"/>
                  </w:pPr>
                  <w: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tcBorders>
                  <w:vAlign w:val="center"/>
                </w:tcPr>
                <w:p>
                  <w:pPr>
                    <w:pStyle w:val="18"/>
                    <w:bidi w:val="0"/>
                  </w:pPr>
                  <w:r>
                    <w:rPr>
                      <w:rFonts w:hint="eastAsia"/>
                    </w:rPr>
                    <w:t>S</w:t>
                  </w:r>
                  <w:r>
                    <w:t>O</w:t>
                  </w:r>
                  <w:r>
                    <w:rPr>
                      <w:vertAlign w:val="subscript"/>
                    </w:rPr>
                    <w:t>2</w:t>
                  </w:r>
                  <w:r>
                    <w:t>年平均</w:t>
                  </w:r>
                </w:p>
              </w:tc>
              <w:tc>
                <w:tcPr>
                  <w:tcW w:w="1759" w:type="pct"/>
                  <w:vAlign w:val="center"/>
                </w:tcPr>
                <w:p>
                  <w:pPr>
                    <w:pStyle w:val="18"/>
                    <w:bidi w:val="0"/>
                    <w:rPr>
                      <w:rFonts w:hint="eastAsia" w:eastAsia="宋体"/>
                      <w:lang w:eastAsia="zh-CN"/>
                    </w:rPr>
                  </w:pPr>
                  <w:r>
                    <w:rPr>
                      <w:rFonts w:hint="eastAsia"/>
                      <w:lang w:val="en-US" w:eastAsia="zh-CN"/>
                    </w:rPr>
                    <w:t>8</w:t>
                  </w:r>
                </w:p>
              </w:tc>
              <w:tc>
                <w:tcPr>
                  <w:tcW w:w="2012" w:type="pct"/>
                  <w:tcBorders>
                    <w:right w:val="nil"/>
                  </w:tcBorders>
                  <w:vAlign w:val="center"/>
                </w:tcPr>
                <w:p>
                  <w:pPr>
                    <w:pStyle w:val="18"/>
                    <w:bidi w:val="0"/>
                  </w:pPr>
                  <w:r>
                    <w:rPr>
                      <w:rFonts w:hint="eastAsia"/>
                    </w:rPr>
                    <w:t>6</w:t>
                  </w:r>
                  <w:r>
                    <w:t>0μg/m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tcBorders>
                  <w:vAlign w:val="center"/>
                </w:tcPr>
                <w:p>
                  <w:pPr>
                    <w:pStyle w:val="18"/>
                    <w:bidi w:val="0"/>
                  </w:pPr>
                  <w:r>
                    <w:t>NO</w:t>
                  </w:r>
                  <w:r>
                    <w:rPr>
                      <w:vertAlign w:val="subscript"/>
                    </w:rPr>
                    <w:t>2</w:t>
                  </w:r>
                  <w:r>
                    <w:t>年平均</w:t>
                  </w:r>
                </w:p>
              </w:tc>
              <w:tc>
                <w:tcPr>
                  <w:tcW w:w="1759" w:type="pct"/>
                  <w:vAlign w:val="center"/>
                </w:tcPr>
                <w:p>
                  <w:pPr>
                    <w:pStyle w:val="18"/>
                    <w:bidi w:val="0"/>
                    <w:rPr>
                      <w:rFonts w:hint="default" w:eastAsia="宋体"/>
                      <w:lang w:val="en-US" w:eastAsia="zh-CN"/>
                    </w:rPr>
                  </w:pPr>
                  <w:r>
                    <w:rPr>
                      <w:rFonts w:hint="eastAsia"/>
                      <w:lang w:val="en-US" w:eastAsia="zh-CN"/>
                    </w:rPr>
                    <w:t>34</w:t>
                  </w:r>
                </w:p>
              </w:tc>
              <w:tc>
                <w:tcPr>
                  <w:tcW w:w="2012" w:type="pct"/>
                  <w:tcBorders>
                    <w:right w:val="nil"/>
                  </w:tcBorders>
                  <w:vAlign w:val="center"/>
                </w:tcPr>
                <w:p>
                  <w:pPr>
                    <w:pStyle w:val="18"/>
                    <w:bidi w:val="0"/>
                  </w:pPr>
                  <w:r>
                    <w:t>40μg/m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tcBorders>
                  <w:vAlign w:val="center"/>
                </w:tcPr>
                <w:p>
                  <w:pPr>
                    <w:pStyle w:val="18"/>
                    <w:bidi w:val="0"/>
                  </w:pPr>
                  <w:r>
                    <w:t>PM</w:t>
                  </w:r>
                  <w:r>
                    <w:rPr>
                      <w:vertAlign w:val="subscript"/>
                    </w:rPr>
                    <w:t>10</w:t>
                  </w:r>
                  <w:r>
                    <w:t>年平均</w:t>
                  </w:r>
                </w:p>
              </w:tc>
              <w:tc>
                <w:tcPr>
                  <w:tcW w:w="1759" w:type="pct"/>
                  <w:vAlign w:val="center"/>
                </w:tcPr>
                <w:p>
                  <w:pPr>
                    <w:pStyle w:val="18"/>
                    <w:bidi w:val="0"/>
                    <w:rPr>
                      <w:rFonts w:hint="default" w:eastAsia="宋体"/>
                      <w:lang w:val="en-US" w:eastAsia="zh-CN"/>
                    </w:rPr>
                  </w:pPr>
                  <w:r>
                    <w:rPr>
                      <w:rFonts w:hint="eastAsia"/>
                      <w:lang w:val="en-US" w:eastAsia="zh-CN"/>
                    </w:rPr>
                    <w:t>49</w:t>
                  </w:r>
                </w:p>
              </w:tc>
              <w:tc>
                <w:tcPr>
                  <w:tcW w:w="2012" w:type="pct"/>
                  <w:tcBorders>
                    <w:right w:val="nil"/>
                  </w:tcBorders>
                  <w:vAlign w:val="center"/>
                </w:tcPr>
                <w:p>
                  <w:pPr>
                    <w:pStyle w:val="18"/>
                    <w:bidi w:val="0"/>
                  </w:pPr>
                  <w:r>
                    <w:t>70μg/m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tcBorders>
                  <w:vAlign w:val="center"/>
                </w:tcPr>
                <w:p>
                  <w:pPr>
                    <w:pStyle w:val="18"/>
                    <w:bidi w:val="0"/>
                  </w:pPr>
                  <w:r>
                    <w:t>PM</w:t>
                  </w:r>
                  <w:r>
                    <w:rPr>
                      <w:vertAlign w:val="subscript"/>
                    </w:rPr>
                    <w:t>2.5</w:t>
                  </w:r>
                  <w:r>
                    <w:t>年平均</w:t>
                  </w:r>
                </w:p>
              </w:tc>
              <w:tc>
                <w:tcPr>
                  <w:tcW w:w="1759" w:type="pct"/>
                  <w:vAlign w:val="center"/>
                </w:tcPr>
                <w:p>
                  <w:pPr>
                    <w:pStyle w:val="18"/>
                    <w:bidi w:val="0"/>
                    <w:rPr>
                      <w:rFonts w:hint="default" w:eastAsia="宋体"/>
                      <w:lang w:val="en-US" w:eastAsia="zh-CN"/>
                    </w:rPr>
                  </w:pPr>
                  <w:r>
                    <w:rPr>
                      <w:rFonts w:hint="eastAsia"/>
                      <w:lang w:val="en-US" w:eastAsia="zh-CN"/>
                    </w:rPr>
                    <w:t>36</w:t>
                  </w:r>
                </w:p>
              </w:tc>
              <w:tc>
                <w:tcPr>
                  <w:tcW w:w="2012" w:type="pct"/>
                  <w:tcBorders>
                    <w:right w:val="nil"/>
                  </w:tcBorders>
                  <w:vAlign w:val="center"/>
                </w:tcPr>
                <w:p>
                  <w:pPr>
                    <w:pStyle w:val="18"/>
                    <w:bidi w:val="0"/>
                  </w:pPr>
                  <w:r>
                    <w:t>35μg/m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tcBorders>
                  <w:vAlign w:val="center"/>
                </w:tcPr>
                <w:p>
                  <w:pPr>
                    <w:pStyle w:val="18"/>
                    <w:bidi w:val="0"/>
                  </w:pPr>
                  <w:r>
                    <w:rPr>
                      <w:rFonts w:hint="eastAsia"/>
                    </w:rPr>
                    <w:t>C</w:t>
                  </w:r>
                  <w:r>
                    <w:t>O年平均</w:t>
                  </w:r>
                </w:p>
              </w:tc>
              <w:tc>
                <w:tcPr>
                  <w:tcW w:w="1759" w:type="pct"/>
                  <w:vAlign w:val="center"/>
                </w:tcPr>
                <w:p>
                  <w:pPr>
                    <w:pStyle w:val="18"/>
                    <w:bidi w:val="0"/>
                    <w:rPr>
                      <w:rFonts w:hint="default" w:eastAsia="宋体"/>
                      <w:lang w:val="en-US" w:eastAsia="zh-CN"/>
                    </w:rPr>
                  </w:pPr>
                  <w:r>
                    <w:rPr>
                      <w:rFonts w:hint="eastAsia"/>
                      <w:lang w:val="en-US" w:eastAsia="zh-CN"/>
                    </w:rPr>
                    <w:t>1.2</w:t>
                  </w:r>
                </w:p>
              </w:tc>
              <w:tc>
                <w:tcPr>
                  <w:tcW w:w="2012" w:type="pct"/>
                  <w:tcBorders>
                    <w:right w:val="nil"/>
                  </w:tcBorders>
                  <w:vAlign w:val="center"/>
                </w:tcPr>
                <w:p>
                  <w:pPr>
                    <w:pStyle w:val="18"/>
                    <w:bidi w:val="0"/>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28" w:type="pct"/>
                  <w:tcBorders>
                    <w:left w:val="nil"/>
                    <w:bottom w:val="single" w:color="auto" w:sz="12" w:space="0"/>
                  </w:tcBorders>
                  <w:vAlign w:val="center"/>
                </w:tcPr>
                <w:p>
                  <w:pPr>
                    <w:pStyle w:val="18"/>
                    <w:bidi w:val="0"/>
                  </w:pPr>
                  <w:r>
                    <w:t>O</w:t>
                  </w:r>
                  <w:r>
                    <w:rPr>
                      <w:vertAlign w:val="subscript"/>
                    </w:rPr>
                    <w:t>3</w:t>
                  </w:r>
                  <w:r>
                    <w:rPr>
                      <w:rFonts w:hint="eastAsia"/>
                    </w:rPr>
                    <w:t>日最大</w:t>
                  </w:r>
                  <w:r>
                    <w:t>8h平均</w:t>
                  </w:r>
                </w:p>
              </w:tc>
              <w:tc>
                <w:tcPr>
                  <w:tcW w:w="1759" w:type="pct"/>
                  <w:tcBorders>
                    <w:bottom w:val="single" w:color="auto" w:sz="12" w:space="0"/>
                  </w:tcBorders>
                  <w:vAlign w:val="center"/>
                </w:tcPr>
                <w:p>
                  <w:pPr>
                    <w:pStyle w:val="18"/>
                    <w:bidi w:val="0"/>
                    <w:rPr>
                      <w:rFonts w:hint="default" w:eastAsia="宋体"/>
                      <w:lang w:val="en-US" w:eastAsia="zh-CN"/>
                    </w:rPr>
                  </w:pPr>
                  <w:r>
                    <w:rPr>
                      <w:rFonts w:hint="eastAsia"/>
                      <w:lang w:val="en-US" w:eastAsia="zh-CN"/>
                    </w:rPr>
                    <w:t>148</w:t>
                  </w:r>
                </w:p>
              </w:tc>
              <w:tc>
                <w:tcPr>
                  <w:tcW w:w="2012" w:type="pct"/>
                  <w:tcBorders>
                    <w:bottom w:val="single" w:color="auto" w:sz="12" w:space="0"/>
                    <w:right w:val="nil"/>
                  </w:tcBorders>
                  <w:vAlign w:val="center"/>
                </w:tcPr>
                <w:p>
                  <w:pPr>
                    <w:pStyle w:val="18"/>
                    <w:bidi w:val="0"/>
                  </w:pPr>
                  <w:r>
                    <w:rPr>
                      <w:rFonts w:hint="eastAsia"/>
                    </w:rPr>
                    <w:t>160</w:t>
                  </w:r>
                  <w:r>
                    <w:t>μg/m</w:t>
                  </w:r>
                  <w:r>
                    <w:rPr>
                      <w:vertAlign w:val="superscript"/>
                    </w:rPr>
                    <w:t>3</w:t>
                  </w:r>
                </w:p>
              </w:tc>
            </w:tr>
          </w:tbl>
          <w:p>
            <w:pPr>
              <w:bidi w:val="0"/>
              <w:rPr>
                <w:rFonts w:hint="eastAsia"/>
                <w:kern w:val="0"/>
                <w:sz w:val="24"/>
              </w:rPr>
            </w:pPr>
            <w:r>
              <w:rPr>
                <w:sz w:val="24"/>
              </w:rPr>
              <w:t>由上表分析可知：判定项目所在地</w:t>
            </w:r>
            <w:r>
              <w:rPr>
                <w:rFonts w:hint="eastAsia"/>
                <w:sz w:val="24"/>
              </w:rPr>
              <w:t>鸠江区</w:t>
            </w:r>
            <w:r>
              <w:rPr>
                <w:sz w:val="24"/>
              </w:rPr>
              <w:t>环境空气为</w:t>
            </w:r>
            <w:r>
              <w:rPr>
                <w:rFonts w:hint="eastAsia"/>
                <w:sz w:val="24"/>
                <w:lang w:eastAsia="zh-CN"/>
              </w:rPr>
              <w:t>“</w:t>
            </w:r>
            <w:r>
              <w:rPr>
                <w:sz w:val="24"/>
              </w:rPr>
              <w:t>不达标区</w:t>
            </w:r>
            <w:r>
              <w:rPr>
                <w:rFonts w:hint="eastAsia"/>
                <w:sz w:val="24"/>
                <w:lang w:eastAsia="zh-CN"/>
              </w:rPr>
              <w:t>”</w:t>
            </w:r>
            <w:r>
              <w:rPr>
                <w:rFonts w:hint="eastAsia"/>
                <w:sz w:val="24"/>
              </w:rPr>
              <w:t>，</w:t>
            </w:r>
            <w:r>
              <w:rPr>
                <w:sz w:val="24"/>
              </w:rPr>
              <w:t>超标因子为PM</w:t>
            </w:r>
            <w:r>
              <w:rPr>
                <w:sz w:val="24"/>
                <w:vertAlign w:val="subscript"/>
              </w:rPr>
              <w:t>2.5</w:t>
            </w:r>
            <w:r>
              <w:rPr>
                <w:sz w:val="24"/>
              </w:rPr>
              <w:t>。</w:t>
            </w:r>
            <w:r>
              <w:rPr>
                <w:rFonts w:hint="eastAsia"/>
                <w:kern w:val="0"/>
                <w:sz w:val="24"/>
              </w:rPr>
              <w:t>超标原因可能为：县区受区域扬尘、道路工程施工、工业污染源排放量偏高，以及外源污染传输叠加影响。</w:t>
            </w:r>
          </w:p>
          <w:p>
            <w:pPr>
              <w:bidi w:val="0"/>
              <w:rPr>
                <w:rFonts w:hint="eastAsia" w:eastAsia="宋体"/>
                <w:kern w:val="0"/>
                <w:sz w:val="24"/>
                <w:lang w:val="en-US" w:eastAsia="zh-CN"/>
              </w:rPr>
            </w:pPr>
            <w:r>
              <w:rPr>
                <w:rFonts w:hint="eastAsia"/>
                <w:bCs/>
                <w:sz w:val="24"/>
                <w:szCs w:val="24"/>
              </w:rPr>
              <w:t>改善措施：为有效降低污染，根据生态环境部统一部署，2020年6月-9月，芜湖市开展了夏季挥发性有机物治理攻坚行动，聚焦重点领域、重点行业、重点企业，从治理挥发性有机物（VOCs）入手，坚决遏制臭氧污染。印发《芜湖市生态环境保护委员会2020年工作要点》和《2020年芜湖市生态环境保护督察整改工作要点》，明确责任分工，做到“责任清”；出台《芜湖市2020年大气污染防治重点工作任务》《芜湖市2020年水污染防治重点工作任务》《芜湖市2020年土壤污染防治工作要点》，细化任务目标，做到“任务清”；制定《2020年芜湖市突出生态环境问题排查整治专项行动方案》，深化问题排查，做到“问题清”。</w:t>
            </w:r>
          </w:p>
          <w:p>
            <w:pPr>
              <w:numPr>
                <w:ilvl w:val="0"/>
                <w:numId w:val="7"/>
              </w:numPr>
              <w:bidi w:val="0"/>
              <w:rPr>
                <w:rFonts w:hint="eastAsia"/>
                <w:lang w:val="en-US" w:eastAsia="zh-CN"/>
              </w:rPr>
            </w:pPr>
            <w:r>
              <w:rPr>
                <w:rFonts w:hint="eastAsia"/>
                <w:lang w:val="en-US" w:eastAsia="zh-CN"/>
              </w:rPr>
              <w:t>特征因子监测</w:t>
            </w:r>
          </w:p>
          <w:p>
            <w:pPr>
              <w:spacing w:line="360" w:lineRule="auto"/>
              <w:ind w:firstLine="480" w:firstLineChars="200"/>
              <w:rPr>
                <w:rFonts w:hint="eastAsia"/>
              </w:rPr>
            </w:pPr>
            <w:r>
              <w:rPr>
                <w:rFonts w:hint="eastAsia" w:ascii="Times New Roman" w:hAnsi="Times New Roman" w:cs="Times New Roman"/>
                <w:lang w:val="en-US" w:eastAsia="zh-CN"/>
              </w:rPr>
              <w:t>本</w:t>
            </w:r>
            <w:r>
              <w:rPr>
                <w:rFonts w:hint="default" w:ascii="Times New Roman" w:hAnsi="Times New Roman" w:cs="Times New Roman"/>
              </w:rPr>
              <w:t>次环境空气质量</w:t>
            </w:r>
            <w:r>
              <w:rPr>
                <w:rFonts w:hint="eastAsia" w:ascii="Times New Roman" w:hAnsi="Times New Roman" w:cs="Times New Roman"/>
                <w:lang w:val="en-US" w:eastAsia="zh-CN"/>
              </w:rPr>
              <w:t>特征因子：非甲烷总烃数据，</w:t>
            </w:r>
            <w:r>
              <w:rPr>
                <w:rFonts w:hint="default" w:ascii="Times New Roman" w:hAnsi="Times New Roman" w:cs="Times New Roman"/>
                <w:lang w:val="en-US" w:eastAsia="zh-CN"/>
              </w:rPr>
              <w:t>引用</w:t>
            </w:r>
            <w:r>
              <w:rPr>
                <w:rFonts w:hint="eastAsia" w:cs="Times New Roman"/>
                <w:lang w:val="en-US" w:eastAsia="zh-CN"/>
              </w:rPr>
              <w:t>安徽威正测试技术有限公司</w:t>
            </w:r>
            <w:r>
              <w:rPr>
                <w:rFonts w:hint="default" w:ascii="Times New Roman" w:hAnsi="Times New Roman" w:cs="Times New Roman"/>
                <w:lang w:val="en-US" w:eastAsia="zh-CN"/>
              </w:rPr>
              <w:t>为</w:t>
            </w:r>
            <w:r>
              <w:rPr>
                <w:rFonts w:hint="default" w:ascii="Times New Roman" w:hAnsi="Times New Roman" w:cs="Times New Roman"/>
                <w:lang w:eastAsia="zh-CN"/>
              </w:rPr>
              <w:t>芜湖市祝氏木业有限责任公司</w:t>
            </w:r>
            <w:r>
              <w:rPr>
                <w:rFonts w:hint="eastAsia" w:cs="Times New Roman"/>
                <w:lang w:eastAsia="zh-CN"/>
              </w:rPr>
              <w:t>“年产1.2万立方米胶合板材生产线技术改造项目”</w:t>
            </w:r>
            <w:r>
              <w:rPr>
                <w:rFonts w:hint="default" w:ascii="Times New Roman" w:hAnsi="Times New Roman" w:cs="Times New Roman"/>
                <w:lang w:val="en-US" w:eastAsia="zh-CN"/>
              </w:rPr>
              <w:t>现状监测数据，该项目距离本项目</w:t>
            </w:r>
            <w:r>
              <w:rPr>
                <w:rFonts w:hint="eastAsia" w:cs="Times New Roman"/>
                <w:lang w:val="en-US" w:eastAsia="zh-CN"/>
              </w:rPr>
              <w:t>1080</w:t>
            </w:r>
            <w:r>
              <w:rPr>
                <w:rFonts w:hint="default" w:ascii="Times New Roman" w:hAnsi="Times New Roman" w:cs="Times New Roman"/>
                <w:lang w:val="en-US" w:eastAsia="zh-CN"/>
              </w:rPr>
              <w:t>m</w:t>
            </w:r>
            <w:r>
              <w:rPr>
                <w:rFonts w:hint="eastAsia" w:ascii="Times New Roman" w:hAnsi="Times New Roman" w:cs="Times New Roman"/>
                <w:lang w:val="en-US" w:eastAsia="zh-CN"/>
              </w:rPr>
              <w:t>，项目监测时间为2018年8月，</w:t>
            </w:r>
            <w:r>
              <w:rPr>
                <w:rFonts w:hint="eastAsia"/>
                <w:color w:val="auto"/>
                <w:szCs w:val="20"/>
                <w:highlight w:val="none"/>
                <w:lang w:val="en-US" w:eastAsia="zh-CN"/>
              </w:rPr>
              <w:t>该地区</w:t>
            </w:r>
            <w:r>
              <w:rPr>
                <w:rFonts w:hint="eastAsia"/>
                <w:lang w:val="en-US" w:eastAsia="zh-CN"/>
              </w:rPr>
              <w:t>未发生重大变动。因此，其环境空气质量现状在时间和空间上能够反映本项目区域环境质量状况，</w:t>
            </w:r>
            <w:r>
              <w:rPr>
                <w:rFonts w:hint="eastAsia"/>
              </w:rPr>
              <w:t>现状监测的时效与范围符合建设项目环境影响评价技术导则的要求。</w:t>
            </w:r>
          </w:p>
          <w:p>
            <w:pPr>
              <w:pStyle w:val="24"/>
              <w:bidi w:val="0"/>
              <w:rPr>
                <w:rFonts w:hint="default"/>
                <w:lang w:val="en-US" w:eastAsia="zh-CN"/>
              </w:rPr>
            </w:pPr>
            <w:r>
              <w:rPr>
                <w:rFonts w:hint="eastAsia"/>
                <w:lang w:val="en-US" w:eastAsia="zh-CN"/>
              </w:rPr>
              <w:t xml:space="preserve">表3-2  </w:t>
            </w:r>
            <w:r>
              <w:rPr>
                <w:rFonts w:hint="default"/>
                <w:lang w:val="en-US" w:eastAsia="zh-CN"/>
              </w:rPr>
              <w:t>环境空气非甲烷总烃监测结果统计表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634"/>
              <w:gridCol w:w="720"/>
              <w:gridCol w:w="792"/>
              <w:gridCol w:w="792"/>
              <w:gridCol w:w="792"/>
              <w:gridCol w:w="792"/>
              <w:gridCol w:w="792"/>
              <w:gridCol w:w="792"/>
              <w:gridCol w:w="7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87" w:type="dxa"/>
                  <w:gridSpan w:val="10"/>
                  <w:tcBorders>
                    <w:tl2br w:val="nil"/>
                    <w:tr2bl w:val="nil"/>
                  </w:tcBorders>
                  <w:noWrap w:val="0"/>
                  <w:vAlign w:val="center"/>
                </w:tcPr>
                <w:p>
                  <w:pPr>
                    <w:pStyle w:val="23"/>
                    <w:keepNext w:val="0"/>
                    <w:keepLines w:val="0"/>
                    <w:suppressLineNumbers w:val="0"/>
                    <w:spacing w:before="0" w:beforeAutospacing="0" w:after="0" w:afterAutospacing="0"/>
                    <w:ind w:left="0" w:right="0"/>
                    <w:jc w:val="left"/>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监测项目：大气环境非甲烷总烃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监测点位</w:t>
                  </w:r>
                </w:p>
              </w:tc>
              <w:tc>
                <w:tcPr>
                  <w:tcW w:w="1476" w:type="dxa"/>
                  <w:gridSpan w:val="2"/>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时间</w:t>
                  </w:r>
                </w:p>
              </w:tc>
              <w:tc>
                <w:tcPr>
                  <w:tcW w:w="6050" w:type="dxa"/>
                  <w:gridSpan w:val="7"/>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监测结果（单位：</w:t>
                  </w:r>
                  <w:r>
                    <w:rPr>
                      <w:rFonts w:hint="default" w:ascii="Times New Roman" w:hAnsi="Times New Roman" w:eastAsia="宋体" w:cs="Times New Roman"/>
                      <w:sz w:val="21"/>
                      <w:szCs w:val="21"/>
                      <w:vertAlign w:val="baseline"/>
                      <w:lang w:eastAsia="zh-CN"/>
                    </w:rPr>
                    <w:t>µg/m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1476" w:type="dxa"/>
                  <w:gridSpan w:val="2"/>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08.28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08.29</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08.30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09.04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09.05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09.07</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G1(上风向、W200m、大栗树)</w:t>
                  </w:r>
                </w:p>
              </w:tc>
              <w:tc>
                <w:tcPr>
                  <w:tcW w:w="691" w:type="dxa"/>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小时均值</w:t>
                  </w: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0.30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0.77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0.59</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8:00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0.36</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0.56</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0.61</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0.56</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14:00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0.38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0.66</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0.51</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0.64</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0.69</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0.62</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0.58</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G2(下风向</w:t>
                  </w:r>
                </w:p>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SE136m、严石村)</w:t>
                  </w:r>
                </w:p>
              </w:tc>
              <w:tc>
                <w:tcPr>
                  <w:tcW w:w="691" w:type="dxa"/>
                  <w:vMerge w:val="restart"/>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小时均值</w:t>
                  </w: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2:00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0.53</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0.52</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0.54</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0.42</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0.49</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8:00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0.61</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0.69</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0.52</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14:00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0.38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0.53</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0.60</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6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rPr>
                  </w:pPr>
                </w:p>
              </w:tc>
              <w:tc>
                <w:tcPr>
                  <w:tcW w:w="691" w:type="dxa"/>
                  <w:vMerge w:val="continue"/>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p>
              </w:tc>
              <w:tc>
                <w:tcPr>
                  <w:tcW w:w="785"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20:00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0.68</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0.55</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0.53</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0.27</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0.50</w:t>
                  </w:r>
                </w:p>
              </w:tc>
              <w:tc>
                <w:tcPr>
                  <w:tcW w:w="864"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0.55</w:t>
                  </w:r>
                </w:p>
              </w:tc>
              <w:tc>
                <w:tcPr>
                  <w:tcW w:w="866" w:type="dxa"/>
                  <w:tcBorders>
                    <w:tl2br w:val="nil"/>
                    <w:tr2bl w:val="nil"/>
                  </w:tcBorders>
                  <w:noWrap w:val="0"/>
                  <w:vAlign w:val="center"/>
                </w:tcPr>
                <w:p>
                  <w:pPr>
                    <w:pStyle w:val="2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0.48</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b w:val="0"/>
                <w:bCs w:val="0"/>
                <w:caps w:val="0"/>
                <w:color w:val="auto"/>
                <w:sz w:val="24"/>
                <w:highlight w:val="none"/>
                <w:lang w:val="en-US" w:eastAsia="zh-CN"/>
              </w:rPr>
            </w:pPr>
            <w:r>
              <w:rPr>
                <w:rFonts w:hint="eastAsia" w:ascii="Times New Roman" w:hAnsi="Times New Roman" w:eastAsia="宋体"/>
                <w:b w:val="0"/>
                <w:bCs w:val="0"/>
                <w:caps w:val="0"/>
                <w:color w:val="auto"/>
                <w:sz w:val="24"/>
                <w:lang w:val="en-US" w:eastAsia="zh-CN"/>
              </w:rPr>
              <w:t>由上表监测结果可知，项目所在地非甲烷总烃可满足《大气污染物综合排放标准详解》最高允许一次浓度值。</w:t>
            </w:r>
          </w:p>
          <w:p>
            <w:pPr>
              <w:pStyle w:val="19"/>
              <w:bidi w:val="0"/>
              <w:rPr>
                <w:highlight w:val="none"/>
              </w:rPr>
            </w:pPr>
            <w:r>
              <w:rPr>
                <w:rFonts w:hint="eastAsia"/>
                <w:highlight w:val="none"/>
              </w:rPr>
              <w:t>2、</w:t>
            </w:r>
            <w:r>
              <w:rPr>
                <w:highlight w:val="none"/>
              </w:rPr>
              <w:t>地表水环境质量</w:t>
            </w:r>
          </w:p>
          <w:p>
            <w:pPr>
              <w:bidi w:val="0"/>
              <w:rPr>
                <w:rFonts w:hint="default"/>
              </w:rPr>
            </w:pPr>
            <w:r>
              <w:rPr>
                <w:rFonts w:hint="default"/>
              </w:rPr>
              <w:t>本项目纳污水体为</w:t>
            </w:r>
            <w:r>
              <w:rPr>
                <w:rFonts w:hint="eastAsia"/>
                <w:lang w:eastAsia="zh-CN"/>
              </w:rPr>
              <w:t>长江</w:t>
            </w:r>
            <w:r>
              <w:rPr>
                <w:rFonts w:hint="default"/>
              </w:rPr>
              <w:t>，根据芜湖市生态环境局20</w:t>
            </w:r>
            <w:r>
              <w:rPr>
                <w:rFonts w:hint="default"/>
                <w:lang w:val="en-US" w:eastAsia="zh-CN"/>
              </w:rPr>
              <w:t>20</w:t>
            </w:r>
            <w:r>
              <w:rPr>
                <w:rFonts w:hint="default"/>
              </w:rPr>
              <w:t>年</w:t>
            </w:r>
            <w:r>
              <w:rPr>
                <w:rFonts w:hint="eastAsia"/>
                <w:lang w:val="en-US" w:eastAsia="zh-CN"/>
              </w:rPr>
              <w:t>11</w:t>
            </w:r>
            <w:r>
              <w:rPr>
                <w:rFonts w:hint="default"/>
              </w:rPr>
              <w:t>月</w:t>
            </w:r>
            <w:r>
              <w:rPr>
                <w:rFonts w:hint="eastAsia"/>
                <w:lang w:val="en-US" w:eastAsia="zh-CN"/>
              </w:rPr>
              <w:t>20</w:t>
            </w:r>
            <w:r>
              <w:rPr>
                <w:rFonts w:hint="default"/>
              </w:rPr>
              <w:t>日发布的</w:t>
            </w:r>
            <w:r>
              <w:rPr>
                <w:rFonts w:hint="eastAsia"/>
                <w:lang w:eastAsia="zh-CN"/>
              </w:rPr>
              <w:t>“</w:t>
            </w:r>
            <w:r>
              <w:rPr>
                <w:rFonts w:hint="default"/>
              </w:rPr>
              <w:t>20</w:t>
            </w:r>
            <w:r>
              <w:rPr>
                <w:rFonts w:hint="default"/>
                <w:lang w:val="en-US" w:eastAsia="zh-CN"/>
              </w:rPr>
              <w:t>2</w:t>
            </w:r>
            <w:r>
              <w:rPr>
                <w:rFonts w:hint="eastAsia"/>
                <w:lang w:val="en-US" w:eastAsia="zh-CN"/>
              </w:rPr>
              <w:t>1</w:t>
            </w:r>
            <w:r>
              <w:rPr>
                <w:rFonts w:hint="default"/>
              </w:rPr>
              <w:t>年</w:t>
            </w:r>
            <w:r>
              <w:rPr>
                <w:rFonts w:hint="eastAsia"/>
                <w:lang w:val="en-US" w:eastAsia="zh-CN"/>
              </w:rPr>
              <w:t>3</w:t>
            </w:r>
            <w:r>
              <w:rPr>
                <w:rFonts w:hint="default"/>
              </w:rPr>
              <w:t>月份芜湖市环境质量月报</w:t>
            </w:r>
            <w:r>
              <w:rPr>
                <w:rFonts w:hint="eastAsia"/>
                <w:lang w:eastAsia="zh-CN"/>
              </w:rPr>
              <w:t>”</w:t>
            </w:r>
            <w:r>
              <w:rPr>
                <w:rFonts w:hint="default"/>
              </w:rPr>
              <w:t>，具体如下：</w:t>
            </w:r>
          </w:p>
          <w:p>
            <w:pPr>
              <w:bidi w:val="0"/>
              <w:rPr>
                <w:rFonts w:hint="default"/>
              </w:rPr>
            </w:pPr>
            <w:r>
              <w:rPr>
                <w:rFonts w:hint="default"/>
              </w:rPr>
              <w:t>202</w:t>
            </w:r>
            <w:r>
              <w:rPr>
                <w:rFonts w:hint="eastAsia"/>
                <w:lang w:val="en-US" w:eastAsia="zh-CN"/>
              </w:rPr>
              <w:t>1</w:t>
            </w:r>
            <w:r>
              <w:rPr>
                <w:rFonts w:hint="default"/>
              </w:rPr>
              <w:t>年</w:t>
            </w:r>
            <w:r>
              <w:rPr>
                <w:rFonts w:hint="eastAsia"/>
                <w:lang w:val="en-US" w:eastAsia="zh-CN"/>
              </w:rPr>
              <w:t>2</w:t>
            </w:r>
            <w:r>
              <w:rPr>
                <w:rFonts w:hint="default"/>
              </w:rPr>
              <w:t>月，芜湖市站在四个监测断面（桂花桥、弋矶山、四褐山和东西梁山）对长江芜湖段的水质进行了监测。对照地表水环境质量标准（GB3838-2002）Ⅱ类标准，长江芜湖段202</w:t>
            </w:r>
            <w:r>
              <w:rPr>
                <w:rFonts w:hint="eastAsia"/>
                <w:lang w:val="en-US" w:eastAsia="zh-CN"/>
              </w:rPr>
              <w:t>1</w:t>
            </w:r>
            <w:r>
              <w:rPr>
                <w:rFonts w:hint="default"/>
              </w:rPr>
              <w:t>年</w:t>
            </w:r>
            <w:r>
              <w:rPr>
                <w:rFonts w:hint="eastAsia"/>
                <w:lang w:val="en-US" w:eastAsia="zh-CN"/>
              </w:rPr>
              <w:t>3</w:t>
            </w:r>
            <w:r>
              <w:rPr>
                <w:rFonts w:hint="default"/>
              </w:rPr>
              <w:t>月份四个断面的各项监测指标完全符合标准即Ⅱ类标准，达标率为100%。长江芜湖段的水质状况优。</w:t>
            </w:r>
          </w:p>
          <w:p>
            <w:pPr>
              <w:pStyle w:val="19"/>
              <w:bidi w:val="0"/>
              <w:rPr>
                <w:rFonts w:hint="eastAsia"/>
                <w:lang w:eastAsia="zh-CN"/>
              </w:rPr>
            </w:pPr>
            <w:r>
              <w:rPr>
                <w:rFonts w:hint="default"/>
              </w:rPr>
              <w:t>3、</w:t>
            </w:r>
            <w:r>
              <w:rPr>
                <w:rFonts w:hint="eastAsia"/>
                <w:lang w:eastAsia="zh-CN"/>
              </w:rPr>
              <w:t>声环境质量</w:t>
            </w:r>
          </w:p>
          <w:p>
            <w:pPr>
              <w:bidi w:val="0"/>
            </w:pPr>
            <w:r>
              <w:rPr>
                <w:rFonts w:hint="eastAsia"/>
              </w:rPr>
              <w:t>根据《建设项目环境影响报告表编制技术指南</w:t>
            </w:r>
            <w:r>
              <w:rPr>
                <w:rFonts w:hint="eastAsia"/>
                <w:lang w:eastAsia="zh-CN"/>
              </w:rPr>
              <w:t>（</w:t>
            </w:r>
            <w:r>
              <w:rPr>
                <w:rFonts w:hint="eastAsia"/>
              </w:rPr>
              <w:t>污染影响类</w:t>
            </w:r>
            <w:r>
              <w:rPr>
                <w:rFonts w:hint="eastAsia"/>
                <w:lang w:eastAsia="zh-CN"/>
              </w:rPr>
              <w:t>）（</w:t>
            </w:r>
            <w:r>
              <w:rPr>
                <w:rFonts w:hint="eastAsia"/>
              </w:rPr>
              <w:t>试行</w:t>
            </w:r>
            <w:r>
              <w:rPr>
                <w:rFonts w:hint="eastAsia"/>
                <w:lang w:eastAsia="zh-CN"/>
              </w:rPr>
              <w:t>）</w:t>
            </w:r>
            <w:r>
              <w:rPr>
                <w:rFonts w:hint="eastAsia"/>
              </w:rPr>
              <w:t>》中</w:t>
            </w:r>
            <w:r>
              <w:rPr>
                <w:rFonts w:hint="eastAsia"/>
                <w:lang w:eastAsia="zh-CN"/>
              </w:rPr>
              <w:t>“</w:t>
            </w:r>
            <w:r>
              <w:rPr>
                <w:rFonts w:hint="eastAsia"/>
              </w:rPr>
              <w:t>区域环境质量</w:t>
            </w:r>
            <w:r>
              <w:rPr>
                <w:rFonts w:hint="eastAsia"/>
                <w:lang w:eastAsia="zh-CN"/>
              </w:rPr>
              <w:t>”</w:t>
            </w:r>
            <w:r>
              <w:rPr>
                <w:rFonts w:hint="eastAsia"/>
              </w:rPr>
              <w:t>的</w:t>
            </w:r>
            <w:r>
              <w:rPr>
                <w:rFonts w:hint="eastAsia"/>
                <w:lang w:eastAsia="zh-CN"/>
              </w:rPr>
              <w:t>“</w:t>
            </w:r>
            <w:r>
              <w:rPr>
                <w:rFonts w:hint="eastAsia"/>
              </w:rPr>
              <w:t>3、声环境—厂界外周边50米范围内存在声环境保护目标的建设项目，应监测保护目标声环境质量现状并评价达标情况。各点位应监测昼夜间噪声，监测时间不少于1天，项目夜间不生产则仅监测昼间噪声。</w:t>
            </w:r>
            <w:r>
              <w:rPr>
                <w:rFonts w:hint="eastAsia"/>
                <w:lang w:eastAsia="zh-CN"/>
              </w:rPr>
              <w:t>”</w:t>
            </w:r>
            <w:r>
              <w:rPr>
                <w:rFonts w:hint="eastAsia"/>
              </w:rPr>
              <w:t>。</w:t>
            </w:r>
          </w:p>
          <w:p>
            <w:pPr>
              <w:bidi w:val="0"/>
            </w:pPr>
            <w:r>
              <w:rPr>
                <w:rFonts w:hint="eastAsia"/>
              </w:rPr>
              <w:t>本项目厂界外周边50米范围内不存在声环境保护目标，故无需进行声现状监测。</w:t>
            </w:r>
          </w:p>
          <w:p>
            <w:pPr>
              <w:bidi w:val="0"/>
            </w:pPr>
            <w:r>
              <w:t>根据《芜湖市20</w:t>
            </w:r>
            <w:r>
              <w:rPr>
                <w:rFonts w:hint="eastAsia"/>
              </w:rPr>
              <w:t>20</w:t>
            </w:r>
            <w:r>
              <w:t>年环境状况公报》</w:t>
            </w:r>
            <w:r>
              <w:rPr>
                <w:rFonts w:hint="eastAsia"/>
              </w:rPr>
              <w:t>：</w:t>
            </w:r>
            <w:r>
              <w:t>20</w:t>
            </w:r>
            <w:r>
              <w:rPr>
                <w:rFonts w:hint="eastAsia"/>
              </w:rPr>
              <w:t>20</w:t>
            </w:r>
            <w:r>
              <w:t>年共设监测点10个，其中</w:t>
            </w:r>
            <w:r>
              <w:rPr>
                <w:rFonts w:hint="eastAsia"/>
              </w:rPr>
              <w:t>：</w:t>
            </w:r>
            <w:r>
              <w:t>1类标准适用区设监测点1个</w:t>
            </w:r>
            <w:r>
              <w:rPr>
                <w:rFonts w:hint="eastAsia"/>
              </w:rPr>
              <w:t>，</w:t>
            </w:r>
            <w:r>
              <w:t>2类标准适用区设监测点5个</w:t>
            </w:r>
            <w:r>
              <w:rPr>
                <w:rFonts w:hint="eastAsia"/>
              </w:rPr>
              <w:t>，</w:t>
            </w:r>
            <w:r>
              <w:t>3类标准适用区设监测点2个</w:t>
            </w:r>
            <w:r>
              <w:rPr>
                <w:rFonts w:hint="eastAsia"/>
              </w:rPr>
              <w:t>，</w:t>
            </w:r>
            <w:r>
              <w:t>4类标准适用区设监测点2个</w:t>
            </w:r>
            <w:r>
              <w:rPr>
                <w:rFonts w:hint="eastAsia"/>
              </w:rPr>
              <w:t>，</w:t>
            </w:r>
            <w:r>
              <w:t>各监测点每季度监测一次</w:t>
            </w:r>
            <w:r>
              <w:rPr>
                <w:rFonts w:hint="eastAsia"/>
              </w:rPr>
              <w:t>，</w:t>
            </w:r>
            <w:r>
              <w:t>全年监测四次</w:t>
            </w:r>
            <w:r>
              <w:rPr>
                <w:rFonts w:hint="eastAsia"/>
              </w:rPr>
              <w:t>，</w:t>
            </w:r>
            <w:r>
              <w:t>功能区噪声等效声级达标率97.5%。</w:t>
            </w:r>
          </w:p>
          <w:p>
            <w:pPr>
              <w:pStyle w:val="21"/>
              <w:bidi w:val="0"/>
            </w:pPr>
            <w:r>
              <w:t>表</w:t>
            </w:r>
            <w:r>
              <w:rPr>
                <w:rFonts w:hint="eastAsia"/>
              </w:rPr>
              <w:t>3-</w:t>
            </w:r>
            <w:r>
              <w:rPr>
                <w:rFonts w:hint="eastAsia"/>
                <w:lang w:val="en-US" w:eastAsia="zh-CN"/>
              </w:rPr>
              <w:t>4</w:t>
            </w:r>
            <w:r>
              <w:rPr>
                <w:rFonts w:hint="eastAsia"/>
              </w:rPr>
              <w:t xml:space="preserve">  </w:t>
            </w:r>
            <w:r>
              <w:t>全市功能区</w:t>
            </w:r>
            <w:r>
              <w:rPr>
                <w:rFonts w:hint="eastAsia"/>
              </w:rPr>
              <w:t>声环境</w:t>
            </w:r>
            <w:r>
              <w:t>治理达标情况一览表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520"/>
              <w:gridCol w:w="2095"/>
              <w:gridCol w:w="987"/>
              <w:gridCol w:w="1362"/>
              <w:gridCol w:w="20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944" w:type="pct"/>
                  <w:vMerge w:val="restart"/>
                  <w:shd w:val="clear" w:color="auto" w:fill="FFFFFF"/>
                  <w:vAlign w:val="center"/>
                </w:tcPr>
                <w:p>
                  <w:pPr>
                    <w:pStyle w:val="18"/>
                    <w:bidi w:val="0"/>
                  </w:pPr>
                  <w:r>
                    <w:rPr>
                      <w:rFonts w:hint="eastAsia"/>
                    </w:rPr>
                    <w:t>功能区</w:t>
                  </w:r>
                </w:p>
              </w:tc>
              <w:tc>
                <w:tcPr>
                  <w:tcW w:w="1300" w:type="pct"/>
                  <w:vMerge w:val="restart"/>
                  <w:shd w:val="clear" w:color="auto" w:fill="FFFFFF"/>
                  <w:vAlign w:val="center"/>
                </w:tcPr>
                <w:p>
                  <w:pPr>
                    <w:pStyle w:val="18"/>
                    <w:bidi w:val="0"/>
                  </w:pPr>
                  <w:r>
                    <w:rPr>
                      <w:rFonts w:hint="eastAsia"/>
                    </w:rPr>
                    <w:t>监测</w:t>
                  </w:r>
                  <w:r>
                    <w:t>点位个数</w:t>
                  </w:r>
                </w:p>
              </w:tc>
              <w:tc>
                <w:tcPr>
                  <w:tcW w:w="1456" w:type="pct"/>
                  <w:gridSpan w:val="2"/>
                  <w:shd w:val="clear" w:color="auto" w:fill="FFFFFF"/>
                  <w:vAlign w:val="center"/>
                </w:tcPr>
                <w:p>
                  <w:pPr>
                    <w:pStyle w:val="18"/>
                    <w:bidi w:val="0"/>
                  </w:pPr>
                  <w:r>
                    <w:t>功能区达标率</w:t>
                  </w:r>
                  <w:r>
                    <w:rPr>
                      <w:rFonts w:hint="eastAsia"/>
                    </w:rPr>
                    <w:t>（%）</w:t>
                  </w:r>
                </w:p>
              </w:tc>
              <w:tc>
                <w:tcPr>
                  <w:tcW w:w="1300" w:type="pct"/>
                  <w:vMerge w:val="restart"/>
                  <w:shd w:val="clear" w:color="auto" w:fill="FFFFFF"/>
                  <w:vAlign w:val="center"/>
                </w:tcPr>
                <w:p>
                  <w:pPr>
                    <w:pStyle w:val="18"/>
                    <w:bidi w:val="0"/>
                  </w:pPr>
                  <w:r>
                    <w:t>达标率较低情况说明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4" w:type="pct"/>
                  <w:vMerge w:val="continue"/>
                  <w:shd w:val="clear" w:color="auto" w:fill="FFFFFF"/>
                  <w:vAlign w:val="center"/>
                </w:tcPr>
                <w:p>
                  <w:pPr>
                    <w:pStyle w:val="18"/>
                    <w:bidi w:val="0"/>
                  </w:pPr>
                </w:p>
              </w:tc>
              <w:tc>
                <w:tcPr>
                  <w:tcW w:w="1300" w:type="pct"/>
                  <w:vMerge w:val="continue"/>
                  <w:shd w:val="clear" w:color="auto" w:fill="FFFFFF"/>
                  <w:vAlign w:val="center"/>
                </w:tcPr>
                <w:p>
                  <w:pPr>
                    <w:pStyle w:val="18"/>
                    <w:bidi w:val="0"/>
                  </w:pPr>
                </w:p>
              </w:tc>
              <w:tc>
                <w:tcPr>
                  <w:tcW w:w="612" w:type="pct"/>
                  <w:shd w:val="clear" w:color="auto" w:fill="FFFFFF"/>
                  <w:vAlign w:val="center"/>
                </w:tcPr>
                <w:p>
                  <w:pPr>
                    <w:pStyle w:val="18"/>
                    <w:bidi w:val="0"/>
                  </w:pPr>
                  <w:r>
                    <w:rPr>
                      <w:rFonts w:hint="eastAsia"/>
                    </w:rPr>
                    <w:t>昼间</w:t>
                  </w:r>
                </w:p>
              </w:tc>
              <w:tc>
                <w:tcPr>
                  <w:tcW w:w="845" w:type="pct"/>
                  <w:shd w:val="clear" w:color="auto" w:fill="FFFFFF"/>
                  <w:vAlign w:val="center"/>
                </w:tcPr>
                <w:p>
                  <w:pPr>
                    <w:pStyle w:val="18"/>
                    <w:bidi w:val="0"/>
                  </w:pPr>
                  <w:r>
                    <w:t>夜间</w:t>
                  </w:r>
                </w:p>
              </w:tc>
              <w:tc>
                <w:tcPr>
                  <w:tcW w:w="1300" w:type="pct"/>
                  <w:vMerge w:val="continue"/>
                  <w:shd w:val="clear" w:color="auto" w:fill="FFFFFF"/>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0类区</w:t>
                  </w:r>
                </w:p>
              </w:tc>
              <w:tc>
                <w:tcPr>
                  <w:tcW w:w="1300" w:type="pct"/>
                  <w:shd w:val="clear" w:color="auto" w:fill="FFFFFF"/>
                  <w:vAlign w:val="center"/>
                </w:tcPr>
                <w:p>
                  <w:pPr>
                    <w:pStyle w:val="18"/>
                    <w:bidi w:val="0"/>
                  </w:pPr>
                  <w:r>
                    <w:rPr>
                      <w:rFonts w:hint="eastAsia"/>
                    </w:rPr>
                    <w:t>0</w:t>
                  </w:r>
                </w:p>
              </w:tc>
              <w:tc>
                <w:tcPr>
                  <w:tcW w:w="612" w:type="pct"/>
                  <w:shd w:val="clear" w:color="auto" w:fill="FFFFFF"/>
                  <w:vAlign w:val="center"/>
                </w:tcPr>
                <w:p>
                  <w:pPr>
                    <w:pStyle w:val="18"/>
                    <w:bidi w:val="0"/>
                  </w:pPr>
                  <w:r>
                    <w:rPr>
                      <w:rFonts w:hint="eastAsia"/>
                    </w:rPr>
                    <w:t>/</w:t>
                  </w:r>
                </w:p>
              </w:tc>
              <w:tc>
                <w:tcPr>
                  <w:tcW w:w="845" w:type="pct"/>
                  <w:shd w:val="clear" w:color="auto" w:fill="FFFFFF"/>
                  <w:vAlign w:val="center"/>
                </w:tcPr>
                <w:p>
                  <w:pPr>
                    <w:pStyle w:val="18"/>
                    <w:bidi w:val="0"/>
                  </w:pPr>
                  <w:r>
                    <w:rPr>
                      <w:rFonts w:hint="eastAsia"/>
                    </w:rPr>
                    <w:t>/</w:t>
                  </w:r>
                </w:p>
              </w:tc>
              <w:tc>
                <w:tcPr>
                  <w:tcW w:w="1300" w:type="pct"/>
                  <w:shd w:val="clear" w:color="auto" w:fill="FFFFFF"/>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1类区</w:t>
                  </w:r>
                </w:p>
              </w:tc>
              <w:tc>
                <w:tcPr>
                  <w:tcW w:w="1300" w:type="pct"/>
                  <w:shd w:val="clear" w:color="auto" w:fill="FFFFFF"/>
                  <w:vAlign w:val="center"/>
                </w:tcPr>
                <w:p>
                  <w:pPr>
                    <w:pStyle w:val="18"/>
                    <w:bidi w:val="0"/>
                  </w:pPr>
                  <w:r>
                    <w:rPr>
                      <w:rFonts w:hint="eastAsia"/>
                    </w:rPr>
                    <w:t>1</w:t>
                  </w:r>
                </w:p>
              </w:tc>
              <w:tc>
                <w:tcPr>
                  <w:tcW w:w="612" w:type="pct"/>
                  <w:shd w:val="clear" w:color="auto" w:fill="FFFFFF"/>
                  <w:vAlign w:val="center"/>
                </w:tcPr>
                <w:p>
                  <w:pPr>
                    <w:pStyle w:val="18"/>
                    <w:bidi w:val="0"/>
                  </w:pPr>
                  <w:r>
                    <w:rPr>
                      <w:rFonts w:hint="eastAsia"/>
                    </w:rPr>
                    <w:t>100</w:t>
                  </w:r>
                </w:p>
              </w:tc>
              <w:tc>
                <w:tcPr>
                  <w:tcW w:w="845" w:type="pct"/>
                  <w:shd w:val="clear" w:color="auto" w:fill="FFFFFF"/>
                  <w:vAlign w:val="center"/>
                </w:tcPr>
                <w:p>
                  <w:pPr>
                    <w:pStyle w:val="18"/>
                    <w:bidi w:val="0"/>
                  </w:pPr>
                  <w:r>
                    <w:rPr>
                      <w:rFonts w:hint="eastAsia"/>
                    </w:rPr>
                    <w:t>100</w:t>
                  </w:r>
                </w:p>
              </w:tc>
              <w:tc>
                <w:tcPr>
                  <w:tcW w:w="1300" w:type="pct"/>
                  <w:shd w:val="clear" w:color="auto" w:fill="FFFFFF"/>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2类区</w:t>
                  </w:r>
                </w:p>
              </w:tc>
              <w:tc>
                <w:tcPr>
                  <w:tcW w:w="1300" w:type="pct"/>
                  <w:shd w:val="clear" w:color="auto" w:fill="FFFFFF"/>
                  <w:vAlign w:val="center"/>
                </w:tcPr>
                <w:p>
                  <w:pPr>
                    <w:pStyle w:val="18"/>
                    <w:bidi w:val="0"/>
                  </w:pPr>
                  <w:r>
                    <w:rPr>
                      <w:rFonts w:hint="eastAsia"/>
                    </w:rPr>
                    <w:t>5</w:t>
                  </w:r>
                </w:p>
              </w:tc>
              <w:tc>
                <w:tcPr>
                  <w:tcW w:w="612" w:type="pct"/>
                  <w:shd w:val="clear" w:color="auto" w:fill="FFFFFF"/>
                  <w:vAlign w:val="center"/>
                </w:tcPr>
                <w:p>
                  <w:pPr>
                    <w:pStyle w:val="18"/>
                    <w:bidi w:val="0"/>
                  </w:pPr>
                  <w:r>
                    <w:rPr>
                      <w:rFonts w:hint="eastAsia"/>
                    </w:rPr>
                    <w:t>100</w:t>
                  </w:r>
                </w:p>
              </w:tc>
              <w:tc>
                <w:tcPr>
                  <w:tcW w:w="845" w:type="pct"/>
                  <w:shd w:val="clear" w:color="auto" w:fill="FFFFFF"/>
                  <w:vAlign w:val="center"/>
                </w:tcPr>
                <w:p>
                  <w:pPr>
                    <w:pStyle w:val="18"/>
                    <w:bidi w:val="0"/>
                  </w:pPr>
                  <w:r>
                    <w:rPr>
                      <w:rFonts w:hint="eastAsia"/>
                    </w:rPr>
                    <w:t>100</w:t>
                  </w:r>
                </w:p>
              </w:tc>
              <w:tc>
                <w:tcPr>
                  <w:tcW w:w="1300" w:type="pct"/>
                  <w:shd w:val="clear" w:color="auto" w:fill="FFFFFF"/>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3类区</w:t>
                  </w:r>
                </w:p>
              </w:tc>
              <w:tc>
                <w:tcPr>
                  <w:tcW w:w="1300" w:type="pct"/>
                  <w:shd w:val="clear" w:color="auto" w:fill="FFFFFF"/>
                  <w:vAlign w:val="center"/>
                </w:tcPr>
                <w:p>
                  <w:pPr>
                    <w:pStyle w:val="18"/>
                    <w:bidi w:val="0"/>
                  </w:pPr>
                  <w:r>
                    <w:rPr>
                      <w:rFonts w:hint="eastAsia"/>
                    </w:rPr>
                    <w:t>2</w:t>
                  </w:r>
                </w:p>
              </w:tc>
              <w:tc>
                <w:tcPr>
                  <w:tcW w:w="612" w:type="pct"/>
                  <w:shd w:val="clear" w:color="auto" w:fill="FFFFFF"/>
                  <w:vAlign w:val="center"/>
                </w:tcPr>
                <w:p>
                  <w:pPr>
                    <w:pStyle w:val="18"/>
                    <w:bidi w:val="0"/>
                  </w:pPr>
                  <w:r>
                    <w:rPr>
                      <w:rFonts w:hint="eastAsia"/>
                    </w:rPr>
                    <w:t>100</w:t>
                  </w:r>
                </w:p>
              </w:tc>
              <w:tc>
                <w:tcPr>
                  <w:tcW w:w="845" w:type="pct"/>
                  <w:shd w:val="clear" w:color="auto" w:fill="FFFFFF"/>
                  <w:vAlign w:val="center"/>
                </w:tcPr>
                <w:p>
                  <w:pPr>
                    <w:pStyle w:val="18"/>
                    <w:bidi w:val="0"/>
                  </w:pPr>
                  <w:r>
                    <w:rPr>
                      <w:rFonts w:hint="eastAsia"/>
                    </w:rPr>
                    <w:t>100</w:t>
                  </w:r>
                </w:p>
              </w:tc>
              <w:tc>
                <w:tcPr>
                  <w:tcW w:w="1300" w:type="pct"/>
                  <w:shd w:val="clear" w:color="auto" w:fill="FFFFFF"/>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4a类区</w:t>
                  </w:r>
                </w:p>
              </w:tc>
              <w:tc>
                <w:tcPr>
                  <w:tcW w:w="1300" w:type="pct"/>
                  <w:shd w:val="clear" w:color="auto" w:fill="FFFFFF"/>
                  <w:vAlign w:val="center"/>
                </w:tcPr>
                <w:p>
                  <w:pPr>
                    <w:pStyle w:val="18"/>
                    <w:bidi w:val="0"/>
                  </w:pPr>
                  <w:r>
                    <w:rPr>
                      <w:rFonts w:hint="eastAsia"/>
                    </w:rPr>
                    <w:t>1</w:t>
                  </w:r>
                </w:p>
              </w:tc>
              <w:tc>
                <w:tcPr>
                  <w:tcW w:w="612" w:type="pct"/>
                  <w:shd w:val="clear" w:color="auto" w:fill="FFFFFF"/>
                  <w:vAlign w:val="center"/>
                </w:tcPr>
                <w:p>
                  <w:pPr>
                    <w:pStyle w:val="18"/>
                    <w:bidi w:val="0"/>
                  </w:pPr>
                  <w:r>
                    <w:rPr>
                      <w:rFonts w:hint="eastAsia"/>
                    </w:rPr>
                    <w:t>100</w:t>
                  </w:r>
                </w:p>
              </w:tc>
              <w:tc>
                <w:tcPr>
                  <w:tcW w:w="845" w:type="pct"/>
                  <w:shd w:val="clear" w:color="auto" w:fill="FFFFFF"/>
                  <w:vAlign w:val="center"/>
                </w:tcPr>
                <w:p>
                  <w:pPr>
                    <w:pStyle w:val="18"/>
                    <w:bidi w:val="0"/>
                  </w:pPr>
                  <w:r>
                    <w:rPr>
                      <w:rFonts w:hint="eastAsia"/>
                    </w:rPr>
                    <w:t>100</w:t>
                  </w:r>
                </w:p>
              </w:tc>
              <w:tc>
                <w:tcPr>
                  <w:tcW w:w="1300" w:type="pct"/>
                  <w:shd w:val="clear" w:color="auto" w:fill="FFFFFF"/>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4" w:type="pct"/>
                  <w:shd w:val="clear" w:color="auto" w:fill="FFFFFF"/>
                  <w:vAlign w:val="center"/>
                </w:tcPr>
                <w:p>
                  <w:pPr>
                    <w:pStyle w:val="18"/>
                    <w:bidi w:val="0"/>
                  </w:pPr>
                  <w:r>
                    <w:rPr>
                      <w:rFonts w:hint="eastAsia"/>
                    </w:rPr>
                    <w:t>4b类区</w:t>
                  </w:r>
                </w:p>
              </w:tc>
              <w:tc>
                <w:tcPr>
                  <w:tcW w:w="1300" w:type="pct"/>
                  <w:shd w:val="clear" w:color="auto" w:fill="FFFFFF"/>
                  <w:vAlign w:val="center"/>
                </w:tcPr>
                <w:p>
                  <w:pPr>
                    <w:pStyle w:val="18"/>
                    <w:bidi w:val="0"/>
                  </w:pPr>
                  <w:r>
                    <w:rPr>
                      <w:rFonts w:hint="eastAsia"/>
                    </w:rPr>
                    <w:t>1</w:t>
                  </w:r>
                </w:p>
              </w:tc>
              <w:tc>
                <w:tcPr>
                  <w:tcW w:w="612" w:type="pct"/>
                  <w:shd w:val="clear" w:color="auto" w:fill="FFFFFF"/>
                  <w:vAlign w:val="center"/>
                </w:tcPr>
                <w:p>
                  <w:pPr>
                    <w:pStyle w:val="18"/>
                    <w:bidi w:val="0"/>
                  </w:pPr>
                  <w:r>
                    <w:rPr>
                      <w:rFonts w:hint="eastAsia"/>
                    </w:rPr>
                    <w:t>100</w:t>
                  </w:r>
                </w:p>
              </w:tc>
              <w:tc>
                <w:tcPr>
                  <w:tcW w:w="845" w:type="pct"/>
                  <w:shd w:val="clear" w:color="auto" w:fill="FFFFFF"/>
                  <w:vAlign w:val="center"/>
                </w:tcPr>
                <w:p>
                  <w:pPr>
                    <w:pStyle w:val="18"/>
                    <w:bidi w:val="0"/>
                  </w:pPr>
                  <w:r>
                    <w:rPr>
                      <w:rFonts w:hint="eastAsia"/>
                    </w:rPr>
                    <w:t>100</w:t>
                  </w:r>
                </w:p>
              </w:tc>
              <w:tc>
                <w:tcPr>
                  <w:tcW w:w="1300" w:type="pct"/>
                  <w:shd w:val="clear" w:color="auto" w:fill="FFFFFF"/>
                  <w:vAlign w:val="center"/>
                </w:tcPr>
                <w:p>
                  <w:pPr>
                    <w:pStyle w:val="18"/>
                    <w:bidi w:val="0"/>
                  </w:pPr>
                  <w:r>
                    <w:rPr>
                      <w:rFonts w:hint="eastAsia"/>
                    </w:rPr>
                    <w:t>/</w:t>
                  </w:r>
                </w:p>
              </w:tc>
            </w:tr>
          </w:tbl>
          <w:p>
            <w:pPr>
              <w:spacing w:before="120" w:beforeLines="50" w:line="360" w:lineRule="auto"/>
              <w:ind w:firstLine="480" w:firstLineChars="200"/>
              <w:rPr>
                <w:rFonts w:ascii="宋体" w:hAnsi="宋体"/>
                <w:bCs/>
                <w:sz w:val="24"/>
              </w:rPr>
            </w:pPr>
            <w:r>
              <w:rPr>
                <w:rFonts w:hint="eastAsia" w:ascii="宋体" w:hAnsi="宋体"/>
                <w:bCs/>
                <w:sz w:val="24"/>
              </w:rPr>
              <w:t>由上表可知：城市区域内声环境质量较好。</w:t>
            </w:r>
          </w:p>
          <w:p>
            <w:pPr>
              <w:keepNext w:val="0"/>
              <w:keepLines w:val="0"/>
              <w:pageBreakBefore w:val="0"/>
              <w:widowControl w:val="0"/>
              <w:kinsoku/>
              <w:wordWrap/>
              <w:overflowPunct/>
              <w:topLinePunct w:val="0"/>
              <w:autoSpaceDE/>
              <w:autoSpaceDN/>
              <w:bidi w:val="0"/>
              <w:adjustRightInd/>
              <w:spacing w:line="360" w:lineRule="auto"/>
              <w:ind w:right="0" w:firstLine="480" w:firstLineChars="200"/>
              <w:textAlignment w:val="auto"/>
              <w:rPr>
                <w:rFonts w:hint="default" w:ascii="Times New Roman" w:hAnsi="Times New Roman" w:eastAsia="宋体" w:cs="Times New Roman"/>
                <w:caps w:val="0"/>
                <w:color w:val="auto"/>
                <w:sz w:val="24"/>
              </w:rPr>
            </w:pPr>
          </w:p>
          <w:p>
            <w:pPr>
              <w:keepNext w:val="0"/>
              <w:keepLines w:val="0"/>
              <w:pageBreakBefore w:val="0"/>
              <w:kinsoku/>
              <w:wordWrap/>
              <w:overflowPunct/>
              <w:topLinePunct w:val="0"/>
              <w:autoSpaceDE/>
              <w:autoSpaceDN/>
              <w:bidi w:val="0"/>
              <w:spacing w:line="360" w:lineRule="auto"/>
              <w:ind w:right="0" w:firstLine="480" w:firstLineChars="200"/>
              <w:textAlignment w:val="auto"/>
              <w:rPr>
                <w:rFonts w:hint="eastAsia" w:ascii="宋体" w:hAnsi="宋体" w:cs="宋体"/>
                <w:color w:val="FF0000"/>
                <w:spacing w:val="0"/>
                <w:kern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72" w:hRule="atLeast"/>
          <w:jc w:val="center"/>
        </w:trPr>
        <w:tc>
          <w:tcPr>
            <w:tcW w:w="431" w:type="pct"/>
            <w:noWrap w:val="0"/>
            <w:vAlign w:val="center"/>
          </w:tcPr>
          <w:p>
            <w:pPr>
              <w:adjustRightInd w:val="0"/>
              <w:snapToGrid w:val="0"/>
              <w:spacing w:line="360" w:lineRule="auto"/>
              <w:ind w:left="0" w:leftChars="0" w:firstLine="0" w:firstLineChars="0"/>
              <w:jc w:val="center"/>
              <w:rPr>
                <w:rFonts w:hint="eastAsia" w:ascii="宋体" w:hAnsi="宋体" w:cs="宋体"/>
                <w:spacing w:val="0"/>
                <w:kern w:val="21"/>
                <w:szCs w:val="21"/>
              </w:rPr>
            </w:pPr>
            <w:r>
              <w:rPr>
                <w:rFonts w:hint="eastAsia" w:ascii="宋体" w:hAnsi="宋体" w:cs="宋体"/>
                <w:spacing w:val="0"/>
                <w:kern w:val="21"/>
                <w:szCs w:val="21"/>
              </w:rPr>
              <w:t>环境</w:t>
            </w:r>
          </w:p>
          <w:p>
            <w:pPr>
              <w:adjustRightInd w:val="0"/>
              <w:snapToGrid w:val="0"/>
              <w:spacing w:line="360" w:lineRule="auto"/>
              <w:ind w:left="0" w:leftChars="0" w:firstLine="0" w:firstLineChars="0"/>
              <w:jc w:val="center"/>
              <w:rPr>
                <w:rFonts w:hint="eastAsia" w:ascii="宋体" w:hAnsi="宋体" w:cs="宋体"/>
                <w:spacing w:val="0"/>
                <w:kern w:val="21"/>
                <w:szCs w:val="21"/>
              </w:rPr>
            </w:pPr>
            <w:r>
              <w:rPr>
                <w:rFonts w:hint="eastAsia" w:ascii="宋体" w:hAnsi="宋体" w:cs="宋体"/>
                <w:spacing w:val="0"/>
                <w:kern w:val="21"/>
                <w:szCs w:val="21"/>
              </w:rPr>
              <w:t>保护</w:t>
            </w:r>
          </w:p>
          <w:p>
            <w:pPr>
              <w:adjustRightInd w:val="0"/>
              <w:snapToGrid w:val="0"/>
              <w:spacing w:line="360" w:lineRule="auto"/>
              <w:ind w:left="0" w:leftChars="0" w:firstLine="0" w:firstLineChars="0"/>
              <w:jc w:val="center"/>
              <w:rPr>
                <w:rFonts w:hint="eastAsia" w:ascii="宋体" w:hAnsi="宋体" w:cs="宋体"/>
                <w:spacing w:val="0"/>
                <w:kern w:val="21"/>
                <w:szCs w:val="21"/>
              </w:rPr>
            </w:pPr>
            <w:r>
              <w:rPr>
                <w:rFonts w:hint="eastAsia" w:ascii="宋体" w:hAnsi="宋体" w:cs="宋体"/>
                <w:spacing w:val="0"/>
                <w:kern w:val="21"/>
                <w:szCs w:val="21"/>
              </w:rPr>
              <w:t>目标</w:t>
            </w:r>
          </w:p>
        </w:tc>
        <w:tc>
          <w:tcPr>
            <w:tcW w:w="4568" w:type="pct"/>
            <w:noWrap w:val="0"/>
            <w:vAlign w:val="center"/>
          </w:tcPr>
          <w:p>
            <w:pPr>
              <w:pStyle w:val="19"/>
              <w:bidi w:val="0"/>
              <w:rPr>
                <w:rFonts w:hint="eastAsia"/>
              </w:rPr>
            </w:pPr>
            <w:r>
              <w:rPr>
                <w:rFonts w:hint="eastAsia"/>
              </w:rPr>
              <w:t>主要环境保护目标（列出名单及保护级别）：</w:t>
            </w:r>
          </w:p>
          <w:p>
            <w:pPr>
              <w:bidi w:val="0"/>
              <w:rPr>
                <w:rFonts w:hint="eastAsia"/>
                <w:lang w:val="en-US" w:eastAsia="zh-CN"/>
              </w:rPr>
            </w:pPr>
            <w:r>
              <w:rPr>
                <w:rFonts w:hint="default"/>
              </w:rPr>
              <w:t>本项目位于</w:t>
            </w:r>
            <w:r>
              <w:rPr>
                <w:rFonts w:hint="eastAsia"/>
                <w:lang w:eastAsia="zh-CN"/>
              </w:rPr>
              <w:t>安徽省芜湖市鸠江区北区百旺路</w:t>
            </w:r>
            <w:r>
              <w:rPr>
                <w:rFonts w:hint="eastAsia"/>
                <w:lang w:val="en-US" w:eastAsia="zh-CN"/>
              </w:rPr>
              <w:t>3</w:t>
            </w:r>
            <w:r>
              <w:rPr>
                <w:rFonts w:hint="eastAsia"/>
                <w:lang w:eastAsia="zh-CN"/>
              </w:rPr>
              <w:t>号</w:t>
            </w:r>
            <w:r>
              <w:rPr>
                <w:rFonts w:hint="default"/>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r>
              <w:rPr>
                <w:rFonts w:hint="eastAsia"/>
                <w:lang w:eastAsia="zh-CN"/>
              </w:rPr>
              <w:t>：</w:t>
            </w:r>
          </w:p>
          <w:p>
            <w:pPr>
              <w:bidi w:val="0"/>
              <w:rPr>
                <w:rFonts w:hint="default"/>
              </w:rPr>
            </w:pPr>
            <w:r>
              <w:rPr>
                <w:rFonts w:hint="default"/>
              </w:rPr>
              <w:t>（1）区域地表水体</w:t>
            </w:r>
            <w:r>
              <w:rPr>
                <w:rFonts w:hint="eastAsia"/>
                <w:lang w:val="en-US" w:eastAsia="zh-CN"/>
              </w:rPr>
              <w:t>长江</w:t>
            </w:r>
            <w:r>
              <w:rPr>
                <w:rFonts w:hint="default"/>
              </w:rPr>
              <w:t>以《地表水环境质量标准》（GB3838-2002）</w:t>
            </w:r>
            <w:r>
              <w:rPr>
                <w:rFonts w:hint="default"/>
                <w:lang w:val="en-US" w:eastAsia="zh-CN"/>
              </w:rPr>
              <w:t>Ⅲ</w:t>
            </w:r>
            <w:r>
              <w:rPr>
                <w:rFonts w:hint="default"/>
              </w:rPr>
              <w:t>类保护。</w:t>
            </w:r>
          </w:p>
          <w:p>
            <w:pPr>
              <w:bidi w:val="0"/>
              <w:rPr>
                <w:rFonts w:hint="default"/>
              </w:rPr>
            </w:pPr>
            <w:r>
              <w:rPr>
                <w:rFonts w:hint="default"/>
              </w:rPr>
              <w:t>（2）保护项目区域所在地环境空气质量达到《环境空气质量标准》（GB3095-2012）中的二级标准；</w:t>
            </w:r>
          </w:p>
          <w:p>
            <w:pPr>
              <w:bidi w:val="0"/>
              <w:rPr>
                <w:rFonts w:hint="default"/>
              </w:rPr>
            </w:pPr>
            <w:r>
              <w:rPr>
                <w:rFonts w:hint="default"/>
              </w:rPr>
              <w:t>（3）保护项目区周围环境噪声满足《声环境质量标准》（GB3096-2008）中3类功能区标准。</w:t>
            </w:r>
          </w:p>
          <w:p>
            <w:pPr>
              <w:bidi w:val="0"/>
              <w:rPr>
                <w:rFonts w:hint="eastAsia"/>
              </w:rPr>
            </w:pPr>
            <w:r>
              <w:t>本项目环境保护目标如下表。</w:t>
            </w:r>
          </w:p>
          <w:p>
            <w:pPr>
              <w:pStyle w:val="21"/>
              <w:bidi w:val="0"/>
              <w:rPr>
                <w:rFonts w:hint="default"/>
                <w:lang w:eastAsia="zh-CN"/>
              </w:rPr>
            </w:pPr>
            <w:r>
              <w:rPr>
                <w:rFonts w:hint="default"/>
                <w:lang w:val="en-US" w:eastAsia="zh-CN"/>
              </w:rPr>
              <w:t>表3-</w:t>
            </w:r>
            <w:r>
              <w:rPr>
                <w:rFonts w:hint="eastAsia"/>
                <w:lang w:val="en-US" w:eastAsia="zh-CN"/>
              </w:rPr>
              <w:t>5</w:t>
            </w:r>
            <w:r>
              <w:rPr>
                <w:rFonts w:hint="default"/>
                <w:lang w:val="en-US" w:eastAsia="zh-CN"/>
              </w:rPr>
              <w:t xml:space="preserve">  </w:t>
            </w:r>
            <w:r>
              <w:rPr>
                <w:rFonts w:hint="default"/>
                <w:lang w:eastAsia="zh-CN"/>
              </w:rPr>
              <w:t>大气</w:t>
            </w:r>
            <w:r>
              <w:rPr>
                <w:rFonts w:hint="default"/>
              </w:rPr>
              <w:t>环境保护目标</w:t>
            </w:r>
            <w:r>
              <w:rPr>
                <w:rFonts w:hint="default"/>
                <w:lang w:eastAsia="zh-CN"/>
              </w:rPr>
              <w:t>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035"/>
              <w:gridCol w:w="1035"/>
              <w:gridCol w:w="789"/>
              <w:gridCol w:w="742"/>
              <w:gridCol w:w="992"/>
              <w:gridCol w:w="1064"/>
              <w:gridCol w:w="12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restart"/>
                  <w:tcBorders>
                    <w:tl2br w:val="nil"/>
                    <w:tr2bl w:val="nil"/>
                  </w:tcBorders>
                  <w:noWrap w:val="0"/>
                  <w:vAlign w:val="center"/>
                </w:tcPr>
                <w:p>
                  <w:pPr>
                    <w:pStyle w:val="18"/>
                    <w:bidi w:val="0"/>
                    <w:rPr>
                      <w:rFonts w:hint="default"/>
                      <w:lang w:val="en-US" w:eastAsia="zh-CN"/>
                    </w:rPr>
                  </w:pPr>
                  <w:r>
                    <w:rPr>
                      <w:rFonts w:hint="default"/>
                      <w:lang w:val="en-US" w:eastAsia="zh-CN"/>
                    </w:rPr>
                    <w:t>名称</w:t>
                  </w:r>
                </w:p>
              </w:tc>
              <w:tc>
                <w:tcPr>
                  <w:tcW w:w="1284" w:type="pct"/>
                  <w:gridSpan w:val="2"/>
                  <w:tcBorders>
                    <w:tl2br w:val="nil"/>
                    <w:tr2bl w:val="nil"/>
                  </w:tcBorders>
                  <w:noWrap w:val="0"/>
                  <w:vAlign w:val="center"/>
                </w:tcPr>
                <w:p>
                  <w:pPr>
                    <w:pStyle w:val="18"/>
                    <w:bidi w:val="0"/>
                    <w:rPr>
                      <w:rFonts w:hint="default"/>
                      <w:lang w:val="en-US" w:eastAsia="zh-CN"/>
                    </w:rPr>
                  </w:pPr>
                  <w:r>
                    <w:rPr>
                      <w:rFonts w:hint="default"/>
                      <w:lang w:val="en-US" w:eastAsia="zh-CN"/>
                    </w:rPr>
                    <w:t>坐标</w:t>
                  </w:r>
                </w:p>
              </w:tc>
              <w:tc>
                <w:tcPr>
                  <w:tcW w:w="489" w:type="pct"/>
                  <w:vMerge w:val="restart"/>
                  <w:tcBorders>
                    <w:tl2br w:val="nil"/>
                    <w:tr2bl w:val="nil"/>
                  </w:tcBorders>
                  <w:noWrap w:val="0"/>
                  <w:vAlign w:val="center"/>
                </w:tcPr>
                <w:p>
                  <w:pPr>
                    <w:pStyle w:val="18"/>
                    <w:bidi w:val="0"/>
                    <w:rPr>
                      <w:rFonts w:hint="default"/>
                      <w:lang w:val="en-US" w:eastAsia="zh-CN"/>
                    </w:rPr>
                  </w:pPr>
                  <w:r>
                    <w:rPr>
                      <w:rFonts w:hint="default"/>
                      <w:lang w:val="en-US" w:eastAsia="zh-CN"/>
                    </w:rPr>
                    <w:t>保护</w:t>
                  </w:r>
                </w:p>
                <w:p>
                  <w:pPr>
                    <w:pStyle w:val="18"/>
                    <w:bidi w:val="0"/>
                    <w:rPr>
                      <w:rFonts w:hint="default"/>
                      <w:lang w:val="en-US" w:eastAsia="zh-CN"/>
                    </w:rPr>
                  </w:pPr>
                  <w:r>
                    <w:rPr>
                      <w:rFonts w:hint="default"/>
                      <w:lang w:val="en-US" w:eastAsia="zh-CN"/>
                    </w:rPr>
                    <w:t>对象</w:t>
                  </w:r>
                </w:p>
              </w:tc>
              <w:tc>
                <w:tcPr>
                  <w:tcW w:w="460" w:type="pct"/>
                  <w:vMerge w:val="restart"/>
                  <w:tcBorders>
                    <w:tl2br w:val="nil"/>
                    <w:tr2bl w:val="nil"/>
                  </w:tcBorders>
                  <w:noWrap w:val="0"/>
                  <w:vAlign w:val="center"/>
                </w:tcPr>
                <w:p>
                  <w:pPr>
                    <w:pStyle w:val="18"/>
                    <w:bidi w:val="0"/>
                    <w:rPr>
                      <w:rFonts w:hint="default"/>
                      <w:lang w:val="en-US" w:eastAsia="zh-CN"/>
                    </w:rPr>
                  </w:pPr>
                  <w:r>
                    <w:rPr>
                      <w:rFonts w:hint="default"/>
                      <w:lang w:val="en-US" w:eastAsia="zh-CN"/>
                    </w:rPr>
                    <w:t>保护内容</w:t>
                  </w:r>
                </w:p>
              </w:tc>
              <w:tc>
                <w:tcPr>
                  <w:tcW w:w="615" w:type="pct"/>
                  <w:vMerge w:val="restart"/>
                  <w:tcBorders>
                    <w:tl2br w:val="nil"/>
                    <w:tr2bl w:val="nil"/>
                  </w:tcBorders>
                  <w:noWrap w:val="0"/>
                  <w:vAlign w:val="center"/>
                </w:tcPr>
                <w:p>
                  <w:pPr>
                    <w:pStyle w:val="18"/>
                    <w:bidi w:val="0"/>
                    <w:rPr>
                      <w:rFonts w:hint="default"/>
                      <w:lang w:val="en-US" w:eastAsia="zh-CN"/>
                    </w:rPr>
                  </w:pPr>
                  <w:r>
                    <w:t>环境功能区</w:t>
                  </w:r>
                </w:p>
              </w:tc>
              <w:tc>
                <w:tcPr>
                  <w:tcW w:w="660" w:type="pct"/>
                  <w:vMerge w:val="restart"/>
                  <w:tcBorders>
                    <w:tl2br w:val="nil"/>
                    <w:tr2bl w:val="nil"/>
                  </w:tcBorders>
                  <w:noWrap w:val="0"/>
                  <w:vAlign w:val="center"/>
                </w:tcPr>
                <w:p>
                  <w:pPr>
                    <w:pStyle w:val="18"/>
                    <w:bidi w:val="0"/>
                    <w:rPr>
                      <w:rFonts w:hint="default"/>
                      <w:lang w:val="en-US" w:eastAsia="zh-CN"/>
                    </w:rPr>
                  </w:pPr>
                  <w:r>
                    <w:t>相对厂址方位</w:t>
                  </w:r>
                </w:p>
              </w:tc>
              <w:tc>
                <w:tcPr>
                  <w:tcW w:w="777" w:type="pct"/>
                  <w:vMerge w:val="restart"/>
                  <w:tcBorders>
                    <w:tl2br w:val="nil"/>
                    <w:tr2bl w:val="nil"/>
                  </w:tcBorders>
                  <w:noWrap w:val="0"/>
                  <w:vAlign w:val="center"/>
                </w:tcPr>
                <w:p>
                  <w:pPr>
                    <w:pStyle w:val="18"/>
                    <w:bidi w:val="0"/>
                    <w:rPr>
                      <w:rFonts w:hint="eastAsia"/>
                      <w:lang w:val="en-US" w:eastAsia="zh-CN"/>
                    </w:rPr>
                  </w:pPr>
                  <w:r>
                    <w:rPr>
                      <w:rFonts w:hint="default"/>
                      <w:lang w:val="en-US" w:eastAsia="zh-CN"/>
                    </w:rPr>
                    <w:t>距离</w:t>
                  </w:r>
                  <w:r>
                    <w:rPr>
                      <w:rFonts w:hint="eastAsia"/>
                      <w:lang w:val="en-US" w:eastAsia="zh-CN"/>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tcBorders>
                    <w:tl2br w:val="nil"/>
                    <w:tr2bl w:val="nil"/>
                  </w:tcBorders>
                  <w:noWrap w:val="0"/>
                  <w:vAlign w:val="center"/>
                </w:tcPr>
                <w:p>
                  <w:pPr>
                    <w:pStyle w:val="18"/>
                    <w:bidi w:val="0"/>
                    <w:rPr>
                      <w:rFonts w:hint="default"/>
                    </w:rPr>
                  </w:pPr>
                </w:p>
              </w:tc>
              <w:tc>
                <w:tcPr>
                  <w:tcW w:w="642" w:type="pct"/>
                  <w:tcBorders>
                    <w:tl2br w:val="nil"/>
                    <w:tr2bl w:val="nil"/>
                  </w:tcBorders>
                  <w:noWrap w:val="0"/>
                  <w:vAlign w:val="center"/>
                </w:tcPr>
                <w:p>
                  <w:pPr>
                    <w:pStyle w:val="18"/>
                    <w:bidi w:val="0"/>
                    <w:rPr>
                      <w:rFonts w:hint="default"/>
                      <w:lang w:val="en-US" w:eastAsia="zh-CN"/>
                    </w:rPr>
                  </w:pPr>
                  <w:r>
                    <w:rPr>
                      <w:rFonts w:hint="default"/>
                      <w:lang w:val="en-US" w:eastAsia="zh-CN"/>
                    </w:rPr>
                    <w:t>X</w:t>
                  </w:r>
                </w:p>
              </w:tc>
              <w:tc>
                <w:tcPr>
                  <w:tcW w:w="641" w:type="pct"/>
                  <w:tcBorders>
                    <w:tl2br w:val="nil"/>
                    <w:tr2bl w:val="nil"/>
                  </w:tcBorders>
                  <w:noWrap w:val="0"/>
                  <w:vAlign w:val="center"/>
                </w:tcPr>
                <w:p>
                  <w:pPr>
                    <w:pStyle w:val="18"/>
                    <w:bidi w:val="0"/>
                    <w:rPr>
                      <w:rFonts w:hint="default"/>
                      <w:lang w:val="en-US" w:eastAsia="zh-CN"/>
                    </w:rPr>
                  </w:pPr>
                  <w:r>
                    <w:rPr>
                      <w:rFonts w:hint="default"/>
                      <w:lang w:val="en-US" w:eastAsia="zh-CN"/>
                    </w:rPr>
                    <w:t>Y</w:t>
                  </w:r>
                </w:p>
              </w:tc>
              <w:tc>
                <w:tcPr>
                  <w:tcW w:w="489" w:type="pct"/>
                  <w:vMerge w:val="continue"/>
                  <w:tcBorders>
                    <w:tl2br w:val="nil"/>
                    <w:tr2bl w:val="nil"/>
                  </w:tcBorders>
                  <w:noWrap w:val="0"/>
                  <w:vAlign w:val="center"/>
                </w:tcPr>
                <w:p>
                  <w:pPr>
                    <w:pStyle w:val="18"/>
                    <w:bidi w:val="0"/>
                    <w:rPr>
                      <w:rFonts w:hint="default"/>
                    </w:rPr>
                  </w:pPr>
                </w:p>
              </w:tc>
              <w:tc>
                <w:tcPr>
                  <w:tcW w:w="460" w:type="pct"/>
                  <w:vMerge w:val="continue"/>
                  <w:tcBorders>
                    <w:tl2br w:val="nil"/>
                    <w:tr2bl w:val="nil"/>
                  </w:tcBorders>
                  <w:noWrap w:val="0"/>
                  <w:vAlign w:val="center"/>
                </w:tcPr>
                <w:p>
                  <w:pPr>
                    <w:pStyle w:val="18"/>
                    <w:bidi w:val="0"/>
                    <w:rPr>
                      <w:rFonts w:hint="default"/>
                    </w:rPr>
                  </w:pPr>
                </w:p>
              </w:tc>
              <w:tc>
                <w:tcPr>
                  <w:tcW w:w="615" w:type="pct"/>
                  <w:vMerge w:val="continue"/>
                  <w:tcBorders>
                    <w:tl2br w:val="nil"/>
                    <w:tr2bl w:val="nil"/>
                  </w:tcBorders>
                  <w:noWrap w:val="0"/>
                  <w:vAlign w:val="center"/>
                </w:tcPr>
                <w:p>
                  <w:pPr>
                    <w:pStyle w:val="18"/>
                    <w:bidi w:val="0"/>
                    <w:rPr>
                      <w:rFonts w:hint="default"/>
                    </w:rPr>
                  </w:pPr>
                </w:p>
              </w:tc>
              <w:tc>
                <w:tcPr>
                  <w:tcW w:w="660" w:type="pct"/>
                  <w:vMerge w:val="continue"/>
                  <w:tcBorders>
                    <w:tl2br w:val="nil"/>
                    <w:tr2bl w:val="nil"/>
                  </w:tcBorders>
                  <w:noWrap w:val="0"/>
                  <w:vAlign w:val="center"/>
                </w:tcPr>
                <w:p>
                  <w:pPr>
                    <w:pStyle w:val="18"/>
                    <w:bidi w:val="0"/>
                    <w:rPr>
                      <w:rFonts w:hint="default"/>
                    </w:rPr>
                  </w:pPr>
                </w:p>
              </w:tc>
              <w:tc>
                <w:tcPr>
                  <w:tcW w:w="777" w:type="pct"/>
                  <w:vMerge w:val="continue"/>
                  <w:tcBorders>
                    <w:tl2br w:val="nil"/>
                    <w:tr2bl w:val="nil"/>
                  </w:tcBorders>
                  <w:noWrap w:val="0"/>
                  <w:vAlign w:val="center"/>
                </w:tcPr>
                <w:p>
                  <w:pPr>
                    <w:pStyle w:val="18"/>
                    <w:bidi w:val="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强赵村</w:t>
                  </w:r>
                </w:p>
              </w:tc>
              <w:tc>
                <w:tcPr>
                  <w:tcW w:w="642" w:type="pct"/>
                  <w:tcBorders>
                    <w:tl2br w:val="nil"/>
                    <w:tr2bl w:val="nil"/>
                  </w:tcBorders>
                  <w:noWrap w:val="0"/>
                  <w:vAlign w:val="center"/>
                </w:tcPr>
                <w:p>
                  <w:pPr>
                    <w:pStyle w:val="18"/>
                    <w:bidi w:val="0"/>
                    <w:rPr>
                      <w:rFonts w:hint="default"/>
                      <w:lang w:val="en-US" w:eastAsia="zh-CN"/>
                    </w:rPr>
                  </w:pPr>
                  <w:r>
                    <w:rPr>
                      <w:rFonts w:hint="eastAsia"/>
                    </w:rPr>
                    <w:t>615350</w:t>
                  </w:r>
                </w:p>
              </w:tc>
              <w:tc>
                <w:tcPr>
                  <w:tcW w:w="641" w:type="pct"/>
                  <w:tcBorders>
                    <w:tl2br w:val="nil"/>
                    <w:tr2bl w:val="nil"/>
                  </w:tcBorders>
                  <w:noWrap w:val="0"/>
                  <w:vAlign w:val="center"/>
                </w:tcPr>
                <w:p>
                  <w:pPr>
                    <w:pStyle w:val="18"/>
                    <w:bidi w:val="0"/>
                    <w:rPr>
                      <w:rFonts w:hint="default"/>
                      <w:lang w:val="en-US" w:eastAsia="zh-CN"/>
                    </w:rPr>
                  </w:pPr>
                  <w:r>
                    <w:rPr>
                      <w:rFonts w:hint="eastAsia"/>
                    </w:rPr>
                    <w:t>3481766</w:t>
                  </w:r>
                </w:p>
              </w:tc>
              <w:tc>
                <w:tcPr>
                  <w:tcW w:w="489" w:type="pct"/>
                  <w:tcBorders>
                    <w:tl2br w:val="nil"/>
                    <w:tr2bl w:val="nil"/>
                  </w:tcBorders>
                  <w:noWrap w:val="0"/>
                  <w:vAlign w:val="center"/>
                </w:tcPr>
                <w:p>
                  <w:pPr>
                    <w:pStyle w:val="18"/>
                    <w:bidi w:val="0"/>
                    <w:rPr>
                      <w:rFonts w:hint="default"/>
                      <w:lang w:val="en-US" w:eastAsia="zh-CN"/>
                    </w:rPr>
                  </w:pPr>
                  <w:r>
                    <w:rPr>
                      <w:rFonts w:hint="eastAsia"/>
                      <w:lang w:eastAsia="zh-CN"/>
                    </w:rPr>
                    <w:t>居民</w:t>
                  </w:r>
                </w:p>
              </w:tc>
              <w:tc>
                <w:tcPr>
                  <w:tcW w:w="460" w:type="pct"/>
                  <w:vMerge w:val="restart"/>
                  <w:tcBorders>
                    <w:tl2br w:val="nil"/>
                    <w:tr2bl w:val="nil"/>
                  </w:tcBorders>
                  <w:noWrap w:val="0"/>
                  <w:vAlign w:val="center"/>
                </w:tcPr>
                <w:p>
                  <w:pPr>
                    <w:pStyle w:val="18"/>
                    <w:bidi w:val="0"/>
                    <w:rPr>
                      <w:rFonts w:hint="default"/>
                      <w:lang w:val="en-US" w:eastAsia="zh-CN"/>
                    </w:rPr>
                  </w:pPr>
                  <w:r>
                    <w:rPr>
                      <w:rFonts w:hint="eastAsia"/>
                    </w:rPr>
                    <w:t>区域大气环境</w:t>
                  </w:r>
                </w:p>
              </w:tc>
              <w:tc>
                <w:tcPr>
                  <w:tcW w:w="615" w:type="pct"/>
                  <w:vMerge w:val="restart"/>
                  <w:tcBorders>
                    <w:tl2br w:val="nil"/>
                    <w:tr2bl w:val="nil"/>
                  </w:tcBorders>
                  <w:noWrap w:val="0"/>
                  <w:vAlign w:val="center"/>
                </w:tcPr>
                <w:p>
                  <w:pPr>
                    <w:pStyle w:val="18"/>
                    <w:bidi w:val="0"/>
                    <w:jc w:val="center"/>
                    <w:rPr>
                      <w:rFonts w:hint="default"/>
                    </w:rPr>
                  </w:pPr>
                  <w:r>
                    <w:t>二类区</w:t>
                  </w:r>
                </w:p>
              </w:tc>
              <w:tc>
                <w:tcPr>
                  <w:tcW w:w="660" w:type="pct"/>
                  <w:tcBorders>
                    <w:tl2br w:val="nil"/>
                    <w:tr2bl w:val="nil"/>
                  </w:tcBorders>
                  <w:noWrap w:val="0"/>
                  <w:vAlign w:val="center"/>
                </w:tcPr>
                <w:p>
                  <w:pPr>
                    <w:pStyle w:val="18"/>
                    <w:bidi w:val="0"/>
                    <w:rPr>
                      <w:rFonts w:hint="default"/>
                      <w:lang w:val="en-US" w:eastAsia="zh-CN"/>
                    </w:rPr>
                  </w:pPr>
                  <w:r>
                    <w:rPr>
                      <w:rFonts w:hint="eastAsia"/>
                      <w:lang w:val="en-US" w:eastAsia="zh-CN"/>
                    </w:rPr>
                    <w:t>NW</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470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沈奥花园</w:t>
                  </w:r>
                </w:p>
              </w:tc>
              <w:tc>
                <w:tcPr>
                  <w:tcW w:w="642" w:type="pct"/>
                  <w:tcBorders>
                    <w:tl2br w:val="nil"/>
                    <w:tr2bl w:val="nil"/>
                  </w:tcBorders>
                  <w:noWrap w:val="0"/>
                  <w:vAlign w:val="center"/>
                </w:tcPr>
                <w:p>
                  <w:pPr>
                    <w:pStyle w:val="18"/>
                    <w:bidi w:val="0"/>
                    <w:rPr>
                      <w:rFonts w:hint="default"/>
                      <w:lang w:val="en-US" w:eastAsia="zh-CN"/>
                    </w:rPr>
                  </w:pPr>
                  <w:r>
                    <w:rPr>
                      <w:rFonts w:hint="eastAsia"/>
                    </w:rPr>
                    <w:t>615324</w:t>
                  </w:r>
                </w:p>
              </w:tc>
              <w:tc>
                <w:tcPr>
                  <w:tcW w:w="641" w:type="pct"/>
                  <w:tcBorders>
                    <w:tl2br w:val="nil"/>
                    <w:tr2bl w:val="nil"/>
                  </w:tcBorders>
                  <w:noWrap w:val="0"/>
                  <w:vAlign w:val="center"/>
                </w:tcPr>
                <w:p>
                  <w:pPr>
                    <w:pStyle w:val="18"/>
                    <w:bidi w:val="0"/>
                    <w:rPr>
                      <w:rFonts w:hint="default"/>
                      <w:lang w:val="en-US" w:eastAsia="zh-CN"/>
                    </w:rPr>
                  </w:pPr>
                  <w:r>
                    <w:rPr>
                      <w:rFonts w:hint="eastAsia"/>
                    </w:rPr>
                    <w:t>3481963</w:t>
                  </w:r>
                </w:p>
              </w:tc>
              <w:tc>
                <w:tcPr>
                  <w:tcW w:w="489" w:type="pct"/>
                  <w:tcBorders>
                    <w:tl2br w:val="nil"/>
                    <w:tr2bl w:val="nil"/>
                  </w:tcBorders>
                  <w:noWrap w:val="0"/>
                  <w:vAlign w:val="center"/>
                </w:tcPr>
                <w:p>
                  <w:pPr>
                    <w:pStyle w:val="18"/>
                    <w:bidi w:val="0"/>
                    <w:rPr>
                      <w:rFonts w:hint="eastAsia"/>
                      <w:lang w:eastAsia="zh-CN"/>
                    </w:rPr>
                  </w:pPr>
                  <w:r>
                    <w:rPr>
                      <w:rFonts w:hint="eastAsia"/>
                      <w:lang w:eastAsia="zh-CN"/>
                    </w:rPr>
                    <w:t>居民</w:t>
                  </w:r>
                </w:p>
              </w:tc>
              <w:tc>
                <w:tcPr>
                  <w:tcW w:w="460" w:type="pct"/>
                  <w:vMerge w:val="continue"/>
                  <w:tcBorders>
                    <w:tl2br w:val="nil"/>
                    <w:tr2bl w:val="nil"/>
                  </w:tcBorders>
                  <w:noWrap w:val="0"/>
                  <w:vAlign w:val="center"/>
                </w:tcPr>
                <w:p>
                  <w:pPr>
                    <w:pStyle w:val="18"/>
                    <w:bidi w:val="0"/>
                    <w:rPr>
                      <w:rFonts w:hint="default"/>
                      <w:lang w:val="en-US" w:eastAsia="zh-CN"/>
                    </w:rPr>
                  </w:pPr>
                </w:p>
              </w:tc>
              <w:tc>
                <w:tcPr>
                  <w:tcW w:w="615" w:type="pct"/>
                  <w:vMerge w:val="continue"/>
                  <w:tcBorders>
                    <w:tl2br w:val="nil"/>
                    <w:tr2bl w:val="nil"/>
                  </w:tcBorders>
                  <w:noWrap w:val="0"/>
                  <w:vAlign w:val="center"/>
                </w:tcPr>
                <w:p>
                  <w:pPr>
                    <w:pStyle w:val="18"/>
                    <w:bidi w:val="0"/>
                    <w:jc w:val="center"/>
                    <w:rPr>
                      <w:rFonts w:hint="default"/>
                    </w:rPr>
                  </w:pPr>
                </w:p>
              </w:tc>
              <w:tc>
                <w:tcPr>
                  <w:tcW w:w="660" w:type="pct"/>
                  <w:tcBorders>
                    <w:tl2br w:val="nil"/>
                    <w:tr2bl w:val="nil"/>
                  </w:tcBorders>
                  <w:noWrap w:val="0"/>
                  <w:vAlign w:val="center"/>
                </w:tcPr>
                <w:p>
                  <w:pPr>
                    <w:pStyle w:val="18"/>
                    <w:bidi w:val="0"/>
                    <w:rPr>
                      <w:rFonts w:hint="default"/>
                      <w:lang w:val="en-US" w:eastAsia="zh-CN"/>
                    </w:rPr>
                  </w:pPr>
                  <w:r>
                    <w:rPr>
                      <w:rFonts w:hint="eastAsia"/>
                      <w:lang w:val="en-US" w:eastAsia="zh-CN"/>
                    </w:rPr>
                    <w:t>SE</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福达华府</w:t>
                  </w:r>
                </w:p>
              </w:tc>
              <w:tc>
                <w:tcPr>
                  <w:tcW w:w="642" w:type="pct"/>
                  <w:tcBorders>
                    <w:tl2br w:val="nil"/>
                    <w:tr2bl w:val="nil"/>
                  </w:tcBorders>
                  <w:noWrap w:val="0"/>
                  <w:vAlign w:val="center"/>
                </w:tcPr>
                <w:p>
                  <w:pPr>
                    <w:pStyle w:val="18"/>
                    <w:bidi w:val="0"/>
                    <w:rPr>
                      <w:rFonts w:hint="default"/>
                      <w:lang w:val="en-US" w:eastAsia="zh-CN"/>
                    </w:rPr>
                  </w:pPr>
                  <w:r>
                    <w:rPr>
                      <w:rFonts w:hint="eastAsia"/>
                    </w:rPr>
                    <w:t>615612</w:t>
                  </w:r>
                </w:p>
              </w:tc>
              <w:tc>
                <w:tcPr>
                  <w:tcW w:w="641" w:type="pct"/>
                  <w:tcBorders>
                    <w:tl2br w:val="nil"/>
                    <w:tr2bl w:val="nil"/>
                  </w:tcBorders>
                  <w:noWrap w:val="0"/>
                  <w:vAlign w:val="center"/>
                </w:tcPr>
                <w:p>
                  <w:pPr>
                    <w:pStyle w:val="18"/>
                    <w:bidi w:val="0"/>
                    <w:rPr>
                      <w:rFonts w:hint="default"/>
                      <w:lang w:val="en-US" w:eastAsia="zh-CN"/>
                    </w:rPr>
                  </w:pPr>
                  <w:r>
                    <w:rPr>
                      <w:rFonts w:hint="eastAsia"/>
                    </w:rPr>
                    <w:t>3482095</w:t>
                  </w:r>
                </w:p>
              </w:tc>
              <w:tc>
                <w:tcPr>
                  <w:tcW w:w="489" w:type="pct"/>
                  <w:tcBorders>
                    <w:tl2br w:val="nil"/>
                    <w:tr2bl w:val="nil"/>
                  </w:tcBorders>
                  <w:noWrap w:val="0"/>
                  <w:vAlign w:val="center"/>
                </w:tcPr>
                <w:p>
                  <w:pPr>
                    <w:pStyle w:val="18"/>
                    <w:bidi w:val="0"/>
                    <w:rPr>
                      <w:rFonts w:hint="eastAsia"/>
                      <w:lang w:val="en-US" w:eastAsia="zh-CN"/>
                    </w:rPr>
                  </w:pPr>
                  <w:r>
                    <w:rPr>
                      <w:rFonts w:hint="eastAsia"/>
                      <w:lang w:eastAsia="zh-CN"/>
                    </w:rPr>
                    <w:t>居民</w:t>
                  </w:r>
                </w:p>
              </w:tc>
              <w:tc>
                <w:tcPr>
                  <w:tcW w:w="460" w:type="pct"/>
                  <w:vMerge w:val="continue"/>
                  <w:tcBorders>
                    <w:tl2br w:val="nil"/>
                    <w:tr2bl w:val="nil"/>
                  </w:tcBorders>
                  <w:noWrap w:val="0"/>
                  <w:vAlign w:val="center"/>
                </w:tcPr>
                <w:p>
                  <w:pPr>
                    <w:pStyle w:val="18"/>
                    <w:bidi w:val="0"/>
                    <w:rPr>
                      <w:rFonts w:hint="eastAsia"/>
                      <w:lang w:val="en-US" w:eastAsia="zh-CN"/>
                    </w:rPr>
                  </w:pPr>
                </w:p>
              </w:tc>
              <w:tc>
                <w:tcPr>
                  <w:tcW w:w="615" w:type="pct"/>
                  <w:vMerge w:val="continue"/>
                  <w:tcBorders>
                    <w:tl2br w:val="nil"/>
                    <w:tr2bl w:val="nil"/>
                  </w:tcBorders>
                  <w:noWrap w:val="0"/>
                  <w:vAlign w:val="center"/>
                </w:tcPr>
                <w:p>
                  <w:pPr>
                    <w:pStyle w:val="18"/>
                    <w:bidi w:val="0"/>
                    <w:jc w:val="center"/>
                    <w:rPr>
                      <w:rFonts w:hint="default"/>
                    </w:rPr>
                  </w:pPr>
                </w:p>
              </w:tc>
              <w:tc>
                <w:tcPr>
                  <w:tcW w:w="660" w:type="pct"/>
                  <w:tcBorders>
                    <w:tl2br w:val="nil"/>
                    <w:tr2bl w:val="nil"/>
                  </w:tcBorders>
                  <w:noWrap w:val="0"/>
                  <w:vAlign w:val="center"/>
                </w:tcPr>
                <w:p>
                  <w:pPr>
                    <w:pStyle w:val="18"/>
                    <w:bidi w:val="0"/>
                    <w:rPr>
                      <w:rFonts w:hint="eastAsia"/>
                      <w:lang w:val="en-US" w:eastAsia="zh-CN"/>
                    </w:rPr>
                  </w:pPr>
                  <w:r>
                    <w:rPr>
                      <w:rFonts w:hint="eastAsia"/>
                      <w:lang w:val="en-US" w:eastAsia="zh-CN"/>
                    </w:rPr>
                    <w:t>SE</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395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王东</w:t>
                  </w:r>
                </w:p>
              </w:tc>
              <w:tc>
                <w:tcPr>
                  <w:tcW w:w="642" w:type="pct"/>
                  <w:tcBorders>
                    <w:tl2br w:val="nil"/>
                    <w:tr2bl w:val="nil"/>
                  </w:tcBorders>
                  <w:noWrap w:val="0"/>
                  <w:vAlign w:val="center"/>
                </w:tcPr>
                <w:p>
                  <w:pPr>
                    <w:pStyle w:val="18"/>
                    <w:bidi w:val="0"/>
                    <w:rPr>
                      <w:rFonts w:hint="default"/>
                      <w:lang w:val="en-US" w:eastAsia="zh-CN"/>
                    </w:rPr>
                  </w:pPr>
                  <w:r>
                    <w:rPr>
                      <w:rFonts w:hint="eastAsia"/>
                    </w:rPr>
                    <w:t>615475</w:t>
                  </w:r>
                </w:p>
              </w:tc>
              <w:tc>
                <w:tcPr>
                  <w:tcW w:w="641" w:type="pct"/>
                  <w:tcBorders>
                    <w:tl2br w:val="nil"/>
                    <w:tr2bl w:val="nil"/>
                  </w:tcBorders>
                  <w:noWrap w:val="0"/>
                  <w:vAlign w:val="center"/>
                </w:tcPr>
                <w:p>
                  <w:pPr>
                    <w:pStyle w:val="18"/>
                    <w:bidi w:val="0"/>
                    <w:rPr>
                      <w:rFonts w:hint="default"/>
                      <w:lang w:val="en-US" w:eastAsia="zh-CN"/>
                    </w:rPr>
                  </w:pPr>
                  <w:r>
                    <w:rPr>
                      <w:rFonts w:hint="eastAsia"/>
                    </w:rPr>
                    <w:t>3482284</w:t>
                  </w:r>
                </w:p>
              </w:tc>
              <w:tc>
                <w:tcPr>
                  <w:tcW w:w="489" w:type="pct"/>
                  <w:tcBorders>
                    <w:tl2br w:val="nil"/>
                    <w:tr2bl w:val="nil"/>
                  </w:tcBorders>
                  <w:noWrap w:val="0"/>
                  <w:vAlign w:val="center"/>
                </w:tcPr>
                <w:p>
                  <w:pPr>
                    <w:pStyle w:val="18"/>
                    <w:bidi w:val="0"/>
                    <w:rPr>
                      <w:rFonts w:hint="eastAsia"/>
                      <w:lang w:val="en-US" w:eastAsia="zh-CN"/>
                    </w:rPr>
                  </w:pPr>
                  <w:r>
                    <w:rPr>
                      <w:rFonts w:hint="eastAsia"/>
                      <w:lang w:eastAsia="zh-CN"/>
                    </w:rPr>
                    <w:t>居民</w:t>
                  </w:r>
                </w:p>
              </w:tc>
              <w:tc>
                <w:tcPr>
                  <w:tcW w:w="460" w:type="pct"/>
                  <w:vMerge w:val="continue"/>
                  <w:tcBorders>
                    <w:tl2br w:val="nil"/>
                    <w:tr2bl w:val="nil"/>
                  </w:tcBorders>
                  <w:noWrap w:val="0"/>
                  <w:vAlign w:val="center"/>
                </w:tcPr>
                <w:p>
                  <w:pPr>
                    <w:pStyle w:val="18"/>
                    <w:bidi w:val="0"/>
                    <w:rPr>
                      <w:rFonts w:hint="eastAsia"/>
                      <w:lang w:val="en-US" w:eastAsia="zh-CN"/>
                    </w:rPr>
                  </w:pPr>
                </w:p>
              </w:tc>
              <w:tc>
                <w:tcPr>
                  <w:tcW w:w="615" w:type="pct"/>
                  <w:vMerge w:val="continue"/>
                  <w:tcBorders>
                    <w:tl2br w:val="nil"/>
                    <w:tr2bl w:val="nil"/>
                  </w:tcBorders>
                  <w:noWrap w:val="0"/>
                  <w:vAlign w:val="center"/>
                </w:tcPr>
                <w:p>
                  <w:pPr>
                    <w:pStyle w:val="18"/>
                    <w:bidi w:val="0"/>
                    <w:jc w:val="center"/>
                    <w:rPr>
                      <w:rFonts w:hint="default"/>
                    </w:rPr>
                  </w:pPr>
                </w:p>
              </w:tc>
              <w:tc>
                <w:tcPr>
                  <w:tcW w:w="660" w:type="pct"/>
                  <w:tcBorders>
                    <w:tl2br w:val="nil"/>
                    <w:tr2bl w:val="nil"/>
                  </w:tcBorders>
                  <w:noWrap w:val="0"/>
                  <w:vAlign w:val="center"/>
                </w:tcPr>
                <w:p>
                  <w:pPr>
                    <w:pStyle w:val="18"/>
                    <w:bidi w:val="0"/>
                    <w:rPr>
                      <w:rFonts w:hint="default"/>
                      <w:lang w:val="en-US" w:eastAsia="zh-CN"/>
                    </w:rPr>
                  </w:pPr>
                  <w:r>
                    <w:rPr>
                      <w:rFonts w:hint="eastAsia"/>
                      <w:lang w:val="en-US" w:eastAsia="zh-CN"/>
                    </w:rPr>
                    <w:t>NE</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张庄</w:t>
                  </w:r>
                </w:p>
              </w:tc>
              <w:tc>
                <w:tcPr>
                  <w:tcW w:w="642" w:type="pct"/>
                  <w:tcBorders>
                    <w:tl2br w:val="nil"/>
                    <w:tr2bl w:val="nil"/>
                  </w:tcBorders>
                  <w:noWrap w:val="0"/>
                  <w:vAlign w:val="center"/>
                </w:tcPr>
                <w:p>
                  <w:pPr>
                    <w:pStyle w:val="18"/>
                    <w:bidi w:val="0"/>
                    <w:rPr>
                      <w:rFonts w:hint="default"/>
                      <w:lang w:val="en-US" w:eastAsia="zh-CN"/>
                    </w:rPr>
                  </w:pPr>
                  <w:r>
                    <w:rPr>
                      <w:rFonts w:hint="eastAsia"/>
                    </w:rPr>
                    <w:t>615690</w:t>
                  </w:r>
                </w:p>
              </w:tc>
              <w:tc>
                <w:tcPr>
                  <w:tcW w:w="641" w:type="pct"/>
                  <w:tcBorders>
                    <w:tl2br w:val="nil"/>
                    <w:tr2bl w:val="nil"/>
                  </w:tcBorders>
                  <w:noWrap w:val="0"/>
                  <w:vAlign w:val="center"/>
                </w:tcPr>
                <w:p>
                  <w:pPr>
                    <w:pStyle w:val="18"/>
                    <w:bidi w:val="0"/>
                    <w:rPr>
                      <w:rFonts w:hint="default"/>
                      <w:lang w:val="en-US" w:eastAsia="zh-CN"/>
                    </w:rPr>
                  </w:pPr>
                  <w:r>
                    <w:rPr>
                      <w:rFonts w:hint="eastAsia"/>
                    </w:rPr>
                    <w:t>3482415</w:t>
                  </w:r>
                </w:p>
              </w:tc>
              <w:tc>
                <w:tcPr>
                  <w:tcW w:w="489" w:type="pct"/>
                  <w:tcBorders>
                    <w:tl2br w:val="nil"/>
                    <w:tr2bl w:val="nil"/>
                  </w:tcBorders>
                  <w:noWrap w:val="0"/>
                  <w:vAlign w:val="center"/>
                </w:tcPr>
                <w:p>
                  <w:pPr>
                    <w:pStyle w:val="18"/>
                    <w:bidi w:val="0"/>
                    <w:rPr>
                      <w:rFonts w:hint="eastAsia"/>
                      <w:lang w:eastAsia="zh-CN"/>
                    </w:rPr>
                  </w:pPr>
                  <w:r>
                    <w:rPr>
                      <w:rFonts w:hint="eastAsia"/>
                      <w:lang w:eastAsia="zh-CN"/>
                    </w:rPr>
                    <w:t>居民</w:t>
                  </w:r>
                </w:p>
              </w:tc>
              <w:tc>
                <w:tcPr>
                  <w:tcW w:w="460" w:type="pct"/>
                  <w:vMerge w:val="continue"/>
                  <w:tcBorders>
                    <w:tl2br w:val="nil"/>
                    <w:tr2bl w:val="nil"/>
                  </w:tcBorders>
                  <w:noWrap w:val="0"/>
                  <w:vAlign w:val="center"/>
                </w:tcPr>
                <w:p>
                  <w:pPr>
                    <w:pStyle w:val="18"/>
                    <w:bidi w:val="0"/>
                    <w:rPr>
                      <w:rFonts w:hint="default"/>
                      <w:lang w:val="en-US" w:eastAsia="zh-CN"/>
                    </w:rPr>
                  </w:pPr>
                </w:p>
              </w:tc>
              <w:tc>
                <w:tcPr>
                  <w:tcW w:w="615" w:type="pct"/>
                  <w:vMerge w:val="continue"/>
                  <w:tcBorders>
                    <w:tl2br w:val="nil"/>
                    <w:tr2bl w:val="nil"/>
                  </w:tcBorders>
                  <w:noWrap w:val="0"/>
                  <w:vAlign w:val="center"/>
                </w:tcPr>
                <w:p>
                  <w:pPr>
                    <w:pStyle w:val="18"/>
                    <w:bidi w:val="0"/>
                    <w:jc w:val="center"/>
                    <w:rPr>
                      <w:rFonts w:hint="default"/>
                    </w:rPr>
                  </w:pPr>
                </w:p>
              </w:tc>
              <w:tc>
                <w:tcPr>
                  <w:tcW w:w="660" w:type="pct"/>
                  <w:tcBorders>
                    <w:tl2br w:val="nil"/>
                    <w:tr2bl w:val="nil"/>
                  </w:tcBorders>
                  <w:noWrap w:val="0"/>
                  <w:vAlign w:val="center"/>
                </w:tcPr>
                <w:p>
                  <w:pPr>
                    <w:pStyle w:val="18"/>
                    <w:bidi w:val="0"/>
                    <w:rPr>
                      <w:rFonts w:hint="default"/>
                      <w:lang w:val="en-US" w:eastAsia="zh-CN"/>
                    </w:rPr>
                  </w:pPr>
                  <w:r>
                    <w:rPr>
                      <w:rFonts w:hint="eastAsia"/>
                      <w:lang w:val="en-US" w:eastAsia="zh-CN"/>
                    </w:rPr>
                    <w:t>NE</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tcBorders>
                    <w:tl2br w:val="nil"/>
                    <w:tr2bl w:val="nil"/>
                  </w:tcBorders>
                  <w:noWrap w:val="0"/>
                  <w:vAlign w:val="center"/>
                </w:tcPr>
                <w:p>
                  <w:pPr>
                    <w:pStyle w:val="18"/>
                    <w:bidi w:val="0"/>
                    <w:rPr>
                      <w:rFonts w:hint="default"/>
                      <w:lang w:val="en-US" w:eastAsia="zh-CN"/>
                    </w:rPr>
                  </w:pPr>
                  <w:r>
                    <w:rPr>
                      <w:rFonts w:hint="eastAsia"/>
                      <w:lang w:val="en-US" w:eastAsia="zh-CN"/>
                    </w:rPr>
                    <w:t>冯碾</w:t>
                  </w:r>
                </w:p>
              </w:tc>
              <w:tc>
                <w:tcPr>
                  <w:tcW w:w="642" w:type="pct"/>
                  <w:tcBorders>
                    <w:tl2br w:val="nil"/>
                    <w:tr2bl w:val="nil"/>
                  </w:tcBorders>
                  <w:noWrap w:val="0"/>
                  <w:vAlign w:val="center"/>
                </w:tcPr>
                <w:p>
                  <w:pPr>
                    <w:pStyle w:val="18"/>
                    <w:bidi w:val="0"/>
                    <w:rPr>
                      <w:rFonts w:hint="eastAsia"/>
                    </w:rPr>
                  </w:pPr>
                  <w:r>
                    <w:rPr>
                      <w:rFonts w:hint="eastAsia"/>
                    </w:rPr>
                    <w:t>615690</w:t>
                  </w:r>
                </w:p>
              </w:tc>
              <w:tc>
                <w:tcPr>
                  <w:tcW w:w="641" w:type="pct"/>
                  <w:tcBorders>
                    <w:tl2br w:val="nil"/>
                    <w:tr2bl w:val="nil"/>
                  </w:tcBorders>
                  <w:noWrap w:val="0"/>
                  <w:vAlign w:val="center"/>
                </w:tcPr>
                <w:p>
                  <w:pPr>
                    <w:pStyle w:val="18"/>
                    <w:bidi w:val="0"/>
                    <w:rPr>
                      <w:rFonts w:hint="eastAsia"/>
                    </w:rPr>
                  </w:pPr>
                  <w:r>
                    <w:rPr>
                      <w:rFonts w:hint="eastAsia"/>
                    </w:rPr>
                    <w:t>3482615</w:t>
                  </w:r>
                </w:p>
              </w:tc>
              <w:tc>
                <w:tcPr>
                  <w:tcW w:w="489" w:type="pct"/>
                  <w:tcBorders>
                    <w:tl2br w:val="nil"/>
                    <w:tr2bl w:val="nil"/>
                  </w:tcBorders>
                  <w:noWrap w:val="0"/>
                  <w:vAlign w:val="center"/>
                </w:tcPr>
                <w:p>
                  <w:pPr>
                    <w:pStyle w:val="18"/>
                    <w:bidi w:val="0"/>
                    <w:rPr>
                      <w:rFonts w:hint="eastAsia"/>
                      <w:lang w:eastAsia="zh-CN"/>
                    </w:rPr>
                  </w:pPr>
                  <w:r>
                    <w:rPr>
                      <w:rFonts w:hint="eastAsia"/>
                      <w:lang w:eastAsia="zh-CN"/>
                    </w:rPr>
                    <w:t>居民</w:t>
                  </w:r>
                </w:p>
              </w:tc>
              <w:tc>
                <w:tcPr>
                  <w:tcW w:w="460" w:type="pct"/>
                  <w:vMerge w:val="continue"/>
                  <w:tcBorders>
                    <w:tl2br w:val="nil"/>
                    <w:tr2bl w:val="nil"/>
                  </w:tcBorders>
                  <w:noWrap w:val="0"/>
                  <w:vAlign w:val="center"/>
                </w:tcPr>
                <w:p>
                  <w:pPr>
                    <w:pStyle w:val="18"/>
                    <w:bidi w:val="0"/>
                    <w:rPr>
                      <w:rFonts w:hint="default"/>
                      <w:lang w:val="en-US" w:eastAsia="zh-CN"/>
                    </w:rPr>
                  </w:pPr>
                </w:p>
              </w:tc>
              <w:tc>
                <w:tcPr>
                  <w:tcW w:w="615" w:type="pct"/>
                  <w:vMerge w:val="continue"/>
                  <w:tcBorders>
                    <w:tl2br w:val="nil"/>
                    <w:tr2bl w:val="nil"/>
                  </w:tcBorders>
                  <w:noWrap w:val="0"/>
                  <w:vAlign w:val="center"/>
                </w:tcPr>
                <w:p>
                  <w:pPr>
                    <w:pStyle w:val="18"/>
                    <w:bidi w:val="0"/>
                    <w:jc w:val="center"/>
                    <w:rPr>
                      <w:rFonts w:hint="default"/>
                    </w:rPr>
                  </w:pPr>
                </w:p>
              </w:tc>
              <w:tc>
                <w:tcPr>
                  <w:tcW w:w="660" w:type="pct"/>
                  <w:tcBorders>
                    <w:tl2br w:val="nil"/>
                    <w:tr2bl w:val="nil"/>
                  </w:tcBorders>
                  <w:noWrap w:val="0"/>
                  <w:vAlign w:val="center"/>
                </w:tcPr>
                <w:p>
                  <w:pPr>
                    <w:pStyle w:val="18"/>
                    <w:bidi w:val="0"/>
                    <w:rPr>
                      <w:rFonts w:hint="eastAsia"/>
                      <w:lang w:val="en-US" w:eastAsia="zh-CN"/>
                    </w:rPr>
                  </w:pPr>
                  <w:r>
                    <w:rPr>
                      <w:rFonts w:hint="eastAsia"/>
                      <w:lang w:val="en-US" w:eastAsia="zh-CN"/>
                    </w:rPr>
                    <w:t>NE</w:t>
                  </w:r>
                </w:p>
              </w:tc>
              <w:tc>
                <w:tcPr>
                  <w:tcW w:w="777" w:type="pct"/>
                  <w:tcBorders>
                    <w:tl2br w:val="nil"/>
                    <w:tr2bl w:val="nil"/>
                  </w:tcBorders>
                  <w:noWrap w:val="0"/>
                  <w:vAlign w:val="center"/>
                </w:tcPr>
                <w:p>
                  <w:pPr>
                    <w:pStyle w:val="18"/>
                    <w:bidi w:val="0"/>
                    <w:rPr>
                      <w:rFonts w:hint="default"/>
                      <w:lang w:val="en-US" w:eastAsia="zh-CN"/>
                    </w:rPr>
                  </w:pPr>
                  <w:r>
                    <w:rPr>
                      <w:rFonts w:hint="eastAsia"/>
                      <w:lang w:val="en-US" w:eastAsia="zh-CN"/>
                    </w:rPr>
                    <w:t>330</w:t>
                  </w:r>
                </w:p>
              </w:tc>
            </w:tr>
          </w:tbl>
          <w:p>
            <w:pPr>
              <w:pStyle w:val="21"/>
              <w:bidi w:val="0"/>
              <w:rPr>
                <w:rFonts w:hint="default"/>
              </w:rPr>
            </w:pPr>
            <w:r>
              <w:rPr>
                <w:rFonts w:hint="default"/>
              </w:rPr>
              <w:t>表3-</w:t>
            </w:r>
            <w:r>
              <w:rPr>
                <w:rFonts w:hint="eastAsia"/>
                <w:lang w:val="en-US" w:eastAsia="zh-CN"/>
              </w:rPr>
              <w:t xml:space="preserve">6  </w:t>
            </w:r>
            <w:r>
              <w:rPr>
                <w:rFonts w:hint="default"/>
              </w:rPr>
              <w:t>地表水环境和声环境保护目标一览表</w:t>
            </w:r>
          </w:p>
          <w:tbl>
            <w:tblPr>
              <w:tblStyle w:val="14"/>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1380"/>
              <w:gridCol w:w="908"/>
              <w:gridCol w:w="1340"/>
              <w:gridCol w:w="764"/>
              <w:gridCol w:w="2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82" w:type="pct"/>
                  <w:tcBorders>
                    <w:tl2br w:val="nil"/>
                    <w:tr2bl w:val="nil"/>
                  </w:tcBorders>
                  <w:noWrap w:val="0"/>
                  <w:vAlign w:val="center"/>
                </w:tcPr>
                <w:p>
                  <w:pPr>
                    <w:pStyle w:val="18"/>
                    <w:bidi w:val="0"/>
                    <w:rPr>
                      <w:rFonts w:hint="default"/>
                      <w:lang w:val="en-US" w:eastAsia="zh-CN"/>
                    </w:rPr>
                  </w:pPr>
                  <w:r>
                    <w:rPr>
                      <w:rFonts w:hint="default"/>
                      <w:lang w:val="en-US" w:eastAsia="zh-CN"/>
                    </w:rPr>
                    <w:t>环境要素</w:t>
                  </w:r>
                </w:p>
              </w:tc>
              <w:tc>
                <w:tcPr>
                  <w:tcW w:w="856" w:type="pct"/>
                  <w:tcBorders>
                    <w:tl2br w:val="nil"/>
                    <w:tr2bl w:val="nil"/>
                  </w:tcBorders>
                  <w:noWrap w:val="0"/>
                  <w:vAlign w:val="center"/>
                </w:tcPr>
                <w:p>
                  <w:pPr>
                    <w:pStyle w:val="18"/>
                    <w:bidi w:val="0"/>
                    <w:rPr>
                      <w:rFonts w:hint="default"/>
                      <w:lang w:val="en-US" w:eastAsia="zh-CN"/>
                    </w:rPr>
                  </w:pPr>
                  <w:r>
                    <w:rPr>
                      <w:rFonts w:hint="default"/>
                      <w:lang w:val="en-US" w:eastAsia="zh-CN"/>
                    </w:rPr>
                    <w:t>环境保护对象名称</w:t>
                  </w:r>
                </w:p>
              </w:tc>
              <w:tc>
                <w:tcPr>
                  <w:tcW w:w="563" w:type="pct"/>
                  <w:tcBorders>
                    <w:tl2br w:val="nil"/>
                    <w:tr2bl w:val="nil"/>
                  </w:tcBorders>
                  <w:noWrap w:val="0"/>
                  <w:vAlign w:val="center"/>
                </w:tcPr>
                <w:p>
                  <w:pPr>
                    <w:pStyle w:val="18"/>
                    <w:bidi w:val="0"/>
                    <w:rPr>
                      <w:rFonts w:hint="default"/>
                      <w:lang w:val="en-US" w:eastAsia="zh-CN"/>
                    </w:rPr>
                  </w:pPr>
                  <w:r>
                    <w:rPr>
                      <w:rFonts w:hint="default"/>
                      <w:lang w:val="en-US" w:eastAsia="zh-CN"/>
                    </w:rPr>
                    <w:t>方位</w:t>
                  </w:r>
                </w:p>
              </w:tc>
              <w:tc>
                <w:tcPr>
                  <w:tcW w:w="832" w:type="pct"/>
                  <w:tcBorders>
                    <w:tl2br w:val="nil"/>
                    <w:tr2bl w:val="nil"/>
                  </w:tcBorders>
                  <w:noWrap w:val="0"/>
                  <w:vAlign w:val="center"/>
                </w:tcPr>
                <w:p>
                  <w:pPr>
                    <w:pStyle w:val="18"/>
                    <w:bidi w:val="0"/>
                    <w:rPr>
                      <w:rFonts w:hint="default"/>
                      <w:lang w:val="en-US" w:eastAsia="zh-CN"/>
                    </w:rPr>
                  </w:pPr>
                  <w:r>
                    <w:rPr>
                      <w:rFonts w:hint="default"/>
                      <w:lang w:val="en-US" w:eastAsia="zh-CN"/>
                    </w:rPr>
                    <w:t>距项目边界最近距离（m）</w:t>
                  </w:r>
                </w:p>
              </w:tc>
              <w:tc>
                <w:tcPr>
                  <w:tcW w:w="474" w:type="pct"/>
                  <w:tcBorders>
                    <w:tl2br w:val="nil"/>
                    <w:tr2bl w:val="nil"/>
                  </w:tcBorders>
                  <w:noWrap w:val="0"/>
                  <w:vAlign w:val="center"/>
                </w:tcPr>
                <w:p>
                  <w:pPr>
                    <w:pStyle w:val="18"/>
                    <w:bidi w:val="0"/>
                    <w:rPr>
                      <w:rFonts w:hint="default"/>
                      <w:lang w:val="en-US" w:eastAsia="zh-CN"/>
                    </w:rPr>
                  </w:pPr>
                  <w:r>
                    <w:rPr>
                      <w:rFonts w:hint="default"/>
                      <w:lang w:val="en-US" w:eastAsia="zh-CN"/>
                    </w:rPr>
                    <w:t>规模</w:t>
                  </w:r>
                </w:p>
              </w:tc>
              <w:tc>
                <w:tcPr>
                  <w:tcW w:w="1589" w:type="pct"/>
                  <w:tcBorders>
                    <w:tl2br w:val="nil"/>
                    <w:tr2bl w:val="nil"/>
                  </w:tcBorders>
                  <w:noWrap w:val="0"/>
                  <w:vAlign w:val="center"/>
                </w:tcPr>
                <w:p>
                  <w:pPr>
                    <w:pStyle w:val="18"/>
                    <w:bidi w:val="0"/>
                    <w:rPr>
                      <w:rFonts w:hint="default"/>
                      <w:lang w:val="en-US" w:eastAsia="zh-CN"/>
                    </w:rPr>
                  </w:pPr>
                  <w:r>
                    <w:rPr>
                      <w:rFonts w:hint="default"/>
                      <w:lang w:val="en-US" w:eastAsia="zh-CN"/>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82" w:type="pct"/>
                  <w:tcBorders>
                    <w:tl2br w:val="nil"/>
                    <w:tr2bl w:val="nil"/>
                  </w:tcBorders>
                  <w:noWrap w:val="0"/>
                  <w:vAlign w:val="center"/>
                </w:tcPr>
                <w:p>
                  <w:pPr>
                    <w:pStyle w:val="18"/>
                    <w:bidi w:val="0"/>
                    <w:rPr>
                      <w:rFonts w:hint="default"/>
                      <w:lang w:val="en-US" w:eastAsia="zh-CN"/>
                    </w:rPr>
                  </w:pPr>
                  <w:r>
                    <w:rPr>
                      <w:rFonts w:hint="default"/>
                      <w:lang w:val="en-US" w:eastAsia="zh-CN"/>
                    </w:rPr>
                    <w:t>声环境</w:t>
                  </w:r>
                </w:p>
              </w:tc>
              <w:tc>
                <w:tcPr>
                  <w:tcW w:w="856" w:type="pct"/>
                  <w:tcBorders>
                    <w:tl2br w:val="nil"/>
                    <w:tr2bl w:val="nil"/>
                  </w:tcBorders>
                  <w:noWrap w:val="0"/>
                  <w:vAlign w:val="center"/>
                </w:tcPr>
                <w:p>
                  <w:pPr>
                    <w:pStyle w:val="18"/>
                    <w:bidi w:val="0"/>
                    <w:rPr>
                      <w:rFonts w:hint="default"/>
                      <w:lang w:val="en-US" w:eastAsia="zh-CN"/>
                    </w:rPr>
                  </w:pPr>
                  <w:r>
                    <w:rPr>
                      <w:rFonts w:hint="default"/>
                      <w:lang w:val="en-US" w:eastAsia="zh-CN"/>
                    </w:rPr>
                    <w:t>厂界四周</w:t>
                  </w:r>
                </w:p>
              </w:tc>
              <w:tc>
                <w:tcPr>
                  <w:tcW w:w="563" w:type="pct"/>
                  <w:tcBorders>
                    <w:tl2br w:val="nil"/>
                    <w:tr2bl w:val="nil"/>
                  </w:tcBorders>
                  <w:noWrap w:val="0"/>
                  <w:vAlign w:val="center"/>
                </w:tcPr>
                <w:p>
                  <w:pPr>
                    <w:pStyle w:val="18"/>
                    <w:bidi w:val="0"/>
                    <w:rPr>
                      <w:rFonts w:hint="default"/>
                      <w:lang w:val="en-US" w:eastAsia="zh-CN"/>
                    </w:rPr>
                  </w:pPr>
                  <w:r>
                    <w:rPr>
                      <w:rFonts w:hint="default"/>
                      <w:lang w:val="en-US" w:eastAsia="zh-CN"/>
                    </w:rPr>
                    <w:t>/</w:t>
                  </w:r>
                </w:p>
              </w:tc>
              <w:tc>
                <w:tcPr>
                  <w:tcW w:w="832" w:type="pct"/>
                  <w:tcBorders>
                    <w:tl2br w:val="nil"/>
                    <w:tr2bl w:val="nil"/>
                  </w:tcBorders>
                  <w:noWrap w:val="0"/>
                  <w:vAlign w:val="center"/>
                </w:tcPr>
                <w:p>
                  <w:pPr>
                    <w:pStyle w:val="18"/>
                    <w:bidi w:val="0"/>
                    <w:rPr>
                      <w:rFonts w:hint="default"/>
                      <w:lang w:val="en-US" w:eastAsia="zh-CN"/>
                    </w:rPr>
                  </w:pPr>
                  <w:r>
                    <w:rPr>
                      <w:rFonts w:hint="default"/>
                      <w:lang w:val="en-US" w:eastAsia="zh-CN"/>
                    </w:rPr>
                    <w:t>1</w:t>
                  </w:r>
                </w:p>
              </w:tc>
              <w:tc>
                <w:tcPr>
                  <w:tcW w:w="474" w:type="pct"/>
                  <w:tcBorders>
                    <w:tl2br w:val="nil"/>
                    <w:tr2bl w:val="nil"/>
                  </w:tcBorders>
                  <w:noWrap w:val="0"/>
                  <w:vAlign w:val="center"/>
                </w:tcPr>
                <w:p>
                  <w:pPr>
                    <w:pStyle w:val="18"/>
                    <w:bidi w:val="0"/>
                    <w:rPr>
                      <w:rFonts w:hint="default"/>
                      <w:lang w:val="en-US" w:eastAsia="zh-CN"/>
                    </w:rPr>
                  </w:pPr>
                  <w:r>
                    <w:rPr>
                      <w:rFonts w:hint="default"/>
                      <w:lang w:val="en-US" w:eastAsia="zh-CN"/>
                    </w:rPr>
                    <w:t>/</w:t>
                  </w:r>
                </w:p>
              </w:tc>
              <w:tc>
                <w:tcPr>
                  <w:tcW w:w="1589" w:type="pct"/>
                  <w:tcBorders>
                    <w:tl2br w:val="nil"/>
                    <w:tr2bl w:val="nil"/>
                  </w:tcBorders>
                  <w:noWrap w:val="0"/>
                  <w:vAlign w:val="center"/>
                </w:tcPr>
                <w:p>
                  <w:pPr>
                    <w:pStyle w:val="18"/>
                    <w:bidi w:val="0"/>
                    <w:rPr>
                      <w:rFonts w:hint="default"/>
                      <w:lang w:val="en-US" w:eastAsia="zh-CN"/>
                    </w:rPr>
                  </w:pPr>
                  <w:r>
                    <w:rPr>
                      <w:rFonts w:hint="default"/>
                      <w:lang w:val="en-US" w:eastAsia="zh-CN"/>
                    </w:rPr>
                    <w:t>《声环境质量标准》</w:t>
                  </w:r>
                </w:p>
                <w:p>
                  <w:pPr>
                    <w:pStyle w:val="18"/>
                    <w:bidi w:val="0"/>
                    <w:rPr>
                      <w:rFonts w:hint="default"/>
                      <w:lang w:val="en-US" w:eastAsia="zh-CN"/>
                    </w:rPr>
                  </w:pPr>
                  <w:r>
                    <w:rPr>
                      <w:rFonts w:hint="default"/>
                      <w:lang w:val="en-US" w:eastAsia="zh-CN"/>
                    </w:rPr>
                    <w:t>（GB3096-2008）3类标准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82" w:type="pct"/>
                  <w:tcBorders>
                    <w:tl2br w:val="nil"/>
                    <w:tr2bl w:val="nil"/>
                  </w:tcBorders>
                  <w:noWrap w:val="0"/>
                  <w:vAlign w:val="center"/>
                </w:tcPr>
                <w:p>
                  <w:pPr>
                    <w:pStyle w:val="18"/>
                    <w:bidi w:val="0"/>
                    <w:rPr>
                      <w:rFonts w:hint="default"/>
                      <w:lang w:val="en-US" w:eastAsia="zh-CN"/>
                    </w:rPr>
                  </w:pPr>
                  <w:r>
                    <w:rPr>
                      <w:rFonts w:hint="default"/>
                      <w:lang w:val="en-US" w:eastAsia="zh-CN"/>
                    </w:rPr>
                    <w:t>水环境</w:t>
                  </w:r>
                </w:p>
              </w:tc>
              <w:tc>
                <w:tcPr>
                  <w:tcW w:w="856" w:type="pct"/>
                  <w:tcBorders>
                    <w:tl2br w:val="nil"/>
                    <w:tr2bl w:val="nil"/>
                  </w:tcBorders>
                  <w:noWrap w:val="0"/>
                  <w:vAlign w:val="center"/>
                </w:tcPr>
                <w:p>
                  <w:pPr>
                    <w:pStyle w:val="18"/>
                    <w:bidi w:val="0"/>
                    <w:rPr>
                      <w:rFonts w:hint="default"/>
                      <w:lang w:val="en-US" w:eastAsia="zh-CN"/>
                    </w:rPr>
                  </w:pPr>
                  <w:r>
                    <w:rPr>
                      <w:rFonts w:hint="default"/>
                      <w:lang w:val="en-US" w:eastAsia="zh-CN"/>
                    </w:rPr>
                    <w:t>长江芜湖段</w:t>
                  </w:r>
                </w:p>
              </w:tc>
              <w:tc>
                <w:tcPr>
                  <w:tcW w:w="563" w:type="pct"/>
                  <w:tcBorders>
                    <w:tl2br w:val="nil"/>
                    <w:tr2bl w:val="nil"/>
                  </w:tcBorders>
                  <w:noWrap w:val="0"/>
                  <w:vAlign w:val="center"/>
                </w:tcPr>
                <w:p>
                  <w:pPr>
                    <w:pStyle w:val="18"/>
                    <w:bidi w:val="0"/>
                    <w:rPr>
                      <w:rFonts w:hint="eastAsia"/>
                      <w:lang w:val="en-US" w:eastAsia="zh-CN"/>
                    </w:rPr>
                  </w:pPr>
                  <w:r>
                    <w:rPr>
                      <w:rFonts w:hint="eastAsia"/>
                      <w:lang w:val="en-US" w:eastAsia="zh-CN"/>
                    </w:rPr>
                    <w:t>E</w:t>
                  </w:r>
                </w:p>
              </w:tc>
              <w:tc>
                <w:tcPr>
                  <w:tcW w:w="832" w:type="pct"/>
                  <w:tcBorders>
                    <w:tl2br w:val="nil"/>
                    <w:tr2bl w:val="nil"/>
                  </w:tcBorders>
                  <w:noWrap w:val="0"/>
                  <w:vAlign w:val="center"/>
                </w:tcPr>
                <w:p>
                  <w:pPr>
                    <w:pStyle w:val="18"/>
                    <w:bidi w:val="0"/>
                    <w:rPr>
                      <w:rFonts w:hint="default"/>
                      <w:lang w:val="en-US" w:eastAsia="zh-CN"/>
                    </w:rPr>
                  </w:pPr>
                  <w:r>
                    <w:rPr>
                      <w:rFonts w:hint="eastAsia"/>
                      <w:lang w:val="en-US" w:eastAsia="zh-CN"/>
                    </w:rPr>
                    <w:t>8589</w:t>
                  </w:r>
                </w:p>
              </w:tc>
              <w:tc>
                <w:tcPr>
                  <w:tcW w:w="474" w:type="pct"/>
                  <w:tcBorders>
                    <w:tl2br w:val="nil"/>
                    <w:tr2bl w:val="nil"/>
                  </w:tcBorders>
                  <w:noWrap w:val="0"/>
                  <w:vAlign w:val="center"/>
                </w:tcPr>
                <w:p>
                  <w:pPr>
                    <w:pStyle w:val="18"/>
                    <w:bidi w:val="0"/>
                    <w:rPr>
                      <w:rFonts w:hint="default"/>
                      <w:lang w:val="en-US" w:eastAsia="zh-CN"/>
                    </w:rPr>
                  </w:pPr>
                  <w:r>
                    <w:rPr>
                      <w:rFonts w:hint="default"/>
                      <w:lang w:val="en-US" w:eastAsia="zh-CN"/>
                    </w:rPr>
                    <w:t>大型</w:t>
                  </w:r>
                </w:p>
              </w:tc>
              <w:tc>
                <w:tcPr>
                  <w:tcW w:w="1589" w:type="pct"/>
                  <w:tcBorders>
                    <w:tl2br w:val="nil"/>
                    <w:tr2bl w:val="nil"/>
                  </w:tcBorders>
                  <w:noWrap w:val="0"/>
                  <w:vAlign w:val="center"/>
                </w:tcPr>
                <w:p>
                  <w:pPr>
                    <w:pStyle w:val="18"/>
                    <w:bidi w:val="0"/>
                    <w:rPr>
                      <w:rFonts w:hint="default"/>
                      <w:lang w:val="en-US" w:eastAsia="zh-CN"/>
                    </w:rPr>
                  </w:pPr>
                  <w:r>
                    <w:rPr>
                      <w:rFonts w:hint="default"/>
                      <w:lang w:val="en-US" w:eastAsia="zh-CN"/>
                    </w:rPr>
                    <w:t>《地表水环境质量标准》（GB3838-2002）Ⅲ类标准</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宋体" w:hAnsi="宋体" w:cs="宋体"/>
                <w:spacing w:val="0"/>
                <w:kern w:val="21"/>
                <w:szCs w:val="21"/>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宋体" w:hAnsi="宋体" w:cs="宋体"/>
                <w:spacing w:val="0"/>
                <w:kern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noWrap w:val="0"/>
            <w:tcMar>
              <w:left w:w="28" w:type="dxa"/>
              <w:right w:w="28" w:type="dxa"/>
            </w:tcMar>
            <w:vAlign w:val="center"/>
          </w:tcPr>
          <w:p>
            <w:pPr>
              <w:adjustRightInd w:val="0"/>
              <w:snapToGrid w:val="0"/>
              <w:spacing w:line="360" w:lineRule="auto"/>
              <w:ind w:left="0" w:leftChars="0" w:firstLine="0" w:firstLineChars="0"/>
              <w:jc w:val="center"/>
              <w:rPr>
                <w:rFonts w:hint="eastAsia" w:ascii="宋体" w:hAnsi="宋体" w:cs="宋体"/>
                <w:spacing w:val="0"/>
                <w:kern w:val="21"/>
                <w:sz w:val="24"/>
                <w:szCs w:val="24"/>
              </w:rPr>
            </w:pPr>
            <w:r>
              <w:rPr>
                <w:rFonts w:hint="eastAsia" w:ascii="宋体" w:hAnsi="宋体" w:cs="宋体"/>
                <w:spacing w:val="0"/>
                <w:kern w:val="21"/>
                <w:sz w:val="24"/>
                <w:szCs w:val="24"/>
              </w:rPr>
              <w:t>污染</w:t>
            </w:r>
          </w:p>
          <w:p>
            <w:pPr>
              <w:adjustRightInd w:val="0"/>
              <w:snapToGrid w:val="0"/>
              <w:spacing w:line="360" w:lineRule="auto"/>
              <w:ind w:left="0" w:leftChars="0" w:firstLine="0" w:firstLineChars="0"/>
              <w:jc w:val="center"/>
              <w:rPr>
                <w:rFonts w:hint="eastAsia" w:ascii="宋体" w:hAnsi="宋体" w:cs="宋体"/>
                <w:spacing w:val="0"/>
                <w:kern w:val="21"/>
                <w:sz w:val="24"/>
                <w:szCs w:val="24"/>
              </w:rPr>
            </w:pPr>
            <w:r>
              <w:rPr>
                <w:rFonts w:hint="eastAsia" w:ascii="宋体" w:hAnsi="宋体" w:cs="宋体"/>
                <w:spacing w:val="0"/>
                <w:kern w:val="21"/>
                <w:sz w:val="24"/>
                <w:szCs w:val="24"/>
              </w:rPr>
              <w:t>物排</w:t>
            </w:r>
          </w:p>
          <w:p>
            <w:pPr>
              <w:adjustRightInd w:val="0"/>
              <w:snapToGrid w:val="0"/>
              <w:spacing w:line="360" w:lineRule="auto"/>
              <w:ind w:left="0" w:leftChars="0" w:firstLine="0" w:firstLineChars="0"/>
              <w:jc w:val="center"/>
              <w:rPr>
                <w:rFonts w:hint="eastAsia" w:ascii="宋体" w:hAnsi="宋体" w:cs="宋体"/>
                <w:spacing w:val="0"/>
                <w:kern w:val="21"/>
                <w:sz w:val="24"/>
                <w:szCs w:val="24"/>
              </w:rPr>
            </w:pPr>
            <w:r>
              <w:rPr>
                <w:rFonts w:hint="eastAsia" w:ascii="宋体" w:hAnsi="宋体" w:cs="宋体"/>
                <w:spacing w:val="0"/>
                <w:kern w:val="21"/>
                <w:sz w:val="24"/>
                <w:szCs w:val="24"/>
              </w:rPr>
              <w:t>放控</w:t>
            </w:r>
          </w:p>
          <w:p>
            <w:pPr>
              <w:adjustRightInd w:val="0"/>
              <w:snapToGrid w:val="0"/>
              <w:spacing w:line="360" w:lineRule="auto"/>
              <w:ind w:left="0" w:leftChars="0" w:firstLine="0" w:firstLineChars="0"/>
              <w:jc w:val="center"/>
              <w:rPr>
                <w:rFonts w:hint="eastAsia" w:ascii="宋体" w:hAnsi="宋体" w:cs="宋体"/>
                <w:spacing w:val="0"/>
                <w:kern w:val="21"/>
                <w:sz w:val="24"/>
                <w:szCs w:val="24"/>
              </w:rPr>
            </w:pPr>
            <w:r>
              <w:rPr>
                <w:rFonts w:hint="eastAsia" w:ascii="宋体" w:hAnsi="宋体" w:cs="宋体"/>
                <w:spacing w:val="0"/>
                <w:kern w:val="21"/>
                <w:sz w:val="24"/>
                <w:szCs w:val="24"/>
              </w:rPr>
              <w:t>制标</w:t>
            </w:r>
          </w:p>
          <w:p>
            <w:pPr>
              <w:adjustRightInd w:val="0"/>
              <w:snapToGrid w:val="0"/>
              <w:spacing w:line="360" w:lineRule="auto"/>
              <w:ind w:left="0" w:leftChars="0" w:firstLine="0" w:firstLineChars="0"/>
              <w:jc w:val="center"/>
              <w:rPr>
                <w:rFonts w:ascii="宋体" w:hAnsi="宋体" w:cs="宋体"/>
                <w:spacing w:val="0"/>
                <w:kern w:val="21"/>
                <w:szCs w:val="21"/>
              </w:rPr>
            </w:pPr>
            <w:r>
              <w:rPr>
                <w:rFonts w:hint="eastAsia" w:ascii="宋体" w:hAnsi="宋体" w:cs="宋体"/>
                <w:spacing w:val="0"/>
                <w:kern w:val="21"/>
                <w:sz w:val="24"/>
                <w:szCs w:val="24"/>
              </w:rPr>
              <w:t>准</w:t>
            </w:r>
          </w:p>
        </w:tc>
        <w:tc>
          <w:tcPr>
            <w:tcW w:w="4568" w:type="pct"/>
            <w:noWrap w:val="0"/>
            <w:vAlign w:val="center"/>
          </w:tcPr>
          <w:p>
            <w:pPr>
              <w:pStyle w:val="19"/>
              <w:bidi w:val="0"/>
            </w:pPr>
            <w:r>
              <w:t>1、大气污染物排放标准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color w:val="auto"/>
                <w:sz w:val="24"/>
                <w:szCs w:val="24"/>
              </w:rPr>
            </w:pPr>
            <w:r>
              <w:rPr>
                <w:color w:val="auto"/>
                <w:kern w:val="0"/>
                <w:sz w:val="24"/>
                <w:szCs w:val="24"/>
              </w:rPr>
              <w:t>项目</w:t>
            </w:r>
            <w:r>
              <w:rPr>
                <w:rFonts w:hint="eastAsia"/>
                <w:color w:val="auto"/>
                <w:kern w:val="0"/>
                <w:sz w:val="24"/>
                <w:szCs w:val="24"/>
                <w:lang w:val="en-US" w:eastAsia="zh-CN"/>
              </w:rPr>
              <w:t>重钢型钢构件生产线焊接、切割、抛丸</w:t>
            </w:r>
            <w:r>
              <w:rPr>
                <w:color w:val="auto"/>
                <w:kern w:val="0"/>
                <w:sz w:val="24"/>
                <w:szCs w:val="24"/>
              </w:rPr>
              <w:t>工序产生的颗粒物</w:t>
            </w:r>
            <w:r>
              <w:rPr>
                <w:rFonts w:hint="eastAsia"/>
                <w:color w:val="auto"/>
                <w:kern w:val="0"/>
                <w:sz w:val="24"/>
                <w:szCs w:val="24"/>
                <w:lang w:eastAsia="zh-CN"/>
              </w:rPr>
              <w:t>，</w:t>
            </w:r>
            <w:r>
              <w:rPr>
                <w:rFonts w:hint="eastAsia"/>
                <w:color w:val="auto"/>
                <w:kern w:val="0"/>
                <w:sz w:val="24"/>
                <w:szCs w:val="24"/>
                <w:lang w:val="en-US" w:eastAsia="zh-CN"/>
              </w:rPr>
              <w:t>PVC装饰板生产线搅拌混料产生的颗粒物以及轻质墙体生产线搅拌混料工序产生的颗粒物执行</w:t>
            </w:r>
            <w:r>
              <w:rPr>
                <w:color w:val="auto"/>
                <w:kern w:val="0"/>
                <w:sz w:val="24"/>
                <w:szCs w:val="24"/>
              </w:rPr>
              <w:t>上海市地方标准《大气污染物综合排放标准》（DB31/933-2015）表3厂界大气污染物监控点浓度限值</w:t>
            </w:r>
            <w:r>
              <w:rPr>
                <w:rFonts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color w:val="auto"/>
                <w:sz w:val="24"/>
                <w:szCs w:val="24"/>
              </w:rPr>
            </w:pPr>
            <w:r>
              <w:rPr>
                <w:rFonts w:hint="eastAsia"/>
                <w:color w:val="auto"/>
                <w:kern w:val="0"/>
                <w:sz w:val="24"/>
                <w:szCs w:val="24"/>
                <w:lang w:val="en-US" w:eastAsia="zh-CN"/>
              </w:rPr>
              <w:t>重钢型钢构件生产线喷涂工序产生的</w:t>
            </w:r>
            <w:r>
              <w:rPr>
                <w:rFonts w:hint="eastAsia"/>
                <w:color w:val="auto"/>
                <w:kern w:val="0"/>
                <w:sz w:val="24"/>
                <w:szCs w:val="24"/>
              </w:rPr>
              <w:t>非甲烷总烃</w:t>
            </w:r>
            <w:r>
              <w:rPr>
                <w:rFonts w:hint="eastAsia"/>
                <w:color w:val="auto"/>
                <w:kern w:val="0"/>
                <w:sz w:val="24"/>
                <w:szCs w:val="24"/>
                <w:lang w:val="en-US" w:eastAsia="zh-CN"/>
              </w:rPr>
              <w:t>以及PVC装饰板生产线挤出成型工序产生的</w:t>
            </w:r>
            <w:r>
              <w:rPr>
                <w:rFonts w:hint="eastAsia"/>
                <w:color w:val="auto"/>
                <w:kern w:val="0"/>
                <w:sz w:val="24"/>
                <w:szCs w:val="24"/>
              </w:rPr>
              <w:t>非甲烷总烃</w:t>
            </w:r>
            <w:r>
              <w:rPr>
                <w:color w:val="auto"/>
                <w:kern w:val="0"/>
                <w:sz w:val="24"/>
                <w:szCs w:val="24"/>
              </w:rPr>
              <w:t>排放执行上海市地方标准《大气污染物综合排放标准》（DB31/933-2015）表1大气污染物项目排放限值及表3厂界大气污染物监控点浓度限值</w:t>
            </w:r>
            <w:r>
              <w:rPr>
                <w:rFonts w:hint="eastAsia"/>
                <w:color w:val="auto"/>
                <w:sz w:val="24"/>
                <w:szCs w:val="24"/>
              </w:rPr>
              <w:t>。</w:t>
            </w:r>
          </w:p>
          <w:p>
            <w:pPr>
              <w:spacing w:line="360" w:lineRule="auto"/>
              <w:ind w:firstLine="480" w:firstLineChars="200"/>
              <w:rPr>
                <w:rFonts w:hint="eastAsia" w:ascii="Times New Roman" w:hAnsi="Times New Roman" w:eastAsia="宋体" w:cs="Times New Roman"/>
                <w:caps w:val="0"/>
                <w:color w:val="auto"/>
                <w:sz w:val="24"/>
                <w:szCs w:val="24"/>
              </w:rPr>
            </w:pPr>
            <w:r>
              <w:rPr>
                <w:color w:val="auto"/>
                <w:sz w:val="24"/>
                <w:szCs w:val="24"/>
              </w:rPr>
              <w:t>厂内挥发性有机物无组织排放执行《挥发性有机物无组织排放控制标准》（GB37822-2019）附录A标准。</w:t>
            </w:r>
            <w:r>
              <w:rPr>
                <w:rFonts w:hint="eastAsia" w:ascii="Times New Roman" w:hAnsi="Times New Roman" w:eastAsia="宋体" w:cs="Times New Roman"/>
                <w:caps w:val="0"/>
                <w:snapToGrid w:val="0"/>
                <w:color w:val="auto"/>
                <w:kern w:val="0"/>
                <w:sz w:val="24"/>
                <w:szCs w:val="24"/>
              </w:rPr>
              <w:t>详见</w:t>
            </w:r>
            <w:r>
              <w:rPr>
                <w:rFonts w:hint="eastAsia" w:ascii="Times New Roman" w:hAnsi="Times New Roman" w:eastAsia="宋体" w:cs="Times New Roman"/>
                <w:caps w:val="0"/>
                <w:snapToGrid w:val="0"/>
                <w:color w:val="auto"/>
                <w:kern w:val="0"/>
                <w:sz w:val="24"/>
                <w:szCs w:val="24"/>
                <w:lang w:val="en-US" w:eastAsia="zh-CN"/>
              </w:rPr>
              <w:t>下</w:t>
            </w:r>
            <w:r>
              <w:rPr>
                <w:rFonts w:hint="eastAsia" w:ascii="Times New Roman" w:hAnsi="Times New Roman" w:eastAsia="宋体" w:cs="Times New Roman"/>
                <w:caps w:val="0"/>
                <w:snapToGrid w:val="0"/>
                <w:color w:val="auto"/>
                <w:kern w:val="0"/>
                <w:sz w:val="24"/>
                <w:szCs w:val="24"/>
              </w:rPr>
              <w:t>表。</w:t>
            </w:r>
          </w:p>
          <w:p>
            <w:pPr>
              <w:pStyle w:val="21"/>
              <w:bidi w:val="0"/>
              <w:rPr>
                <w:b/>
                <w:color w:val="auto"/>
                <w:vertAlign w:val="superscript"/>
              </w:rPr>
            </w:pPr>
            <w:r>
              <w:rPr>
                <w:b/>
                <w:color w:val="auto"/>
              </w:rPr>
              <w:t>表</w:t>
            </w:r>
            <w:r>
              <w:rPr>
                <w:rFonts w:hint="eastAsia"/>
                <w:b/>
                <w:color w:val="auto"/>
                <w:lang w:val="en-US" w:eastAsia="zh-CN"/>
              </w:rPr>
              <w:t>3-7</w:t>
            </w:r>
            <w:r>
              <w:rPr>
                <w:b/>
                <w:color w:val="auto"/>
              </w:rPr>
              <w:t xml:space="preserve">  大气污染物排放标准    单位：mg/m</w:t>
            </w:r>
            <w:r>
              <w:rPr>
                <w:b/>
                <w:color w:val="auto"/>
                <w:vertAlign w:val="superscript"/>
              </w:rPr>
              <w:t>3</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19"/>
              <w:gridCol w:w="687"/>
              <w:gridCol w:w="1100"/>
              <w:gridCol w:w="1002"/>
              <w:gridCol w:w="913"/>
              <w:gridCol w:w="32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694" w:type="pct"/>
                  <w:tcBorders>
                    <w:tl2br w:val="nil"/>
                    <w:tr2bl w:val="nil"/>
                  </w:tcBorders>
                  <w:noWrap w:val="0"/>
                  <w:vAlign w:val="center"/>
                </w:tcPr>
                <w:p>
                  <w:pPr>
                    <w:pStyle w:val="18"/>
                    <w:bidi w:val="0"/>
                    <w:jc w:val="center"/>
                  </w:pPr>
                  <w:r>
                    <w:t>污染源</w:t>
                  </w:r>
                </w:p>
              </w:tc>
              <w:tc>
                <w:tcPr>
                  <w:tcW w:w="426" w:type="pct"/>
                  <w:tcBorders>
                    <w:tl2br w:val="nil"/>
                    <w:tr2bl w:val="nil"/>
                  </w:tcBorders>
                  <w:noWrap w:val="0"/>
                  <w:vAlign w:val="center"/>
                </w:tcPr>
                <w:p>
                  <w:pPr>
                    <w:pStyle w:val="18"/>
                    <w:bidi w:val="0"/>
                    <w:jc w:val="center"/>
                  </w:pPr>
                  <w:r>
                    <w:t>排气筒高度</w:t>
                  </w:r>
                </w:p>
              </w:tc>
              <w:tc>
                <w:tcPr>
                  <w:tcW w:w="682" w:type="pct"/>
                  <w:tcBorders>
                    <w:tl2br w:val="nil"/>
                    <w:tr2bl w:val="nil"/>
                  </w:tcBorders>
                  <w:noWrap w:val="0"/>
                  <w:vAlign w:val="center"/>
                </w:tcPr>
                <w:p>
                  <w:pPr>
                    <w:pStyle w:val="18"/>
                    <w:bidi w:val="0"/>
                    <w:jc w:val="center"/>
                  </w:pPr>
                  <w:r>
                    <w:t>污染物</w:t>
                  </w:r>
                </w:p>
                <w:p>
                  <w:pPr>
                    <w:pStyle w:val="18"/>
                    <w:bidi w:val="0"/>
                    <w:jc w:val="center"/>
                  </w:pPr>
                  <w:r>
                    <w:t>名称</w:t>
                  </w:r>
                </w:p>
              </w:tc>
              <w:tc>
                <w:tcPr>
                  <w:tcW w:w="621" w:type="pct"/>
                  <w:tcBorders>
                    <w:tl2br w:val="nil"/>
                    <w:tr2bl w:val="nil"/>
                  </w:tcBorders>
                  <w:noWrap w:val="0"/>
                  <w:vAlign w:val="center"/>
                </w:tcPr>
                <w:p>
                  <w:pPr>
                    <w:pStyle w:val="18"/>
                    <w:bidi w:val="0"/>
                    <w:jc w:val="center"/>
                  </w:pPr>
                  <w:r>
                    <w:t>最高允许排放浓度（mg/m</w:t>
                  </w:r>
                  <w:r>
                    <w:rPr>
                      <w:vertAlign w:val="superscript"/>
                    </w:rPr>
                    <w:t>3</w:t>
                  </w:r>
                  <w:r>
                    <w:t>）</w:t>
                  </w:r>
                </w:p>
              </w:tc>
              <w:tc>
                <w:tcPr>
                  <w:tcW w:w="566" w:type="pct"/>
                  <w:tcBorders>
                    <w:tl2br w:val="nil"/>
                    <w:tr2bl w:val="nil"/>
                  </w:tcBorders>
                  <w:noWrap w:val="0"/>
                  <w:vAlign w:val="center"/>
                </w:tcPr>
                <w:p>
                  <w:pPr>
                    <w:pStyle w:val="18"/>
                    <w:bidi w:val="0"/>
                    <w:jc w:val="center"/>
                  </w:pPr>
                  <w:r>
                    <w:t>最高允许排放速率（kg/h）</w:t>
                  </w:r>
                </w:p>
              </w:tc>
              <w:tc>
                <w:tcPr>
                  <w:tcW w:w="2008" w:type="pct"/>
                  <w:tcBorders>
                    <w:tl2br w:val="nil"/>
                    <w:tr2bl w:val="nil"/>
                  </w:tcBorders>
                  <w:noWrap w:val="0"/>
                  <w:vAlign w:val="center"/>
                </w:tcPr>
                <w:p>
                  <w:pPr>
                    <w:pStyle w:val="18"/>
                    <w:bidi w:val="0"/>
                    <w:jc w:val="center"/>
                  </w:pPr>
                  <w: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694" w:type="pct"/>
                  <w:tcBorders>
                    <w:tl2br w:val="nil"/>
                    <w:tr2bl w:val="nil"/>
                  </w:tcBorders>
                  <w:noWrap w:val="0"/>
                  <w:vAlign w:val="center"/>
                </w:tcPr>
                <w:p>
                  <w:pPr>
                    <w:pStyle w:val="18"/>
                    <w:bidi w:val="0"/>
                    <w:jc w:val="center"/>
                    <w:rPr>
                      <w:rFonts w:hint="eastAsia" w:eastAsia="宋体"/>
                      <w:lang w:eastAsia="zh-CN"/>
                    </w:rPr>
                  </w:pPr>
                  <w:r>
                    <w:rPr>
                      <w:rFonts w:hint="eastAsia"/>
                    </w:rPr>
                    <w:t>焊接</w:t>
                  </w:r>
                </w:p>
              </w:tc>
              <w:tc>
                <w:tcPr>
                  <w:tcW w:w="426" w:type="pct"/>
                  <w:vMerge w:val="restart"/>
                  <w:tcBorders>
                    <w:tl2br w:val="nil"/>
                    <w:tr2bl w:val="nil"/>
                  </w:tcBorders>
                  <w:noWrap w:val="0"/>
                  <w:vAlign w:val="center"/>
                </w:tcPr>
                <w:p>
                  <w:pPr>
                    <w:pStyle w:val="18"/>
                    <w:bidi w:val="0"/>
                    <w:jc w:val="center"/>
                  </w:pPr>
                  <w:r>
                    <w:rPr>
                      <w:rFonts w:hint="eastAsia"/>
                      <w:lang w:val="en-US" w:eastAsia="zh-CN"/>
                    </w:rPr>
                    <w:t>15</w:t>
                  </w:r>
                  <w:r>
                    <w:t>m</w:t>
                  </w:r>
                </w:p>
              </w:tc>
              <w:tc>
                <w:tcPr>
                  <w:tcW w:w="682" w:type="pct"/>
                  <w:tcBorders>
                    <w:tl2br w:val="nil"/>
                    <w:tr2bl w:val="nil"/>
                  </w:tcBorders>
                  <w:noWrap w:val="0"/>
                  <w:vAlign w:val="center"/>
                </w:tcPr>
                <w:p>
                  <w:pPr>
                    <w:pStyle w:val="18"/>
                    <w:bidi w:val="0"/>
                    <w:jc w:val="center"/>
                  </w:pPr>
                  <w:r>
                    <w:t>颗粒物</w:t>
                  </w:r>
                </w:p>
              </w:tc>
              <w:tc>
                <w:tcPr>
                  <w:tcW w:w="621" w:type="pct"/>
                  <w:tcBorders>
                    <w:tl2br w:val="nil"/>
                    <w:tr2bl w:val="nil"/>
                  </w:tcBorders>
                  <w:noWrap w:val="0"/>
                  <w:vAlign w:val="center"/>
                </w:tcPr>
                <w:p>
                  <w:pPr>
                    <w:pStyle w:val="18"/>
                    <w:bidi w:val="0"/>
                    <w:jc w:val="center"/>
                  </w:pPr>
                  <w:r>
                    <w:t>20</w:t>
                  </w:r>
                </w:p>
              </w:tc>
              <w:tc>
                <w:tcPr>
                  <w:tcW w:w="566" w:type="pct"/>
                  <w:tcBorders>
                    <w:tl2br w:val="nil"/>
                    <w:tr2bl w:val="nil"/>
                  </w:tcBorders>
                  <w:noWrap w:val="0"/>
                  <w:vAlign w:val="center"/>
                </w:tcPr>
                <w:p>
                  <w:pPr>
                    <w:pStyle w:val="18"/>
                    <w:bidi w:val="0"/>
                    <w:jc w:val="center"/>
                  </w:pPr>
                  <w:r>
                    <w:t>0.8</w:t>
                  </w:r>
                </w:p>
              </w:tc>
              <w:tc>
                <w:tcPr>
                  <w:tcW w:w="2008" w:type="pct"/>
                  <w:vMerge w:val="restart"/>
                  <w:tcBorders>
                    <w:tl2br w:val="nil"/>
                    <w:tr2bl w:val="nil"/>
                  </w:tcBorders>
                  <w:noWrap w:val="0"/>
                  <w:vAlign w:val="center"/>
                </w:tcPr>
                <w:p>
                  <w:pPr>
                    <w:pStyle w:val="18"/>
                    <w:bidi w:val="0"/>
                    <w:jc w:val="center"/>
                  </w:pPr>
                  <w:r>
                    <w:t>上海市地方标准《大气污染物综合排放标准》（DB31/933-2015）表1</w:t>
                  </w:r>
                  <w:r>
                    <w:rPr>
                      <w:rFonts w:hint="eastAsia"/>
                      <w:lang w:val="en-US" w:eastAsia="zh-CN"/>
                    </w:rPr>
                    <w:t>中</w:t>
                  </w:r>
                  <w:r>
                    <w:t>大气污染物项目排放限值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694" w:type="pct"/>
                  <w:tcBorders>
                    <w:tl2br w:val="nil"/>
                    <w:tr2bl w:val="nil"/>
                  </w:tcBorders>
                  <w:noWrap w:val="0"/>
                  <w:vAlign w:val="center"/>
                </w:tcPr>
                <w:p>
                  <w:pPr>
                    <w:pStyle w:val="18"/>
                    <w:bidi w:val="0"/>
                    <w:jc w:val="center"/>
                  </w:pPr>
                  <w:r>
                    <w:rPr>
                      <w:rFonts w:hint="eastAsia"/>
                      <w:lang w:val="en-US" w:eastAsia="zh-CN"/>
                    </w:rPr>
                    <w:t>喷漆、烘干、</w:t>
                  </w:r>
                  <w:r>
                    <w:rPr>
                      <w:rFonts w:hint="eastAsia"/>
                    </w:rPr>
                    <w:t>挤出成型</w:t>
                  </w:r>
                </w:p>
              </w:tc>
              <w:tc>
                <w:tcPr>
                  <w:tcW w:w="426" w:type="pct"/>
                  <w:vMerge w:val="continue"/>
                  <w:tcBorders>
                    <w:tl2br w:val="nil"/>
                    <w:tr2bl w:val="nil"/>
                  </w:tcBorders>
                  <w:noWrap w:val="0"/>
                  <w:vAlign w:val="center"/>
                </w:tcPr>
                <w:p>
                  <w:pPr>
                    <w:pStyle w:val="18"/>
                    <w:bidi w:val="0"/>
                    <w:jc w:val="center"/>
                  </w:pPr>
                </w:p>
              </w:tc>
              <w:tc>
                <w:tcPr>
                  <w:tcW w:w="682" w:type="pct"/>
                  <w:tcBorders>
                    <w:tl2br w:val="nil"/>
                    <w:tr2bl w:val="nil"/>
                  </w:tcBorders>
                  <w:noWrap w:val="0"/>
                  <w:vAlign w:val="center"/>
                </w:tcPr>
                <w:p>
                  <w:pPr>
                    <w:pStyle w:val="18"/>
                    <w:bidi w:val="0"/>
                    <w:jc w:val="center"/>
                  </w:pPr>
                  <w:r>
                    <w:t>非甲烷</w:t>
                  </w:r>
                </w:p>
                <w:p>
                  <w:pPr>
                    <w:pStyle w:val="18"/>
                    <w:bidi w:val="0"/>
                    <w:jc w:val="center"/>
                  </w:pPr>
                  <w:r>
                    <w:t>总烃</w:t>
                  </w:r>
                </w:p>
              </w:tc>
              <w:tc>
                <w:tcPr>
                  <w:tcW w:w="621" w:type="pct"/>
                  <w:tcBorders>
                    <w:tl2br w:val="nil"/>
                    <w:tr2bl w:val="nil"/>
                  </w:tcBorders>
                  <w:noWrap w:val="0"/>
                  <w:vAlign w:val="center"/>
                </w:tcPr>
                <w:p>
                  <w:pPr>
                    <w:pStyle w:val="18"/>
                    <w:bidi w:val="0"/>
                    <w:jc w:val="center"/>
                  </w:pPr>
                  <w:r>
                    <w:rPr>
                      <w:rFonts w:hint="eastAsia"/>
                    </w:rPr>
                    <w:t>70</w:t>
                  </w:r>
                </w:p>
              </w:tc>
              <w:tc>
                <w:tcPr>
                  <w:tcW w:w="566" w:type="pct"/>
                  <w:tcBorders>
                    <w:tl2br w:val="nil"/>
                    <w:tr2bl w:val="nil"/>
                  </w:tcBorders>
                  <w:noWrap w:val="0"/>
                  <w:vAlign w:val="center"/>
                </w:tcPr>
                <w:p>
                  <w:pPr>
                    <w:pStyle w:val="18"/>
                    <w:bidi w:val="0"/>
                    <w:jc w:val="center"/>
                  </w:pPr>
                  <w:r>
                    <w:rPr>
                      <w:rFonts w:hint="eastAsia"/>
                    </w:rPr>
                    <w:t>3.0</w:t>
                  </w:r>
                </w:p>
              </w:tc>
              <w:tc>
                <w:tcPr>
                  <w:tcW w:w="2008" w:type="pct"/>
                  <w:vMerge w:val="continue"/>
                  <w:tcBorders>
                    <w:tl2br w:val="nil"/>
                    <w:tr2bl w:val="nil"/>
                  </w:tcBorders>
                  <w:noWrap w:val="0"/>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694" w:type="pct"/>
                  <w:tcBorders>
                    <w:tl2br w:val="nil"/>
                    <w:tr2bl w:val="nil"/>
                  </w:tcBorders>
                  <w:noWrap w:val="0"/>
                  <w:vAlign w:val="center"/>
                </w:tcPr>
                <w:p>
                  <w:pPr>
                    <w:pStyle w:val="18"/>
                    <w:bidi w:val="0"/>
                    <w:jc w:val="center"/>
                    <w:rPr>
                      <w:rFonts w:hint="default"/>
                      <w:lang w:val="en-US"/>
                    </w:rPr>
                  </w:pPr>
                  <w:r>
                    <w:rPr>
                      <w:rFonts w:hint="eastAsia"/>
                    </w:rPr>
                    <w:t>抛丸</w:t>
                  </w:r>
                  <w:r>
                    <w:rPr>
                      <w:rFonts w:hint="eastAsia"/>
                      <w:lang w:eastAsia="zh-CN"/>
                    </w:rPr>
                    <w:t>、搅拌混料、</w:t>
                  </w:r>
                  <w:r>
                    <w:rPr>
                      <w:rFonts w:hint="eastAsia"/>
                      <w:lang w:val="en-US" w:eastAsia="zh-CN"/>
                    </w:rPr>
                    <w:t>骨料浮选</w:t>
                  </w:r>
                </w:p>
              </w:tc>
              <w:tc>
                <w:tcPr>
                  <w:tcW w:w="426" w:type="pct"/>
                  <w:vMerge w:val="continue"/>
                  <w:tcBorders>
                    <w:tl2br w:val="nil"/>
                    <w:tr2bl w:val="nil"/>
                  </w:tcBorders>
                  <w:noWrap w:val="0"/>
                  <w:vAlign w:val="center"/>
                </w:tcPr>
                <w:p>
                  <w:pPr>
                    <w:pStyle w:val="18"/>
                    <w:bidi w:val="0"/>
                    <w:jc w:val="center"/>
                    <w:rPr>
                      <w:rFonts w:hint="eastAsia"/>
                      <w:lang w:val="en-US" w:eastAsia="zh-CN"/>
                    </w:rPr>
                  </w:pPr>
                </w:p>
              </w:tc>
              <w:tc>
                <w:tcPr>
                  <w:tcW w:w="682" w:type="pct"/>
                  <w:tcBorders>
                    <w:tl2br w:val="nil"/>
                    <w:tr2bl w:val="nil"/>
                  </w:tcBorders>
                  <w:noWrap w:val="0"/>
                  <w:vAlign w:val="center"/>
                </w:tcPr>
                <w:p>
                  <w:pPr>
                    <w:pStyle w:val="18"/>
                    <w:bidi w:val="0"/>
                    <w:jc w:val="center"/>
                    <w:rPr>
                      <w:rFonts w:hint="eastAsia"/>
                      <w:lang w:val="en-US" w:eastAsia="zh-CN"/>
                    </w:rPr>
                  </w:pPr>
                  <w:r>
                    <w:rPr>
                      <w:rFonts w:hint="eastAsia"/>
                      <w:lang w:val="en-US" w:eastAsia="zh-CN"/>
                    </w:rPr>
                    <w:t>其他</w:t>
                  </w:r>
                  <w:r>
                    <w:t>颗粒物</w:t>
                  </w:r>
                </w:p>
              </w:tc>
              <w:tc>
                <w:tcPr>
                  <w:tcW w:w="621" w:type="pct"/>
                  <w:tcBorders>
                    <w:tl2br w:val="nil"/>
                    <w:tr2bl w:val="nil"/>
                  </w:tcBorders>
                  <w:noWrap w:val="0"/>
                  <w:vAlign w:val="center"/>
                </w:tcPr>
                <w:p>
                  <w:pPr>
                    <w:pStyle w:val="18"/>
                    <w:bidi w:val="0"/>
                    <w:jc w:val="center"/>
                    <w:rPr>
                      <w:rFonts w:hint="default"/>
                      <w:lang w:val="en-US" w:eastAsia="zh-CN"/>
                    </w:rPr>
                  </w:pPr>
                  <w:r>
                    <w:rPr>
                      <w:rFonts w:hint="eastAsia"/>
                      <w:lang w:val="en-US" w:eastAsia="zh-CN"/>
                    </w:rPr>
                    <w:t>30</w:t>
                  </w:r>
                </w:p>
              </w:tc>
              <w:tc>
                <w:tcPr>
                  <w:tcW w:w="566" w:type="pct"/>
                  <w:tcBorders>
                    <w:tl2br w:val="nil"/>
                    <w:tr2bl w:val="nil"/>
                  </w:tcBorders>
                  <w:noWrap w:val="0"/>
                  <w:vAlign w:val="center"/>
                </w:tcPr>
                <w:p>
                  <w:pPr>
                    <w:pStyle w:val="18"/>
                    <w:bidi w:val="0"/>
                    <w:jc w:val="center"/>
                    <w:rPr>
                      <w:rFonts w:hint="default"/>
                      <w:lang w:val="en-US" w:eastAsia="zh-CN"/>
                    </w:rPr>
                  </w:pPr>
                  <w:r>
                    <w:rPr>
                      <w:rFonts w:hint="eastAsia"/>
                      <w:lang w:val="en-US" w:eastAsia="zh-CN"/>
                    </w:rPr>
                    <w:t>1.5</w:t>
                  </w:r>
                </w:p>
              </w:tc>
              <w:tc>
                <w:tcPr>
                  <w:tcW w:w="2008" w:type="pct"/>
                  <w:vMerge w:val="continue"/>
                  <w:tcBorders>
                    <w:tl2br w:val="nil"/>
                    <w:tr2bl w:val="nil"/>
                  </w:tcBorders>
                  <w:noWrap w:val="0"/>
                  <w:vAlign w:val="center"/>
                </w:tcPr>
                <w:p>
                  <w:pPr>
                    <w:pStyle w:val="18"/>
                    <w:bidi w:val="0"/>
                    <w:jc w:val="center"/>
                  </w:pPr>
                </w:p>
              </w:tc>
            </w:tr>
          </w:tbl>
          <w:p>
            <w:pPr>
              <w:pStyle w:val="21"/>
              <w:bidi w:val="0"/>
              <w:rPr>
                <w:lang w:val="en-US" w:eastAsia="zh-CN"/>
              </w:rPr>
            </w:pPr>
            <w:r>
              <w:rPr>
                <w:lang w:val="en-US" w:eastAsia="zh-CN"/>
              </w:rPr>
              <w:t>表</w:t>
            </w:r>
            <w:r>
              <w:rPr>
                <w:rFonts w:hint="eastAsia"/>
                <w:lang w:val="en-US" w:eastAsia="zh-CN"/>
              </w:rPr>
              <w:t>3-8</w:t>
            </w:r>
            <w:r>
              <w:rPr>
                <w:lang w:val="en-US" w:eastAsia="zh-CN"/>
              </w:rPr>
              <w:t xml:space="preserve">  无组织废气污染物排放标准</w:t>
            </w:r>
          </w:p>
          <w:tbl>
            <w:tblPr>
              <w:tblStyle w:val="1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307"/>
              <w:gridCol w:w="2289"/>
              <w:gridCol w:w="2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9" w:type="pct"/>
                  <w:tcBorders>
                    <w:tl2br w:val="nil"/>
                    <w:tr2bl w:val="nil"/>
                  </w:tcBorders>
                  <w:noWrap w:val="0"/>
                  <w:vAlign w:val="center"/>
                </w:tcPr>
                <w:p>
                  <w:pPr>
                    <w:pStyle w:val="18"/>
                    <w:bidi w:val="0"/>
                    <w:jc w:val="center"/>
                  </w:pPr>
                  <w:r>
                    <w:t>污染物</w:t>
                  </w:r>
                </w:p>
              </w:tc>
              <w:tc>
                <w:tcPr>
                  <w:tcW w:w="811" w:type="pct"/>
                  <w:tcBorders>
                    <w:tl2br w:val="nil"/>
                    <w:tr2bl w:val="nil"/>
                  </w:tcBorders>
                  <w:noWrap w:val="0"/>
                  <w:vAlign w:val="center"/>
                </w:tcPr>
                <w:p>
                  <w:pPr>
                    <w:pStyle w:val="18"/>
                    <w:bidi w:val="0"/>
                    <w:jc w:val="center"/>
                  </w:pPr>
                  <w:r>
                    <w:t>排放限值（mg/m</w:t>
                  </w:r>
                  <w:r>
                    <w:rPr>
                      <w:vertAlign w:val="superscript"/>
                    </w:rPr>
                    <w:t>3</w:t>
                  </w:r>
                  <w:r>
                    <w:t>）</w:t>
                  </w:r>
                </w:p>
              </w:tc>
              <w:tc>
                <w:tcPr>
                  <w:tcW w:w="1420" w:type="pct"/>
                  <w:tcBorders>
                    <w:tl2br w:val="nil"/>
                    <w:tr2bl w:val="nil"/>
                  </w:tcBorders>
                  <w:noWrap w:val="0"/>
                  <w:vAlign w:val="center"/>
                </w:tcPr>
                <w:p>
                  <w:pPr>
                    <w:pStyle w:val="18"/>
                    <w:bidi w:val="0"/>
                    <w:jc w:val="center"/>
                  </w:pPr>
                  <w:r>
                    <w:t>监控点/限值含义</w:t>
                  </w:r>
                </w:p>
              </w:tc>
              <w:tc>
                <w:tcPr>
                  <w:tcW w:w="1798" w:type="pct"/>
                  <w:tcBorders>
                    <w:tl2br w:val="nil"/>
                    <w:tr2bl w:val="nil"/>
                  </w:tcBorders>
                  <w:noWrap w:val="0"/>
                  <w:vAlign w:val="center"/>
                </w:tcPr>
                <w:p>
                  <w:pPr>
                    <w:pStyle w:val="18"/>
                    <w:bidi w:val="0"/>
                    <w:jc w:val="center"/>
                  </w:pPr>
                  <w: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9" w:type="pct"/>
                  <w:tcBorders>
                    <w:tl2br w:val="nil"/>
                    <w:tr2bl w:val="nil"/>
                  </w:tcBorders>
                  <w:noWrap w:val="0"/>
                  <w:vAlign w:val="center"/>
                </w:tcPr>
                <w:p>
                  <w:pPr>
                    <w:pStyle w:val="18"/>
                    <w:bidi w:val="0"/>
                    <w:jc w:val="center"/>
                  </w:pPr>
                  <w:r>
                    <w:t>颗粒物</w:t>
                  </w:r>
                </w:p>
              </w:tc>
              <w:tc>
                <w:tcPr>
                  <w:tcW w:w="811" w:type="pct"/>
                  <w:tcBorders>
                    <w:tl2br w:val="nil"/>
                    <w:tr2bl w:val="nil"/>
                  </w:tcBorders>
                  <w:noWrap w:val="0"/>
                  <w:vAlign w:val="center"/>
                </w:tcPr>
                <w:p>
                  <w:pPr>
                    <w:pStyle w:val="18"/>
                    <w:bidi w:val="0"/>
                    <w:jc w:val="center"/>
                  </w:pPr>
                  <w:r>
                    <w:t>0.5</w:t>
                  </w:r>
                </w:p>
              </w:tc>
              <w:tc>
                <w:tcPr>
                  <w:tcW w:w="1420" w:type="pct"/>
                  <w:tcBorders>
                    <w:tl2br w:val="nil"/>
                    <w:tr2bl w:val="nil"/>
                  </w:tcBorders>
                  <w:noWrap w:val="0"/>
                  <w:vAlign w:val="center"/>
                </w:tcPr>
                <w:p>
                  <w:pPr>
                    <w:pStyle w:val="18"/>
                    <w:bidi w:val="0"/>
                    <w:jc w:val="center"/>
                  </w:pPr>
                  <w:r>
                    <w:t>企业边界</w:t>
                  </w:r>
                </w:p>
              </w:tc>
              <w:tc>
                <w:tcPr>
                  <w:tcW w:w="1798" w:type="pct"/>
                  <w:vMerge w:val="restart"/>
                  <w:tcBorders>
                    <w:tl2br w:val="nil"/>
                    <w:tr2bl w:val="nil"/>
                  </w:tcBorders>
                  <w:noWrap w:val="0"/>
                  <w:vAlign w:val="center"/>
                </w:tcPr>
                <w:p>
                  <w:pPr>
                    <w:pStyle w:val="18"/>
                    <w:bidi w:val="0"/>
                    <w:jc w:val="center"/>
                  </w:pPr>
                  <w:r>
                    <w:rPr>
                      <w:rFonts w:hint="eastAsia"/>
                    </w:rPr>
                    <w:t>上海市地方标准</w:t>
                  </w:r>
                  <w:r>
                    <w:t>《大气污染物综合排放标准》（DB31/933-2015）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9" w:type="pct"/>
                  <w:vMerge w:val="restart"/>
                  <w:tcBorders>
                    <w:tl2br w:val="nil"/>
                    <w:tr2bl w:val="nil"/>
                  </w:tcBorders>
                  <w:noWrap w:val="0"/>
                  <w:vAlign w:val="center"/>
                </w:tcPr>
                <w:p>
                  <w:pPr>
                    <w:pStyle w:val="18"/>
                    <w:bidi w:val="0"/>
                    <w:jc w:val="center"/>
                  </w:pPr>
                  <w:r>
                    <w:t>非甲烷总烃</w:t>
                  </w:r>
                </w:p>
              </w:tc>
              <w:tc>
                <w:tcPr>
                  <w:tcW w:w="811" w:type="pct"/>
                  <w:tcBorders>
                    <w:tl2br w:val="nil"/>
                    <w:tr2bl w:val="nil"/>
                  </w:tcBorders>
                  <w:noWrap w:val="0"/>
                  <w:vAlign w:val="center"/>
                </w:tcPr>
                <w:p>
                  <w:pPr>
                    <w:pStyle w:val="18"/>
                    <w:bidi w:val="0"/>
                    <w:jc w:val="center"/>
                  </w:pPr>
                  <w:r>
                    <w:rPr>
                      <w:rFonts w:hint="eastAsia"/>
                    </w:rPr>
                    <w:t>4.0</w:t>
                  </w:r>
                </w:p>
              </w:tc>
              <w:tc>
                <w:tcPr>
                  <w:tcW w:w="1420" w:type="pct"/>
                  <w:tcBorders>
                    <w:tl2br w:val="nil"/>
                    <w:tr2bl w:val="nil"/>
                  </w:tcBorders>
                  <w:noWrap w:val="0"/>
                  <w:vAlign w:val="center"/>
                </w:tcPr>
                <w:p>
                  <w:pPr>
                    <w:pStyle w:val="18"/>
                    <w:bidi w:val="0"/>
                    <w:jc w:val="center"/>
                  </w:pPr>
                  <w:r>
                    <w:t>企业边界</w:t>
                  </w:r>
                </w:p>
              </w:tc>
              <w:tc>
                <w:tcPr>
                  <w:tcW w:w="1798" w:type="pct"/>
                  <w:vMerge w:val="continue"/>
                  <w:tcBorders>
                    <w:tl2br w:val="nil"/>
                    <w:tr2bl w:val="nil"/>
                  </w:tcBorders>
                  <w:noWrap w:val="0"/>
                  <w:vAlign w:val="center"/>
                </w:tcPr>
                <w:p>
                  <w:pPr>
                    <w:pStyle w:val="18"/>
                    <w:bidi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9" w:type="pct"/>
                  <w:vMerge w:val="continue"/>
                  <w:tcBorders>
                    <w:tl2br w:val="nil"/>
                    <w:tr2bl w:val="nil"/>
                  </w:tcBorders>
                  <w:noWrap w:val="0"/>
                  <w:vAlign w:val="center"/>
                </w:tcPr>
                <w:p>
                  <w:pPr>
                    <w:pStyle w:val="18"/>
                    <w:bidi w:val="0"/>
                    <w:jc w:val="center"/>
                  </w:pPr>
                </w:p>
              </w:tc>
              <w:tc>
                <w:tcPr>
                  <w:tcW w:w="811" w:type="pct"/>
                  <w:tcBorders>
                    <w:tl2br w:val="nil"/>
                    <w:tr2bl w:val="nil"/>
                  </w:tcBorders>
                  <w:noWrap w:val="0"/>
                  <w:vAlign w:val="center"/>
                </w:tcPr>
                <w:p>
                  <w:pPr>
                    <w:pStyle w:val="18"/>
                    <w:bidi w:val="0"/>
                    <w:jc w:val="center"/>
                  </w:pPr>
                  <w:r>
                    <w:t>6.0</w:t>
                  </w:r>
                </w:p>
              </w:tc>
              <w:tc>
                <w:tcPr>
                  <w:tcW w:w="1420" w:type="pct"/>
                  <w:tcBorders>
                    <w:tl2br w:val="nil"/>
                    <w:tr2bl w:val="nil"/>
                  </w:tcBorders>
                  <w:noWrap w:val="0"/>
                  <w:vAlign w:val="center"/>
                </w:tcPr>
                <w:p>
                  <w:pPr>
                    <w:pStyle w:val="18"/>
                    <w:bidi w:val="0"/>
                    <w:jc w:val="center"/>
                  </w:pPr>
                  <w:r>
                    <w:t>厂房外设置监控点处</w:t>
                  </w:r>
                </w:p>
                <w:p>
                  <w:pPr>
                    <w:pStyle w:val="18"/>
                    <w:bidi w:val="0"/>
                    <w:jc w:val="center"/>
                  </w:pPr>
                  <w:r>
                    <w:t>1h平均浓度值</w:t>
                  </w:r>
                </w:p>
              </w:tc>
              <w:tc>
                <w:tcPr>
                  <w:tcW w:w="1798" w:type="pct"/>
                  <w:vMerge w:val="restart"/>
                  <w:tcBorders>
                    <w:tl2br w:val="nil"/>
                    <w:tr2bl w:val="nil"/>
                  </w:tcBorders>
                  <w:noWrap w:val="0"/>
                  <w:vAlign w:val="center"/>
                </w:tcPr>
                <w:p>
                  <w:pPr>
                    <w:pStyle w:val="18"/>
                    <w:bidi w:val="0"/>
                    <w:jc w:val="center"/>
                  </w:pPr>
                  <w:r>
                    <w:t>《挥发性有机物无组织排放控制标准》（GB37822-2019）附录A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9" w:type="pct"/>
                  <w:vMerge w:val="continue"/>
                  <w:tcBorders>
                    <w:tl2br w:val="nil"/>
                    <w:tr2bl w:val="nil"/>
                  </w:tcBorders>
                  <w:noWrap w:val="0"/>
                  <w:vAlign w:val="center"/>
                </w:tcPr>
                <w:p>
                  <w:pPr>
                    <w:pStyle w:val="18"/>
                    <w:bidi w:val="0"/>
                    <w:jc w:val="center"/>
                  </w:pPr>
                </w:p>
              </w:tc>
              <w:tc>
                <w:tcPr>
                  <w:tcW w:w="811" w:type="pct"/>
                  <w:tcBorders>
                    <w:tl2br w:val="nil"/>
                    <w:tr2bl w:val="nil"/>
                  </w:tcBorders>
                  <w:noWrap w:val="0"/>
                  <w:vAlign w:val="center"/>
                </w:tcPr>
                <w:p>
                  <w:pPr>
                    <w:pStyle w:val="18"/>
                    <w:bidi w:val="0"/>
                    <w:jc w:val="center"/>
                  </w:pPr>
                  <w:r>
                    <w:t>20</w:t>
                  </w:r>
                </w:p>
              </w:tc>
              <w:tc>
                <w:tcPr>
                  <w:tcW w:w="1420" w:type="pct"/>
                  <w:tcBorders>
                    <w:tl2br w:val="nil"/>
                    <w:tr2bl w:val="nil"/>
                  </w:tcBorders>
                  <w:noWrap w:val="0"/>
                  <w:vAlign w:val="center"/>
                </w:tcPr>
                <w:p>
                  <w:pPr>
                    <w:pStyle w:val="18"/>
                    <w:bidi w:val="0"/>
                    <w:jc w:val="center"/>
                  </w:pPr>
                  <w:r>
                    <w:t>厂房外设置监控点处</w:t>
                  </w:r>
                </w:p>
                <w:p>
                  <w:pPr>
                    <w:pStyle w:val="18"/>
                    <w:bidi w:val="0"/>
                    <w:jc w:val="center"/>
                  </w:pPr>
                  <w:r>
                    <w:t>任意一次浓度值</w:t>
                  </w:r>
                </w:p>
              </w:tc>
              <w:tc>
                <w:tcPr>
                  <w:tcW w:w="1798" w:type="pct"/>
                  <w:vMerge w:val="continue"/>
                  <w:tcBorders>
                    <w:tl2br w:val="nil"/>
                    <w:tr2bl w:val="nil"/>
                  </w:tcBorders>
                  <w:noWrap w:val="0"/>
                  <w:vAlign w:val="center"/>
                </w:tcPr>
                <w:p>
                  <w:pPr>
                    <w:pStyle w:val="18"/>
                    <w:bidi w:val="0"/>
                    <w:jc w:val="center"/>
                  </w:pPr>
                </w:p>
              </w:tc>
            </w:tr>
          </w:tbl>
          <w:p>
            <w:pPr>
              <w:bidi w:val="0"/>
            </w:pPr>
            <w:r>
              <w:t>食堂油烟排放执行《饮食业油烟排放标准（试行）》（GB18483-2001）标准，具体见下表。</w:t>
            </w:r>
          </w:p>
          <w:p>
            <w:pPr>
              <w:bidi w:val="0"/>
            </w:pPr>
          </w:p>
          <w:p>
            <w:pPr>
              <w:pStyle w:val="21"/>
              <w:bidi w:val="0"/>
            </w:pPr>
            <w:r>
              <w:t>表</w:t>
            </w:r>
            <w:r>
              <w:rPr>
                <w:rFonts w:hint="eastAsia"/>
                <w:lang w:val="en-US" w:eastAsia="zh-CN"/>
              </w:rPr>
              <w:t>3-9</w:t>
            </w:r>
            <w:r>
              <w:t xml:space="preserve">  饮食业油烟排放标准</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345"/>
              <w:gridCol w:w="1922"/>
              <w:gridCol w:w="1715"/>
              <w:gridCol w:w="10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798" w:type="dxa"/>
                  <w:tcBorders>
                    <w:tl2br w:val="nil"/>
                    <w:tr2bl w:val="nil"/>
                  </w:tcBorders>
                  <w:noWrap w:val="0"/>
                  <w:vAlign w:val="center"/>
                </w:tcPr>
                <w:p>
                  <w:pPr>
                    <w:pStyle w:val="18"/>
                    <w:bidi w:val="0"/>
                  </w:pPr>
                  <w:r>
                    <w:t>饮食业单位规模</w:t>
                  </w:r>
                </w:p>
              </w:tc>
              <w:tc>
                <w:tcPr>
                  <w:tcW w:w="2177" w:type="dxa"/>
                  <w:tcBorders>
                    <w:tl2br w:val="nil"/>
                    <w:tr2bl w:val="nil"/>
                  </w:tcBorders>
                  <w:noWrap w:val="0"/>
                  <w:vAlign w:val="center"/>
                </w:tcPr>
                <w:p>
                  <w:pPr>
                    <w:pStyle w:val="18"/>
                    <w:bidi w:val="0"/>
                  </w:pPr>
                  <w:r>
                    <w:t>小型</w:t>
                  </w:r>
                </w:p>
              </w:tc>
              <w:tc>
                <w:tcPr>
                  <w:tcW w:w="1940" w:type="dxa"/>
                  <w:tcBorders>
                    <w:tl2br w:val="nil"/>
                    <w:tr2bl w:val="nil"/>
                  </w:tcBorders>
                  <w:noWrap w:val="0"/>
                  <w:vAlign w:val="center"/>
                </w:tcPr>
                <w:p>
                  <w:pPr>
                    <w:pStyle w:val="18"/>
                    <w:bidi w:val="0"/>
                  </w:pPr>
                  <w:r>
                    <w:t>中型</w:t>
                  </w:r>
                </w:p>
              </w:tc>
              <w:tc>
                <w:tcPr>
                  <w:tcW w:w="1212" w:type="dxa"/>
                  <w:tcBorders>
                    <w:tl2br w:val="nil"/>
                    <w:tr2bl w:val="nil"/>
                  </w:tcBorders>
                  <w:noWrap w:val="0"/>
                  <w:vAlign w:val="center"/>
                </w:tcPr>
                <w:p>
                  <w:pPr>
                    <w:pStyle w:val="18"/>
                    <w:bidi w:val="0"/>
                  </w:pPr>
                  <w: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798" w:type="dxa"/>
                  <w:tcBorders>
                    <w:tl2br w:val="nil"/>
                    <w:tr2bl w:val="nil"/>
                  </w:tcBorders>
                  <w:noWrap w:val="0"/>
                  <w:vAlign w:val="center"/>
                </w:tcPr>
                <w:p>
                  <w:pPr>
                    <w:pStyle w:val="18"/>
                    <w:bidi w:val="0"/>
                  </w:pPr>
                  <w:r>
                    <w:t>基准灶头数</w:t>
                  </w:r>
                </w:p>
              </w:tc>
              <w:tc>
                <w:tcPr>
                  <w:tcW w:w="2177" w:type="dxa"/>
                  <w:tcBorders>
                    <w:tl2br w:val="nil"/>
                    <w:tr2bl w:val="nil"/>
                  </w:tcBorders>
                  <w:noWrap w:val="0"/>
                  <w:vAlign w:val="center"/>
                </w:tcPr>
                <w:p>
                  <w:pPr>
                    <w:pStyle w:val="18"/>
                    <w:bidi w:val="0"/>
                  </w:pPr>
                  <w:r>
                    <w:t>≥1，＜3</w:t>
                  </w:r>
                </w:p>
              </w:tc>
              <w:tc>
                <w:tcPr>
                  <w:tcW w:w="1940" w:type="dxa"/>
                  <w:tcBorders>
                    <w:tl2br w:val="nil"/>
                    <w:tr2bl w:val="nil"/>
                  </w:tcBorders>
                  <w:noWrap w:val="0"/>
                  <w:vAlign w:val="center"/>
                </w:tcPr>
                <w:p>
                  <w:pPr>
                    <w:pStyle w:val="18"/>
                    <w:bidi w:val="0"/>
                  </w:pPr>
                  <w:r>
                    <w:t>≥3，＜6</w:t>
                  </w:r>
                </w:p>
              </w:tc>
              <w:tc>
                <w:tcPr>
                  <w:tcW w:w="1212" w:type="dxa"/>
                  <w:tcBorders>
                    <w:tl2br w:val="nil"/>
                    <w:tr2bl w:val="nil"/>
                  </w:tcBorders>
                  <w:noWrap w:val="0"/>
                  <w:vAlign w:val="center"/>
                </w:tcPr>
                <w:p>
                  <w:pPr>
                    <w:pStyle w:val="18"/>
                    <w:bidi w:val="0"/>
                  </w:pPr>
                  <w: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798" w:type="dxa"/>
                  <w:tcBorders>
                    <w:tl2br w:val="nil"/>
                    <w:tr2bl w:val="nil"/>
                  </w:tcBorders>
                  <w:noWrap w:val="0"/>
                  <w:vAlign w:val="center"/>
                </w:tcPr>
                <w:p>
                  <w:pPr>
                    <w:pStyle w:val="18"/>
                    <w:bidi w:val="0"/>
                  </w:pPr>
                  <w:r>
                    <w:t>油烟最高允许排放浓度（mg/m</w:t>
                  </w:r>
                  <w:r>
                    <w:rPr>
                      <w:vertAlign w:val="superscript"/>
                    </w:rPr>
                    <w:t>3</w:t>
                  </w:r>
                  <w:r>
                    <w:t>）</w:t>
                  </w:r>
                </w:p>
              </w:tc>
              <w:tc>
                <w:tcPr>
                  <w:tcW w:w="5329" w:type="dxa"/>
                  <w:gridSpan w:val="3"/>
                  <w:tcBorders>
                    <w:tl2br w:val="nil"/>
                    <w:tr2bl w:val="nil"/>
                  </w:tcBorders>
                  <w:noWrap w:val="0"/>
                  <w:vAlign w:val="center"/>
                </w:tcPr>
                <w:p>
                  <w:pPr>
                    <w:pStyle w:val="18"/>
                    <w:bidi w:val="0"/>
                  </w:pPr>
                  <w: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798" w:type="dxa"/>
                  <w:tcBorders>
                    <w:tl2br w:val="nil"/>
                    <w:tr2bl w:val="nil"/>
                  </w:tcBorders>
                  <w:noWrap w:val="0"/>
                  <w:vAlign w:val="center"/>
                </w:tcPr>
                <w:p>
                  <w:pPr>
                    <w:pStyle w:val="18"/>
                    <w:bidi w:val="0"/>
                  </w:pPr>
                  <w:r>
                    <w:t>净化设施最低去除率（%）</w:t>
                  </w:r>
                </w:p>
              </w:tc>
              <w:tc>
                <w:tcPr>
                  <w:tcW w:w="2177" w:type="dxa"/>
                  <w:tcBorders>
                    <w:tl2br w:val="nil"/>
                    <w:tr2bl w:val="nil"/>
                  </w:tcBorders>
                  <w:noWrap w:val="0"/>
                  <w:vAlign w:val="center"/>
                </w:tcPr>
                <w:p>
                  <w:pPr>
                    <w:pStyle w:val="18"/>
                    <w:bidi w:val="0"/>
                  </w:pPr>
                  <w:r>
                    <w:t>60</w:t>
                  </w:r>
                </w:p>
              </w:tc>
              <w:tc>
                <w:tcPr>
                  <w:tcW w:w="1940" w:type="dxa"/>
                  <w:tcBorders>
                    <w:tl2br w:val="nil"/>
                    <w:tr2bl w:val="nil"/>
                  </w:tcBorders>
                  <w:noWrap w:val="0"/>
                  <w:vAlign w:val="center"/>
                </w:tcPr>
                <w:p>
                  <w:pPr>
                    <w:pStyle w:val="18"/>
                    <w:bidi w:val="0"/>
                  </w:pPr>
                  <w:r>
                    <w:t>75</w:t>
                  </w:r>
                </w:p>
              </w:tc>
              <w:tc>
                <w:tcPr>
                  <w:tcW w:w="1212" w:type="dxa"/>
                  <w:tcBorders>
                    <w:tl2br w:val="nil"/>
                    <w:tr2bl w:val="nil"/>
                  </w:tcBorders>
                  <w:noWrap w:val="0"/>
                  <w:vAlign w:val="center"/>
                </w:tcPr>
                <w:p>
                  <w:pPr>
                    <w:pStyle w:val="18"/>
                    <w:bidi w:val="0"/>
                  </w:pPr>
                  <w:r>
                    <w:t>85</w:t>
                  </w:r>
                </w:p>
              </w:tc>
            </w:tr>
          </w:tbl>
          <w:p>
            <w:pPr>
              <w:pStyle w:val="19"/>
              <w:bidi w:val="0"/>
            </w:pPr>
            <w:r>
              <w:rPr>
                <w:rFonts w:hint="eastAsia"/>
              </w:rPr>
              <w:t>2</w:t>
            </w:r>
            <w:r>
              <w:t>、水污染物排放标准</w:t>
            </w:r>
          </w:p>
          <w:p>
            <w:pPr>
              <w:bidi w:val="0"/>
              <w:rPr>
                <w:rFonts w:hint="eastAsia"/>
              </w:rPr>
            </w:pPr>
            <w:r>
              <w:rPr>
                <w:rFonts w:hint="eastAsia"/>
              </w:rPr>
              <w:t>项目采取雨污分流制，</w:t>
            </w:r>
            <w:r>
              <w:rPr>
                <w:rFonts w:hint="eastAsia"/>
                <w:lang w:eastAsia="zh-CN"/>
              </w:rPr>
              <w:t>项目外排废水为生活污水</w:t>
            </w:r>
            <w:r>
              <w:rPr>
                <w:rFonts w:hint="eastAsia"/>
              </w:rPr>
              <w:t>，生活污水经</w:t>
            </w:r>
            <w:r>
              <w:rPr>
                <w:rFonts w:hint="eastAsia"/>
                <w:lang w:val="en-US" w:eastAsia="zh-CN"/>
              </w:rPr>
              <w:t>隔油池、</w:t>
            </w:r>
            <w:r>
              <w:rPr>
                <w:rFonts w:hint="eastAsia"/>
              </w:rPr>
              <w:t>化粪池处理</w:t>
            </w:r>
            <w:r>
              <w:rPr>
                <w:rFonts w:hint="eastAsia"/>
                <w:lang w:eastAsia="zh-CN"/>
              </w:rPr>
              <w:t>；</w:t>
            </w:r>
            <w:r>
              <w:rPr>
                <w:rFonts w:hint="eastAsia"/>
              </w:rPr>
              <w:t>污水中氨氮接管执行《污水排入城镇下水道水质标准》（GB/T31962-2015）表1中B级标准限值，</w:t>
            </w:r>
            <w:r>
              <w:rPr>
                <w:rFonts w:hint="eastAsia"/>
                <w:lang w:eastAsia="zh-CN"/>
              </w:rPr>
              <w:t>芜湖市江北污水处理厂</w:t>
            </w:r>
            <w:r>
              <w:rPr>
                <w:rFonts w:hint="eastAsia"/>
              </w:rPr>
              <w:t>尾水排放执行《城镇污水处理厂污染物排放标准》（GB18918-2002）表1中一级A标准排入</w:t>
            </w:r>
            <w:r>
              <w:rPr>
                <w:rFonts w:hint="eastAsia"/>
                <w:lang w:eastAsia="zh-CN"/>
              </w:rPr>
              <w:t>长</w:t>
            </w:r>
            <w:r>
              <w:rPr>
                <w:rFonts w:hint="eastAsia"/>
              </w:rPr>
              <w:t>江，具体见表</w:t>
            </w:r>
            <w:r>
              <w:rPr>
                <w:rFonts w:hint="eastAsia"/>
                <w:lang w:val="en-US" w:eastAsia="zh-CN"/>
              </w:rPr>
              <w:t>3-6</w:t>
            </w:r>
            <w:r>
              <w:rPr>
                <w:rFonts w:hint="eastAsia"/>
              </w:rPr>
              <w:t>。</w:t>
            </w:r>
          </w:p>
          <w:p>
            <w:pPr>
              <w:pStyle w:val="21"/>
              <w:bidi w:val="0"/>
              <w:rPr>
                <w:rFonts w:hint="eastAsia"/>
              </w:rPr>
            </w:pPr>
            <w:r>
              <w:t>表</w:t>
            </w:r>
            <w:r>
              <w:rPr>
                <w:rFonts w:hint="eastAsia"/>
                <w:lang w:val="en-US" w:eastAsia="zh-CN"/>
              </w:rPr>
              <w:t>3-10</w:t>
            </w:r>
            <w:r>
              <w:t xml:space="preserve">  </w:t>
            </w:r>
            <w:r>
              <w:rPr>
                <w:rFonts w:hint="eastAsia"/>
              </w:rPr>
              <w:t>污水综合</w:t>
            </w:r>
            <w:r>
              <w:t>排放标准    单位：mg/L</w:t>
            </w:r>
            <w:r>
              <w:rPr>
                <w:rFonts w:hint="eastAsia"/>
              </w:rPr>
              <w:t>，pH为无量纲</w:t>
            </w:r>
          </w:p>
          <w:tbl>
            <w:tblPr>
              <w:tblStyle w:val="1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1397"/>
              <w:gridCol w:w="1157"/>
              <w:gridCol w:w="2347"/>
              <w:gridCol w:w="18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项目分类</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接管标准</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出水标准</w:t>
                  </w:r>
                </w:p>
              </w:tc>
              <w:tc>
                <w:tcPr>
                  <w:tcW w:w="1456" w:type="pct"/>
                  <w:tcBorders>
                    <w:tl2br w:val="nil"/>
                    <w:tr2bl w:val="nil"/>
                  </w:tcBorders>
                  <w:noWrap w:val="0"/>
                  <w:vAlign w:val="center"/>
                </w:tcPr>
                <w:p>
                  <w:pPr>
                    <w:pStyle w:val="18"/>
                    <w:bidi w:val="0"/>
                    <w:rPr>
                      <w:rFonts w:hint="eastAsia"/>
                      <w:lang w:val="en-US" w:eastAsia="zh-CN"/>
                    </w:rPr>
                  </w:pPr>
                  <w:r>
                    <w:rPr>
                      <w:rFonts w:hint="eastAsia"/>
                      <w:lang w:val="en-US" w:eastAsia="zh-CN"/>
                    </w:rPr>
                    <w:t>接管标准来源</w:t>
                  </w:r>
                </w:p>
              </w:tc>
              <w:tc>
                <w:tcPr>
                  <w:tcW w:w="1163" w:type="pct"/>
                  <w:tcBorders>
                    <w:tl2br w:val="nil"/>
                    <w:tr2bl w:val="nil"/>
                  </w:tcBorders>
                  <w:noWrap w:val="0"/>
                  <w:vAlign w:val="center"/>
                </w:tcPr>
                <w:p>
                  <w:pPr>
                    <w:pStyle w:val="18"/>
                    <w:bidi w:val="0"/>
                    <w:rPr>
                      <w:rFonts w:hint="eastAsia"/>
                      <w:lang w:val="en-US" w:eastAsia="zh-CN"/>
                    </w:rPr>
                  </w:pPr>
                  <w:r>
                    <w:rPr>
                      <w:rFonts w:hint="eastAsia"/>
                      <w:lang w:val="en-US" w:eastAsia="zh-CN"/>
                    </w:rPr>
                    <w:t>出水标准来源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pH</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6～9</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6～9</w:t>
                  </w:r>
                </w:p>
              </w:tc>
              <w:tc>
                <w:tcPr>
                  <w:tcW w:w="1456" w:type="pct"/>
                  <w:vMerge w:val="restart"/>
                  <w:tcBorders>
                    <w:tl2br w:val="nil"/>
                    <w:tr2bl w:val="nil"/>
                  </w:tcBorders>
                  <w:noWrap w:val="0"/>
                  <w:vAlign w:val="center"/>
                </w:tcPr>
                <w:p>
                  <w:pPr>
                    <w:pStyle w:val="18"/>
                    <w:bidi w:val="0"/>
                    <w:rPr>
                      <w:rFonts w:hint="eastAsia"/>
                      <w:lang w:val="en-US" w:eastAsia="zh-CN"/>
                    </w:rPr>
                  </w:pPr>
                  <w:r>
                    <w:rPr>
                      <w:rFonts w:hint="eastAsia"/>
                      <w:lang w:val="en-US" w:eastAsia="zh-CN"/>
                    </w:rPr>
                    <w:t>《污水综合排放标准》（GB8978-1996）表4中的三级标准</w:t>
                  </w:r>
                </w:p>
              </w:tc>
              <w:tc>
                <w:tcPr>
                  <w:tcW w:w="1163" w:type="pct"/>
                  <w:vMerge w:val="restart"/>
                  <w:tcBorders>
                    <w:tl2br w:val="nil"/>
                    <w:tr2bl w:val="nil"/>
                  </w:tcBorders>
                  <w:noWrap w:val="0"/>
                  <w:vAlign w:val="center"/>
                </w:tcPr>
                <w:p>
                  <w:pPr>
                    <w:pStyle w:val="18"/>
                    <w:bidi w:val="0"/>
                    <w:rPr>
                      <w:rFonts w:hint="eastAsia"/>
                      <w:lang w:val="en-US" w:eastAsia="zh-CN"/>
                    </w:rPr>
                  </w:pPr>
                  <w:r>
                    <w:rPr>
                      <w:rFonts w:hint="eastAsia"/>
                      <w:lang w:val="en-US" w:eastAsia="zh-CN"/>
                    </w:rPr>
                    <w:t>执行《城镇污水处理厂污染物排放标准》（GB18918-2002）表1中一级A标准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COD</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500</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50</w:t>
                  </w:r>
                </w:p>
              </w:tc>
              <w:tc>
                <w:tcPr>
                  <w:tcW w:w="1456" w:type="pct"/>
                  <w:vMerge w:val="continue"/>
                  <w:tcBorders>
                    <w:tl2br w:val="nil"/>
                    <w:tr2bl w:val="nil"/>
                  </w:tcBorders>
                  <w:noWrap w:val="0"/>
                  <w:vAlign w:val="center"/>
                </w:tcPr>
                <w:p>
                  <w:pPr>
                    <w:pStyle w:val="18"/>
                    <w:bidi w:val="0"/>
                    <w:rPr>
                      <w:rFonts w:hint="eastAsia"/>
                      <w:lang w:val="en-US" w:eastAsia="zh-CN"/>
                    </w:rPr>
                  </w:pPr>
                </w:p>
              </w:tc>
              <w:tc>
                <w:tcPr>
                  <w:tcW w:w="1163" w:type="pct"/>
                  <w:vMerge w:val="continue"/>
                  <w:tcBorders>
                    <w:tl2br w:val="nil"/>
                    <w:tr2bl w:val="nil"/>
                  </w:tcBorders>
                  <w:noWrap w:val="0"/>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BOD</w:t>
                  </w:r>
                  <w:r>
                    <w:rPr>
                      <w:rFonts w:hint="eastAsia"/>
                      <w:vertAlign w:val="subscript"/>
                      <w:lang w:val="en-US" w:eastAsia="zh-CN"/>
                    </w:rPr>
                    <w:t>5</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300</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10</w:t>
                  </w:r>
                </w:p>
              </w:tc>
              <w:tc>
                <w:tcPr>
                  <w:tcW w:w="1456" w:type="pct"/>
                  <w:vMerge w:val="continue"/>
                  <w:tcBorders>
                    <w:tl2br w:val="nil"/>
                    <w:tr2bl w:val="nil"/>
                  </w:tcBorders>
                  <w:noWrap w:val="0"/>
                  <w:vAlign w:val="center"/>
                </w:tcPr>
                <w:p>
                  <w:pPr>
                    <w:pStyle w:val="18"/>
                    <w:bidi w:val="0"/>
                    <w:rPr>
                      <w:rFonts w:hint="eastAsia"/>
                      <w:lang w:val="en-US" w:eastAsia="zh-CN"/>
                    </w:rPr>
                  </w:pPr>
                </w:p>
              </w:tc>
              <w:tc>
                <w:tcPr>
                  <w:tcW w:w="1163" w:type="pct"/>
                  <w:vMerge w:val="continue"/>
                  <w:tcBorders>
                    <w:tl2br w:val="nil"/>
                    <w:tr2bl w:val="nil"/>
                  </w:tcBorders>
                  <w:noWrap w:val="0"/>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SS</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400</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10</w:t>
                  </w:r>
                </w:p>
              </w:tc>
              <w:tc>
                <w:tcPr>
                  <w:tcW w:w="1456" w:type="pct"/>
                  <w:vMerge w:val="continue"/>
                  <w:tcBorders>
                    <w:tl2br w:val="nil"/>
                    <w:tr2bl w:val="nil"/>
                  </w:tcBorders>
                  <w:noWrap w:val="0"/>
                  <w:vAlign w:val="center"/>
                </w:tcPr>
                <w:p>
                  <w:pPr>
                    <w:pStyle w:val="18"/>
                    <w:bidi w:val="0"/>
                    <w:rPr>
                      <w:rFonts w:hint="eastAsia"/>
                      <w:lang w:val="en-US" w:eastAsia="zh-CN"/>
                    </w:rPr>
                  </w:pPr>
                </w:p>
              </w:tc>
              <w:tc>
                <w:tcPr>
                  <w:tcW w:w="1163" w:type="pct"/>
                  <w:vMerge w:val="continue"/>
                  <w:tcBorders>
                    <w:tl2br w:val="nil"/>
                    <w:tr2bl w:val="nil"/>
                  </w:tcBorders>
                  <w:noWrap w:val="0"/>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动植物油</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120</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1</w:t>
                  </w:r>
                </w:p>
              </w:tc>
              <w:tc>
                <w:tcPr>
                  <w:tcW w:w="1456" w:type="pct"/>
                  <w:vMerge w:val="continue"/>
                  <w:tcBorders>
                    <w:tl2br w:val="nil"/>
                    <w:tr2bl w:val="nil"/>
                  </w:tcBorders>
                  <w:noWrap w:val="0"/>
                  <w:vAlign w:val="center"/>
                </w:tcPr>
                <w:p>
                  <w:pPr>
                    <w:pStyle w:val="18"/>
                    <w:bidi w:val="0"/>
                    <w:rPr>
                      <w:rFonts w:hint="eastAsia"/>
                      <w:lang w:val="en-US" w:eastAsia="zh-CN"/>
                    </w:rPr>
                  </w:pPr>
                </w:p>
              </w:tc>
              <w:tc>
                <w:tcPr>
                  <w:tcW w:w="1163" w:type="pct"/>
                  <w:vMerge w:val="continue"/>
                  <w:tcBorders>
                    <w:tl2br w:val="nil"/>
                    <w:tr2bl w:val="nil"/>
                  </w:tcBorders>
                  <w:noWrap w:val="0"/>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794" w:type="pct"/>
                  <w:tcBorders>
                    <w:tl2br w:val="nil"/>
                    <w:tr2bl w:val="nil"/>
                  </w:tcBorders>
                  <w:noWrap w:val="0"/>
                  <w:vAlign w:val="center"/>
                </w:tcPr>
                <w:p>
                  <w:pPr>
                    <w:pStyle w:val="18"/>
                    <w:bidi w:val="0"/>
                    <w:rPr>
                      <w:rFonts w:hint="eastAsia"/>
                      <w:lang w:val="en-US" w:eastAsia="zh-CN"/>
                    </w:rPr>
                  </w:pPr>
                  <w:r>
                    <w:rPr>
                      <w:rFonts w:hint="eastAsia"/>
                      <w:lang w:val="en-US" w:eastAsia="zh-CN"/>
                    </w:rPr>
                    <w:t>氨氮</w:t>
                  </w:r>
                </w:p>
              </w:tc>
              <w:tc>
                <w:tcPr>
                  <w:tcW w:w="867" w:type="pct"/>
                  <w:tcBorders>
                    <w:tl2br w:val="nil"/>
                    <w:tr2bl w:val="nil"/>
                  </w:tcBorders>
                  <w:noWrap w:val="0"/>
                  <w:vAlign w:val="center"/>
                </w:tcPr>
                <w:p>
                  <w:pPr>
                    <w:pStyle w:val="18"/>
                    <w:bidi w:val="0"/>
                    <w:rPr>
                      <w:rFonts w:hint="eastAsia"/>
                      <w:lang w:val="en-US" w:eastAsia="zh-CN"/>
                    </w:rPr>
                  </w:pPr>
                  <w:r>
                    <w:rPr>
                      <w:rFonts w:hint="eastAsia"/>
                      <w:lang w:val="en-US" w:eastAsia="zh-CN"/>
                    </w:rPr>
                    <w:t>45</w:t>
                  </w:r>
                </w:p>
              </w:tc>
              <w:tc>
                <w:tcPr>
                  <w:tcW w:w="718" w:type="pct"/>
                  <w:tcBorders>
                    <w:tl2br w:val="nil"/>
                    <w:tr2bl w:val="nil"/>
                  </w:tcBorders>
                  <w:noWrap w:val="0"/>
                  <w:vAlign w:val="center"/>
                </w:tcPr>
                <w:p>
                  <w:pPr>
                    <w:pStyle w:val="18"/>
                    <w:bidi w:val="0"/>
                    <w:rPr>
                      <w:rFonts w:hint="eastAsia"/>
                      <w:lang w:val="en-US" w:eastAsia="zh-CN"/>
                    </w:rPr>
                  </w:pPr>
                  <w:r>
                    <w:rPr>
                      <w:rFonts w:hint="eastAsia"/>
                      <w:lang w:val="en-US" w:eastAsia="zh-CN"/>
                    </w:rPr>
                    <w:t>5(8)</w:t>
                  </w:r>
                </w:p>
              </w:tc>
              <w:tc>
                <w:tcPr>
                  <w:tcW w:w="1456" w:type="pct"/>
                  <w:tcBorders>
                    <w:tl2br w:val="nil"/>
                    <w:tr2bl w:val="nil"/>
                  </w:tcBorders>
                  <w:noWrap w:val="0"/>
                  <w:vAlign w:val="center"/>
                </w:tcPr>
                <w:p>
                  <w:pPr>
                    <w:pStyle w:val="18"/>
                    <w:bidi w:val="0"/>
                    <w:rPr>
                      <w:rFonts w:hint="eastAsia"/>
                      <w:lang w:val="en-US" w:eastAsia="zh-CN"/>
                    </w:rPr>
                  </w:pPr>
                  <w:r>
                    <w:rPr>
                      <w:rFonts w:hint="eastAsia"/>
                      <w:lang w:val="en-US" w:eastAsia="zh-CN"/>
                    </w:rPr>
                    <w:t>《污水排入城镇下水道水质标准》（GB/T31962-2015）表1中B级标准限值</w:t>
                  </w:r>
                </w:p>
              </w:tc>
              <w:tc>
                <w:tcPr>
                  <w:tcW w:w="1163" w:type="pct"/>
                  <w:vMerge w:val="continue"/>
                  <w:tcBorders>
                    <w:tl2br w:val="nil"/>
                    <w:tr2bl w:val="nil"/>
                  </w:tcBorders>
                  <w:noWrap w:val="0"/>
                  <w:vAlign w:val="center"/>
                </w:tcPr>
                <w:p>
                  <w:pPr>
                    <w:pStyle w:val="18"/>
                    <w:bidi w:val="0"/>
                    <w:rPr>
                      <w:rFonts w:hint="eastAsia"/>
                    </w:rPr>
                  </w:pPr>
                </w:p>
              </w:tc>
            </w:tr>
          </w:tbl>
          <w:p>
            <w:pPr>
              <w:bidi w:val="0"/>
              <w:rPr>
                <w:rFonts w:hint="eastAsia"/>
              </w:rPr>
            </w:pPr>
            <w:r>
              <w:t>*注：括号外数值水温&gt;12℃时的控制指标，括号内数值为水温≤12℃时的控制指标。</w:t>
            </w:r>
          </w:p>
          <w:p>
            <w:pPr>
              <w:pStyle w:val="19"/>
              <w:bidi w:val="0"/>
              <w:rPr>
                <w:rFonts w:hint="default"/>
                <w:lang w:val="en-US" w:eastAsia="zh-CN"/>
              </w:rPr>
            </w:pPr>
            <w:r>
              <w:rPr>
                <w:rFonts w:hint="eastAsia"/>
              </w:rPr>
              <w:t>3</w:t>
            </w:r>
            <w:r>
              <w:t>、</w:t>
            </w:r>
            <w:r>
              <w:rPr>
                <w:rFonts w:hint="eastAsia"/>
              </w:rPr>
              <w:t>噪声</w:t>
            </w:r>
            <w:r>
              <w:rPr>
                <w:rFonts w:hint="eastAsia"/>
                <w:lang w:val="en-US" w:eastAsia="zh-CN"/>
              </w:rPr>
              <w:t>排放标准</w:t>
            </w:r>
          </w:p>
          <w:p>
            <w:pPr>
              <w:bidi w:val="0"/>
              <w:rPr>
                <w:rFonts w:ascii="Times New Roman" w:hAnsi="Times New Roman" w:eastAsia="宋体"/>
                <w:b/>
                <w:caps w:val="0"/>
                <w:color w:val="auto"/>
                <w:sz w:val="24"/>
              </w:rPr>
            </w:pPr>
            <w:r>
              <w:rPr>
                <w:rFonts w:ascii="Times New Roman" w:hAnsi="Times New Roman" w:eastAsia="宋体"/>
                <w:caps w:val="0"/>
                <w:color w:val="auto"/>
                <w:sz w:val="24"/>
              </w:rPr>
              <w:t>运营期厂界噪声排放执行《工业企业厂界环境噪声排放标准》</w:t>
            </w:r>
            <w:r>
              <w:rPr>
                <w:rFonts w:hint="eastAsia" w:ascii="Times New Roman" w:hAnsi="Times New Roman" w:eastAsia="宋体"/>
                <w:caps w:val="0"/>
                <w:color w:val="auto"/>
                <w:sz w:val="24"/>
              </w:rPr>
              <w:t>（</w:t>
            </w:r>
            <w:r>
              <w:rPr>
                <w:rFonts w:ascii="Times New Roman" w:hAnsi="Times New Roman" w:eastAsia="宋体"/>
                <w:caps w:val="0"/>
                <w:color w:val="auto"/>
                <w:sz w:val="24"/>
              </w:rPr>
              <w:t>GB12348-2008</w:t>
            </w:r>
            <w:r>
              <w:rPr>
                <w:rFonts w:hint="eastAsia" w:ascii="Times New Roman" w:hAnsi="Times New Roman" w:eastAsia="宋体"/>
                <w:caps w:val="0"/>
                <w:color w:val="auto"/>
                <w:sz w:val="24"/>
              </w:rPr>
              <w:t>）</w:t>
            </w:r>
            <w:r>
              <w:rPr>
                <w:rFonts w:ascii="Times New Roman" w:hAnsi="Times New Roman" w:eastAsia="宋体"/>
                <w:caps w:val="0"/>
                <w:color w:val="auto"/>
                <w:sz w:val="24"/>
              </w:rPr>
              <w:t>中的</w:t>
            </w:r>
            <w:r>
              <w:rPr>
                <w:rFonts w:hint="eastAsia" w:ascii="Times New Roman" w:hAnsi="Times New Roman" w:eastAsia="宋体"/>
                <w:caps w:val="0"/>
                <w:color w:val="auto"/>
                <w:sz w:val="24"/>
              </w:rPr>
              <w:t>3</w:t>
            </w:r>
            <w:r>
              <w:rPr>
                <w:rFonts w:ascii="Times New Roman" w:hAnsi="Times New Roman" w:eastAsia="宋体"/>
                <w:caps w:val="0"/>
                <w:color w:val="auto"/>
                <w:sz w:val="24"/>
              </w:rPr>
              <w:fldChar w:fldCharType="begin"/>
            </w:r>
            <w:r>
              <w:rPr>
                <w:rFonts w:ascii="Times New Roman" w:hAnsi="Times New Roman" w:eastAsia="宋体"/>
                <w:caps w:val="0"/>
                <w:color w:val="auto"/>
                <w:sz w:val="24"/>
              </w:rPr>
              <w:instrText xml:space="preserve"> = 3 \* ROMAN </w:instrText>
            </w:r>
            <w:r>
              <w:rPr>
                <w:rFonts w:ascii="Times New Roman" w:hAnsi="Times New Roman" w:eastAsia="宋体"/>
                <w:caps w:val="0"/>
                <w:color w:val="auto"/>
                <w:sz w:val="24"/>
              </w:rPr>
              <w:fldChar w:fldCharType="separate"/>
            </w:r>
            <w:r>
              <w:rPr>
                <w:rFonts w:ascii="Times New Roman" w:hAnsi="Times New Roman" w:eastAsia="宋体"/>
                <w:caps w:val="0"/>
                <w:color w:val="auto"/>
                <w:sz w:val="24"/>
              </w:rPr>
              <w:fldChar w:fldCharType="end"/>
            </w:r>
            <w:r>
              <w:rPr>
                <w:rFonts w:ascii="Times New Roman" w:hAnsi="Times New Roman" w:eastAsia="宋体"/>
                <w:caps w:val="0"/>
                <w:color w:val="auto"/>
                <w:sz w:val="24"/>
              </w:rPr>
              <w:t>类标准，标准值如下</w:t>
            </w:r>
            <w:r>
              <w:rPr>
                <w:rFonts w:hint="eastAsia" w:ascii="Times New Roman" w:hAnsi="Times New Roman" w:eastAsia="宋体"/>
                <w:caps w:val="0"/>
                <w:color w:val="auto"/>
                <w:sz w:val="24"/>
              </w:rPr>
              <w:t>。</w:t>
            </w:r>
          </w:p>
          <w:p>
            <w:pPr>
              <w:pStyle w:val="21"/>
              <w:bidi w:val="0"/>
            </w:pPr>
            <w:r>
              <w:t>表</w:t>
            </w:r>
            <w:r>
              <w:rPr>
                <w:rFonts w:hint="eastAsia"/>
                <w:lang w:val="en-US" w:eastAsia="zh-CN"/>
              </w:rPr>
              <w:t xml:space="preserve">3-11 </w:t>
            </w:r>
            <w:r>
              <w:t xml:space="preserve"> 噪声</w:t>
            </w:r>
            <w:r>
              <w:rPr>
                <w:rFonts w:hint="eastAsia"/>
              </w:rPr>
              <w:t>排放</w:t>
            </w:r>
            <w:r>
              <w:t>标准</w:t>
            </w:r>
          </w:p>
          <w:tbl>
            <w:tblPr>
              <w:tblStyle w:val="14"/>
              <w:tblW w:w="4999"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467"/>
              <w:gridCol w:w="1077"/>
              <w:gridCol w:w="1059"/>
              <w:gridCol w:w="345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1530" w:type="pct"/>
                  <w:tcBorders>
                    <w:tl2br w:val="nil"/>
                    <w:tr2bl w:val="nil"/>
                  </w:tcBorders>
                  <w:noWrap w:val="0"/>
                  <w:vAlign w:val="center"/>
                </w:tcPr>
                <w:p>
                  <w:pPr>
                    <w:pStyle w:val="18"/>
                    <w:bidi w:val="0"/>
                    <w:rPr>
                      <w:rFonts w:hint="eastAsia"/>
                      <w:lang w:val="en-US" w:eastAsia="zh-CN"/>
                    </w:rPr>
                  </w:pPr>
                  <w:r>
                    <w:rPr>
                      <w:rFonts w:hint="eastAsia"/>
                      <w:lang w:val="en-US" w:eastAsia="zh-CN"/>
                    </w:rPr>
                    <w:t>类别</w:t>
                  </w:r>
                </w:p>
              </w:tc>
              <w:tc>
                <w:tcPr>
                  <w:tcW w:w="668" w:type="pct"/>
                  <w:tcBorders>
                    <w:tl2br w:val="nil"/>
                    <w:tr2bl w:val="nil"/>
                  </w:tcBorders>
                  <w:noWrap w:val="0"/>
                  <w:vAlign w:val="center"/>
                </w:tcPr>
                <w:p>
                  <w:pPr>
                    <w:pStyle w:val="18"/>
                    <w:bidi w:val="0"/>
                    <w:rPr>
                      <w:rFonts w:hint="eastAsia"/>
                      <w:lang w:val="en-US" w:eastAsia="zh-CN"/>
                    </w:rPr>
                  </w:pPr>
                  <w:r>
                    <w:rPr>
                      <w:rFonts w:hint="eastAsia"/>
                      <w:lang w:val="en-US" w:eastAsia="zh-CN"/>
                    </w:rPr>
                    <w:t>昼间</w:t>
                  </w:r>
                </w:p>
              </w:tc>
              <w:tc>
                <w:tcPr>
                  <w:tcW w:w="657" w:type="pct"/>
                  <w:tcBorders>
                    <w:tl2br w:val="nil"/>
                    <w:tr2bl w:val="nil"/>
                  </w:tcBorders>
                  <w:noWrap w:val="0"/>
                  <w:vAlign w:val="center"/>
                </w:tcPr>
                <w:p>
                  <w:pPr>
                    <w:pStyle w:val="18"/>
                    <w:bidi w:val="0"/>
                    <w:rPr>
                      <w:rFonts w:hint="eastAsia"/>
                      <w:lang w:val="en-US" w:eastAsia="zh-CN"/>
                    </w:rPr>
                  </w:pPr>
                  <w:r>
                    <w:rPr>
                      <w:rFonts w:hint="eastAsia"/>
                      <w:lang w:val="en-US" w:eastAsia="zh-CN"/>
                    </w:rPr>
                    <w:t>夜间</w:t>
                  </w:r>
                </w:p>
              </w:tc>
              <w:tc>
                <w:tcPr>
                  <w:tcW w:w="2143" w:type="pct"/>
                  <w:tcBorders>
                    <w:tl2br w:val="nil"/>
                    <w:tr2bl w:val="nil"/>
                  </w:tcBorders>
                  <w:noWrap w:val="0"/>
                  <w:vAlign w:val="center"/>
                </w:tcPr>
                <w:p>
                  <w:pPr>
                    <w:pStyle w:val="18"/>
                    <w:bidi w:val="0"/>
                    <w:rPr>
                      <w:rFonts w:hint="eastAsia"/>
                      <w:lang w:val="en-US" w:eastAsia="zh-CN"/>
                    </w:rPr>
                  </w:pPr>
                  <w:r>
                    <w:rPr>
                      <w:rFonts w:hint="eastAsia"/>
                      <w:lang w:val="en-US" w:eastAsia="zh-CN"/>
                    </w:rPr>
                    <w:t>依据</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1530" w:type="pct"/>
                  <w:tcBorders>
                    <w:tl2br w:val="nil"/>
                    <w:tr2bl w:val="nil"/>
                  </w:tcBorders>
                  <w:noWrap w:val="0"/>
                  <w:vAlign w:val="center"/>
                </w:tcPr>
                <w:p>
                  <w:pPr>
                    <w:pStyle w:val="18"/>
                    <w:bidi w:val="0"/>
                    <w:rPr>
                      <w:rFonts w:hint="eastAsia"/>
                      <w:lang w:val="en-US" w:eastAsia="zh-CN"/>
                    </w:rPr>
                  </w:pPr>
                  <w:r>
                    <w:rPr>
                      <w:rFonts w:hint="eastAsia"/>
                      <w:lang w:val="en-US" w:eastAsia="zh-CN"/>
                    </w:rPr>
                    <w:t>3类标准</w:t>
                  </w:r>
                </w:p>
              </w:tc>
              <w:tc>
                <w:tcPr>
                  <w:tcW w:w="668" w:type="pct"/>
                  <w:tcBorders>
                    <w:tl2br w:val="nil"/>
                    <w:tr2bl w:val="nil"/>
                  </w:tcBorders>
                  <w:noWrap w:val="0"/>
                  <w:vAlign w:val="center"/>
                </w:tcPr>
                <w:p>
                  <w:pPr>
                    <w:pStyle w:val="18"/>
                    <w:bidi w:val="0"/>
                    <w:rPr>
                      <w:rFonts w:hint="eastAsia"/>
                      <w:lang w:val="en-US" w:eastAsia="zh-CN"/>
                    </w:rPr>
                  </w:pPr>
                  <w:r>
                    <w:rPr>
                      <w:rFonts w:hint="eastAsia"/>
                      <w:lang w:val="en-US" w:eastAsia="zh-CN"/>
                    </w:rPr>
                    <w:t>65</w:t>
                  </w:r>
                </w:p>
              </w:tc>
              <w:tc>
                <w:tcPr>
                  <w:tcW w:w="657" w:type="pct"/>
                  <w:tcBorders>
                    <w:tl2br w:val="nil"/>
                    <w:tr2bl w:val="nil"/>
                  </w:tcBorders>
                  <w:noWrap w:val="0"/>
                  <w:vAlign w:val="center"/>
                </w:tcPr>
                <w:p>
                  <w:pPr>
                    <w:pStyle w:val="18"/>
                    <w:bidi w:val="0"/>
                    <w:rPr>
                      <w:rFonts w:hint="eastAsia"/>
                      <w:lang w:val="en-US" w:eastAsia="zh-CN"/>
                    </w:rPr>
                  </w:pPr>
                  <w:r>
                    <w:rPr>
                      <w:rFonts w:hint="eastAsia"/>
                      <w:lang w:val="en-US" w:eastAsia="zh-CN"/>
                    </w:rPr>
                    <w:t>55</w:t>
                  </w:r>
                </w:p>
              </w:tc>
              <w:tc>
                <w:tcPr>
                  <w:tcW w:w="2143" w:type="pct"/>
                  <w:tcBorders>
                    <w:tl2br w:val="nil"/>
                    <w:tr2bl w:val="nil"/>
                  </w:tcBorders>
                  <w:noWrap w:val="0"/>
                  <w:vAlign w:val="center"/>
                </w:tcPr>
                <w:p>
                  <w:pPr>
                    <w:pStyle w:val="18"/>
                    <w:bidi w:val="0"/>
                    <w:rPr>
                      <w:rFonts w:hint="eastAsia"/>
                      <w:lang w:val="en-US" w:eastAsia="zh-CN"/>
                    </w:rPr>
                  </w:pPr>
                  <w:r>
                    <w:rPr>
                      <w:rFonts w:hint="eastAsia"/>
                      <w:lang w:val="en-US" w:eastAsia="zh-CN"/>
                    </w:rPr>
                    <w:t>《工业企业厂界环境噪声排放标准》（GB12348-2008）3类标准</w:t>
                  </w:r>
                </w:p>
              </w:tc>
            </w:tr>
          </w:tbl>
          <w:p>
            <w:pPr>
              <w:pStyle w:val="19"/>
              <w:bidi w:val="0"/>
              <w:rPr>
                <w:rFonts w:hint="default"/>
              </w:rPr>
            </w:pPr>
            <w:r>
              <w:rPr>
                <w:rFonts w:hint="default"/>
              </w:rPr>
              <w:t>4、固体废物</w:t>
            </w:r>
          </w:p>
          <w:p>
            <w:pPr>
              <w:bidi w:val="0"/>
              <w:rPr>
                <w:rFonts w:ascii="宋体" w:hAnsi="宋体" w:cs="宋体"/>
                <w:color w:val="FF0000"/>
                <w:spacing w:val="0"/>
                <w:kern w:val="21"/>
                <w:szCs w:val="21"/>
              </w:rPr>
            </w:pPr>
            <w:r>
              <w:rPr>
                <w:rFonts w:hint="eastAsia"/>
                <w:sz w:val="24"/>
              </w:rPr>
              <w:t>一般固废执行《一般工业固体废物贮存、处置场污染控制标准》（</w:t>
            </w:r>
            <w:r>
              <w:rPr>
                <w:sz w:val="24"/>
              </w:rPr>
              <w:t>GB18599-2001</w:t>
            </w:r>
            <w:r>
              <w:rPr>
                <w:rFonts w:hint="eastAsia"/>
                <w:sz w:val="24"/>
              </w:rPr>
              <w:t>）及修改单；危险固废执行《危险废物贮存污染控制标准》（</w:t>
            </w:r>
            <w:r>
              <w:rPr>
                <w:sz w:val="24"/>
              </w:rPr>
              <w:t>GB18592-2001</w:t>
            </w:r>
            <w:r>
              <w:rPr>
                <w:rFonts w:hint="eastAsia"/>
                <w:sz w:val="24"/>
              </w:rPr>
              <w:t>）（</w:t>
            </w:r>
            <w:r>
              <w:rPr>
                <w:sz w:val="24"/>
              </w:rPr>
              <w:t>2013</w:t>
            </w:r>
            <w:r>
              <w:rPr>
                <w:rFonts w:hint="eastAsia"/>
                <w:sz w:val="24"/>
              </w:rPr>
              <w:t>年修正）</w:t>
            </w:r>
            <w:r>
              <w:rPr>
                <w:rFonts w:hint="eastAsia" w:ascii="宋体" w:cs="宋体"/>
                <w:kern w:val="0"/>
                <w:sz w:val="24"/>
              </w:rPr>
              <w:t>中的有关规定</w:t>
            </w:r>
            <w:r>
              <w:rPr>
                <w:rFonts w:hint="eastAsia"/>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92" w:hRule="atLeast"/>
          <w:jc w:val="center"/>
        </w:trPr>
        <w:tc>
          <w:tcPr>
            <w:tcW w:w="431" w:type="pct"/>
            <w:noWrap w:val="0"/>
            <w:vAlign w:val="center"/>
          </w:tcPr>
          <w:p>
            <w:pPr>
              <w:bidi w:val="0"/>
              <w:ind w:left="0" w:leftChars="0" w:firstLine="0" w:firstLineChars="0"/>
              <w:rPr>
                <w:rFonts w:hint="eastAsia"/>
              </w:rPr>
            </w:pPr>
            <w:r>
              <w:rPr>
                <w:rFonts w:hint="eastAsia"/>
              </w:rPr>
              <w:t>总量</w:t>
            </w:r>
          </w:p>
          <w:p>
            <w:pPr>
              <w:bidi w:val="0"/>
              <w:ind w:left="0" w:leftChars="0" w:firstLine="0" w:firstLineChars="0"/>
              <w:rPr>
                <w:rFonts w:hint="eastAsia"/>
              </w:rPr>
            </w:pPr>
            <w:r>
              <w:rPr>
                <w:rFonts w:hint="eastAsia"/>
              </w:rPr>
              <w:t>控制</w:t>
            </w:r>
          </w:p>
          <w:p>
            <w:pPr>
              <w:bidi w:val="0"/>
              <w:ind w:left="0" w:leftChars="0" w:firstLine="0" w:firstLineChars="0"/>
            </w:pPr>
            <w:r>
              <w:rPr>
                <w:rFonts w:hint="eastAsia"/>
              </w:rPr>
              <w:t>指标</w:t>
            </w:r>
          </w:p>
        </w:tc>
        <w:tc>
          <w:tcPr>
            <w:tcW w:w="4568" w:type="pct"/>
            <w:noWrap w:val="0"/>
            <w:vAlign w:val="center"/>
          </w:tcPr>
          <w:p>
            <w:pPr>
              <w:bidi w:val="0"/>
              <w:rPr>
                <w:rFonts w:ascii="Times New Roman" w:hAnsi="Times New Roman" w:eastAsia="宋体"/>
                <w:caps w:val="0"/>
                <w:color w:val="000000"/>
                <w:sz w:val="24"/>
                <w:highlight w:val="none"/>
              </w:rPr>
            </w:pPr>
            <w:r>
              <w:rPr>
                <w:rFonts w:hint="default" w:ascii="Times New Roman" w:hAnsi="Times New Roman" w:eastAsia="宋体" w:cs="Times New Roman"/>
                <w:caps w:val="0"/>
                <w:color w:val="000000"/>
                <w:sz w:val="24"/>
                <w:highlight w:val="none"/>
              </w:rPr>
              <w:t>根据《国务院关于印发&lt;</w:t>
            </w:r>
            <w:r>
              <w:rPr>
                <w:rFonts w:hint="eastAsia" w:cs="Times New Roman"/>
                <w:caps w:val="0"/>
                <w:color w:val="000000"/>
                <w:sz w:val="24"/>
                <w:highlight w:val="none"/>
                <w:lang w:eastAsia="zh-CN"/>
              </w:rPr>
              <w:t>“</w:t>
            </w:r>
            <w:r>
              <w:rPr>
                <w:rFonts w:hint="default" w:ascii="Times New Roman" w:hAnsi="Times New Roman" w:eastAsia="宋体" w:cs="Times New Roman"/>
                <w:caps w:val="0"/>
                <w:color w:val="000000"/>
                <w:sz w:val="24"/>
                <w:highlight w:val="none"/>
              </w:rPr>
              <w:t>十三五</w:t>
            </w:r>
            <w:r>
              <w:rPr>
                <w:rFonts w:hint="eastAsia" w:cs="Times New Roman"/>
                <w:caps w:val="0"/>
                <w:color w:val="000000"/>
                <w:sz w:val="24"/>
                <w:highlight w:val="none"/>
                <w:lang w:eastAsia="zh-CN"/>
              </w:rPr>
              <w:t>”</w:t>
            </w:r>
            <w:r>
              <w:rPr>
                <w:rFonts w:hint="default" w:ascii="Times New Roman" w:hAnsi="Times New Roman" w:eastAsia="宋体" w:cs="Times New Roman"/>
                <w:caps w:val="0"/>
                <w:color w:val="000000"/>
                <w:sz w:val="24"/>
                <w:highlight w:val="none"/>
              </w:rPr>
              <w:t>节能减排综合性工作方案&gt;的通知》（国发[2013]37号），目前国家对化学需氧量COD、氨氮NH</w:t>
            </w:r>
            <w:r>
              <w:rPr>
                <w:rFonts w:hint="default" w:ascii="Times New Roman" w:hAnsi="Times New Roman" w:eastAsia="宋体" w:cs="Times New Roman"/>
                <w:caps w:val="0"/>
                <w:color w:val="000000"/>
                <w:sz w:val="24"/>
                <w:highlight w:val="none"/>
                <w:vertAlign w:val="subscript"/>
              </w:rPr>
              <w:t>3</w:t>
            </w:r>
            <w:r>
              <w:rPr>
                <w:rFonts w:hint="default" w:ascii="Times New Roman" w:hAnsi="Times New Roman" w:eastAsia="宋体" w:cs="Times New Roman"/>
                <w:caps w:val="0"/>
                <w:color w:val="000000"/>
                <w:sz w:val="24"/>
                <w:highlight w:val="none"/>
              </w:rPr>
              <w:t>-N、二氧化硫SO</w:t>
            </w:r>
            <w:r>
              <w:rPr>
                <w:rFonts w:hint="default" w:ascii="Times New Roman" w:hAnsi="Times New Roman" w:eastAsia="宋体" w:cs="Times New Roman"/>
                <w:caps w:val="0"/>
                <w:color w:val="000000"/>
                <w:sz w:val="24"/>
                <w:highlight w:val="none"/>
                <w:vertAlign w:val="subscript"/>
              </w:rPr>
              <w:t>2</w:t>
            </w:r>
            <w:r>
              <w:rPr>
                <w:rFonts w:hint="default" w:ascii="Times New Roman" w:hAnsi="Times New Roman" w:eastAsia="宋体" w:cs="Times New Roman"/>
                <w:caps w:val="0"/>
                <w:color w:val="000000"/>
                <w:sz w:val="24"/>
                <w:highlight w:val="none"/>
              </w:rPr>
              <w:t>、氮氧化物NOx、烟粉尘、VOCs等六种主要污染物纳入排放总量控制计划管理。</w:t>
            </w:r>
          </w:p>
          <w:p>
            <w:pPr>
              <w:pStyle w:val="19"/>
              <w:bidi w:val="0"/>
            </w:pPr>
            <w:r>
              <w:t>1</w:t>
            </w:r>
            <w:r>
              <w:rPr>
                <w:rFonts w:hint="eastAsia"/>
              </w:rPr>
              <w:t>、总量控制因子</w:t>
            </w:r>
          </w:p>
          <w:p>
            <w:pPr>
              <w:bidi w:val="0"/>
            </w:pPr>
            <w:r>
              <w:rPr>
                <w:rFonts w:hint="eastAsia"/>
              </w:rPr>
              <w:t>大气污染物总量控制因子：</w:t>
            </w:r>
            <w:r>
              <w:rPr>
                <w:rFonts w:hint="eastAsia"/>
                <w:lang w:val="zh-CN"/>
              </w:rPr>
              <w:t>VOCs（</w:t>
            </w:r>
            <w:r>
              <w:rPr>
                <w:rFonts w:hint="eastAsia"/>
                <w:lang w:val="en-US" w:eastAsia="zh-CN"/>
              </w:rPr>
              <w:t>以非甲烷总烃计</w:t>
            </w:r>
            <w:r>
              <w:rPr>
                <w:rFonts w:hint="eastAsia"/>
                <w:lang w:val="zh-CN"/>
              </w:rPr>
              <w:t>）</w:t>
            </w:r>
            <w:r>
              <w:rPr>
                <w:rFonts w:hint="eastAsia"/>
              </w:rPr>
              <w:t>、烟/粉尘</w:t>
            </w:r>
          </w:p>
          <w:p>
            <w:pPr>
              <w:bidi w:val="0"/>
            </w:pPr>
            <w:r>
              <w:rPr>
                <w:rFonts w:hint="eastAsia"/>
              </w:rPr>
              <w:t>水污染物总量控制因子：</w:t>
            </w:r>
            <w:r>
              <w:t>COD</w:t>
            </w:r>
            <w:r>
              <w:rPr>
                <w:rFonts w:hint="eastAsia"/>
              </w:rPr>
              <w:t>、</w:t>
            </w:r>
            <w:r>
              <w:t>NH</w:t>
            </w:r>
            <w:r>
              <w:rPr>
                <w:vertAlign w:val="subscript"/>
              </w:rPr>
              <w:t>3</w:t>
            </w:r>
            <w:r>
              <w:t>-N</w:t>
            </w:r>
          </w:p>
          <w:p>
            <w:pPr>
              <w:pStyle w:val="19"/>
              <w:bidi w:val="0"/>
            </w:pPr>
            <w:r>
              <w:t>2</w:t>
            </w:r>
            <w:r>
              <w:rPr>
                <w:rFonts w:hint="eastAsia"/>
              </w:rPr>
              <w:t>、总量控制指标</w:t>
            </w:r>
          </w:p>
          <w:p>
            <w:pPr>
              <w:pStyle w:val="21"/>
              <w:bidi w:val="0"/>
            </w:pPr>
            <w:r>
              <w:rPr>
                <w:rFonts w:hint="eastAsia"/>
              </w:rPr>
              <w:t>表3-1</w:t>
            </w:r>
            <w:r>
              <w:rPr>
                <w:rFonts w:hint="eastAsia"/>
                <w:lang w:val="en-US" w:eastAsia="zh-CN"/>
              </w:rPr>
              <w:t>2</w:t>
            </w:r>
            <w:r>
              <w:t xml:space="preserve">  </w:t>
            </w:r>
            <w:r>
              <w:rPr>
                <w:rFonts w:hint="eastAsia"/>
              </w:rPr>
              <w:t>拟建</w:t>
            </w:r>
            <w:r>
              <w:t>项目</w:t>
            </w:r>
            <w:r>
              <w:rPr>
                <w:rFonts w:hint="eastAsia"/>
              </w:rPr>
              <w:t>各种污染物排放总量控制指标表</w:t>
            </w:r>
            <w:r>
              <w:t xml:space="preserve">    t/a</w:t>
            </w:r>
          </w:p>
          <w:tbl>
            <w:tblPr>
              <w:tblStyle w:val="14"/>
              <w:tblW w:w="77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857"/>
              <w:gridCol w:w="2441"/>
              <w:gridCol w:w="1854"/>
              <w:gridCol w:w="26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857" w:type="dxa"/>
                  <w:vAlign w:val="center"/>
                </w:tcPr>
                <w:p>
                  <w:pPr>
                    <w:pStyle w:val="18"/>
                    <w:bidi w:val="0"/>
                  </w:pPr>
                  <w:r>
                    <w:rPr>
                      <w:rFonts w:hint="eastAsia"/>
                    </w:rPr>
                    <w:t>类别</w:t>
                  </w:r>
                </w:p>
              </w:tc>
              <w:tc>
                <w:tcPr>
                  <w:tcW w:w="2441" w:type="dxa"/>
                  <w:vAlign w:val="center"/>
                </w:tcPr>
                <w:p>
                  <w:pPr>
                    <w:pStyle w:val="18"/>
                    <w:bidi w:val="0"/>
                  </w:pPr>
                  <w:r>
                    <w:rPr>
                      <w:rFonts w:hint="eastAsia"/>
                    </w:rPr>
                    <w:t>污染物名称</w:t>
                  </w:r>
                </w:p>
              </w:tc>
              <w:tc>
                <w:tcPr>
                  <w:tcW w:w="1854" w:type="dxa"/>
                  <w:vAlign w:val="center"/>
                </w:tcPr>
                <w:p>
                  <w:pPr>
                    <w:pStyle w:val="18"/>
                    <w:bidi w:val="0"/>
                  </w:pPr>
                  <w:r>
                    <w:rPr>
                      <w:rFonts w:hint="eastAsia"/>
                    </w:rPr>
                    <w:t>有组织/接管量</w:t>
                  </w:r>
                </w:p>
              </w:tc>
              <w:tc>
                <w:tcPr>
                  <w:tcW w:w="2619" w:type="dxa"/>
                  <w:vAlign w:val="center"/>
                </w:tcPr>
                <w:p>
                  <w:pPr>
                    <w:pStyle w:val="18"/>
                    <w:bidi w:val="0"/>
                  </w:pPr>
                  <w:r>
                    <w:rPr>
                      <w:rFonts w:hint="eastAsia"/>
                    </w:rPr>
                    <w:t>无组织/外环境排放量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857" w:type="dxa"/>
                  <w:vMerge w:val="restart"/>
                  <w:vAlign w:val="center"/>
                </w:tcPr>
                <w:p>
                  <w:pPr>
                    <w:pStyle w:val="18"/>
                    <w:bidi w:val="0"/>
                  </w:pPr>
                  <w:r>
                    <w:t>废气</w:t>
                  </w:r>
                </w:p>
              </w:tc>
              <w:tc>
                <w:tcPr>
                  <w:tcW w:w="2441" w:type="dxa"/>
                  <w:vAlign w:val="center"/>
                </w:tcPr>
                <w:p>
                  <w:pPr>
                    <w:pStyle w:val="18"/>
                    <w:bidi w:val="0"/>
                  </w:pPr>
                  <w:r>
                    <w:rPr>
                      <w:rFonts w:hint="eastAsia"/>
                      <w:lang w:val="zh-CN"/>
                    </w:rPr>
                    <w:t>VOCs（以非甲烷总烃计）</w:t>
                  </w:r>
                </w:p>
              </w:tc>
              <w:tc>
                <w:tcPr>
                  <w:tcW w:w="1854" w:type="dxa"/>
                  <w:vAlign w:val="center"/>
                </w:tcPr>
                <w:p>
                  <w:pPr>
                    <w:pStyle w:val="18"/>
                    <w:bidi w:val="0"/>
                    <w:rPr>
                      <w:rFonts w:hint="default"/>
                      <w:highlight w:val="none"/>
                      <w:lang w:val="en-US"/>
                    </w:rPr>
                  </w:pPr>
                  <w:r>
                    <w:rPr>
                      <w:rFonts w:hint="eastAsia"/>
                      <w:highlight w:val="none"/>
                      <w:lang w:val="en-US" w:eastAsia="zh-CN"/>
                    </w:rPr>
                    <w:t>0.4732</w:t>
                  </w:r>
                </w:p>
              </w:tc>
              <w:tc>
                <w:tcPr>
                  <w:tcW w:w="2619" w:type="dxa"/>
                  <w:vAlign w:val="center"/>
                </w:tcPr>
                <w:p>
                  <w:pPr>
                    <w:pStyle w:val="18"/>
                    <w:bidi w:val="0"/>
                    <w:rPr>
                      <w:rFonts w:hint="default"/>
                      <w:highlight w:val="none"/>
                      <w:lang w:val="en-US"/>
                    </w:rPr>
                  </w:pPr>
                  <w:r>
                    <w:rPr>
                      <w:rFonts w:hint="eastAsia"/>
                      <w:highlight w:val="none"/>
                      <w:lang w:val="en-US" w:eastAsia="zh-CN"/>
                    </w:rPr>
                    <w:t>0.3323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857" w:type="dxa"/>
                  <w:vMerge w:val="continue"/>
                  <w:vAlign w:val="center"/>
                </w:tcPr>
                <w:p>
                  <w:pPr>
                    <w:pStyle w:val="18"/>
                    <w:bidi w:val="0"/>
                  </w:pPr>
                </w:p>
              </w:tc>
              <w:tc>
                <w:tcPr>
                  <w:tcW w:w="2441" w:type="dxa"/>
                  <w:vAlign w:val="center"/>
                </w:tcPr>
                <w:p>
                  <w:pPr>
                    <w:pStyle w:val="18"/>
                    <w:bidi w:val="0"/>
                    <w:rPr>
                      <w:lang w:val="zh-CN"/>
                    </w:rPr>
                  </w:pPr>
                  <w:r>
                    <w:rPr>
                      <w:rFonts w:hint="eastAsia"/>
                      <w:lang w:val="zh-CN"/>
                    </w:rPr>
                    <w:t>烟/粉尘</w:t>
                  </w:r>
                </w:p>
              </w:tc>
              <w:tc>
                <w:tcPr>
                  <w:tcW w:w="1854" w:type="dxa"/>
                  <w:vAlign w:val="center"/>
                </w:tcPr>
                <w:p>
                  <w:pPr>
                    <w:pStyle w:val="18"/>
                    <w:bidi w:val="0"/>
                    <w:rPr>
                      <w:rFonts w:hint="default"/>
                      <w:highlight w:val="none"/>
                      <w:lang w:val="en-US"/>
                    </w:rPr>
                  </w:pPr>
                  <w:r>
                    <w:rPr>
                      <w:rFonts w:hint="eastAsia"/>
                      <w:highlight w:val="none"/>
                      <w:lang w:val="en-US" w:eastAsia="zh-CN"/>
                    </w:rPr>
                    <w:t>0.6376</w:t>
                  </w:r>
                </w:p>
              </w:tc>
              <w:tc>
                <w:tcPr>
                  <w:tcW w:w="2619" w:type="dxa"/>
                  <w:vAlign w:val="center"/>
                </w:tcPr>
                <w:p>
                  <w:pPr>
                    <w:pStyle w:val="18"/>
                    <w:bidi w:val="0"/>
                    <w:rPr>
                      <w:rFonts w:hint="default"/>
                      <w:highlight w:val="none"/>
                      <w:lang w:val="en-US"/>
                    </w:rPr>
                  </w:pPr>
                  <w:r>
                    <w:rPr>
                      <w:rFonts w:hint="eastAsia"/>
                      <w:highlight w:val="none"/>
                      <w:lang w:val="en-US" w:eastAsia="zh-CN"/>
                    </w:rPr>
                    <w:t>1.5109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857" w:type="dxa"/>
                  <w:vMerge w:val="restart"/>
                  <w:vAlign w:val="center"/>
                </w:tcPr>
                <w:p>
                  <w:pPr>
                    <w:pStyle w:val="18"/>
                    <w:bidi w:val="0"/>
                  </w:pPr>
                  <w:r>
                    <w:rPr>
                      <w:rFonts w:hint="eastAsia"/>
                    </w:rPr>
                    <w:t>废水</w:t>
                  </w:r>
                </w:p>
              </w:tc>
              <w:tc>
                <w:tcPr>
                  <w:tcW w:w="2441" w:type="dxa"/>
                  <w:vAlign w:val="center"/>
                </w:tcPr>
                <w:p>
                  <w:pPr>
                    <w:pStyle w:val="18"/>
                    <w:bidi w:val="0"/>
                  </w:pPr>
                  <w:r>
                    <w:t>COD</w:t>
                  </w:r>
                </w:p>
              </w:tc>
              <w:tc>
                <w:tcPr>
                  <w:tcW w:w="1854" w:type="dxa"/>
                  <w:vAlign w:val="center"/>
                </w:tcPr>
                <w:p>
                  <w:pPr>
                    <w:pStyle w:val="18"/>
                    <w:bidi w:val="0"/>
                    <w:rPr>
                      <w:highlight w:val="none"/>
                    </w:rPr>
                  </w:pPr>
                  <w:r>
                    <w:rPr>
                      <w:rFonts w:hint="eastAsia"/>
                      <w:highlight w:val="none"/>
                      <w:lang w:val="en-US" w:eastAsia="zh-CN"/>
                    </w:rPr>
                    <w:t>0.288</w:t>
                  </w:r>
                </w:p>
              </w:tc>
              <w:tc>
                <w:tcPr>
                  <w:tcW w:w="2619" w:type="dxa"/>
                  <w:vAlign w:val="center"/>
                </w:tcPr>
                <w:p>
                  <w:pPr>
                    <w:pStyle w:val="18"/>
                    <w:bidi w:val="0"/>
                    <w:rPr>
                      <w:rFonts w:hint="default" w:eastAsia="宋体"/>
                      <w:highlight w:val="none"/>
                      <w:lang w:val="en-US" w:eastAsia="zh-CN"/>
                    </w:rPr>
                  </w:pPr>
                  <w:r>
                    <w:rPr>
                      <w:rFonts w:hint="eastAsia"/>
                      <w:highlight w:val="none"/>
                      <w:lang w:val="en-US" w:eastAsia="zh-CN"/>
                    </w:rPr>
                    <w:t>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857" w:type="dxa"/>
                  <w:vMerge w:val="continue"/>
                  <w:vAlign w:val="center"/>
                </w:tcPr>
                <w:p>
                  <w:pPr>
                    <w:pStyle w:val="18"/>
                    <w:bidi w:val="0"/>
                  </w:pPr>
                </w:p>
              </w:tc>
              <w:tc>
                <w:tcPr>
                  <w:tcW w:w="2441" w:type="dxa"/>
                  <w:vAlign w:val="center"/>
                </w:tcPr>
                <w:p>
                  <w:pPr>
                    <w:pStyle w:val="18"/>
                    <w:bidi w:val="0"/>
                  </w:pPr>
                  <w:r>
                    <w:rPr>
                      <w:rFonts w:hint="eastAsia"/>
                    </w:rPr>
                    <w:t>氨氮</w:t>
                  </w:r>
                </w:p>
              </w:tc>
              <w:tc>
                <w:tcPr>
                  <w:tcW w:w="1854" w:type="dxa"/>
                  <w:vAlign w:val="center"/>
                </w:tcPr>
                <w:p>
                  <w:pPr>
                    <w:pStyle w:val="18"/>
                    <w:bidi w:val="0"/>
                    <w:rPr>
                      <w:highlight w:val="none"/>
                    </w:rPr>
                  </w:pPr>
                  <w:r>
                    <w:rPr>
                      <w:rFonts w:hint="eastAsia"/>
                      <w:highlight w:val="none"/>
                      <w:lang w:val="en-US" w:eastAsia="zh-CN"/>
                    </w:rPr>
                    <w:t>0.026</w:t>
                  </w:r>
                </w:p>
              </w:tc>
              <w:tc>
                <w:tcPr>
                  <w:tcW w:w="2619" w:type="dxa"/>
                  <w:vAlign w:val="center"/>
                </w:tcPr>
                <w:p>
                  <w:pPr>
                    <w:pStyle w:val="18"/>
                    <w:bidi w:val="0"/>
                    <w:rPr>
                      <w:rFonts w:hint="default" w:eastAsia="宋体"/>
                      <w:highlight w:val="none"/>
                      <w:lang w:val="en-US" w:eastAsia="zh-CN"/>
                    </w:rPr>
                  </w:pPr>
                  <w:r>
                    <w:rPr>
                      <w:rFonts w:hint="eastAsia"/>
                      <w:highlight w:val="none"/>
                      <w:lang w:val="en-US" w:eastAsia="zh-CN"/>
                    </w:rPr>
                    <w:t>0.007</w:t>
                  </w:r>
                </w:p>
              </w:tc>
            </w:tr>
          </w:tbl>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宋体" w:hAnsi="宋体" w:cs="宋体"/>
                <w:spacing w:val="0"/>
                <w:kern w:val="21"/>
                <w:szCs w:val="21"/>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宋体" w:hAnsi="宋体" w:cs="宋体"/>
                <w:spacing w:val="0"/>
                <w:kern w:val="21"/>
                <w:szCs w:val="21"/>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宋体" w:hAnsi="宋体" w:cs="宋体"/>
                <w:spacing w:val="0"/>
                <w:kern w:val="21"/>
                <w:szCs w:val="21"/>
              </w:rPr>
            </w:pPr>
          </w:p>
        </w:tc>
      </w:tr>
    </w:tbl>
    <w:p>
      <w:pPr>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pPr>
      <w:r>
        <w:rPr>
          <w:rFonts w:hint="eastAsia"/>
        </w:rPr>
        <w:t>主要环境影响和保护措施</w:t>
      </w:r>
    </w:p>
    <w:tbl>
      <w:tblPr>
        <w:tblStyle w:val="14"/>
        <w:tblW w:w="504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8"/>
        <w:gridCol w:w="87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325" w:type="dxa"/>
            <w:tcMar>
              <w:left w:w="28" w:type="dxa"/>
              <w:right w:w="28" w:type="dxa"/>
            </w:tcMar>
            <w:vAlign w:val="center"/>
          </w:tcPr>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施工期环境保护措施</w:t>
            </w:r>
          </w:p>
        </w:tc>
        <w:tc>
          <w:tcPr>
            <w:tcW w:w="8655" w:type="dxa"/>
            <w:vAlign w:val="center"/>
          </w:tcPr>
          <w:p>
            <w:pPr>
              <w:bidi w:val="0"/>
            </w:pPr>
            <w:r>
              <w:rPr>
                <w:rFonts w:hint="eastAsia"/>
              </w:rPr>
              <w:t>本项目</w:t>
            </w:r>
            <w:r>
              <w:rPr>
                <w:rFonts w:hint="eastAsia"/>
                <w:lang w:val="en-US" w:eastAsia="zh-CN"/>
              </w:rPr>
              <w:t>购置</w:t>
            </w:r>
            <w:r>
              <w:rPr>
                <w:rFonts w:hint="eastAsia"/>
              </w:rPr>
              <w:t>已建成厂房，施工期主要为生产设备的安装调试，</w:t>
            </w:r>
            <w:r>
              <w:rPr>
                <w:rFonts w:hint="eastAsia"/>
                <w:lang w:val="en-US" w:eastAsia="zh-CN"/>
              </w:rPr>
              <w:t>无土建，</w:t>
            </w:r>
            <w:r>
              <w:rPr>
                <w:rFonts w:hint="eastAsia"/>
              </w:rPr>
              <w:t>施工期短，对环境的污染较小，故不再对施工期环境影响进行分析。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325" w:type="dxa"/>
            <w:tcMar>
              <w:left w:w="28" w:type="dxa"/>
              <w:right w:w="28" w:type="dxa"/>
            </w:tcMar>
            <w:vAlign w:val="center"/>
          </w:tcPr>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ind w:left="0" w:leftChars="0" w:firstLine="0" w:firstLineChars="0"/>
              <w:jc w:val="center"/>
              <w:rPr>
                <w:rFonts w:cs="宋体"/>
                <w:color w:val="000000"/>
                <w:kern w:val="0"/>
                <w:sz w:val="24"/>
              </w:rPr>
            </w:pPr>
            <w:r>
              <w:rPr>
                <w:rFonts w:hint="eastAsia" w:cs="宋体"/>
                <w:color w:val="000000"/>
                <w:kern w:val="0"/>
                <w:sz w:val="24"/>
              </w:rPr>
              <w:t>措施</w:t>
            </w:r>
          </w:p>
        </w:tc>
        <w:tc>
          <w:tcPr>
            <w:tcW w:w="8655" w:type="dxa"/>
            <w:vAlign w:val="center"/>
          </w:tcPr>
          <w:p>
            <w:pPr>
              <w:pStyle w:val="19"/>
              <w:bidi w:val="0"/>
            </w:pPr>
            <w:r>
              <w:rPr>
                <w:rFonts w:hint="eastAsia"/>
              </w:rPr>
              <w:t>一、废气环境影响和保护措施</w:t>
            </w:r>
          </w:p>
          <w:p>
            <w:pPr>
              <w:pStyle w:val="19"/>
              <w:bidi w:val="0"/>
            </w:pPr>
            <w:r>
              <w:rPr>
                <w:rFonts w:hint="eastAsia"/>
              </w:rPr>
              <w:t>1、</w:t>
            </w:r>
            <w:r>
              <w:t>废气污染源</w:t>
            </w:r>
            <w:r>
              <w:rPr>
                <w:rFonts w:hint="eastAsia"/>
              </w:rPr>
              <w:t>分析</w:t>
            </w:r>
          </w:p>
          <w:p>
            <w:pPr>
              <w:bidi w:val="0"/>
            </w:pPr>
            <w:r>
              <w:t>项目营运期废气污染源主要有：</w:t>
            </w:r>
            <w:r>
              <w:rPr>
                <w:rFonts w:hint="eastAsia"/>
                <w:lang w:val="en-US" w:eastAsia="zh-CN"/>
              </w:rPr>
              <w:t>重钢型钢构件生产线下料、切割产生的金属粉末</w:t>
            </w:r>
            <w:r>
              <w:rPr>
                <w:rFonts w:hint="eastAsia"/>
              </w:rPr>
              <w:t>、焊接烟尘、抛丸</w:t>
            </w:r>
            <w:r>
              <w:t>粉尘</w:t>
            </w:r>
            <w:r>
              <w:rPr>
                <w:rFonts w:hint="eastAsia"/>
              </w:rPr>
              <w:t>、喷漆废气</w:t>
            </w:r>
            <w:r>
              <w:rPr>
                <w:rFonts w:hint="eastAsia"/>
                <w:lang w:eastAsia="zh-CN"/>
              </w:rPr>
              <w:t>；</w:t>
            </w:r>
            <w:r>
              <w:rPr>
                <w:rFonts w:hint="eastAsia"/>
                <w:lang w:val="en-US" w:eastAsia="zh-CN"/>
              </w:rPr>
              <w:t>PVC装饰板生产线搅拌混料粉尘、挤出成型废气；轻质墙体生产线骨料浮选粉尘、搅拌混料粉尘</w:t>
            </w:r>
            <w:r>
              <w:t>。</w:t>
            </w:r>
          </w:p>
          <w:p>
            <w:pPr>
              <w:numPr>
                <w:ilvl w:val="0"/>
                <w:numId w:val="8"/>
              </w:numPr>
              <w:bidi w:val="0"/>
              <w:rPr>
                <w:rFonts w:hint="eastAsia"/>
              </w:rPr>
            </w:pPr>
            <w:r>
              <w:rPr>
                <w:rFonts w:hint="eastAsia"/>
                <w:lang w:val="en-US" w:eastAsia="zh-CN"/>
              </w:rPr>
              <w:t>金属粉末</w:t>
            </w:r>
          </w:p>
          <w:p>
            <w:pPr>
              <w:keepNext w:val="0"/>
              <w:keepLines w:val="0"/>
              <w:suppressLineNumbers w:val="0"/>
              <w:bidi w:val="0"/>
              <w:spacing w:before="0" w:beforeAutospacing="0" w:after="0" w:afterAutospacing="0"/>
              <w:ind w:left="0" w:right="0"/>
              <w:rPr>
                <w:rFonts w:hint="eastAsia"/>
              </w:rPr>
            </w:pPr>
            <w:r>
              <w:rPr>
                <w:rFonts w:hint="eastAsia"/>
                <w:lang w:val="en-US" w:eastAsia="zh-CN"/>
              </w:rPr>
              <w:t>本项目在零件和主构件加工过程中将产生金属粉末。根据复核调研《大气污染物线合排放标准》(GB16297-1996)和国家环保总局《大气污染物排放达标技术指南》课题调查资料表明，调研的国内6个机加工企业，粉尘产生系数为0.619kg/t原材料，项目年使用钢材2060吨，则金属粉末产生量约为1.28t/a。</w:t>
            </w:r>
            <w:r>
              <w:rPr>
                <w:rFonts w:hint="eastAsia"/>
              </w:rPr>
              <w:t>金属颗粒物质量较重</w:t>
            </w:r>
            <w:r>
              <w:rPr>
                <w:rFonts w:hint="eastAsia"/>
                <w:lang w:eastAsia="zh-CN"/>
              </w:rPr>
              <w:t>，</w:t>
            </w:r>
            <w:r>
              <w:rPr>
                <w:rFonts w:hint="eastAsia"/>
              </w:rPr>
              <w:t>颗粒物散落范围多在5米以内。由于金属打磨粉尘比重较大易沉降</w:t>
            </w:r>
            <w:r>
              <w:rPr>
                <w:rFonts w:hint="eastAsia"/>
                <w:lang w:eastAsia="zh-CN"/>
              </w:rPr>
              <w:t>，</w:t>
            </w:r>
            <w:r>
              <w:rPr>
                <w:rFonts w:hint="eastAsia"/>
              </w:rPr>
              <w:t>不易扩散</w:t>
            </w:r>
            <w:r>
              <w:rPr>
                <w:rFonts w:hint="eastAsia"/>
                <w:lang w:eastAsia="zh-CN"/>
              </w:rPr>
              <w:t>，</w:t>
            </w:r>
            <w:r>
              <w:rPr>
                <w:rFonts w:hint="eastAsia"/>
              </w:rPr>
              <w:t>建设单位</w:t>
            </w:r>
            <w:r>
              <w:rPr>
                <w:rFonts w:hint="eastAsia"/>
                <w:lang w:eastAsia="zh-CN"/>
              </w:rPr>
              <w:t>拟</w:t>
            </w:r>
            <w:r>
              <w:rPr>
                <w:rFonts w:hint="eastAsia"/>
              </w:rPr>
              <w:t>采取及时清扫地面</w:t>
            </w:r>
            <w:r>
              <w:rPr>
                <w:rFonts w:hint="eastAsia"/>
                <w:lang w:eastAsia="zh-CN"/>
              </w:rPr>
              <w:t>，</w:t>
            </w:r>
            <w:r>
              <w:rPr>
                <w:rFonts w:hint="eastAsia"/>
              </w:rPr>
              <w:t>金属粉尘袋装收集后定期外售废品回收单位回收利用等措施。本评价要求项目在营运过程中需对工人采取必要的劳动保护措施</w:t>
            </w:r>
            <w:r>
              <w:rPr>
                <w:rFonts w:hint="eastAsia"/>
                <w:lang w:eastAsia="zh-CN"/>
              </w:rPr>
              <w:t>，</w:t>
            </w:r>
            <w:r>
              <w:rPr>
                <w:rFonts w:hint="eastAsia"/>
              </w:rPr>
              <w:t>如配制防尘口罩并加强车间通风换气和及时清扫地面</w:t>
            </w:r>
            <w:r>
              <w:rPr>
                <w:rFonts w:hint="eastAsia"/>
                <w:lang w:eastAsia="zh-CN"/>
              </w:rPr>
              <w:t>，</w:t>
            </w:r>
            <w:r>
              <w:rPr>
                <w:rFonts w:hint="eastAsia"/>
              </w:rPr>
              <w:t>以减少对工人身体健康的影响。</w:t>
            </w:r>
          </w:p>
          <w:p>
            <w:pPr>
              <w:numPr>
                <w:ilvl w:val="0"/>
                <w:numId w:val="8"/>
              </w:numPr>
              <w:bidi w:val="0"/>
              <w:rPr>
                <w:rFonts w:hint="eastAsia"/>
              </w:rPr>
            </w:pPr>
            <w:r>
              <w:rPr>
                <w:rFonts w:hint="eastAsia"/>
              </w:rPr>
              <w:t>焊接烟尘</w:t>
            </w:r>
          </w:p>
          <w:p>
            <w:pPr>
              <w:bidi w:val="0"/>
              <w:rPr>
                <w:rFonts w:ascii="Times New Roman" w:hAnsi="Times New Roman"/>
                <w:iCs/>
                <w:color w:val="000000"/>
                <w:kern w:val="2"/>
                <w:szCs w:val="24"/>
              </w:rPr>
            </w:pPr>
            <w:r>
              <w:rPr>
                <w:rFonts w:hint="eastAsia"/>
                <w:lang w:val="en-GB"/>
              </w:rPr>
              <w:t>本项目焊接采用</w:t>
            </w:r>
            <w:r>
              <w:rPr>
                <w:rFonts w:hint="eastAsia"/>
                <w:color w:val="0D0D0D" w:themeColor="text1" w:themeTint="F2"/>
                <w:lang w:val="en-GB"/>
                <w14:textFill>
                  <w14:solidFill>
                    <w14:schemeClr w14:val="tx1">
                      <w14:lumMod w14:val="95000"/>
                      <w14:lumOff w14:val="5000"/>
                    </w14:schemeClr>
                  </w14:solidFill>
                </w14:textFill>
              </w:rPr>
              <w:t>埋弧焊、二氧化碳焊、电弧焊三种</w:t>
            </w:r>
            <w:r>
              <w:rPr>
                <w:rFonts w:hint="eastAsia"/>
                <w:lang w:val="en-GB"/>
              </w:rPr>
              <w:t>焊接工艺，</w:t>
            </w:r>
            <w:r>
              <w:rPr>
                <w:rFonts w:hint="eastAsia"/>
                <w:lang w:val="en-US" w:eastAsia="zh-CN"/>
              </w:rPr>
              <w:t>根据</w:t>
            </w:r>
            <w:r>
              <w:rPr>
                <w:rFonts w:hint="eastAsia"/>
              </w:rPr>
              <w:t>《33-37</w:t>
            </w:r>
            <w:r>
              <w:rPr>
                <w:rFonts w:hint="eastAsia"/>
                <w:lang w:eastAsia="zh-CN"/>
              </w:rPr>
              <w:t>，</w:t>
            </w:r>
            <w:r>
              <w:rPr>
                <w:rFonts w:hint="eastAsia"/>
              </w:rPr>
              <w:t>431-434机械行业系数手册</w:t>
            </w:r>
            <w:r>
              <w:rPr>
                <w:rFonts w:hint="eastAsia" w:ascii="Times New Roman" w:hAnsi="Times New Roman"/>
                <w:iCs/>
                <w:color w:val="000000"/>
                <w:kern w:val="2"/>
                <w:szCs w:val="24"/>
              </w:rPr>
              <w:t>》，焊接工序颗粒物产生系数为9.19kg/t原料，根据建设单位提供资料，本项目使用焊材量为</w:t>
            </w:r>
            <w:r>
              <w:rPr>
                <w:rFonts w:hint="eastAsia" w:ascii="Times New Roman" w:hAnsi="Times New Roman"/>
                <w:iCs/>
                <w:color w:val="000000"/>
                <w:kern w:val="2"/>
                <w:szCs w:val="24"/>
                <w:lang w:val="en-US" w:eastAsia="zh-CN"/>
              </w:rPr>
              <w:t>18</w:t>
            </w:r>
            <w:r>
              <w:rPr>
                <w:rFonts w:ascii="Times New Roman" w:hAnsi="Times New Roman"/>
                <w:iCs/>
                <w:color w:val="000000"/>
                <w:kern w:val="2"/>
                <w:szCs w:val="24"/>
              </w:rPr>
              <w:t>t/a</w:t>
            </w:r>
            <w:r>
              <w:rPr>
                <w:rFonts w:hint="eastAsia" w:ascii="Times New Roman" w:hAnsi="Times New Roman"/>
                <w:iCs/>
                <w:color w:val="000000"/>
                <w:kern w:val="2"/>
                <w:szCs w:val="24"/>
              </w:rPr>
              <w:t>，则本项目焊接烟尘产生量为</w:t>
            </w:r>
            <w:r>
              <w:rPr>
                <w:rFonts w:hint="eastAsia" w:ascii="Times New Roman" w:hAnsi="Times New Roman"/>
                <w:iCs/>
                <w:color w:val="000000"/>
                <w:kern w:val="2"/>
                <w:szCs w:val="24"/>
                <w:lang w:val="en-US" w:eastAsia="zh-CN"/>
              </w:rPr>
              <w:t>0.165</w:t>
            </w:r>
            <w:r>
              <w:rPr>
                <w:rFonts w:ascii="Times New Roman" w:hAnsi="Times New Roman"/>
                <w:iCs/>
                <w:color w:val="000000"/>
                <w:kern w:val="2"/>
                <w:szCs w:val="24"/>
              </w:rPr>
              <w:t>t/a</w:t>
            </w:r>
            <w:r>
              <w:rPr>
                <w:rFonts w:hint="eastAsia" w:ascii="Times New Roman" w:hAnsi="Times New Roman"/>
                <w:iCs/>
                <w:color w:val="000000"/>
                <w:kern w:val="2"/>
                <w:szCs w:val="24"/>
              </w:rPr>
              <w:t>。</w:t>
            </w:r>
            <w:r>
              <w:rPr>
                <w:rFonts w:hint="eastAsia"/>
                <w:color w:val="000000"/>
                <w:lang w:val="en-GB"/>
              </w:rPr>
              <w:t>本项目</w:t>
            </w:r>
            <w:r>
              <w:rPr>
                <w:rFonts w:hint="eastAsia"/>
                <w:color w:val="000000"/>
                <w:lang w:val="en-US" w:eastAsia="zh-CN"/>
              </w:rPr>
              <w:t>在焊接工位</w:t>
            </w:r>
            <w:r>
              <w:rPr>
                <w:rFonts w:hint="eastAsia"/>
                <w:highlight w:val="none"/>
                <w:lang w:val="en-US" w:eastAsia="zh-CN"/>
              </w:rPr>
              <w:t>上方安装集气罩收集</w:t>
            </w:r>
            <w:r>
              <w:rPr>
                <w:rFonts w:hint="eastAsia"/>
                <w:lang w:val="en-US" w:eastAsia="zh-CN"/>
              </w:rPr>
              <w:t>（配套风机风量4000m</w:t>
            </w:r>
            <w:r>
              <w:rPr>
                <w:rFonts w:hint="eastAsia"/>
                <w:vertAlign w:val="superscript"/>
                <w:lang w:val="en-US" w:eastAsia="zh-CN"/>
              </w:rPr>
              <w:t>3</w:t>
            </w:r>
            <w:r>
              <w:rPr>
                <w:rFonts w:hint="eastAsia"/>
                <w:lang w:val="en-US" w:eastAsia="zh-CN"/>
              </w:rPr>
              <w:t>/h，</w:t>
            </w:r>
            <w:r>
              <w:rPr>
                <w:rFonts w:hint="eastAsia"/>
                <w:sz w:val="24"/>
              </w:rPr>
              <w:t>收集效率</w:t>
            </w:r>
            <w:r>
              <w:rPr>
                <w:rFonts w:hint="eastAsia"/>
                <w:sz w:val="24"/>
                <w:lang w:val="en-US" w:eastAsia="zh-CN"/>
              </w:rPr>
              <w:t>80</w:t>
            </w:r>
            <w:r>
              <w:rPr>
                <w:rFonts w:hint="eastAsia"/>
                <w:sz w:val="24"/>
              </w:rPr>
              <w:t>%</w:t>
            </w:r>
            <w:r>
              <w:rPr>
                <w:rFonts w:hint="eastAsia"/>
                <w:lang w:val="en-US" w:eastAsia="zh-CN"/>
              </w:rPr>
              <w:t>）</w:t>
            </w:r>
            <w:r>
              <w:rPr>
                <w:rFonts w:hint="eastAsia"/>
                <w:highlight w:val="none"/>
                <w:lang w:val="en-US" w:eastAsia="zh-CN"/>
              </w:rPr>
              <w:t>，收集后进入布袋除尘器处理</w:t>
            </w:r>
            <w:r>
              <w:rPr>
                <w:rFonts w:hint="eastAsia"/>
                <w:lang w:val="en-US" w:eastAsia="zh-CN"/>
              </w:rPr>
              <w:t>（处理</w:t>
            </w:r>
            <w:r>
              <w:rPr>
                <w:rFonts w:hint="eastAsia"/>
                <w:sz w:val="24"/>
              </w:rPr>
              <w:t>效率95%</w:t>
            </w:r>
            <w:r>
              <w:rPr>
                <w:rFonts w:hint="eastAsia"/>
                <w:lang w:val="en-US" w:eastAsia="zh-CN"/>
              </w:rPr>
              <w:t>），</w:t>
            </w:r>
            <w:r>
              <w:rPr>
                <w:sz w:val="24"/>
              </w:rPr>
              <w:t>再通过15m高排气筒</w:t>
            </w:r>
            <w:r>
              <w:rPr>
                <w:rFonts w:hint="eastAsia"/>
                <w:sz w:val="24"/>
              </w:rPr>
              <w:t>（DA00</w:t>
            </w:r>
            <w:r>
              <w:rPr>
                <w:rFonts w:hint="eastAsia"/>
                <w:sz w:val="24"/>
                <w:lang w:val="en-US" w:eastAsia="zh-CN"/>
              </w:rPr>
              <w:t>1</w:t>
            </w:r>
            <w:r>
              <w:rPr>
                <w:rFonts w:hint="eastAsia"/>
                <w:sz w:val="24"/>
              </w:rPr>
              <w:t>）</w:t>
            </w:r>
            <w:r>
              <w:rPr>
                <w:sz w:val="24"/>
              </w:rPr>
              <w:t>排放</w:t>
            </w:r>
            <w:r>
              <w:rPr>
                <w:rFonts w:hint="eastAsia"/>
                <w:sz w:val="24"/>
              </w:rPr>
              <w:t>。</w:t>
            </w:r>
          </w:p>
          <w:p>
            <w:pPr>
              <w:bidi w:val="0"/>
              <w:rPr>
                <w:rFonts w:hint="eastAsia"/>
              </w:rPr>
            </w:pPr>
            <w:r>
              <w:t>该工序运行时间</w:t>
            </w:r>
            <w:r>
              <w:rPr>
                <w:rFonts w:hint="eastAsia"/>
                <w:lang w:val="en-US" w:eastAsia="zh-CN"/>
              </w:rPr>
              <w:t>1200</w:t>
            </w:r>
            <w:r>
              <w:rPr>
                <w:rFonts w:hint="eastAsia"/>
              </w:rPr>
              <w:t>h/a，</w:t>
            </w:r>
            <w:r>
              <w:t>则处理后</w:t>
            </w:r>
            <w:r>
              <w:rPr>
                <w:rFonts w:hint="eastAsia"/>
              </w:rPr>
              <w:t>焊接烟尘</w:t>
            </w:r>
            <w:r>
              <w:rPr>
                <w:sz w:val="24"/>
              </w:rPr>
              <w:t>有组织排放量为</w:t>
            </w:r>
            <w:r>
              <w:rPr>
                <w:rFonts w:hint="eastAsia"/>
                <w:sz w:val="24"/>
                <w:lang w:val="en-US" w:eastAsia="zh-CN"/>
              </w:rPr>
              <w:t>0.0066</w:t>
            </w:r>
            <w:r>
              <w:rPr>
                <w:rFonts w:hint="eastAsia"/>
                <w:sz w:val="24"/>
              </w:rPr>
              <w:t>t</w:t>
            </w:r>
            <w:r>
              <w:rPr>
                <w:sz w:val="24"/>
              </w:rPr>
              <w:t>/a，排放速率为</w:t>
            </w:r>
            <w:r>
              <w:rPr>
                <w:rFonts w:hint="eastAsia"/>
                <w:sz w:val="24"/>
                <w:lang w:val="en-US" w:eastAsia="zh-CN"/>
              </w:rPr>
              <w:t>0.0055</w:t>
            </w:r>
            <w:r>
              <w:rPr>
                <w:rFonts w:hint="eastAsia"/>
                <w:sz w:val="24"/>
              </w:rPr>
              <w:t>kg/h</w:t>
            </w:r>
            <w:r>
              <w:rPr>
                <w:rFonts w:hint="eastAsia"/>
                <w:sz w:val="24"/>
                <w:lang w:eastAsia="zh-CN"/>
              </w:rPr>
              <w:t>；</w:t>
            </w:r>
            <w:r>
              <w:t>无组织排放量为</w:t>
            </w:r>
            <w:r>
              <w:rPr>
                <w:rFonts w:hint="eastAsia"/>
                <w:lang w:val="en-US" w:eastAsia="zh-CN"/>
              </w:rPr>
              <w:t>0.033</w:t>
            </w:r>
            <w:r>
              <w:t>t/a</w:t>
            </w:r>
            <w:r>
              <w:rPr>
                <w:rFonts w:hint="eastAsia"/>
              </w:rPr>
              <w:t>，</w:t>
            </w:r>
            <w:r>
              <w:t>排放速率为</w:t>
            </w:r>
            <w:r>
              <w:rPr>
                <w:rFonts w:hint="eastAsia"/>
              </w:rPr>
              <w:t>0.0</w:t>
            </w:r>
            <w:r>
              <w:rPr>
                <w:rFonts w:hint="eastAsia"/>
                <w:lang w:val="en-US" w:eastAsia="zh-CN"/>
              </w:rPr>
              <w:t>275</w:t>
            </w:r>
            <w:r>
              <w:rPr>
                <w:rFonts w:hint="eastAsia"/>
              </w:rPr>
              <w:t>kg/h</w:t>
            </w:r>
            <w:r>
              <w:t>。</w:t>
            </w:r>
          </w:p>
          <w:p>
            <w:pPr>
              <w:numPr>
                <w:ilvl w:val="0"/>
                <w:numId w:val="8"/>
              </w:numPr>
              <w:bidi w:val="0"/>
            </w:pPr>
            <w:r>
              <w:rPr>
                <w:rFonts w:hint="eastAsia"/>
              </w:rPr>
              <w:t>抛丸粉尘</w:t>
            </w:r>
          </w:p>
          <w:p>
            <w:pPr>
              <w:bidi w:val="0"/>
              <w:rPr>
                <w:rFonts w:hint="eastAsia"/>
                <w:sz w:val="24"/>
              </w:rPr>
            </w:pPr>
            <w:r>
              <w:rPr>
                <w:rFonts w:hint="eastAsia"/>
                <w:lang w:val="en-US" w:eastAsia="zh-CN"/>
              </w:rPr>
              <w:t>本项目设置1台抛丸机，钢丸在高速气流喷射下对构件进行抛光处理，期间有锈渣和受力破坏的钢丸粉尘产生，根据</w:t>
            </w:r>
            <w:r>
              <w:rPr>
                <w:rFonts w:hint="eastAsia"/>
                <w:sz w:val="24"/>
              </w:rPr>
              <w:t>《</w:t>
            </w:r>
            <w:r>
              <w:rPr>
                <w:rFonts w:hint="eastAsia"/>
              </w:rPr>
              <w:t>33-37</w:t>
            </w:r>
            <w:r>
              <w:rPr>
                <w:rFonts w:hint="eastAsia"/>
                <w:lang w:eastAsia="zh-CN"/>
              </w:rPr>
              <w:t>，</w:t>
            </w:r>
            <w:r>
              <w:rPr>
                <w:rFonts w:hint="eastAsia"/>
              </w:rPr>
              <w:t>431-434机械行业系数手册</w:t>
            </w:r>
            <w:r>
              <w:rPr>
                <w:rFonts w:hint="eastAsia"/>
                <w:sz w:val="24"/>
              </w:rPr>
              <w:t>》，</w:t>
            </w:r>
            <w:r>
              <w:rPr>
                <w:rFonts w:hint="eastAsia"/>
                <w:sz w:val="24"/>
                <w:lang w:val="en-US" w:eastAsia="zh-CN"/>
              </w:rPr>
              <w:t>预处理工段</w:t>
            </w:r>
            <w:r>
              <w:rPr>
                <w:rFonts w:hint="eastAsia"/>
                <w:sz w:val="24"/>
              </w:rPr>
              <w:t>抛丸工序颗粒物产生系数为2.19kg/t原料，</w:t>
            </w:r>
            <w:r>
              <w:rPr>
                <w:rFonts w:hint="eastAsia"/>
                <w:color w:val="000000"/>
                <w:sz w:val="24"/>
              </w:rPr>
              <w:t>根据企业提供的资料，需要进行抛丸处理的工件约</w:t>
            </w:r>
            <w:r>
              <w:rPr>
                <w:rFonts w:hint="eastAsia"/>
                <w:color w:val="000000"/>
                <w:sz w:val="24"/>
                <w:lang w:val="en-US" w:eastAsia="zh-CN"/>
              </w:rPr>
              <w:t>400</w:t>
            </w:r>
            <w:r>
              <w:rPr>
                <w:rFonts w:hint="eastAsia"/>
                <w:color w:val="000000"/>
                <w:sz w:val="24"/>
              </w:rPr>
              <w:t>t/a，</w:t>
            </w:r>
            <w:r>
              <w:rPr>
                <w:sz w:val="24"/>
              </w:rPr>
              <w:t>则抛丸工序</w:t>
            </w:r>
            <w:r>
              <w:rPr>
                <w:rFonts w:hint="eastAsia"/>
                <w:sz w:val="24"/>
              </w:rPr>
              <w:t>抛丸粉尘</w:t>
            </w:r>
            <w:r>
              <w:rPr>
                <w:sz w:val="24"/>
              </w:rPr>
              <w:t>产生量为</w:t>
            </w:r>
            <w:r>
              <w:rPr>
                <w:rFonts w:hint="eastAsia"/>
                <w:sz w:val="24"/>
                <w:lang w:val="en-US" w:eastAsia="zh-CN"/>
              </w:rPr>
              <w:t>0.876</w:t>
            </w:r>
            <w:r>
              <w:rPr>
                <w:sz w:val="24"/>
              </w:rPr>
              <w:t>t/a</w:t>
            </w:r>
            <w:r>
              <w:rPr>
                <w:rFonts w:hint="eastAsia"/>
                <w:sz w:val="24"/>
              </w:rPr>
              <w:t>。</w:t>
            </w:r>
            <w:r>
              <w:rPr>
                <w:rFonts w:hint="eastAsia"/>
                <w:lang w:val="en-US" w:eastAsia="zh-CN"/>
              </w:rPr>
              <w:t>本项目</w:t>
            </w:r>
            <w:r>
              <w:rPr>
                <w:rFonts w:hint="eastAsia"/>
                <w:sz w:val="24"/>
              </w:rPr>
              <w:t>抛丸粉尘在密闭</w:t>
            </w:r>
            <w:r>
              <w:rPr>
                <w:rFonts w:hint="eastAsia"/>
                <w:color w:val="000000"/>
                <w:sz w:val="24"/>
              </w:rPr>
              <w:t>抛丸室内通过风机产生负压状态被收集（收集效率100%），</w:t>
            </w:r>
            <w:r>
              <w:rPr>
                <w:rFonts w:hint="eastAsia"/>
                <w:sz w:val="24"/>
              </w:rPr>
              <w:t>风机风量</w:t>
            </w:r>
            <w:r>
              <w:rPr>
                <w:rFonts w:hint="eastAsia"/>
                <w:sz w:val="24"/>
                <w:lang w:val="en-US" w:eastAsia="zh-CN"/>
              </w:rPr>
              <w:t>8</w:t>
            </w:r>
            <w:r>
              <w:rPr>
                <w:rFonts w:hint="eastAsia"/>
                <w:sz w:val="24"/>
              </w:rPr>
              <w:t>000</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rFonts w:hint="eastAsia"/>
                <w:sz w:val="24"/>
              </w:rPr>
              <w:t>收集</w:t>
            </w:r>
            <w:r>
              <w:rPr>
                <w:sz w:val="24"/>
              </w:rPr>
              <w:t>后的</w:t>
            </w:r>
            <w:r>
              <w:rPr>
                <w:rFonts w:hint="eastAsia"/>
                <w:sz w:val="24"/>
              </w:rPr>
              <w:t>抛丸粉尘</w:t>
            </w:r>
            <w:r>
              <w:rPr>
                <w:sz w:val="24"/>
              </w:rPr>
              <w:t>通过</w:t>
            </w:r>
            <w:r>
              <w:rPr>
                <w:rFonts w:hint="eastAsia"/>
                <w:sz w:val="24"/>
              </w:rPr>
              <w:t>1#布袋</w:t>
            </w:r>
            <w:r>
              <w:rPr>
                <w:sz w:val="24"/>
              </w:rPr>
              <w:t>除尘器处理</w:t>
            </w:r>
            <w:r>
              <w:rPr>
                <w:rFonts w:hint="eastAsia"/>
                <w:sz w:val="24"/>
              </w:rPr>
              <w:t>（处理效率</w:t>
            </w:r>
            <w:r>
              <w:rPr>
                <w:rFonts w:hint="eastAsia"/>
                <w:sz w:val="24"/>
                <w:lang w:val="en-US" w:eastAsia="zh-CN"/>
              </w:rPr>
              <w:t>95</w:t>
            </w:r>
            <w:r>
              <w:rPr>
                <w:rFonts w:hint="eastAsia"/>
                <w:sz w:val="24"/>
              </w:rPr>
              <w:t>%）</w:t>
            </w:r>
            <w:r>
              <w:rPr>
                <w:sz w:val="24"/>
              </w:rPr>
              <w:t>，再通过15m高排气筒</w:t>
            </w:r>
            <w:r>
              <w:rPr>
                <w:rFonts w:hint="eastAsia"/>
                <w:sz w:val="24"/>
              </w:rPr>
              <w:t>（DA00</w:t>
            </w:r>
            <w:r>
              <w:rPr>
                <w:rFonts w:hint="eastAsia"/>
                <w:sz w:val="24"/>
                <w:lang w:val="en-US" w:eastAsia="zh-CN"/>
              </w:rPr>
              <w:t>2</w:t>
            </w:r>
            <w:r>
              <w:rPr>
                <w:rFonts w:hint="eastAsia"/>
                <w:sz w:val="24"/>
              </w:rPr>
              <w:t>）</w:t>
            </w:r>
            <w:r>
              <w:rPr>
                <w:sz w:val="24"/>
              </w:rPr>
              <w:t>排放</w:t>
            </w:r>
            <w:r>
              <w:rPr>
                <w:rFonts w:hint="eastAsia"/>
                <w:sz w:val="24"/>
              </w:rPr>
              <w:t>。</w:t>
            </w:r>
          </w:p>
          <w:p>
            <w:pPr>
              <w:bidi w:val="0"/>
              <w:rPr>
                <w:iCs/>
                <w:color w:val="000000"/>
                <w:sz w:val="24"/>
              </w:rPr>
            </w:pPr>
            <w:r>
              <w:rPr>
                <w:sz w:val="24"/>
              </w:rPr>
              <w:t>该工序运行时间</w:t>
            </w:r>
            <w:r>
              <w:rPr>
                <w:rFonts w:hint="eastAsia"/>
                <w:sz w:val="24"/>
                <w:lang w:val="en-US" w:eastAsia="zh-CN"/>
              </w:rPr>
              <w:t>900</w:t>
            </w:r>
            <w:r>
              <w:rPr>
                <w:rFonts w:hint="eastAsia"/>
                <w:sz w:val="24"/>
              </w:rPr>
              <w:t>h/a，</w:t>
            </w:r>
            <w:r>
              <w:rPr>
                <w:sz w:val="24"/>
              </w:rPr>
              <w:t>则处理后</w:t>
            </w:r>
            <w:r>
              <w:rPr>
                <w:rFonts w:hint="eastAsia"/>
                <w:sz w:val="24"/>
              </w:rPr>
              <w:t>抛丸粉尘</w:t>
            </w:r>
            <w:r>
              <w:rPr>
                <w:sz w:val="24"/>
              </w:rPr>
              <w:t>有组织排放量为</w:t>
            </w:r>
            <w:r>
              <w:rPr>
                <w:rFonts w:hint="eastAsia"/>
                <w:sz w:val="24"/>
                <w:lang w:val="en-US" w:eastAsia="zh-CN"/>
              </w:rPr>
              <w:t>0.0438</w:t>
            </w:r>
            <w:r>
              <w:rPr>
                <w:rFonts w:hint="eastAsia"/>
                <w:sz w:val="24"/>
              </w:rPr>
              <w:t>t</w:t>
            </w:r>
            <w:r>
              <w:rPr>
                <w:sz w:val="24"/>
              </w:rPr>
              <w:t>/a，排放速率为</w:t>
            </w:r>
            <w:r>
              <w:rPr>
                <w:rFonts w:hint="eastAsia"/>
                <w:sz w:val="24"/>
                <w:lang w:val="en-US" w:eastAsia="zh-CN"/>
              </w:rPr>
              <w:t>0.04867</w:t>
            </w:r>
            <w:r>
              <w:rPr>
                <w:rFonts w:hint="eastAsia"/>
                <w:sz w:val="24"/>
              </w:rPr>
              <w:t>kg/h</w:t>
            </w:r>
            <w:r>
              <w:rPr>
                <w:sz w:val="24"/>
              </w:rPr>
              <w:t>。</w:t>
            </w:r>
          </w:p>
          <w:p>
            <w:pPr>
              <w:numPr>
                <w:ilvl w:val="0"/>
                <w:numId w:val="8"/>
              </w:numPr>
              <w:bidi w:val="0"/>
              <w:rPr>
                <w:sz w:val="24"/>
              </w:rPr>
            </w:pPr>
            <w:r>
              <w:rPr>
                <w:rFonts w:hint="eastAsia"/>
              </w:rPr>
              <w:t>喷漆废气</w:t>
            </w:r>
          </w:p>
          <w:p>
            <w:pPr>
              <w:bidi w:val="0"/>
              <w:rPr>
                <w:rFonts w:hint="eastAsia"/>
                <w:lang w:val="en-US" w:eastAsia="zh-CN"/>
              </w:rPr>
            </w:pPr>
            <w:r>
              <w:rPr>
                <w:rFonts w:hint="eastAsia"/>
                <w:lang w:val="en-US" w:eastAsia="zh-CN"/>
              </w:rPr>
              <w:t>本</w:t>
            </w:r>
            <w:r>
              <w:rPr>
                <w:rFonts w:hint="eastAsia"/>
              </w:rPr>
              <w:t>项目</w:t>
            </w:r>
            <w:r>
              <w:rPr>
                <w:rFonts w:hint="eastAsia"/>
                <w:lang w:val="en-US" w:eastAsia="zh-CN"/>
              </w:rPr>
              <w:t>重钢型钢构件</w:t>
            </w:r>
            <w:r>
              <w:rPr>
                <w:rFonts w:hint="eastAsia"/>
              </w:rPr>
              <w:t>底涂和面涂的使用的水性醇酸底漆量</w:t>
            </w:r>
            <w:r>
              <w:rPr>
                <w:rFonts w:hint="eastAsia"/>
                <w:lang w:val="en-US" w:eastAsia="zh-CN"/>
              </w:rPr>
              <w:t>11.8</w:t>
            </w:r>
            <w:r>
              <w:rPr>
                <w:rFonts w:hint="eastAsia"/>
              </w:rPr>
              <w:t>t/a、水性醇酸面漆量为</w:t>
            </w:r>
            <w:r>
              <w:rPr>
                <w:rFonts w:hint="eastAsia"/>
                <w:lang w:val="en-US" w:eastAsia="zh-CN"/>
              </w:rPr>
              <w:t>25.2</w:t>
            </w:r>
            <w:r>
              <w:rPr>
                <w:rFonts w:hint="eastAsia"/>
              </w:rPr>
              <w:t>t/a。根据漆料厂家提供的检测报告，漆料的挥发性有机污染物总量约</w:t>
            </w:r>
            <w:r>
              <w:rPr>
                <w:rFonts w:hint="eastAsia"/>
                <w:lang w:val="en-US" w:eastAsia="zh-CN"/>
              </w:rPr>
              <w:t>2.4344</w:t>
            </w:r>
            <w:r>
              <w:rPr>
                <w:rFonts w:hint="eastAsia"/>
              </w:rPr>
              <w:t>t/a，固体份总量约</w:t>
            </w:r>
            <w:r>
              <w:rPr>
                <w:rFonts w:hint="eastAsia"/>
                <w:lang w:val="en-US" w:eastAsia="zh-CN"/>
              </w:rPr>
              <w:t>29.0156</w:t>
            </w:r>
            <w:r>
              <w:rPr>
                <w:rFonts w:hint="eastAsia"/>
              </w:rPr>
              <w:t>t/a。</w:t>
            </w:r>
            <w:r>
              <w:rPr>
                <w:rFonts w:hint="eastAsia"/>
                <w:color w:val="auto"/>
              </w:rPr>
              <w:t>本次评价按最不利情况考虑</w:t>
            </w:r>
            <w:r>
              <w:rPr>
                <w:rFonts w:hint="eastAsia"/>
                <w:color w:val="auto"/>
                <w:lang w:eastAsia="zh-CN"/>
              </w:rPr>
              <w:t>，</w:t>
            </w:r>
            <w:r>
              <w:rPr>
                <w:kern w:val="0"/>
                <w:sz w:val="24"/>
              </w:rPr>
              <w:t>喷漆</w:t>
            </w:r>
            <w:r>
              <w:rPr>
                <w:rFonts w:hint="eastAsia"/>
                <w:kern w:val="0"/>
                <w:sz w:val="24"/>
                <w:lang w:eastAsia="zh-CN"/>
              </w:rPr>
              <w:t>、</w:t>
            </w:r>
            <w:r>
              <w:rPr>
                <w:rFonts w:hint="eastAsia"/>
                <w:kern w:val="0"/>
                <w:sz w:val="24"/>
                <w:lang w:val="en-US" w:eastAsia="zh-CN"/>
              </w:rPr>
              <w:t>烘干</w:t>
            </w:r>
            <w:r>
              <w:rPr>
                <w:kern w:val="0"/>
                <w:sz w:val="24"/>
              </w:rPr>
              <w:t>过程中挥发的有机物按总量的</w:t>
            </w:r>
            <w:r>
              <w:rPr>
                <w:rFonts w:hint="eastAsia"/>
                <w:kern w:val="0"/>
                <w:sz w:val="24"/>
                <w:lang w:val="en-US" w:eastAsia="zh-CN"/>
              </w:rPr>
              <w:t>100</w:t>
            </w:r>
            <w:r>
              <w:rPr>
                <w:kern w:val="0"/>
                <w:sz w:val="24"/>
              </w:rPr>
              <w:t>%计算</w:t>
            </w:r>
            <w:r>
              <w:rPr>
                <w:rFonts w:hint="eastAsia"/>
                <w:color w:val="auto"/>
                <w:lang w:eastAsia="zh-CN"/>
              </w:rPr>
              <w:t>；</w:t>
            </w:r>
            <w:r>
              <w:rPr>
                <w:rFonts w:hint="eastAsia"/>
              </w:rPr>
              <w:t>根据企业提供资料，喷漆时固体份附着率约60%，其余40%转化为漆雾。则本项目</w:t>
            </w:r>
            <w:r>
              <w:rPr>
                <w:rFonts w:hint="eastAsia"/>
                <w:lang w:val="en-US" w:eastAsia="zh-CN"/>
              </w:rPr>
              <w:t>重型钢钢构件喷漆</w:t>
            </w:r>
            <w:r>
              <w:rPr>
                <w:rFonts w:hint="eastAsia"/>
              </w:rPr>
              <w:t>工序漆雾产生量为</w:t>
            </w:r>
            <w:r>
              <w:rPr>
                <w:rFonts w:hint="eastAsia"/>
                <w:lang w:val="en-US" w:eastAsia="zh-CN"/>
              </w:rPr>
              <w:t>11.6062</w:t>
            </w:r>
            <w:r>
              <w:rPr>
                <w:rFonts w:hint="eastAsia"/>
              </w:rPr>
              <w:t>t/a，非甲烷总烃产生量</w:t>
            </w:r>
            <w:r>
              <w:rPr>
                <w:rFonts w:hint="eastAsia"/>
                <w:lang w:val="en-US" w:eastAsia="zh-CN"/>
              </w:rPr>
              <w:t>2.4344</w:t>
            </w:r>
            <w:r>
              <w:rPr>
                <w:rFonts w:hint="eastAsia"/>
              </w:rPr>
              <w:t>t/a。</w:t>
            </w:r>
            <w:r>
              <w:rPr>
                <w:rFonts w:hint="eastAsia"/>
                <w:lang w:val="en-US" w:eastAsia="zh-CN"/>
              </w:rPr>
              <w:t>本</w:t>
            </w:r>
            <w:r>
              <w:rPr>
                <w:rFonts w:hint="eastAsia"/>
                <w:sz w:val="24"/>
              </w:rPr>
              <w:t>项目</w:t>
            </w:r>
            <w:r>
              <w:rPr>
                <w:rFonts w:hint="eastAsia"/>
                <w:lang w:val="en-US" w:eastAsia="zh-CN"/>
              </w:rPr>
              <w:t>喷漆在密闭负压室内，喷漆、烘干废气经密闭负压引风系统（配套风机风量20000m</w:t>
            </w:r>
            <w:r>
              <w:rPr>
                <w:rFonts w:hint="eastAsia"/>
                <w:vertAlign w:val="superscript"/>
                <w:lang w:val="en-US" w:eastAsia="zh-CN"/>
              </w:rPr>
              <w:t>3</w:t>
            </w:r>
            <w:r>
              <w:rPr>
                <w:rFonts w:hint="eastAsia"/>
                <w:lang w:val="en-US" w:eastAsia="zh-CN"/>
              </w:rPr>
              <w:t>/h，</w:t>
            </w:r>
            <w:r>
              <w:rPr>
                <w:rFonts w:hint="eastAsia"/>
                <w:sz w:val="24"/>
              </w:rPr>
              <w:t>收集效率95%</w:t>
            </w:r>
            <w:r>
              <w:rPr>
                <w:rFonts w:hint="eastAsia"/>
                <w:lang w:val="en-US" w:eastAsia="zh-CN"/>
              </w:rPr>
              <w:t>）引至1套</w:t>
            </w:r>
            <w:r>
              <w:rPr>
                <w:kern w:val="0"/>
                <w:sz w:val="24"/>
              </w:rPr>
              <w:t>过滤棉</w:t>
            </w:r>
            <w:r>
              <w:rPr>
                <w:rFonts w:hint="eastAsia"/>
                <w:kern w:val="0"/>
                <w:sz w:val="24"/>
              </w:rPr>
              <w:t>+活性炭+RCO</w:t>
            </w:r>
            <w:r>
              <w:rPr>
                <w:kern w:val="0"/>
                <w:sz w:val="24"/>
              </w:rPr>
              <w:t>（漆雾去除率9</w:t>
            </w:r>
            <w:r>
              <w:rPr>
                <w:rFonts w:hint="eastAsia"/>
                <w:kern w:val="0"/>
                <w:sz w:val="24"/>
              </w:rPr>
              <w:t>5</w:t>
            </w:r>
            <w:r>
              <w:rPr>
                <w:kern w:val="0"/>
                <w:sz w:val="24"/>
              </w:rPr>
              <w:t>%、非甲烷总烃去除效率</w:t>
            </w:r>
            <w:r>
              <w:rPr>
                <w:rFonts w:hint="eastAsia"/>
                <w:kern w:val="0"/>
                <w:sz w:val="24"/>
                <w:lang w:val="en-US" w:eastAsia="zh-CN"/>
              </w:rPr>
              <w:t>85</w:t>
            </w:r>
            <w:r>
              <w:rPr>
                <w:kern w:val="0"/>
                <w:sz w:val="24"/>
              </w:rPr>
              <w:t>%）</w:t>
            </w:r>
            <w:r>
              <w:rPr>
                <w:rFonts w:hint="eastAsia"/>
                <w:lang w:val="en-US" w:eastAsia="zh-CN"/>
              </w:rPr>
              <w:t>+15m高排气筒（</w:t>
            </w:r>
            <w:r>
              <w:rPr>
                <w:rFonts w:hint="eastAsia"/>
                <w:sz w:val="24"/>
              </w:rPr>
              <w:t>DA00</w:t>
            </w:r>
            <w:r>
              <w:rPr>
                <w:rFonts w:hint="eastAsia"/>
                <w:sz w:val="24"/>
                <w:lang w:val="en-US" w:eastAsia="zh-CN"/>
              </w:rPr>
              <w:t>3</w:t>
            </w:r>
            <w:r>
              <w:rPr>
                <w:rFonts w:hint="eastAsia"/>
                <w:lang w:val="en-US" w:eastAsia="zh-CN"/>
              </w:rPr>
              <w:t>）排放。</w:t>
            </w:r>
          </w:p>
          <w:p>
            <w:pPr>
              <w:bidi w:val="0"/>
              <w:jc w:val="both"/>
              <w:rPr>
                <w:sz w:val="24"/>
              </w:rPr>
            </w:pPr>
            <w:r>
              <w:rPr>
                <w:sz w:val="24"/>
              </w:rPr>
              <w:t>该工序运行时间</w:t>
            </w:r>
            <w:r>
              <w:rPr>
                <w:rFonts w:hint="eastAsia"/>
                <w:sz w:val="24"/>
                <w:lang w:val="en-US" w:eastAsia="zh-CN"/>
              </w:rPr>
              <w:t>1200</w:t>
            </w:r>
            <w:r>
              <w:rPr>
                <w:rFonts w:hint="eastAsia"/>
                <w:sz w:val="24"/>
              </w:rPr>
              <w:t>h/a，</w:t>
            </w:r>
            <w:r>
              <w:rPr>
                <w:sz w:val="24"/>
              </w:rPr>
              <w:t>则处理后</w:t>
            </w:r>
            <w:r>
              <w:rPr>
                <w:rFonts w:hint="eastAsia"/>
                <w:bCs/>
                <w:color w:val="000000"/>
                <w:kern w:val="0"/>
                <w:sz w:val="24"/>
              </w:rPr>
              <w:t>预处理线喷漆废气颗粒物及非甲烷总烃</w:t>
            </w:r>
            <w:r>
              <w:rPr>
                <w:sz w:val="24"/>
              </w:rPr>
              <w:t>有组织排放量分别为</w:t>
            </w:r>
            <w:r>
              <w:rPr>
                <w:rFonts w:hint="eastAsia"/>
                <w:sz w:val="24"/>
                <w:lang w:val="en-US" w:eastAsia="zh-CN"/>
              </w:rPr>
              <w:t>1.1026</w:t>
            </w:r>
            <w:r>
              <w:rPr>
                <w:rFonts w:hint="eastAsia"/>
                <w:sz w:val="24"/>
              </w:rPr>
              <w:t>t</w:t>
            </w:r>
            <w:r>
              <w:rPr>
                <w:sz w:val="24"/>
              </w:rPr>
              <w:t>/a</w:t>
            </w:r>
            <w:r>
              <w:rPr>
                <w:rFonts w:hint="eastAsia"/>
                <w:sz w:val="24"/>
              </w:rPr>
              <w:t>、</w:t>
            </w:r>
            <w:r>
              <w:rPr>
                <w:rFonts w:hint="eastAsia"/>
                <w:sz w:val="24"/>
                <w:lang w:val="en-US" w:eastAsia="zh-CN"/>
              </w:rPr>
              <w:t>0.3469</w:t>
            </w:r>
            <w:r>
              <w:rPr>
                <w:rFonts w:hint="eastAsia"/>
                <w:sz w:val="24"/>
              </w:rPr>
              <w:t>t</w:t>
            </w:r>
            <w:r>
              <w:rPr>
                <w:sz w:val="24"/>
              </w:rPr>
              <w:t>/a，排放速率分别为</w:t>
            </w:r>
            <w:r>
              <w:rPr>
                <w:rFonts w:hint="eastAsia"/>
                <w:sz w:val="24"/>
                <w:lang w:val="en-US" w:eastAsia="zh-CN"/>
              </w:rPr>
              <w:t>0.9188</w:t>
            </w:r>
            <w:r>
              <w:rPr>
                <w:rFonts w:hint="eastAsia"/>
                <w:sz w:val="24"/>
              </w:rPr>
              <w:t>kg/h、</w:t>
            </w:r>
            <w:r>
              <w:rPr>
                <w:rFonts w:hint="eastAsia"/>
                <w:sz w:val="24"/>
                <w:lang w:val="en-US" w:eastAsia="zh-CN"/>
              </w:rPr>
              <w:t>0.2891</w:t>
            </w:r>
            <w:r>
              <w:rPr>
                <w:rFonts w:hint="eastAsia"/>
                <w:sz w:val="24"/>
              </w:rPr>
              <w:t>kg/h；</w:t>
            </w:r>
            <w:r>
              <w:rPr>
                <w:sz w:val="24"/>
              </w:rPr>
              <w:t>无组织排放量分别为</w:t>
            </w:r>
            <w:r>
              <w:rPr>
                <w:rFonts w:hint="eastAsia"/>
                <w:sz w:val="24"/>
                <w:lang w:val="en-US" w:eastAsia="zh-CN"/>
              </w:rPr>
              <w:t>0.5803</w:t>
            </w:r>
            <w:r>
              <w:rPr>
                <w:sz w:val="24"/>
              </w:rPr>
              <w:t>t/a</w:t>
            </w:r>
            <w:r>
              <w:rPr>
                <w:rFonts w:hint="eastAsia"/>
                <w:sz w:val="24"/>
              </w:rPr>
              <w:t>、</w:t>
            </w:r>
            <w:r>
              <w:rPr>
                <w:rFonts w:hint="eastAsia"/>
                <w:sz w:val="24"/>
                <w:lang w:val="en-US" w:eastAsia="zh-CN"/>
              </w:rPr>
              <w:t>0.1217</w:t>
            </w:r>
            <w:r>
              <w:rPr>
                <w:sz w:val="24"/>
              </w:rPr>
              <w:t>t/a</w:t>
            </w:r>
            <w:r>
              <w:rPr>
                <w:rFonts w:hint="eastAsia"/>
                <w:sz w:val="24"/>
              </w:rPr>
              <w:t>，</w:t>
            </w:r>
            <w:r>
              <w:rPr>
                <w:sz w:val="24"/>
              </w:rPr>
              <w:t>排放速率分别为</w:t>
            </w:r>
            <w:r>
              <w:rPr>
                <w:rFonts w:hint="eastAsia"/>
                <w:sz w:val="24"/>
                <w:lang w:val="en-US" w:eastAsia="zh-CN"/>
              </w:rPr>
              <w:t>0.4836</w:t>
            </w:r>
            <w:r>
              <w:rPr>
                <w:rFonts w:hint="eastAsia"/>
                <w:sz w:val="24"/>
              </w:rPr>
              <w:t>kg/h、</w:t>
            </w:r>
            <w:r>
              <w:rPr>
                <w:rFonts w:hint="eastAsia"/>
                <w:sz w:val="24"/>
                <w:lang w:val="en-US" w:eastAsia="zh-CN"/>
              </w:rPr>
              <w:t>0.1014</w:t>
            </w:r>
            <w:r>
              <w:rPr>
                <w:rFonts w:hint="eastAsia"/>
                <w:sz w:val="24"/>
              </w:rPr>
              <w:t>kg/h</w:t>
            </w:r>
            <w:r>
              <w:rPr>
                <w:sz w:val="24"/>
              </w:rPr>
              <w:t>。</w:t>
            </w:r>
          </w:p>
          <w:p>
            <w:pPr>
              <w:numPr>
                <w:ilvl w:val="0"/>
                <w:numId w:val="8"/>
              </w:numPr>
              <w:bidi w:val="0"/>
              <w:rPr>
                <w:sz w:val="24"/>
              </w:rPr>
            </w:pPr>
            <w:r>
              <w:rPr>
                <w:rFonts w:hint="eastAsia"/>
                <w:lang w:val="en-US" w:eastAsia="zh-CN"/>
              </w:rPr>
              <w:t>PVC装饰板生产线搅拌混料粉尘</w:t>
            </w:r>
          </w:p>
          <w:p>
            <w:pPr>
              <w:bidi w:val="0"/>
              <w:rPr>
                <w:rFonts w:hint="eastAsia"/>
                <w:highlight w:val="none"/>
                <w:lang w:val="en-US" w:eastAsia="zh-CN"/>
              </w:rPr>
            </w:pPr>
            <w:r>
              <w:rPr>
                <w:rFonts w:hint="eastAsia"/>
                <w:highlight w:val="none"/>
                <w:lang w:val="en-US" w:eastAsia="zh-CN"/>
              </w:rPr>
              <w:t>本项目各种原料进入搅拌机进行混合搅拌时，由于各种原料均为小粒径颗粒物，则会形成飘散粉尘，根据《292</w:t>
            </w:r>
            <w:r>
              <w:rPr>
                <w:rFonts w:ascii="宋体" w:hAnsi="宋体" w:eastAsia="宋体" w:cs="宋体"/>
                <w:sz w:val="24"/>
                <w:szCs w:val="24"/>
                <w:highlight w:val="none"/>
              </w:rPr>
              <w:t>塑料</w:t>
            </w:r>
            <w:r>
              <w:rPr>
                <w:rFonts w:hint="eastAsia" w:ascii="宋体" w:hAnsi="宋体" w:eastAsia="宋体" w:cs="宋体"/>
                <w:sz w:val="24"/>
                <w:szCs w:val="24"/>
                <w:highlight w:val="none"/>
                <w:lang w:val="en-US" w:eastAsia="zh-CN"/>
              </w:rPr>
              <w:t>制品行业</w:t>
            </w:r>
            <w:r>
              <w:rPr>
                <w:rFonts w:ascii="宋体" w:hAnsi="宋体" w:eastAsia="宋体" w:cs="宋体"/>
                <w:sz w:val="24"/>
                <w:szCs w:val="24"/>
                <w:highlight w:val="none"/>
              </w:rPr>
              <w:t>系数</w:t>
            </w:r>
            <w:r>
              <w:rPr>
                <w:rFonts w:hint="eastAsia" w:ascii="宋体" w:hAnsi="宋体" w:eastAsia="宋体" w:cs="宋体"/>
                <w:sz w:val="24"/>
                <w:szCs w:val="24"/>
                <w:highlight w:val="none"/>
                <w:lang w:val="en-US" w:eastAsia="zh-CN"/>
              </w:rPr>
              <w:t>手册</w:t>
            </w:r>
            <w:r>
              <w:rPr>
                <w:rFonts w:hint="eastAsia"/>
                <w:highlight w:val="none"/>
                <w:lang w:val="en-US" w:eastAsia="zh-CN"/>
              </w:rPr>
              <w:t>》，制造塑料板产品，“配料-混合”工艺</w:t>
            </w:r>
            <w:r>
              <w:rPr>
                <w:rFonts w:hint="eastAsia"/>
                <w:sz w:val="24"/>
                <w:highlight w:val="none"/>
              </w:rPr>
              <w:t>颗粒物产生系数为</w:t>
            </w:r>
            <w:r>
              <w:rPr>
                <w:rFonts w:hint="eastAsia"/>
                <w:sz w:val="24"/>
                <w:highlight w:val="none"/>
                <w:lang w:val="en-US" w:eastAsia="zh-CN"/>
              </w:rPr>
              <w:t>6.00</w:t>
            </w:r>
            <w:r>
              <w:rPr>
                <w:rFonts w:hint="eastAsia"/>
                <w:sz w:val="24"/>
                <w:highlight w:val="none"/>
              </w:rPr>
              <w:t>kg/t</w:t>
            </w:r>
            <w:r>
              <w:rPr>
                <w:rFonts w:hint="eastAsia"/>
                <w:sz w:val="24"/>
                <w:highlight w:val="none"/>
                <w:lang w:val="en-US" w:eastAsia="zh-CN"/>
              </w:rPr>
              <w:t>产品，项目PVC装饰板总产量约702t/a，粉尘产生量为4.212t/a。</w:t>
            </w:r>
            <w:r>
              <w:rPr>
                <w:rFonts w:hint="eastAsia"/>
                <w:highlight w:val="none"/>
                <w:lang w:val="en-US" w:eastAsia="zh-CN"/>
              </w:rPr>
              <w:t>本次环评建议在磨粉设备上方安装集气罩收集，收集后进入布袋除尘器处理，在搅拌机进料口处设置全包式集气罩（仅留投料窗），处理后经15m高排气筒（</w:t>
            </w:r>
            <w:r>
              <w:rPr>
                <w:rFonts w:hint="eastAsia"/>
                <w:sz w:val="24"/>
                <w:highlight w:val="none"/>
              </w:rPr>
              <w:t>DA00</w:t>
            </w:r>
            <w:r>
              <w:rPr>
                <w:rFonts w:hint="eastAsia"/>
                <w:sz w:val="24"/>
                <w:highlight w:val="none"/>
                <w:lang w:val="en-US" w:eastAsia="zh-CN"/>
              </w:rPr>
              <w:t>4</w:t>
            </w:r>
            <w:r>
              <w:rPr>
                <w:rFonts w:hint="eastAsia"/>
                <w:highlight w:val="none"/>
                <w:lang w:val="en-US" w:eastAsia="zh-CN"/>
              </w:rPr>
              <w:t>）排放。风机风量6000m</w:t>
            </w:r>
            <w:r>
              <w:rPr>
                <w:rFonts w:hint="eastAsia"/>
                <w:highlight w:val="none"/>
                <w:vertAlign w:val="superscript"/>
                <w:lang w:val="en-US" w:eastAsia="zh-CN"/>
              </w:rPr>
              <w:t>3</w:t>
            </w:r>
            <w:r>
              <w:rPr>
                <w:rFonts w:hint="eastAsia"/>
                <w:highlight w:val="none"/>
                <w:lang w:val="en-US" w:eastAsia="zh-CN"/>
              </w:rPr>
              <w:t>/h，集气罩收集效率80%，除尘效率约99%。</w:t>
            </w:r>
          </w:p>
          <w:p>
            <w:pPr>
              <w:bidi w:val="0"/>
              <w:rPr>
                <w:rFonts w:hint="default"/>
                <w:highlight w:val="yellow"/>
                <w:lang w:val="en-US" w:eastAsia="zh-CN"/>
              </w:rPr>
            </w:pPr>
            <w:r>
              <w:rPr>
                <w:sz w:val="24"/>
                <w:highlight w:val="none"/>
              </w:rPr>
              <w:t>该工序运行时间</w:t>
            </w:r>
            <w:r>
              <w:rPr>
                <w:rFonts w:hint="eastAsia"/>
                <w:sz w:val="24"/>
                <w:highlight w:val="none"/>
                <w:lang w:val="en-US" w:eastAsia="zh-CN"/>
              </w:rPr>
              <w:t>1200</w:t>
            </w:r>
            <w:r>
              <w:rPr>
                <w:rFonts w:hint="eastAsia"/>
                <w:sz w:val="24"/>
                <w:highlight w:val="none"/>
              </w:rPr>
              <w:t>h/a，</w:t>
            </w:r>
            <w:r>
              <w:rPr>
                <w:sz w:val="24"/>
                <w:highlight w:val="none"/>
              </w:rPr>
              <w:t>则处理后</w:t>
            </w:r>
            <w:r>
              <w:rPr>
                <w:rFonts w:hint="eastAsia"/>
                <w:bCs/>
                <w:color w:val="000000"/>
                <w:kern w:val="0"/>
                <w:sz w:val="24"/>
                <w:highlight w:val="none"/>
              </w:rPr>
              <w:t>颗粒物</w:t>
            </w:r>
            <w:r>
              <w:rPr>
                <w:sz w:val="24"/>
                <w:highlight w:val="none"/>
              </w:rPr>
              <w:t>有组织排放量分别为</w:t>
            </w:r>
            <w:r>
              <w:rPr>
                <w:rFonts w:hint="eastAsia"/>
                <w:sz w:val="24"/>
                <w:highlight w:val="none"/>
                <w:lang w:val="en-US" w:eastAsia="zh-CN"/>
              </w:rPr>
              <w:t>0.0337</w:t>
            </w:r>
            <w:r>
              <w:rPr>
                <w:rFonts w:hint="eastAsia"/>
                <w:sz w:val="24"/>
                <w:highlight w:val="none"/>
              </w:rPr>
              <w:t>t</w:t>
            </w:r>
            <w:r>
              <w:rPr>
                <w:sz w:val="24"/>
                <w:highlight w:val="none"/>
              </w:rPr>
              <w:t>/a，排放速率分别为</w:t>
            </w:r>
            <w:r>
              <w:rPr>
                <w:rFonts w:hint="eastAsia"/>
                <w:sz w:val="24"/>
                <w:highlight w:val="none"/>
                <w:lang w:val="en-US" w:eastAsia="zh-CN"/>
              </w:rPr>
              <w:t>0.028</w:t>
            </w:r>
            <w:r>
              <w:rPr>
                <w:rFonts w:hint="eastAsia"/>
                <w:sz w:val="24"/>
                <w:highlight w:val="none"/>
              </w:rPr>
              <w:t>kg/h；</w:t>
            </w:r>
            <w:r>
              <w:rPr>
                <w:sz w:val="24"/>
                <w:highlight w:val="none"/>
              </w:rPr>
              <w:t>无组织排放量分别为</w:t>
            </w:r>
            <w:r>
              <w:rPr>
                <w:rFonts w:hint="eastAsia"/>
                <w:sz w:val="24"/>
                <w:highlight w:val="none"/>
                <w:lang w:val="en-US" w:eastAsia="zh-CN"/>
              </w:rPr>
              <w:t>0.8424t</w:t>
            </w:r>
            <w:r>
              <w:rPr>
                <w:sz w:val="24"/>
                <w:highlight w:val="none"/>
              </w:rPr>
              <w:t>/a</w:t>
            </w:r>
            <w:r>
              <w:rPr>
                <w:rFonts w:hint="eastAsia"/>
                <w:sz w:val="24"/>
                <w:highlight w:val="none"/>
              </w:rPr>
              <w:t>，</w:t>
            </w:r>
            <w:r>
              <w:rPr>
                <w:sz w:val="24"/>
                <w:highlight w:val="none"/>
              </w:rPr>
              <w:t>排放速率分别为</w:t>
            </w:r>
            <w:r>
              <w:rPr>
                <w:rFonts w:hint="eastAsia"/>
                <w:sz w:val="24"/>
                <w:highlight w:val="none"/>
                <w:lang w:val="en-US" w:eastAsia="zh-CN"/>
              </w:rPr>
              <w:t>0.702</w:t>
            </w:r>
            <w:r>
              <w:rPr>
                <w:rFonts w:hint="eastAsia"/>
                <w:sz w:val="24"/>
                <w:highlight w:val="none"/>
              </w:rPr>
              <w:t>kg/h</w:t>
            </w:r>
            <w:r>
              <w:rPr>
                <w:sz w:val="24"/>
                <w:highlight w:val="none"/>
              </w:rPr>
              <w:t>。</w:t>
            </w:r>
          </w:p>
          <w:p>
            <w:pPr>
              <w:numPr>
                <w:ilvl w:val="0"/>
                <w:numId w:val="8"/>
              </w:numPr>
              <w:bidi w:val="0"/>
              <w:rPr>
                <w:sz w:val="24"/>
              </w:rPr>
            </w:pPr>
            <w:r>
              <w:rPr>
                <w:rFonts w:hint="eastAsia"/>
                <w:lang w:val="en-US" w:eastAsia="zh-CN"/>
              </w:rPr>
              <w:t>PVC装饰板生产线挤出成型废气</w:t>
            </w:r>
          </w:p>
          <w:p>
            <w:pPr>
              <w:bidi w:val="0"/>
              <w:rPr>
                <w:rFonts w:hint="eastAsia"/>
                <w:lang w:val="en-US" w:eastAsia="zh-CN"/>
              </w:rPr>
            </w:pPr>
            <w:r>
              <w:rPr>
                <w:rFonts w:hint="default" w:ascii="Times New Roman" w:hAnsi="Times New Roman" w:eastAsia="宋体" w:cs="Times New Roman"/>
              </w:rPr>
              <w:t>PVC玻璃化温度77~90</w:t>
            </w:r>
            <w:r>
              <w:rPr>
                <w:rFonts w:hint="default" w:ascii="Times New Roman" w:hAnsi="Times New Roman" w:eastAsia="宋体" w:cs="Times New Roman"/>
                <w:lang w:val="en-US" w:eastAsia="zh-CN"/>
              </w:rPr>
              <w:t>℃</w:t>
            </w:r>
            <w:r>
              <w:rPr>
                <w:rFonts w:hint="default" w:ascii="Times New Roman" w:hAnsi="Times New Roman" w:eastAsia="宋体" w:cs="Times New Roman"/>
                <w:lang w:eastAsia="zh-CN"/>
              </w:rPr>
              <w:t>，</w:t>
            </w:r>
            <w:r>
              <w:rPr>
                <w:rFonts w:hint="default" w:ascii="Times New Roman" w:hAnsi="Times New Roman" w:eastAsia="宋体" w:cs="Times New Roman"/>
              </w:rPr>
              <w:t>在100</w:t>
            </w:r>
            <w:r>
              <w:rPr>
                <w:rFonts w:hint="default" w:ascii="Times New Roman" w:hAnsi="Times New Roman" w:eastAsia="宋体" w:cs="Times New Roman"/>
                <w:lang w:val="en-US" w:eastAsia="zh-CN"/>
              </w:rPr>
              <w:t>℃</w:t>
            </w:r>
            <w:r>
              <w:rPr>
                <w:rFonts w:hint="default" w:ascii="Times New Roman" w:hAnsi="Times New Roman" w:eastAsia="宋体" w:cs="Times New Roman"/>
              </w:rPr>
              <w:t>以上就会分解产生少量分子量较小的酸、酯、不饱和羟、过氧化物、甲醛、乙醛等气体物质</w:t>
            </w:r>
            <w:r>
              <w:rPr>
                <w:rFonts w:hint="eastAsia" w:cs="Times New Roman"/>
                <w:lang w:eastAsia="zh-CN"/>
              </w:rPr>
              <w:t>（</w:t>
            </w:r>
            <w:r>
              <w:rPr>
                <w:rFonts w:hint="default" w:ascii="Times New Roman" w:hAnsi="Times New Roman" w:eastAsia="宋体" w:cs="Times New Roman"/>
              </w:rPr>
              <w:t>通常为VOCs</w:t>
            </w:r>
            <w:r>
              <w:rPr>
                <w:rFonts w:hint="eastAsia" w:cs="Times New Roman"/>
                <w:lang w:eastAsia="zh-CN"/>
              </w:rPr>
              <w:t>）</w:t>
            </w:r>
            <w:r>
              <w:rPr>
                <w:rFonts w:hint="default" w:ascii="Times New Roman" w:hAnsi="Times New Roman" w:eastAsia="宋体" w:cs="Times New Roman"/>
              </w:rPr>
              <w:t>。本项目挤出工序(挤出、成型一体机)温度在120</w:t>
            </w:r>
            <w:r>
              <w:rPr>
                <w:rFonts w:hint="default" w:ascii="Times New Roman" w:hAnsi="Times New Roman" w:eastAsia="宋体" w:cs="Times New Roman"/>
                <w:lang w:val="en-US" w:eastAsia="zh-CN"/>
              </w:rPr>
              <w:t>℃</w:t>
            </w:r>
            <w:r>
              <w:rPr>
                <w:rFonts w:hint="default" w:ascii="Times New Roman" w:hAnsi="Times New Roman" w:eastAsia="宋体" w:cs="Times New Roman"/>
              </w:rPr>
              <w:t>左右，在此温度下PVC树脂在分子间的剪切挤压下断链、分解、降解过程中产生有机污染物。</w:t>
            </w:r>
            <w:r>
              <w:rPr>
                <w:rFonts w:hint="eastAsia"/>
                <w:lang w:val="en-US" w:eastAsia="zh-CN"/>
              </w:rPr>
              <w:t>根据《292</w:t>
            </w:r>
            <w:r>
              <w:rPr>
                <w:rFonts w:ascii="宋体" w:hAnsi="宋体" w:eastAsia="宋体" w:cs="宋体"/>
                <w:sz w:val="24"/>
                <w:szCs w:val="24"/>
              </w:rPr>
              <w:t>塑料</w:t>
            </w:r>
            <w:r>
              <w:rPr>
                <w:rFonts w:hint="eastAsia" w:ascii="宋体" w:hAnsi="宋体" w:eastAsia="宋体" w:cs="宋体"/>
                <w:sz w:val="24"/>
                <w:szCs w:val="24"/>
                <w:lang w:val="en-US" w:eastAsia="zh-CN"/>
              </w:rPr>
              <w:t>制品行业</w:t>
            </w:r>
            <w:r>
              <w:rPr>
                <w:rFonts w:ascii="宋体" w:hAnsi="宋体" w:eastAsia="宋体" w:cs="宋体"/>
                <w:sz w:val="24"/>
                <w:szCs w:val="24"/>
              </w:rPr>
              <w:t>系数</w:t>
            </w:r>
            <w:r>
              <w:rPr>
                <w:rFonts w:hint="eastAsia" w:ascii="宋体" w:hAnsi="宋体" w:eastAsia="宋体" w:cs="宋体"/>
                <w:sz w:val="24"/>
                <w:szCs w:val="24"/>
                <w:lang w:val="en-US" w:eastAsia="zh-CN"/>
              </w:rPr>
              <w:t>手册</w:t>
            </w:r>
            <w:r>
              <w:rPr>
                <w:rFonts w:hint="eastAsia"/>
                <w:lang w:val="en-US" w:eastAsia="zh-CN"/>
              </w:rPr>
              <w:t>》，</w:t>
            </w:r>
            <w:r>
              <w:rPr>
                <w:rFonts w:hint="eastAsia"/>
                <w:highlight w:val="none"/>
                <w:lang w:val="en-US" w:eastAsia="zh-CN"/>
              </w:rPr>
              <w:t>制造塑料板产品，“挤出”工艺</w:t>
            </w:r>
            <w:r>
              <w:rPr>
                <w:rFonts w:hint="eastAsia"/>
                <w:lang w:val="en-US" w:eastAsia="zh-CN"/>
              </w:rPr>
              <w:t>挥发性有机物</w:t>
            </w:r>
            <w:r>
              <w:rPr>
                <w:rFonts w:hint="eastAsia"/>
                <w:sz w:val="24"/>
              </w:rPr>
              <w:t>产生系数为</w:t>
            </w:r>
            <w:r>
              <w:rPr>
                <w:rFonts w:hint="eastAsia"/>
                <w:sz w:val="24"/>
                <w:lang w:val="en-US" w:eastAsia="zh-CN"/>
              </w:rPr>
              <w:t>1.50</w:t>
            </w:r>
            <w:r>
              <w:rPr>
                <w:rFonts w:hint="eastAsia"/>
                <w:sz w:val="24"/>
              </w:rPr>
              <w:t>kg/t</w:t>
            </w:r>
            <w:r>
              <w:rPr>
                <w:rFonts w:hint="eastAsia"/>
                <w:sz w:val="24"/>
                <w:lang w:val="en-US" w:eastAsia="zh-CN"/>
              </w:rPr>
              <w:t>产品。该项目PVC装饰板总产量约702t/a，</w:t>
            </w:r>
            <w:r>
              <w:rPr>
                <w:rFonts w:hint="default" w:ascii="Times New Roman" w:hAnsi="Times New Roman" w:eastAsia="宋体" w:cs="Times New Roman"/>
              </w:rPr>
              <w:t>因此本项目VOCs产生量为</w:t>
            </w:r>
            <w:r>
              <w:rPr>
                <w:rFonts w:hint="eastAsia" w:cs="Times New Roman"/>
                <w:lang w:val="en-US" w:eastAsia="zh-CN"/>
              </w:rPr>
              <w:t>1.053</w:t>
            </w:r>
            <w:r>
              <w:rPr>
                <w:rFonts w:hint="default" w:ascii="Times New Roman" w:hAnsi="Times New Roman" w:eastAsia="宋体" w:cs="Times New Roman"/>
              </w:rPr>
              <w:t>t/a</w:t>
            </w:r>
            <w:r>
              <w:rPr>
                <w:rFonts w:hint="eastAsia" w:ascii="Times New Roman" w:hAnsi="Times New Roman" w:eastAsia="宋体" w:cs="Times New Roman"/>
                <w:lang w:eastAsia="zh-CN"/>
              </w:rPr>
              <w:t>。</w:t>
            </w:r>
            <w:r>
              <w:rPr>
                <w:rFonts w:hint="eastAsia"/>
                <w:lang w:val="en-US" w:eastAsia="zh-CN"/>
              </w:rPr>
              <w:t>本</w:t>
            </w:r>
            <w:r>
              <w:rPr>
                <w:rFonts w:hint="eastAsia"/>
                <w:sz w:val="24"/>
              </w:rPr>
              <w:t>项目</w:t>
            </w:r>
            <w:r>
              <w:rPr>
                <w:rFonts w:hint="eastAsia"/>
                <w:sz w:val="24"/>
                <w:lang w:val="en-US" w:eastAsia="zh-CN"/>
              </w:rPr>
              <w:t>在3条挤出成型生产线分别设置集气罩，风机总风量为6000</w:t>
            </w:r>
            <w:r>
              <w:rPr>
                <w:rFonts w:hint="eastAsia"/>
                <w:lang w:val="en-US" w:eastAsia="zh-CN"/>
              </w:rPr>
              <w:t>m</w:t>
            </w:r>
            <w:r>
              <w:rPr>
                <w:rFonts w:hint="eastAsia"/>
                <w:vertAlign w:val="superscript"/>
                <w:lang w:val="en-US" w:eastAsia="zh-CN"/>
              </w:rPr>
              <w:t>3</w:t>
            </w:r>
            <w:r>
              <w:rPr>
                <w:rFonts w:hint="eastAsia"/>
                <w:lang w:val="en-US" w:eastAsia="zh-CN"/>
              </w:rPr>
              <w:t>/h，废气收集后经</w:t>
            </w:r>
            <w:r>
              <w:rPr>
                <w:rFonts w:hint="eastAsia"/>
                <w:kern w:val="0"/>
                <w:sz w:val="24"/>
              </w:rPr>
              <w:t>活性炭+RCO</w:t>
            </w:r>
            <w:r>
              <w:rPr>
                <w:rFonts w:hint="eastAsia"/>
                <w:kern w:val="0"/>
                <w:sz w:val="24"/>
                <w:lang w:val="en-US" w:eastAsia="zh-CN"/>
              </w:rPr>
              <w:t>处理</w:t>
            </w:r>
            <w:r>
              <w:rPr>
                <w:kern w:val="0"/>
                <w:sz w:val="24"/>
              </w:rPr>
              <w:t>（</w:t>
            </w:r>
            <w:r>
              <w:rPr>
                <w:rFonts w:hint="eastAsia"/>
                <w:kern w:val="0"/>
                <w:sz w:val="24"/>
                <w:lang w:val="en-US" w:eastAsia="zh-CN"/>
              </w:rPr>
              <w:t>收集效率80</w:t>
            </w:r>
            <w:r>
              <w:rPr>
                <w:kern w:val="0"/>
                <w:sz w:val="24"/>
              </w:rPr>
              <w:t>%、</w:t>
            </w:r>
            <w:r>
              <w:rPr>
                <w:rFonts w:hint="eastAsia"/>
                <w:kern w:val="0"/>
                <w:sz w:val="24"/>
                <w:lang w:val="en-US" w:eastAsia="zh-CN"/>
              </w:rPr>
              <w:t>处理</w:t>
            </w:r>
            <w:r>
              <w:rPr>
                <w:kern w:val="0"/>
                <w:sz w:val="24"/>
              </w:rPr>
              <w:t>效率</w:t>
            </w:r>
            <w:r>
              <w:rPr>
                <w:rFonts w:hint="eastAsia"/>
                <w:kern w:val="0"/>
                <w:sz w:val="24"/>
                <w:lang w:val="en-US" w:eastAsia="zh-CN"/>
              </w:rPr>
              <w:t>85</w:t>
            </w:r>
            <w:r>
              <w:rPr>
                <w:kern w:val="0"/>
                <w:sz w:val="24"/>
              </w:rPr>
              <w:t>%）</w:t>
            </w:r>
            <w:r>
              <w:rPr>
                <w:rFonts w:hint="eastAsia"/>
                <w:kern w:val="0"/>
                <w:sz w:val="24"/>
                <w:lang w:eastAsia="zh-CN"/>
              </w:rPr>
              <w:t>，</w:t>
            </w:r>
            <w:r>
              <w:rPr>
                <w:rFonts w:hint="eastAsia"/>
                <w:lang w:val="en-US" w:eastAsia="zh-CN"/>
              </w:rPr>
              <w:t>处理后经15m高排气筒（</w:t>
            </w:r>
            <w:r>
              <w:rPr>
                <w:rFonts w:hint="eastAsia"/>
                <w:sz w:val="24"/>
              </w:rPr>
              <w:t>DA00</w:t>
            </w:r>
            <w:r>
              <w:rPr>
                <w:rFonts w:hint="eastAsia"/>
                <w:sz w:val="24"/>
                <w:lang w:val="en-US" w:eastAsia="zh-CN"/>
              </w:rPr>
              <w:t>5</w:t>
            </w:r>
            <w:r>
              <w:rPr>
                <w:rFonts w:hint="eastAsia"/>
                <w:lang w:val="en-US" w:eastAsia="zh-CN"/>
              </w:rPr>
              <w:t>）排放。</w:t>
            </w:r>
          </w:p>
          <w:p>
            <w:pPr>
              <w:bidi w:val="0"/>
            </w:pPr>
            <w:r>
              <w:rPr>
                <w:sz w:val="24"/>
              </w:rPr>
              <w:t>该工序运行时间</w:t>
            </w:r>
            <w:r>
              <w:rPr>
                <w:rFonts w:hint="eastAsia"/>
                <w:sz w:val="24"/>
                <w:lang w:val="en-US" w:eastAsia="zh-CN"/>
              </w:rPr>
              <w:t>1200</w:t>
            </w:r>
            <w:r>
              <w:rPr>
                <w:rFonts w:hint="eastAsia"/>
                <w:sz w:val="24"/>
              </w:rPr>
              <w:t>h/a，</w:t>
            </w:r>
            <w:r>
              <w:rPr>
                <w:sz w:val="24"/>
              </w:rPr>
              <w:t>则处理后</w:t>
            </w:r>
            <w:r>
              <w:rPr>
                <w:rFonts w:hint="eastAsia"/>
                <w:bCs/>
                <w:color w:val="000000"/>
                <w:kern w:val="0"/>
                <w:sz w:val="24"/>
                <w:lang w:val="en-US" w:eastAsia="zh-CN"/>
              </w:rPr>
              <w:t>挤出成型</w:t>
            </w:r>
            <w:r>
              <w:rPr>
                <w:rFonts w:hint="eastAsia"/>
                <w:bCs/>
                <w:color w:val="000000"/>
                <w:kern w:val="0"/>
                <w:sz w:val="24"/>
              </w:rPr>
              <w:t>废气非甲烷总烃</w:t>
            </w:r>
            <w:r>
              <w:rPr>
                <w:sz w:val="24"/>
              </w:rPr>
              <w:t>有组织排放量为</w:t>
            </w:r>
            <w:r>
              <w:rPr>
                <w:rFonts w:hint="eastAsia"/>
                <w:sz w:val="24"/>
                <w:lang w:val="en-US" w:eastAsia="zh-CN"/>
              </w:rPr>
              <w:t>0.1264</w:t>
            </w:r>
            <w:r>
              <w:rPr>
                <w:rFonts w:hint="eastAsia"/>
                <w:sz w:val="24"/>
              </w:rPr>
              <w:t>t</w:t>
            </w:r>
            <w:r>
              <w:rPr>
                <w:sz w:val="24"/>
              </w:rPr>
              <w:t>/a，排放速率分别为</w:t>
            </w:r>
            <w:r>
              <w:rPr>
                <w:rFonts w:hint="eastAsia"/>
                <w:sz w:val="24"/>
                <w:lang w:val="en-US" w:eastAsia="zh-CN"/>
              </w:rPr>
              <w:t>0.1053</w:t>
            </w:r>
            <w:r>
              <w:rPr>
                <w:rFonts w:hint="eastAsia"/>
                <w:sz w:val="24"/>
              </w:rPr>
              <w:t>kg/h；</w:t>
            </w:r>
            <w:r>
              <w:rPr>
                <w:sz w:val="24"/>
              </w:rPr>
              <w:t>无组织排放量为</w:t>
            </w:r>
            <w:r>
              <w:rPr>
                <w:rFonts w:hint="eastAsia"/>
                <w:sz w:val="24"/>
                <w:lang w:val="en-US" w:eastAsia="zh-CN"/>
              </w:rPr>
              <w:t>0.2106</w:t>
            </w:r>
            <w:r>
              <w:rPr>
                <w:sz w:val="24"/>
              </w:rPr>
              <w:t>t/a</w:t>
            </w:r>
            <w:r>
              <w:rPr>
                <w:rFonts w:hint="eastAsia"/>
                <w:sz w:val="24"/>
              </w:rPr>
              <w:t>，</w:t>
            </w:r>
            <w:r>
              <w:rPr>
                <w:sz w:val="24"/>
              </w:rPr>
              <w:t>排放速率为</w:t>
            </w:r>
            <w:r>
              <w:rPr>
                <w:rFonts w:hint="eastAsia"/>
                <w:sz w:val="24"/>
                <w:lang w:val="en-US" w:eastAsia="zh-CN"/>
              </w:rPr>
              <w:t>0.1755</w:t>
            </w:r>
            <w:r>
              <w:rPr>
                <w:rFonts w:hint="eastAsia"/>
                <w:sz w:val="24"/>
              </w:rPr>
              <w:t>kg/h</w:t>
            </w:r>
            <w:r>
              <w:rPr>
                <w:sz w:val="24"/>
              </w:rPr>
              <w:t>。</w:t>
            </w:r>
          </w:p>
          <w:p>
            <w:pPr>
              <w:numPr>
                <w:ilvl w:val="0"/>
                <w:numId w:val="8"/>
              </w:numPr>
              <w:bidi w:val="0"/>
              <w:rPr>
                <w:sz w:val="24"/>
              </w:rPr>
            </w:pPr>
            <w:r>
              <w:rPr>
                <w:rFonts w:hint="eastAsia"/>
                <w:lang w:val="en-US" w:eastAsia="zh-CN"/>
              </w:rPr>
              <w:t>轻质墙体生产线搅拌混料粉尘</w:t>
            </w:r>
          </w:p>
          <w:p>
            <w:pPr>
              <w:bidi w:val="0"/>
              <w:rPr>
                <w:rFonts w:hint="eastAsia"/>
                <w:lang w:val="en-US" w:eastAsia="zh-CN"/>
              </w:rPr>
            </w:pPr>
            <w:r>
              <w:rPr>
                <w:rFonts w:hint="eastAsia"/>
                <w:lang w:val="en-US" w:eastAsia="zh-CN"/>
              </w:rPr>
              <w:t>本项目骨料、水泥、聚苯颗粒以及增强剂等物料混合搅拌均在密闭搅拌机内进行，根据《</w:t>
            </w:r>
            <w:r>
              <w:rPr>
                <w:rFonts w:ascii="宋体" w:hAnsi="宋体" w:eastAsia="宋体" w:cs="宋体"/>
                <w:sz w:val="24"/>
                <w:szCs w:val="24"/>
              </w:rPr>
              <w:t>3024轻质建筑材料制品制造行业系数手册</w:t>
            </w:r>
            <w:r>
              <w:rPr>
                <w:rFonts w:hint="eastAsia"/>
                <w:lang w:val="en-US" w:eastAsia="zh-CN"/>
              </w:rPr>
              <w:t>》中“物料搅拌”粉尘产生量为0.325kg/t产品，项目轻质墙体总产量约850t/a，粉尘产生量约0.276t/a。本次环评建议在搅拌机进料口处设置全包式集气罩（仅留投料窗）收集，经引风机收集后进入布袋除尘器处理，处理后经15m高排气筒（</w:t>
            </w:r>
            <w:r>
              <w:rPr>
                <w:rFonts w:hint="eastAsia"/>
                <w:sz w:val="24"/>
              </w:rPr>
              <w:t>DA00</w:t>
            </w:r>
            <w:r>
              <w:rPr>
                <w:rFonts w:hint="eastAsia"/>
                <w:sz w:val="24"/>
                <w:lang w:val="en-US" w:eastAsia="zh-CN"/>
              </w:rPr>
              <w:t>6</w:t>
            </w:r>
            <w:r>
              <w:rPr>
                <w:rFonts w:hint="eastAsia"/>
                <w:lang w:val="en-US" w:eastAsia="zh-CN"/>
              </w:rPr>
              <w:t>）排放。风机风量4000m</w:t>
            </w:r>
            <w:r>
              <w:rPr>
                <w:rFonts w:hint="eastAsia"/>
                <w:vertAlign w:val="superscript"/>
                <w:lang w:val="en-US" w:eastAsia="zh-CN"/>
              </w:rPr>
              <w:t>3</w:t>
            </w:r>
            <w:r>
              <w:rPr>
                <w:rFonts w:hint="eastAsia"/>
                <w:lang w:val="en-US" w:eastAsia="zh-CN"/>
              </w:rPr>
              <w:t>/h，集气罩收集效率80%，除尘效率约99%。</w:t>
            </w:r>
          </w:p>
          <w:p>
            <w:pPr>
              <w:bidi w:val="0"/>
              <w:rPr>
                <w:sz w:val="24"/>
              </w:rPr>
            </w:pPr>
            <w:r>
              <w:rPr>
                <w:sz w:val="24"/>
              </w:rPr>
              <w:t>该工序运行时间</w:t>
            </w:r>
            <w:r>
              <w:rPr>
                <w:rFonts w:hint="eastAsia"/>
                <w:sz w:val="24"/>
                <w:lang w:val="en-US" w:eastAsia="zh-CN"/>
              </w:rPr>
              <w:t>900</w:t>
            </w:r>
            <w:r>
              <w:rPr>
                <w:rFonts w:hint="eastAsia"/>
                <w:sz w:val="24"/>
              </w:rPr>
              <w:t>h/a，</w:t>
            </w:r>
            <w:r>
              <w:rPr>
                <w:sz w:val="24"/>
              </w:rPr>
              <w:t>则处理后</w:t>
            </w:r>
            <w:r>
              <w:rPr>
                <w:rFonts w:hint="eastAsia"/>
                <w:bCs/>
                <w:color w:val="000000"/>
                <w:kern w:val="0"/>
                <w:sz w:val="24"/>
              </w:rPr>
              <w:t>颗粒物</w:t>
            </w:r>
            <w:r>
              <w:rPr>
                <w:sz w:val="24"/>
              </w:rPr>
              <w:t>有组织排放量分别为</w:t>
            </w:r>
            <w:r>
              <w:rPr>
                <w:rFonts w:hint="eastAsia"/>
                <w:sz w:val="24"/>
                <w:lang w:val="en-US" w:eastAsia="zh-CN"/>
              </w:rPr>
              <w:t>0.0022</w:t>
            </w:r>
            <w:r>
              <w:rPr>
                <w:rFonts w:hint="eastAsia"/>
                <w:sz w:val="24"/>
              </w:rPr>
              <w:t>t</w:t>
            </w:r>
            <w:r>
              <w:rPr>
                <w:sz w:val="24"/>
              </w:rPr>
              <w:t>/a，排放速率分别为</w:t>
            </w:r>
            <w:r>
              <w:rPr>
                <w:rFonts w:hint="eastAsia"/>
                <w:sz w:val="24"/>
                <w:lang w:val="en-US" w:eastAsia="zh-CN"/>
              </w:rPr>
              <w:t>0.00245</w:t>
            </w:r>
            <w:r>
              <w:rPr>
                <w:rFonts w:hint="eastAsia"/>
                <w:sz w:val="24"/>
              </w:rPr>
              <w:t>kg/h；</w:t>
            </w:r>
            <w:r>
              <w:rPr>
                <w:sz w:val="24"/>
              </w:rPr>
              <w:t>无组织排放量分别为</w:t>
            </w:r>
            <w:r>
              <w:rPr>
                <w:rFonts w:hint="eastAsia"/>
                <w:sz w:val="24"/>
                <w:lang w:val="en-US" w:eastAsia="zh-CN"/>
              </w:rPr>
              <w:t>0.0552</w:t>
            </w:r>
            <w:r>
              <w:rPr>
                <w:sz w:val="24"/>
              </w:rPr>
              <w:t>t/a</w:t>
            </w:r>
            <w:r>
              <w:rPr>
                <w:rFonts w:hint="eastAsia"/>
                <w:sz w:val="24"/>
              </w:rPr>
              <w:t>，</w:t>
            </w:r>
            <w:r>
              <w:rPr>
                <w:sz w:val="24"/>
              </w:rPr>
              <w:t>排放速率分别为</w:t>
            </w:r>
            <w:r>
              <w:rPr>
                <w:rFonts w:hint="eastAsia"/>
                <w:sz w:val="24"/>
                <w:lang w:val="en-US" w:eastAsia="zh-CN"/>
              </w:rPr>
              <w:t>0.0613</w:t>
            </w:r>
            <w:r>
              <w:rPr>
                <w:rFonts w:hint="eastAsia"/>
                <w:sz w:val="24"/>
              </w:rPr>
              <w:t>kg/h</w:t>
            </w:r>
            <w:r>
              <w:rPr>
                <w:sz w:val="24"/>
              </w:rPr>
              <w:t>。</w:t>
            </w:r>
          </w:p>
          <w:p>
            <w:pPr>
              <w:bidi w:val="0"/>
              <w:rPr>
                <w:rFonts w:hint="default" w:ascii="Times New Roman" w:hAnsi="Times New Roman" w:eastAsia="宋体" w:cs="Times New Roman"/>
                <w:b/>
                <w:kern w:val="2"/>
                <w:sz w:val="24"/>
                <w:szCs w:val="24"/>
                <w:lang w:val="en-US" w:eastAsia="zh-CN" w:bidi="ar-SA"/>
              </w:rPr>
            </w:pPr>
            <w:r>
              <w:rPr>
                <w:rFonts w:hint="eastAsia" w:ascii="Times New Roman" w:hAnsi="Times New Roman" w:cs="Times New Roman"/>
                <w:b/>
                <w:kern w:val="2"/>
                <w:sz w:val="24"/>
                <w:szCs w:val="24"/>
                <w:lang w:val="en-US" w:eastAsia="zh-CN" w:bidi="ar-SA"/>
              </w:rPr>
              <w:t>2、</w:t>
            </w:r>
            <w:r>
              <w:rPr>
                <w:rFonts w:hint="default" w:ascii="Times New Roman" w:hAnsi="Times New Roman" w:eastAsia="宋体" w:cs="Times New Roman"/>
                <w:b/>
                <w:kern w:val="2"/>
                <w:sz w:val="24"/>
                <w:szCs w:val="24"/>
                <w:lang w:val="en-US" w:eastAsia="zh-CN" w:bidi="ar-SA"/>
              </w:rPr>
              <w:t>项目废气排放量汇</w:t>
            </w:r>
            <w:r>
              <w:rPr>
                <w:rFonts w:hint="eastAsia" w:ascii="Times New Roman" w:hAnsi="Times New Roman" w:cs="Times New Roman"/>
                <w:b/>
                <w:kern w:val="2"/>
                <w:sz w:val="24"/>
                <w:szCs w:val="24"/>
                <w:lang w:val="en-US" w:eastAsia="zh-CN" w:bidi="ar-SA"/>
              </w:rPr>
              <w:t>总</w:t>
            </w:r>
          </w:p>
          <w:p>
            <w:pPr>
              <w:bidi w:val="0"/>
              <w:rPr>
                <w:rFonts w:cs="宋体"/>
                <w:color w:val="000000"/>
                <w:kern w:val="0"/>
                <w:sz w:val="24"/>
              </w:rPr>
            </w:pPr>
            <w:r>
              <w:t>根据工程分析结果，项目生产过程中有组织废气污染物产生、处理及排放情况见表</w:t>
            </w:r>
            <w:r>
              <w:rPr>
                <w:rFonts w:hint="eastAsia"/>
              </w:rPr>
              <w:t>4</w:t>
            </w:r>
            <w:r>
              <w:t>-</w:t>
            </w:r>
            <w:r>
              <w:rPr>
                <w:rFonts w:hint="eastAsia"/>
              </w:rPr>
              <w:t>1</w:t>
            </w:r>
            <w:r>
              <w:t>，无组织废气污染物排放情况见表</w:t>
            </w:r>
            <w:r>
              <w:rPr>
                <w:rFonts w:hint="eastAsia"/>
              </w:rPr>
              <w:t>4</w:t>
            </w:r>
            <w:r>
              <w:t>-</w:t>
            </w:r>
            <w:r>
              <w:rPr>
                <w:rFonts w:hint="eastAsia"/>
                <w:lang w:val="en-US" w:eastAsia="zh-CN"/>
              </w:rPr>
              <w:t>2</w:t>
            </w:r>
            <w:r>
              <w:t>。</w:t>
            </w:r>
          </w:p>
        </w:tc>
      </w:tr>
    </w:tbl>
    <w:p>
      <w:pPr>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pPr>
              <w:pStyle w:val="18"/>
              <w:bidi w:val="0"/>
            </w:pPr>
            <w:r>
              <w:rPr>
                <w:rFonts w:hint="eastAsia"/>
              </w:rPr>
              <w:t>运营</w:t>
            </w:r>
          </w:p>
          <w:p>
            <w:pPr>
              <w:pStyle w:val="18"/>
              <w:bidi w:val="0"/>
            </w:pPr>
            <w:r>
              <w:rPr>
                <w:rFonts w:hint="eastAsia"/>
              </w:rPr>
              <w:t>期环</w:t>
            </w:r>
          </w:p>
          <w:p>
            <w:pPr>
              <w:pStyle w:val="18"/>
              <w:bidi w:val="0"/>
            </w:pPr>
            <w:r>
              <w:rPr>
                <w:rFonts w:hint="eastAsia"/>
              </w:rPr>
              <w:t>境影</w:t>
            </w:r>
          </w:p>
          <w:p>
            <w:pPr>
              <w:pStyle w:val="18"/>
              <w:bidi w:val="0"/>
            </w:pPr>
            <w:r>
              <w:rPr>
                <w:rFonts w:hint="eastAsia"/>
              </w:rPr>
              <w:t>响和</w:t>
            </w:r>
          </w:p>
          <w:p>
            <w:pPr>
              <w:pStyle w:val="18"/>
              <w:bidi w:val="0"/>
            </w:pPr>
            <w:r>
              <w:rPr>
                <w:rFonts w:hint="eastAsia"/>
              </w:rPr>
              <w:t>保护</w:t>
            </w:r>
          </w:p>
          <w:p>
            <w:pPr>
              <w:pStyle w:val="18"/>
              <w:bidi w:val="0"/>
            </w:pPr>
            <w:r>
              <w:rPr>
                <w:rFonts w:hint="eastAsia"/>
              </w:rPr>
              <w:t>措施</w:t>
            </w:r>
          </w:p>
        </w:tc>
        <w:tc>
          <w:tcPr>
            <w:tcW w:w="12772" w:type="dxa"/>
            <w:shd w:val="clear" w:color="auto" w:fill="auto"/>
          </w:tcPr>
          <w:p>
            <w:pPr>
              <w:pStyle w:val="21"/>
              <w:bidi w:val="0"/>
            </w:pPr>
          </w:p>
          <w:p>
            <w:pPr>
              <w:pStyle w:val="21"/>
              <w:bidi w:val="0"/>
            </w:pPr>
            <w:r>
              <w:t>表</w:t>
            </w:r>
            <w:r>
              <w:rPr>
                <w:rFonts w:hint="eastAsia"/>
              </w:rPr>
              <w:t>4</w:t>
            </w:r>
            <w:r>
              <w:t>-</w:t>
            </w:r>
            <w:r>
              <w:rPr>
                <w:rFonts w:hint="eastAsia"/>
              </w:rPr>
              <w:t>1</w:t>
            </w:r>
            <w:r>
              <w:t xml:space="preserve">  项目有组织废气产生、治理及排放状况表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685"/>
              <w:gridCol w:w="631"/>
              <w:gridCol w:w="734"/>
              <w:gridCol w:w="739"/>
              <w:gridCol w:w="702"/>
              <w:gridCol w:w="941"/>
              <w:gridCol w:w="1149"/>
              <w:gridCol w:w="504"/>
              <w:gridCol w:w="631"/>
              <w:gridCol w:w="647"/>
              <w:gridCol w:w="757"/>
              <w:gridCol w:w="935"/>
              <w:gridCol w:w="668"/>
              <w:gridCol w:w="526"/>
              <w:gridCol w:w="499"/>
              <w:gridCol w:w="499"/>
              <w:gridCol w:w="499"/>
              <w:gridCol w:w="499"/>
              <w:gridCol w:w="645"/>
              <w:gridCol w:w="58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254" w:type="pct"/>
                  <w:vMerge w:val="restart"/>
                  <w:vAlign w:val="center"/>
                </w:tcPr>
                <w:p>
                  <w:pPr>
                    <w:pStyle w:val="18"/>
                    <w:bidi w:val="0"/>
                  </w:pPr>
                  <w:r>
                    <w:t>排放源编号</w:t>
                  </w:r>
                </w:p>
              </w:tc>
              <w:tc>
                <w:tcPr>
                  <w:tcW w:w="234" w:type="pct"/>
                  <w:vMerge w:val="restart"/>
                  <w:vAlign w:val="center"/>
                </w:tcPr>
                <w:p>
                  <w:pPr>
                    <w:pStyle w:val="18"/>
                    <w:bidi w:val="0"/>
                  </w:pPr>
                  <w:r>
                    <w:t>污染源</w:t>
                  </w:r>
                </w:p>
              </w:tc>
              <w:tc>
                <w:tcPr>
                  <w:tcW w:w="272" w:type="pct"/>
                  <w:vMerge w:val="restart"/>
                  <w:vAlign w:val="center"/>
                </w:tcPr>
                <w:p>
                  <w:pPr>
                    <w:pStyle w:val="18"/>
                    <w:bidi w:val="0"/>
                  </w:pPr>
                  <w:r>
                    <w:t>污染物</w:t>
                  </w:r>
                </w:p>
                <w:p>
                  <w:pPr>
                    <w:pStyle w:val="18"/>
                    <w:bidi w:val="0"/>
                  </w:pPr>
                  <w:r>
                    <w:t>名称</w:t>
                  </w:r>
                </w:p>
              </w:tc>
              <w:tc>
                <w:tcPr>
                  <w:tcW w:w="884" w:type="pct"/>
                  <w:gridSpan w:val="3"/>
                  <w:vAlign w:val="center"/>
                </w:tcPr>
                <w:p>
                  <w:pPr>
                    <w:pStyle w:val="18"/>
                    <w:bidi w:val="0"/>
                  </w:pPr>
                  <w:r>
                    <w:t>产生状况</w:t>
                  </w:r>
                </w:p>
              </w:tc>
              <w:tc>
                <w:tcPr>
                  <w:tcW w:w="426" w:type="pct"/>
                  <w:vMerge w:val="restart"/>
                  <w:vAlign w:val="center"/>
                </w:tcPr>
                <w:p>
                  <w:pPr>
                    <w:pStyle w:val="18"/>
                    <w:bidi w:val="0"/>
                  </w:pPr>
                  <w:r>
                    <w:t>处理措施</w:t>
                  </w:r>
                </w:p>
              </w:tc>
              <w:tc>
                <w:tcPr>
                  <w:tcW w:w="187" w:type="pct"/>
                  <w:vMerge w:val="restart"/>
                  <w:vAlign w:val="center"/>
                </w:tcPr>
                <w:p>
                  <w:pPr>
                    <w:pStyle w:val="18"/>
                    <w:bidi w:val="0"/>
                  </w:pPr>
                  <w:r>
                    <w:rPr>
                      <w:rFonts w:hint="eastAsia"/>
                    </w:rPr>
                    <w:t>是否为可行技术*</w:t>
                  </w:r>
                </w:p>
              </w:tc>
              <w:tc>
                <w:tcPr>
                  <w:tcW w:w="234" w:type="pct"/>
                  <w:vMerge w:val="restart"/>
                  <w:vAlign w:val="center"/>
                </w:tcPr>
                <w:p>
                  <w:pPr>
                    <w:pStyle w:val="18"/>
                    <w:bidi w:val="0"/>
                    <w:rPr>
                      <w:rFonts w:hint="eastAsia" w:eastAsia="宋体"/>
                      <w:lang w:val="en-US" w:eastAsia="zh-CN"/>
                    </w:rPr>
                  </w:pPr>
                  <w:r>
                    <w:t>去除率</w:t>
                  </w:r>
                  <w:r>
                    <w:rPr>
                      <w:rFonts w:hint="eastAsia"/>
                      <w:lang w:val="en-US" w:eastAsia="zh-CN"/>
                    </w:rPr>
                    <w:t>%</w:t>
                  </w:r>
                </w:p>
              </w:tc>
              <w:tc>
                <w:tcPr>
                  <w:tcW w:w="868" w:type="pct"/>
                  <w:gridSpan w:val="3"/>
                  <w:vAlign w:val="center"/>
                </w:tcPr>
                <w:p>
                  <w:pPr>
                    <w:pStyle w:val="18"/>
                    <w:bidi w:val="0"/>
                  </w:pPr>
                  <w:r>
                    <w:t>排放状况</w:t>
                  </w:r>
                </w:p>
              </w:tc>
              <w:tc>
                <w:tcPr>
                  <w:tcW w:w="443" w:type="pct"/>
                  <w:gridSpan w:val="2"/>
                  <w:vAlign w:val="center"/>
                </w:tcPr>
                <w:p>
                  <w:pPr>
                    <w:pStyle w:val="18"/>
                    <w:bidi w:val="0"/>
                  </w:pPr>
                  <w:r>
                    <w:t>执行标准</w:t>
                  </w:r>
                </w:p>
              </w:tc>
              <w:tc>
                <w:tcPr>
                  <w:tcW w:w="185" w:type="pct"/>
                  <w:vMerge w:val="restart"/>
                  <w:vAlign w:val="center"/>
                </w:tcPr>
                <w:p>
                  <w:pPr>
                    <w:pStyle w:val="18"/>
                    <w:bidi w:val="0"/>
                  </w:pPr>
                  <w:r>
                    <w:t>达标情况</w:t>
                  </w:r>
                </w:p>
              </w:tc>
              <w:tc>
                <w:tcPr>
                  <w:tcW w:w="795" w:type="pct"/>
                  <w:gridSpan w:val="4"/>
                  <w:vAlign w:val="center"/>
                </w:tcPr>
                <w:p>
                  <w:pPr>
                    <w:pStyle w:val="18"/>
                    <w:bidi w:val="0"/>
                  </w:pPr>
                  <w:r>
                    <w:t>排放源参数</w:t>
                  </w:r>
                </w:p>
              </w:tc>
              <w:tc>
                <w:tcPr>
                  <w:tcW w:w="215" w:type="pct"/>
                  <w:vMerge w:val="restart"/>
                  <w:vAlign w:val="center"/>
                </w:tcPr>
                <w:p>
                  <w:pPr>
                    <w:pStyle w:val="18"/>
                    <w:bidi w:val="0"/>
                  </w:pPr>
                  <w:r>
                    <w:t>年排放时间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254" w:type="pct"/>
                  <w:vMerge w:val="continue"/>
                  <w:vAlign w:val="center"/>
                </w:tcPr>
                <w:p>
                  <w:pPr>
                    <w:pStyle w:val="18"/>
                    <w:bidi w:val="0"/>
                  </w:pPr>
                </w:p>
              </w:tc>
              <w:tc>
                <w:tcPr>
                  <w:tcW w:w="234" w:type="pct"/>
                  <w:vMerge w:val="continue"/>
                  <w:vAlign w:val="center"/>
                </w:tcPr>
                <w:p>
                  <w:pPr>
                    <w:pStyle w:val="18"/>
                    <w:bidi w:val="0"/>
                  </w:pPr>
                </w:p>
              </w:tc>
              <w:tc>
                <w:tcPr>
                  <w:tcW w:w="272" w:type="pct"/>
                  <w:vMerge w:val="continue"/>
                  <w:vAlign w:val="center"/>
                </w:tcPr>
                <w:p>
                  <w:pPr>
                    <w:pStyle w:val="18"/>
                    <w:bidi w:val="0"/>
                  </w:pPr>
                </w:p>
              </w:tc>
              <w:tc>
                <w:tcPr>
                  <w:tcW w:w="274" w:type="pct"/>
                  <w:vAlign w:val="center"/>
                </w:tcPr>
                <w:p>
                  <w:pPr>
                    <w:pStyle w:val="18"/>
                    <w:bidi w:val="0"/>
                  </w:pPr>
                  <w:r>
                    <w:t>浓度</w:t>
                  </w:r>
                </w:p>
                <w:p>
                  <w:pPr>
                    <w:pStyle w:val="18"/>
                    <w:bidi w:val="0"/>
                  </w:pPr>
                  <w:r>
                    <w:t>mg/m</w:t>
                  </w:r>
                  <w:r>
                    <w:rPr>
                      <w:vertAlign w:val="superscript"/>
                    </w:rPr>
                    <w:t>3</w:t>
                  </w:r>
                </w:p>
              </w:tc>
              <w:tc>
                <w:tcPr>
                  <w:tcW w:w="260" w:type="pct"/>
                  <w:vAlign w:val="center"/>
                </w:tcPr>
                <w:p>
                  <w:pPr>
                    <w:pStyle w:val="18"/>
                    <w:bidi w:val="0"/>
                  </w:pPr>
                  <w:r>
                    <w:t>速率</w:t>
                  </w:r>
                </w:p>
                <w:p>
                  <w:pPr>
                    <w:pStyle w:val="18"/>
                    <w:bidi w:val="0"/>
                  </w:pPr>
                  <w:r>
                    <w:t>kg/h</w:t>
                  </w:r>
                </w:p>
              </w:tc>
              <w:tc>
                <w:tcPr>
                  <w:tcW w:w="349" w:type="pct"/>
                  <w:vAlign w:val="center"/>
                </w:tcPr>
                <w:p>
                  <w:pPr>
                    <w:pStyle w:val="18"/>
                    <w:bidi w:val="0"/>
                  </w:pPr>
                  <w:r>
                    <w:t>产生量</w:t>
                  </w:r>
                </w:p>
                <w:p>
                  <w:pPr>
                    <w:pStyle w:val="18"/>
                    <w:bidi w:val="0"/>
                  </w:pPr>
                  <w:r>
                    <w:t>t/a</w:t>
                  </w:r>
                </w:p>
              </w:tc>
              <w:tc>
                <w:tcPr>
                  <w:tcW w:w="426" w:type="pct"/>
                  <w:vMerge w:val="continue"/>
                  <w:vAlign w:val="center"/>
                </w:tcPr>
                <w:p>
                  <w:pPr>
                    <w:pStyle w:val="18"/>
                    <w:bidi w:val="0"/>
                  </w:pPr>
                </w:p>
              </w:tc>
              <w:tc>
                <w:tcPr>
                  <w:tcW w:w="187" w:type="pct"/>
                  <w:vMerge w:val="continue"/>
                  <w:vAlign w:val="center"/>
                </w:tcPr>
                <w:p>
                  <w:pPr>
                    <w:pStyle w:val="18"/>
                    <w:bidi w:val="0"/>
                  </w:pPr>
                </w:p>
              </w:tc>
              <w:tc>
                <w:tcPr>
                  <w:tcW w:w="234" w:type="pct"/>
                  <w:vMerge w:val="continue"/>
                  <w:vAlign w:val="center"/>
                </w:tcPr>
                <w:p>
                  <w:pPr>
                    <w:pStyle w:val="18"/>
                    <w:bidi w:val="0"/>
                  </w:pPr>
                </w:p>
              </w:tc>
              <w:tc>
                <w:tcPr>
                  <w:tcW w:w="240" w:type="pct"/>
                  <w:vAlign w:val="center"/>
                </w:tcPr>
                <w:p>
                  <w:pPr>
                    <w:pStyle w:val="18"/>
                    <w:bidi w:val="0"/>
                  </w:pPr>
                  <w:r>
                    <w:t>浓度</w:t>
                  </w:r>
                </w:p>
                <w:p>
                  <w:pPr>
                    <w:pStyle w:val="18"/>
                    <w:bidi w:val="0"/>
                  </w:pPr>
                  <w:r>
                    <w:t>mg/m</w:t>
                  </w:r>
                  <w:r>
                    <w:rPr>
                      <w:vertAlign w:val="superscript"/>
                    </w:rPr>
                    <w:t>3</w:t>
                  </w:r>
                </w:p>
              </w:tc>
              <w:tc>
                <w:tcPr>
                  <w:tcW w:w="280" w:type="pct"/>
                  <w:vAlign w:val="center"/>
                </w:tcPr>
                <w:p>
                  <w:pPr>
                    <w:pStyle w:val="18"/>
                    <w:bidi w:val="0"/>
                  </w:pPr>
                  <w:r>
                    <w:t>速率</w:t>
                  </w:r>
                </w:p>
                <w:p>
                  <w:pPr>
                    <w:pStyle w:val="18"/>
                    <w:bidi w:val="0"/>
                  </w:pPr>
                  <w:r>
                    <w:t>kg/h</w:t>
                  </w:r>
                </w:p>
              </w:tc>
              <w:tc>
                <w:tcPr>
                  <w:tcW w:w="347" w:type="pct"/>
                  <w:vAlign w:val="center"/>
                </w:tcPr>
                <w:p>
                  <w:pPr>
                    <w:pStyle w:val="18"/>
                    <w:bidi w:val="0"/>
                  </w:pPr>
                  <w:r>
                    <w:t>排放量</w:t>
                  </w:r>
                </w:p>
                <w:p>
                  <w:pPr>
                    <w:pStyle w:val="18"/>
                    <w:bidi w:val="0"/>
                  </w:pPr>
                  <w:r>
                    <w:t>t/a</w:t>
                  </w:r>
                </w:p>
              </w:tc>
              <w:tc>
                <w:tcPr>
                  <w:tcW w:w="247" w:type="pct"/>
                  <w:vAlign w:val="center"/>
                </w:tcPr>
                <w:p>
                  <w:pPr>
                    <w:pStyle w:val="18"/>
                    <w:bidi w:val="0"/>
                  </w:pPr>
                  <w:r>
                    <w:t>浓度</w:t>
                  </w:r>
                </w:p>
                <w:p>
                  <w:pPr>
                    <w:pStyle w:val="18"/>
                    <w:bidi w:val="0"/>
                  </w:pPr>
                  <w:r>
                    <w:t>mg/m</w:t>
                  </w:r>
                  <w:r>
                    <w:rPr>
                      <w:vertAlign w:val="superscript"/>
                    </w:rPr>
                    <w:t>3</w:t>
                  </w:r>
                </w:p>
              </w:tc>
              <w:tc>
                <w:tcPr>
                  <w:tcW w:w="195" w:type="pct"/>
                  <w:vAlign w:val="center"/>
                </w:tcPr>
                <w:p>
                  <w:pPr>
                    <w:pStyle w:val="18"/>
                    <w:bidi w:val="0"/>
                  </w:pPr>
                  <w:r>
                    <w:t>速率kg/h</w:t>
                  </w:r>
                </w:p>
              </w:tc>
              <w:tc>
                <w:tcPr>
                  <w:tcW w:w="185" w:type="pct"/>
                  <w:vMerge w:val="continue"/>
                  <w:vAlign w:val="center"/>
                </w:tcPr>
                <w:p>
                  <w:pPr>
                    <w:pStyle w:val="18"/>
                    <w:bidi w:val="0"/>
                  </w:pPr>
                </w:p>
              </w:tc>
              <w:tc>
                <w:tcPr>
                  <w:tcW w:w="185" w:type="pct"/>
                  <w:vAlign w:val="center"/>
                </w:tcPr>
                <w:p>
                  <w:pPr>
                    <w:pStyle w:val="18"/>
                    <w:bidi w:val="0"/>
                  </w:pPr>
                  <w:r>
                    <w:t>高度</w:t>
                  </w:r>
                </w:p>
                <w:p>
                  <w:pPr>
                    <w:pStyle w:val="18"/>
                    <w:bidi w:val="0"/>
                  </w:pPr>
                  <w:r>
                    <w:t>m</w:t>
                  </w:r>
                </w:p>
              </w:tc>
              <w:tc>
                <w:tcPr>
                  <w:tcW w:w="185" w:type="pct"/>
                  <w:vAlign w:val="center"/>
                </w:tcPr>
                <w:p>
                  <w:pPr>
                    <w:pStyle w:val="18"/>
                    <w:bidi w:val="0"/>
                  </w:pPr>
                  <w:r>
                    <w:t>直径</w:t>
                  </w:r>
                </w:p>
                <w:p>
                  <w:pPr>
                    <w:pStyle w:val="18"/>
                    <w:bidi w:val="0"/>
                  </w:pPr>
                  <w:r>
                    <w:t>m</w:t>
                  </w:r>
                </w:p>
              </w:tc>
              <w:tc>
                <w:tcPr>
                  <w:tcW w:w="185" w:type="pct"/>
                  <w:vAlign w:val="center"/>
                </w:tcPr>
                <w:p>
                  <w:pPr>
                    <w:pStyle w:val="18"/>
                    <w:bidi w:val="0"/>
                  </w:pPr>
                  <w:r>
                    <w:t>温度</w:t>
                  </w:r>
                </w:p>
                <w:p>
                  <w:pPr>
                    <w:pStyle w:val="18"/>
                    <w:bidi w:val="0"/>
                  </w:pPr>
                  <w:r>
                    <w:rPr>
                      <w:rFonts w:hint="eastAsia"/>
                    </w:rPr>
                    <w:t>℃</w:t>
                  </w:r>
                </w:p>
              </w:tc>
              <w:tc>
                <w:tcPr>
                  <w:tcW w:w="239" w:type="pct"/>
                  <w:vAlign w:val="center"/>
                </w:tcPr>
                <w:p>
                  <w:pPr>
                    <w:pStyle w:val="18"/>
                    <w:bidi w:val="0"/>
                  </w:pPr>
                  <w:r>
                    <w:t>排气量</w:t>
                  </w:r>
                </w:p>
                <w:p>
                  <w:pPr>
                    <w:pStyle w:val="18"/>
                    <w:bidi w:val="0"/>
                  </w:pPr>
                  <w:r>
                    <w:t>Nm</w:t>
                  </w:r>
                  <w:r>
                    <w:rPr>
                      <w:vertAlign w:val="superscript"/>
                    </w:rPr>
                    <w:t>3</w:t>
                  </w:r>
                  <w:r>
                    <w:t>/h</w:t>
                  </w:r>
                </w:p>
              </w:tc>
              <w:tc>
                <w:tcPr>
                  <w:tcW w:w="215"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254" w:type="pct"/>
                  <w:vAlign w:val="center"/>
                </w:tcPr>
                <w:p>
                  <w:pPr>
                    <w:pStyle w:val="18"/>
                    <w:bidi w:val="0"/>
                  </w:pPr>
                  <w:r>
                    <w:t>DA001</w:t>
                  </w:r>
                </w:p>
              </w:tc>
              <w:tc>
                <w:tcPr>
                  <w:tcW w:w="234" w:type="pct"/>
                  <w:vAlign w:val="center"/>
                </w:tcPr>
                <w:p>
                  <w:pPr>
                    <w:pStyle w:val="18"/>
                    <w:bidi w:val="0"/>
                    <w:rPr>
                      <w:rFonts w:hint="eastAsia" w:eastAsia="宋体"/>
                      <w:lang w:val="en-US" w:eastAsia="zh-CN"/>
                    </w:rPr>
                  </w:pPr>
                  <w:r>
                    <w:rPr>
                      <w:rFonts w:hint="eastAsia"/>
                      <w:lang w:val="en-US" w:eastAsia="zh-CN"/>
                    </w:rPr>
                    <w:t>焊接</w:t>
                  </w:r>
                </w:p>
              </w:tc>
              <w:tc>
                <w:tcPr>
                  <w:tcW w:w="272" w:type="pct"/>
                  <w:vAlign w:val="center"/>
                </w:tcPr>
                <w:p>
                  <w:pPr>
                    <w:pStyle w:val="18"/>
                    <w:bidi w:val="0"/>
                  </w:pPr>
                  <w:r>
                    <w:rPr>
                      <w:rFonts w:hint="eastAsia"/>
                    </w:rPr>
                    <w:t>颗粒物</w:t>
                  </w:r>
                </w:p>
              </w:tc>
              <w:tc>
                <w:tcPr>
                  <w:tcW w:w="274" w:type="pct"/>
                  <w:vAlign w:val="center"/>
                </w:tcPr>
                <w:p>
                  <w:pPr>
                    <w:pStyle w:val="18"/>
                    <w:bidi w:val="0"/>
                    <w:rPr>
                      <w:rFonts w:hint="default" w:eastAsia="宋体"/>
                      <w:lang w:val="en-US" w:eastAsia="zh-CN"/>
                    </w:rPr>
                  </w:pPr>
                  <w:r>
                    <w:rPr>
                      <w:rFonts w:hint="eastAsia"/>
                      <w:lang w:val="en-US" w:eastAsia="zh-CN"/>
                    </w:rPr>
                    <w:t>34.38</w:t>
                  </w:r>
                </w:p>
              </w:tc>
              <w:tc>
                <w:tcPr>
                  <w:tcW w:w="260" w:type="pct"/>
                  <w:vAlign w:val="center"/>
                </w:tcPr>
                <w:p>
                  <w:pPr>
                    <w:pStyle w:val="18"/>
                    <w:bidi w:val="0"/>
                    <w:rPr>
                      <w:rFonts w:hint="default" w:eastAsia="宋体"/>
                      <w:lang w:val="en-US" w:eastAsia="zh-CN"/>
                    </w:rPr>
                  </w:pPr>
                  <w:r>
                    <w:rPr>
                      <w:rFonts w:hint="eastAsia"/>
                      <w:lang w:val="en-US" w:eastAsia="zh-CN"/>
                    </w:rPr>
                    <w:t>0.138</w:t>
                  </w:r>
                </w:p>
              </w:tc>
              <w:tc>
                <w:tcPr>
                  <w:tcW w:w="349" w:type="pct"/>
                  <w:vAlign w:val="center"/>
                </w:tcPr>
                <w:p>
                  <w:pPr>
                    <w:pStyle w:val="18"/>
                    <w:bidi w:val="0"/>
                    <w:rPr>
                      <w:rFonts w:hint="default" w:eastAsia="宋体"/>
                      <w:lang w:val="en-US" w:eastAsia="zh-CN"/>
                    </w:rPr>
                  </w:pPr>
                  <w:r>
                    <w:rPr>
                      <w:rFonts w:hint="eastAsia"/>
                      <w:lang w:val="en-US" w:eastAsia="zh-CN"/>
                    </w:rPr>
                    <w:t>0.165</w:t>
                  </w:r>
                </w:p>
              </w:tc>
              <w:tc>
                <w:tcPr>
                  <w:tcW w:w="426" w:type="pct"/>
                  <w:vAlign w:val="center"/>
                </w:tcPr>
                <w:p>
                  <w:pPr>
                    <w:pStyle w:val="18"/>
                    <w:bidi w:val="0"/>
                  </w:pPr>
                  <w:r>
                    <w:rPr>
                      <w:rFonts w:hint="eastAsia"/>
                      <w:lang w:val="en-US" w:eastAsia="zh-CN"/>
                    </w:rPr>
                    <w:t>集气罩+</w:t>
                  </w:r>
                  <w:r>
                    <w:rPr>
                      <w:rFonts w:hint="eastAsia"/>
                    </w:rPr>
                    <w:t>布袋除尘器</w:t>
                  </w:r>
                </w:p>
              </w:tc>
              <w:tc>
                <w:tcPr>
                  <w:tcW w:w="187" w:type="pct"/>
                  <w:vAlign w:val="center"/>
                </w:tcPr>
                <w:p>
                  <w:pPr>
                    <w:pStyle w:val="18"/>
                    <w:bidi w:val="0"/>
                  </w:pPr>
                  <w:r>
                    <w:rPr>
                      <w:rFonts w:hint="eastAsia"/>
                    </w:rPr>
                    <w:t>是</w:t>
                  </w:r>
                </w:p>
              </w:tc>
              <w:tc>
                <w:tcPr>
                  <w:tcW w:w="234" w:type="pct"/>
                  <w:vAlign w:val="center"/>
                </w:tcPr>
                <w:p>
                  <w:pPr>
                    <w:pStyle w:val="18"/>
                    <w:bidi w:val="0"/>
                    <w:rPr>
                      <w:rFonts w:hint="default" w:eastAsia="宋体"/>
                      <w:lang w:val="en-US" w:eastAsia="zh-CN"/>
                    </w:rPr>
                  </w:pPr>
                  <w:r>
                    <w:rPr>
                      <w:rFonts w:hint="eastAsia"/>
                      <w:lang w:val="en-US" w:eastAsia="zh-CN"/>
                    </w:rPr>
                    <w:t>80/95</w:t>
                  </w:r>
                </w:p>
              </w:tc>
              <w:tc>
                <w:tcPr>
                  <w:tcW w:w="240" w:type="pct"/>
                  <w:vAlign w:val="center"/>
                </w:tcPr>
                <w:p>
                  <w:pPr>
                    <w:pStyle w:val="18"/>
                    <w:bidi w:val="0"/>
                    <w:rPr>
                      <w:rFonts w:hint="default" w:eastAsia="宋体"/>
                      <w:lang w:val="en-US" w:eastAsia="zh-CN"/>
                    </w:rPr>
                  </w:pPr>
                  <w:r>
                    <w:rPr>
                      <w:rFonts w:hint="eastAsia"/>
                      <w:lang w:val="en-US" w:eastAsia="zh-CN"/>
                    </w:rPr>
                    <w:t>1.375</w:t>
                  </w:r>
                </w:p>
              </w:tc>
              <w:tc>
                <w:tcPr>
                  <w:tcW w:w="280" w:type="pct"/>
                  <w:vAlign w:val="center"/>
                </w:tcPr>
                <w:p>
                  <w:pPr>
                    <w:pStyle w:val="18"/>
                    <w:bidi w:val="0"/>
                    <w:rPr>
                      <w:rFonts w:hint="default" w:eastAsia="宋体"/>
                      <w:lang w:val="en-US" w:eastAsia="zh-CN"/>
                    </w:rPr>
                  </w:pPr>
                  <w:r>
                    <w:rPr>
                      <w:rFonts w:hint="eastAsia"/>
                      <w:lang w:val="en-US" w:eastAsia="zh-CN"/>
                    </w:rPr>
                    <w:t>0.0055</w:t>
                  </w:r>
                </w:p>
              </w:tc>
              <w:tc>
                <w:tcPr>
                  <w:tcW w:w="347" w:type="pct"/>
                  <w:vAlign w:val="center"/>
                </w:tcPr>
                <w:p>
                  <w:pPr>
                    <w:pStyle w:val="18"/>
                    <w:bidi w:val="0"/>
                    <w:rPr>
                      <w:rFonts w:hint="default" w:eastAsia="宋体"/>
                      <w:lang w:val="en-US" w:eastAsia="zh-CN"/>
                    </w:rPr>
                  </w:pPr>
                  <w:r>
                    <w:rPr>
                      <w:rFonts w:hint="eastAsia"/>
                      <w:lang w:val="en-US" w:eastAsia="zh-CN"/>
                    </w:rPr>
                    <w:t>0.0066</w:t>
                  </w:r>
                </w:p>
              </w:tc>
              <w:tc>
                <w:tcPr>
                  <w:tcW w:w="247" w:type="pct"/>
                  <w:vAlign w:val="center"/>
                </w:tcPr>
                <w:p>
                  <w:pPr>
                    <w:pStyle w:val="18"/>
                    <w:bidi w:val="0"/>
                    <w:rPr>
                      <w:rFonts w:hint="default" w:eastAsia="宋体"/>
                      <w:lang w:val="en-US" w:eastAsia="zh-CN"/>
                    </w:rPr>
                  </w:pPr>
                  <w:r>
                    <w:rPr>
                      <w:rFonts w:hint="eastAsia"/>
                      <w:lang w:val="en-US" w:eastAsia="zh-CN"/>
                    </w:rPr>
                    <w:t>20</w:t>
                  </w:r>
                </w:p>
              </w:tc>
              <w:tc>
                <w:tcPr>
                  <w:tcW w:w="195" w:type="pct"/>
                  <w:vAlign w:val="center"/>
                </w:tcPr>
                <w:p>
                  <w:pPr>
                    <w:pStyle w:val="18"/>
                    <w:bidi w:val="0"/>
                    <w:rPr>
                      <w:rFonts w:hint="default" w:eastAsia="宋体"/>
                      <w:lang w:val="en-US" w:eastAsia="zh-CN"/>
                    </w:rPr>
                  </w:pPr>
                  <w:r>
                    <w:rPr>
                      <w:rFonts w:hint="eastAsia"/>
                      <w:lang w:val="en-US" w:eastAsia="zh-CN"/>
                    </w:rPr>
                    <w:t>0.8</w:t>
                  </w:r>
                </w:p>
              </w:tc>
              <w:tc>
                <w:tcPr>
                  <w:tcW w:w="185" w:type="pct"/>
                  <w:vAlign w:val="center"/>
                </w:tcPr>
                <w:p>
                  <w:pPr>
                    <w:pStyle w:val="18"/>
                    <w:bidi w:val="0"/>
                  </w:pPr>
                  <w:r>
                    <w:t>达标</w:t>
                  </w:r>
                </w:p>
              </w:tc>
              <w:tc>
                <w:tcPr>
                  <w:tcW w:w="185" w:type="pct"/>
                  <w:vAlign w:val="center"/>
                </w:tcPr>
                <w:p>
                  <w:pPr>
                    <w:pStyle w:val="18"/>
                    <w:bidi w:val="0"/>
                    <w:rPr>
                      <w:rFonts w:hint="default" w:eastAsia="宋体"/>
                      <w:lang w:val="en-US" w:eastAsia="zh-CN"/>
                    </w:rPr>
                  </w:pPr>
                  <w:r>
                    <w:rPr>
                      <w:rFonts w:hint="eastAsia"/>
                      <w:lang w:val="en-US" w:eastAsia="zh-CN"/>
                    </w:rPr>
                    <w:t>15</w:t>
                  </w:r>
                </w:p>
              </w:tc>
              <w:tc>
                <w:tcPr>
                  <w:tcW w:w="185" w:type="pct"/>
                  <w:vAlign w:val="center"/>
                </w:tcPr>
                <w:p>
                  <w:pPr>
                    <w:pStyle w:val="18"/>
                    <w:bidi w:val="0"/>
                    <w:rPr>
                      <w:rFonts w:hint="default" w:eastAsia="宋体"/>
                      <w:lang w:val="en-US" w:eastAsia="zh-CN"/>
                    </w:rPr>
                  </w:pPr>
                  <w:r>
                    <w:rPr>
                      <w:rFonts w:hint="eastAsia"/>
                      <w:lang w:val="en-US" w:eastAsia="zh-CN"/>
                    </w:rPr>
                    <w:t>0.30</w:t>
                  </w:r>
                </w:p>
              </w:tc>
              <w:tc>
                <w:tcPr>
                  <w:tcW w:w="185" w:type="pct"/>
                  <w:vAlign w:val="center"/>
                </w:tcPr>
                <w:p>
                  <w:pPr>
                    <w:pStyle w:val="18"/>
                    <w:bidi w:val="0"/>
                    <w:rPr>
                      <w:rFonts w:hint="default" w:eastAsia="宋体"/>
                      <w:lang w:val="en-US" w:eastAsia="zh-CN"/>
                    </w:rPr>
                  </w:pPr>
                  <w:r>
                    <w:rPr>
                      <w:rFonts w:hint="eastAsia"/>
                      <w:lang w:val="en-US" w:eastAsia="zh-CN"/>
                    </w:rPr>
                    <w:t>25</w:t>
                  </w:r>
                </w:p>
              </w:tc>
              <w:tc>
                <w:tcPr>
                  <w:tcW w:w="239" w:type="pct"/>
                  <w:vAlign w:val="center"/>
                </w:tcPr>
                <w:p>
                  <w:pPr>
                    <w:pStyle w:val="18"/>
                    <w:bidi w:val="0"/>
                    <w:rPr>
                      <w:rFonts w:hint="default" w:eastAsia="宋体"/>
                      <w:lang w:val="en-US" w:eastAsia="zh-CN"/>
                    </w:rPr>
                  </w:pPr>
                  <w:r>
                    <w:rPr>
                      <w:rFonts w:hint="eastAsia"/>
                      <w:lang w:val="en-US" w:eastAsia="zh-CN"/>
                    </w:rPr>
                    <w:t>4000</w:t>
                  </w:r>
                </w:p>
              </w:tc>
              <w:tc>
                <w:tcPr>
                  <w:tcW w:w="215" w:type="pct"/>
                  <w:vAlign w:val="center"/>
                </w:tcPr>
                <w:p>
                  <w:pPr>
                    <w:pStyle w:val="18"/>
                    <w:bidi w:val="0"/>
                  </w:pPr>
                  <w:r>
                    <w:rPr>
                      <w:rFonts w:hint="eastAsia"/>
                      <w:lang w:val="en-US" w:eastAsia="zh-CN"/>
                    </w:rPr>
                    <w:t>12</w:t>
                  </w:r>
                  <w:r>
                    <w:rPr>
                      <w:rFonts w:hint="eastAsia"/>
                    </w:rPr>
                    <w:t>00</w:t>
                  </w:r>
                  <w: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254"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DA00</w:t>
                  </w:r>
                  <w:r>
                    <w:rPr>
                      <w:rFonts w:hint="eastAsia"/>
                    </w:rPr>
                    <w:t>2</w:t>
                  </w:r>
                </w:p>
              </w:tc>
              <w:tc>
                <w:tcPr>
                  <w:tcW w:w="234"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抛丸</w:t>
                  </w:r>
                </w:p>
              </w:tc>
              <w:tc>
                <w:tcPr>
                  <w:tcW w:w="27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颗粒物</w:t>
                  </w:r>
                </w:p>
              </w:tc>
              <w:tc>
                <w:tcPr>
                  <w:tcW w:w="274"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121.67</w:t>
                  </w:r>
                </w:p>
              </w:tc>
              <w:tc>
                <w:tcPr>
                  <w:tcW w:w="260"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0.973</w:t>
                  </w:r>
                </w:p>
              </w:tc>
              <w:tc>
                <w:tcPr>
                  <w:tcW w:w="34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0.876</w:t>
                  </w:r>
                </w:p>
              </w:tc>
              <w:tc>
                <w:tcPr>
                  <w:tcW w:w="426" w:type="pct"/>
                  <w:vAlign w:val="center"/>
                </w:tcPr>
                <w:p>
                  <w:pPr>
                    <w:pStyle w:val="18"/>
                    <w:bidi w:val="0"/>
                    <w:rPr>
                      <w:rFonts w:hint="eastAsia"/>
                    </w:rPr>
                  </w:pPr>
                  <w:r>
                    <w:rPr>
                      <w:rFonts w:hint="eastAsia"/>
                    </w:rPr>
                    <w:t>密闭环境+布袋除尘器</w:t>
                  </w:r>
                </w:p>
              </w:tc>
              <w:tc>
                <w:tcPr>
                  <w:tcW w:w="187"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是</w:t>
                  </w:r>
                </w:p>
              </w:tc>
              <w:tc>
                <w:tcPr>
                  <w:tcW w:w="234"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100/</w:t>
                  </w:r>
                  <w:r>
                    <w:rPr>
                      <w:rFonts w:hint="eastAsia"/>
                    </w:rPr>
                    <w:t>9</w:t>
                  </w:r>
                  <w:r>
                    <w:rPr>
                      <w:rFonts w:hint="eastAsia"/>
                      <w:lang w:val="en-US" w:eastAsia="zh-CN"/>
                    </w:rPr>
                    <w:t>5</w:t>
                  </w:r>
                </w:p>
              </w:tc>
              <w:tc>
                <w:tcPr>
                  <w:tcW w:w="240"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6.083</w:t>
                  </w:r>
                </w:p>
              </w:tc>
              <w:tc>
                <w:tcPr>
                  <w:tcW w:w="280"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0.0487</w:t>
                  </w:r>
                </w:p>
              </w:tc>
              <w:tc>
                <w:tcPr>
                  <w:tcW w:w="347"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0.0438</w:t>
                  </w:r>
                </w:p>
              </w:tc>
              <w:tc>
                <w:tcPr>
                  <w:tcW w:w="247"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30</w:t>
                  </w:r>
                </w:p>
              </w:tc>
              <w:tc>
                <w:tcPr>
                  <w:tcW w:w="19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1.5</w:t>
                  </w:r>
                </w:p>
              </w:tc>
              <w:tc>
                <w:tcPr>
                  <w:tcW w:w="185" w:type="pct"/>
                  <w:vAlign w:val="center"/>
                </w:tcPr>
                <w:p>
                  <w:pPr>
                    <w:pStyle w:val="18"/>
                    <w:bidi w:val="0"/>
                  </w:pPr>
                </w:p>
              </w:tc>
              <w:tc>
                <w:tcPr>
                  <w:tcW w:w="18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15</w:t>
                  </w:r>
                </w:p>
              </w:tc>
              <w:tc>
                <w:tcPr>
                  <w:tcW w:w="18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0.60</w:t>
                  </w:r>
                </w:p>
              </w:tc>
              <w:tc>
                <w:tcPr>
                  <w:tcW w:w="18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25</w:t>
                  </w:r>
                </w:p>
              </w:tc>
              <w:tc>
                <w:tcPr>
                  <w:tcW w:w="23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8</w:t>
                  </w:r>
                  <w:r>
                    <w:t>000</w:t>
                  </w:r>
                </w:p>
              </w:tc>
              <w:tc>
                <w:tcPr>
                  <w:tcW w:w="215" w:type="pct"/>
                  <w:vAlign w:val="center"/>
                </w:tcPr>
                <w:p>
                  <w:pPr>
                    <w:pStyle w:val="18"/>
                    <w:bidi w:val="0"/>
                    <w:rPr>
                      <w:rFonts w:hint="default" w:eastAsia="宋体"/>
                      <w:lang w:val="en-US" w:eastAsia="zh-CN"/>
                    </w:rPr>
                  </w:pPr>
                  <w:r>
                    <w:rPr>
                      <w:rFonts w:hint="eastAsia"/>
                      <w:lang w:val="en-US" w:eastAsia="zh-CN"/>
                    </w:rPr>
                    <w:t>900h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254" w:type="pct"/>
                  <w:vMerge w:val="restart"/>
                  <w:vAlign w:val="center"/>
                </w:tcPr>
                <w:p>
                  <w:pPr>
                    <w:pStyle w:val="18"/>
                    <w:bidi w:val="0"/>
                  </w:pPr>
                  <w:r>
                    <w:t>DA00</w:t>
                  </w:r>
                  <w:r>
                    <w:rPr>
                      <w:rFonts w:hint="eastAsia"/>
                      <w:lang w:val="en-US" w:eastAsia="zh-CN"/>
                    </w:rPr>
                    <w:t>3</w:t>
                  </w:r>
                </w:p>
              </w:tc>
              <w:tc>
                <w:tcPr>
                  <w:tcW w:w="234" w:type="pct"/>
                  <w:vMerge w:val="restart"/>
                  <w:vAlign w:val="center"/>
                </w:tcPr>
                <w:p>
                  <w:pPr>
                    <w:pStyle w:val="18"/>
                    <w:bidi w:val="0"/>
                  </w:pPr>
                  <w:r>
                    <w:rPr>
                      <w:rFonts w:hint="eastAsia"/>
                    </w:rPr>
                    <w:t>喷漆</w:t>
                  </w:r>
                </w:p>
              </w:tc>
              <w:tc>
                <w:tcPr>
                  <w:tcW w:w="272" w:type="pct"/>
                  <w:vAlign w:val="center"/>
                </w:tcPr>
                <w:p>
                  <w:pPr>
                    <w:pStyle w:val="18"/>
                    <w:bidi w:val="0"/>
                  </w:pPr>
                  <w:r>
                    <w:rPr>
                      <w:rFonts w:hint="eastAsia"/>
                    </w:rPr>
                    <w:t>非甲烷总烃</w:t>
                  </w:r>
                </w:p>
              </w:tc>
              <w:tc>
                <w:tcPr>
                  <w:tcW w:w="274" w:type="pct"/>
                  <w:vAlign w:val="center"/>
                </w:tcPr>
                <w:p>
                  <w:pPr>
                    <w:pStyle w:val="18"/>
                    <w:bidi w:val="0"/>
                    <w:rPr>
                      <w:rFonts w:hint="default" w:eastAsia="宋体"/>
                      <w:lang w:val="en-US" w:eastAsia="zh-CN"/>
                    </w:rPr>
                  </w:pPr>
                  <w:r>
                    <w:rPr>
                      <w:rFonts w:hint="eastAsia"/>
                      <w:lang w:val="en-US" w:eastAsia="zh-CN"/>
                    </w:rPr>
                    <w:t>101.42</w:t>
                  </w:r>
                </w:p>
              </w:tc>
              <w:tc>
                <w:tcPr>
                  <w:tcW w:w="260" w:type="pct"/>
                  <w:vAlign w:val="center"/>
                </w:tcPr>
                <w:p>
                  <w:pPr>
                    <w:pStyle w:val="18"/>
                    <w:bidi w:val="0"/>
                    <w:rPr>
                      <w:rFonts w:hint="default" w:eastAsia="宋体"/>
                      <w:lang w:val="en-US" w:eastAsia="zh-CN"/>
                    </w:rPr>
                  </w:pPr>
                  <w:r>
                    <w:rPr>
                      <w:rFonts w:hint="eastAsia"/>
                      <w:lang w:val="en-US" w:eastAsia="zh-CN"/>
                    </w:rPr>
                    <w:t>2.028</w:t>
                  </w:r>
                </w:p>
              </w:tc>
              <w:tc>
                <w:tcPr>
                  <w:tcW w:w="349" w:type="pct"/>
                  <w:vAlign w:val="center"/>
                </w:tcPr>
                <w:p>
                  <w:pPr>
                    <w:pStyle w:val="18"/>
                    <w:bidi w:val="0"/>
                    <w:rPr>
                      <w:rFonts w:hint="default" w:eastAsia="宋体"/>
                      <w:lang w:val="en-US" w:eastAsia="zh-CN"/>
                    </w:rPr>
                  </w:pPr>
                  <w:r>
                    <w:rPr>
                      <w:rFonts w:hint="eastAsia"/>
                      <w:lang w:val="en-US" w:eastAsia="zh-CN"/>
                    </w:rPr>
                    <w:t>2.434</w:t>
                  </w:r>
                </w:p>
              </w:tc>
              <w:tc>
                <w:tcPr>
                  <w:tcW w:w="426" w:type="pct"/>
                  <w:vMerge w:val="restart"/>
                  <w:vAlign w:val="center"/>
                </w:tcPr>
                <w:p>
                  <w:pPr>
                    <w:pStyle w:val="18"/>
                    <w:bidi w:val="0"/>
                  </w:pPr>
                  <w:r>
                    <w:rPr>
                      <w:rFonts w:hint="eastAsia"/>
                    </w:rPr>
                    <w:t>密闭环境+</w:t>
                  </w:r>
                  <w:r>
                    <w:t>过滤棉</w:t>
                  </w:r>
                  <w:r>
                    <w:rPr>
                      <w:rFonts w:hint="eastAsia"/>
                    </w:rPr>
                    <w:t>+活性炭+RCO</w:t>
                  </w:r>
                </w:p>
              </w:tc>
              <w:tc>
                <w:tcPr>
                  <w:tcW w:w="187" w:type="pct"/>
                  <w:vAlign w:val="center"/>
                </w:tcPr>
                <w:p>
                  <w:pPr>
                    <w:pStyle w:val="18"/>
                    <w:bidi w:val="0"/>
                  </w:pPr>
                  <w:r>
                    <w:rPr>
                      <w:rFonts w:hint="eastAsia"/>
                    </w:rPr>
                    <w:t>是</w:t>
                  </w:r>
                </w:p>
              </w:tc>
              <w:tc>
                <w:tcPr>
                  <w:tcW w:w="234" w:type="pct"/>
                  <w:vAlign w:val="center"/>
                </w:tcPr>
                <w:p>
                  <w:pPr>
                    <w:pStyle w:val="18"/>
                    <w:bidi w:val="0"/>
                  </w:pPr>
                  <w:r>
                    <w:rPr>
                      <w:rFonts w:hint="eastAsia"/>
                      <w:lang w:val="en-US" w:eastAsia="zh-CN"/>
                    </w:rPr>
                    <w:t>95/</w:t>
                  </w:r>
                  <w:r>
                    <w:rPr>
                      <w:rFonts w:hint="eastAsia"/>
                    </w:rPr>
                    <w:t>85</w:t>
                  </w:r>
                </w:p>
              </w:tc>
              <w:tc>
                <w:tcPr>
                  <w:tcW w:w="240" w:type="pct"/>
                  <w:vAlign w:val="center"/>
                </w:tcPr>
                <w:p>
                  <w:pPr>
                    <w:pStyle w:val="18"/>
                    <w:bidi w:val="0"/>
                    <w:rPr>
                      <w:rFonts w:hint="default" w:eastAsia="宋体"/>
                      <w:lang w:val="en-US" w:eastAsia="zh-CN"/>
                    </w:rPr>
                  </w:pPr>
                  <w:r>
                    <w:rPr>
                      <w:rFonts w:hint="eastAsia"/>
                      <w:lang w:val="en-US" w:eastAsia="zh-CN"/>
                    </w:rPr>
                    <w:t>14.45</w:t>
                  </w:r>
                </w:p>
              </w:tc>
              <w:tc>
                <w:tcPr>
                  <w:tcW w:w="280" w:type="pct"/>
                  <w:vAlign w:val="center"/>
                </w:tcPr>
                <w:p>
                  <w:pPr>
                    <w:pStyle w:val="18"/>
                    <w:bidi w:val="0"/>
                    <w:rPr>
                      <w:rFonts w:hint="default" w:eastAsia="宋体"/>
                      <w:lang w:val="en-US" w:eastAsia="zh-CN"/>
                    </w:rPr>
                  </w:pPr>
                  <w:r>
                    <w:rPr>
                      <w:rFonts w:hint="eastAsia"/>
                      <w:lang w:val="en-US" w:eastAsia="zh-CN"/>
                    </w:rPr>
                    <w:t>0.2890</w:t>
                  </w:r>
                </w:p>
              </w:tc>
              <w:tc>
                <w:tcPr>
                  <w:tcW w:w="347" w:type="pct"/>
                  <w:vAlign w:val="center"/>
                </w:tcPr>
                <w:p>
                  <w:pPr>
                    <w:pStyle w:val="18"/>
                    <w:bidi w:val="0"/>
                    <w:rPr>
                      <w:rFonts w:hint="default" w:eastAsia="宋体"/>
                      <w:lang w:val="en-US" w:eastAsia="zh-CN"/>
                    </w:rPr>
                  </w:pPr>
                  <w:r>
                    <w:rPr>
                      <w:rFonts w:hint="eastAsia"/>
                      <w:lang w:val="en-US" w:eastAsia="zh-CN"/>
                    </w:rPr>
                    <w:t>0.3468</w:t>
                  </w:r>
                </w:p>
              </w:tc>
              <w:tc>
                <w:tcPr>
                  <w:tcW w:w="247" w:type="pct"/>
                  <w:vAlign w:val="center"/>
                </w:tcPr>
                <w:p>
                  <w:pPr>
                    <w:pStyle w:val="18"/>
                    <w:bidi w:val="0"/>
                  </w:pPr>
                  <w:r>
                    <w:rPr>
                      <w:rFonts w:hint="eastAsia"/>
                    </w:rPr>
                    <w:t>70</w:t>
                  </w:r>
                </w:p>
              </w:tc>
              <w:tc>
                <w:tcPr>
                  <w:tcW w:w="195" w:type="pct"/>
                  <w:vAlign w:val="center"/>
                </w:tcPr>
                <w:p>
                  <w:pPr>
                    <w:pStyle w:val="18"/>
                    <w:bidi w:val="0"/>
                  </w:pPr>
                  <w:r>
                    <w:rPr>
                      <w:rFonts w:hint="eastAsia"/>
                    </w:rPr>
                    <w:t>3.0</w:t>
                  </w:r>
                </w:p>
              </w:tc>
              <w:tc>
                <w:tcPr>
                  <w:tcW w:w="185" w:type="pct"/>
                  <w:vAlign w:val="center"/>
                </w:tcPr>
                <w:p>
                  <w:pPr>
                    <w:pStyle w:val="18"/>
                    <w:bidi w:val="0"/>
                  </w:pPr>
                  <w:r>
                    <w:t>达标</w:t>
                  </w:r>
                </w:p>
              </w:tc>
              <w:tc>
                <w:tcPr>
                  <w:tcW w:w="185" w:type="pct"/>
                  <w:vMerge w:val="restart"/>
                  <w:vAlign w:val="center"/>
                </w:tcPr>
                <w:p>
                  <w:pPr>
                    <w:pStyle w:val="18"/>
                    <w:bidi w:val="0"/>
                  </w:pPr>
                  <w:r>
                    <w:rPr>
                      <w:rFonts w:hint="eastAsia"/>
                    </w:rPr>
                    <w:t>15</w:t>
                  </w:r>
                </w:p>
              </w:tc>
              <w:tc>
                <w:tcPr>
                  <w:tcW w:w="185" w:type="pct"/>
                  <w:vMerge w:val="restart"/>
                  <w:vAlign w:val="center"/>
                </w:tcPr>
                <w:p>
                  <w:pPr>
                    <w:pStyle w:val="18"/>
                    <w:bidi w:val="0"/>
                  </w:pPr>
                  <w:r>
                    <w:rPr>
                      <w:rFonts w:hint="eastAsia"/>
                    </w:rPr>
                    <w:t>1.1</w:t>
                  </w:r>
                </w:p>
              </w:tc>
              <w:tc>
                <w:tcPr>
                  <w:tcW w:w="185" w:type="pct"/>
                  <w:vMerge w:val="restart"/>
                  <w:vAlign w:val="center"/>
                </w:tcPr>
                <w:p>
                  <w:pPr>
                    <w:pStyle w:val="18"/>
                    <w:bidi w:val="0"/>
                  </w:pPr>
                  <w:r>
                    <w:rPr>
                      <w:rFonts w:hint="eastAsia"/>
                    </w:rPr>
                    <w:t>25</w:t>
                  </w:r>
                </w:p>
              </w:tc>
              <w:tc>
                <w:tcPr>
                  <w:tcW w:w="239" w:type="pct"/>
                  <w:vMerge w:val="restart"/>
                  <w:vAlign w:val="center"/>
                </w:tcPr>
                <w:p>
                  <w:pPr>
                    <w:pStyle w:val="18"/>
                    <w:bidi w:val="0"/>
                  </w:pPr>
                  <w:r>
                    <w:rPr>
                      <w:rFonts w:hint="eastAsia"/>
                    </w:rPr>
                    <w:t>2</w:t>
                  </w:r>
                  <w:r>
                    <w:rPr>
                      <w:rFonts w:hint="eastAsia"/>
                      <w:lang w:val="en-US" w:eastAsia="zh-CN"/>
                    </w:rPr>
                    <w:t>0</w:t>
                  </w:r>
                  <w:r>
                    <w:t>000</w:t>
                  </w:r>
                </w:p>
              </w:tc>
              <w:tc>
                <w:tcPr>
                  <w:tcW w:w="215" w:type="pct"/>
                  <w:vMerge w:val="restart"/>
                  <w:vAlign w:val="center"/>
                </w:tcPr>
                <w:p>
                  <w:pPr>
                    <w:pStyle w:val="18"/>
                    <w:bidi w:val="0"/>
                  </w:pPr>
                  <w:r>
                    <w:rPr>
                      <w:rFonts w:hint="eastAsia"/>
                      <w:lang w:val="en-US" w:eastAsia="zh-CN"/>
                    </w:rPr>
                    <w:t>12</w:t>
                  </w:r>
                  <w:r>
                    <w:rPr>
                      <w:rFonts w:hint="eastAsia"/>
                    </w:rPr>
                    <w:t>00</w:t>
                  </w:r>
                  <w: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4" w:type="pct"/>
                  <w:vMerge w:val="continue"/>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p>
              </w:tc>
              <w:tc>
                <w:tcPr>
                  <w:tcW w:w="234" w:type="pct"/>
                  <w:vMerge w:val="continue"/>
                  <w:vAlign w:val="center"/>
                </w:tcPr>
                <w:p>
                  <w:pPr>
                    <w:pStyle w:val="18"/>
                    <w:bidi w:val="0"/>
                  </w:pPr>
                </w:p>
              </w:tc>
              <w:tc>
                <w:tcPr>
                  <w:tcW w:w="272" w:type="pct"/>
                  <w:vAlign w:val="center"/>
                </w:tcPr>
                <w:p>
                  <w:pPr>
                    <w:pStyle w:val="18"/>
                    <w:bidi w:val="0"/>
                  </w:pPr>
                  <w:r>
                    <w:rPr>
                      <w:rFonts w:hint="eastAsia"/>
                    </w:rPr>
                    <w:t>颗粒物</w:t>
                  </w:r>
                </w:p>
              </w:tc>
              <w:tc>
                <w:tcPr>
                  <w:tcW w:w="274" w:type="pct"/>
                  <w:vAlign w:val="center"/>
                </w:tcPr>
                <w:p>
                  <w:pPr>
                    <w:pStyle w:val="18"/>
                    <w:bidi w:val="0"/>
                    <w:rPr>
                      <w:rFonts w:hint="default" w:eastAsia="宋体"/>
                      <w:lang w:val="en-US" w:eastAsia="zh-CN"/>
                    </w:rPr>
                  </w:pPr>
                  <w:r>
                    <w:rPr>
                      <w:rFonts w:hint="eastAsia"/>
                      <w:lang w:val="en-US" w:eastAsia="zh-CN"/>
                    </w:rPr>
                    <w:t>483.58</w:t>
                  </w:r>
                </w:p>
              </w:tc>
              <w:tc>
                <w:tcPr>
                  <w:tcW w:w="260" w:type="pct"/>
                  <w:vAlign w:val="center"/>
                </w:tcPr>
                <w:p>
                  <w:pPr>
                    <w:pStyle w:val="18"/>
                    <w:bidi w:val="0"/>
                    <w:rPr>
                      <w:rFonts w:hint="default" w:eastAsia="宋体"/>
                      <w:lang w:val="en-US" w:eastAsia="zh-CN"/>
                    </w:rPr>
                  </w:pPr>
                  <w:r>
                    <w:rPr>
                      <w:rFonts w:hint="eastAsia"/>
                      <w:lang w:val="en-US" w:eastAsia="zh-CN"/>
                    </w:rPr>
                    <w:t>9.672</w:t>
                  </w:r>
                </w:p>
              </w:tc>
              <w:tc>
                <w:tcPr>
                  <w:tcW w:w="349" w:type="pct"/>
                  <w:vAlign w:val="center"/>
                </w:tcPr>
                <w:p>
                  <w:pPr>
                    <w:pStyle w:val="18"/>
                    <w:bidi w:val="0"/>
                    <w:rPr>
                      <w:rFonts w:hint="default" w:eastAsia="宋体"/>
                      <w:lang w:val="en-US" w:eastAsia="zh-CN"/>
                    </w:rPr>
                  </w:pPr>
                  <w:r>
                    <w:rPr>
                      <w:rFonts w:hint="eastAsia"/>
                      <w:lang w:val="en-US" w:eastAsia="zh-CN"/>
                    </w:rPr>
                    <w:t>11.606</w:t>
                  </w:r>
                </w:p>
              </w:tc>
              <w:tc>
                <w:tcPr>
                  <w:tcW w:w="426" w:type="pct"/>
                  <w:vMerge w:val="continue"/>
                  <w:vAlign w:val="center"/>
                </w:tcPr>
                <w:p>
                  <w:pPr>
                    <w:pStyle w:val="18"/>
                    <w:bidi w:val="0"/>
                  </w:pPr>
                </w:p>
              </w:tc>
              <w:tc>
                <w:tcPr>
                  <w:tcW w:w="187" w:type="pct"/>
                  <w:vAlign w:val="center"/>
                </w:tcPr>
                <w:p>
                  <w:pPr>
                    <w:pStyle w:val="18"/>
                    <w:bidi w:val="0"/>
                  </w:pPr>
                  <w:r>
                    <w:rPr>
                      <w:rFonts w:hint="eastAsia"/>
                    </w:rPr>
                    <w:t>是</w:t>
                  </w:r>
                </w:p>
              </w:tc>
              <w:tc>
                <w:tcPr>
                  <w:tcW w:w="234" w:type="pct"/>
                  <w:vAlign w:val="center"/>
                </w:tcPr>
                <w:p>
                  <w:pPr>
                    <w:pStyle w:val="18"/>
                    <w:bidi w:val="0"/>
                  </w:pPr>
                  <w:r>
                    <w:rPr>
                      <w:rFonts w:hint="eastAsia"/>
                      <w:lang w:val="en-US" w:eastAsia="zh-CN"/>
                    </w:rPr>
                    <w:t>95/</w:t>
                  </w:r>
                  <w:r>
                    <w:rPr>
                      <w:rFonts w:hint="eastAsia"/>
                    </w:rPr>
                    <w:t>95</w:t>
                  </w:r>
                </w:p>
              </w:tc>
              <w:tc>
                <w:tcPr>
                  <w:tcW w:w="240" w:type="pct"/>
                  <w:vAlign w:val="center"/>
                </w:tcPr>
                <w:p>
                  <w:pPr>
                    <w:pStyle w:val="18"/>
                    <w:bidi w:val="0"/>
                    <w:rPr>
                      <w:rFonts w:hint="default" w:eastAsia="宋体"/>
                      <w:lang w:val="en-US" w:eastAsia="zh-CN"/>
                    </w:rPr>
                  </w:pPr>
                  <w:r>
                    <w:rPr>
                      <w:rFonts w:hint="eastAsia"/>
                      <w:lang w:val="en-US" w:eastAsia="zh-CN"/>
                    </w:rPr>
                    <w:t>22.97</w:t>
                  </w:r>
                </w:p>
              </w:tc>
              <w:tc>
                <w:tcPr>
                  <w:tcW w:w="280" w:type="pct"/>
                  <w:vAlign w:val="center"/>
                </w:tcPr>
                <w:p>
                  <w:pPr>
                    <w:pStyle w:val="18"/>
                    <w:bidi w:val="0"/>
                    <w:rPr>
                      <w:rFonts w:hint="default" w:eastAsia="宋体"/>
                      <w:lang w:val="en-US" w:eastAsia="zh-CN"/>
                    </w:rPr>
                  </w:pPr>
                  <w:r>
                    <w:rPr>
                      <w:rFonts w:hint="eastAsia"/>
                      <w:lang w:val="en-US" w:eastAsia="zh-CN"/>
                    </w:rPr>
                    <w:t>0.4594</w:t>
                  </w:r>
                </w:p>
              </w:tc>
              <w:tc>
                <w:tcPr>
                  <w:tcW w:w="347" w:type="pct"/>
                  <w:vAlign w:val="center"/>
                </w:tcPr>
                <w:p>
                  <w:pPr>
                    <w:pStyle w:val="18"/>
                    <w:bidi w:val="0"/>
                    <w:rPr>
                      <w:rFonts w:hint="default" w:eastAsia="宋体"/>
                      <w:lang w:val="en-US" w:eastAsia="zh-CN"/>
                    </w:rPr>
                  </w:pPr>
                  <w:r>
                    <w:rPr>
                      <w:rFonts w:hint="eastAsia"/>
                      <w:lang w:val="en-US" w:eastAsia="zh-CN"/>
                    </w:rPr>
                    <w:t>0.5513</w:t>
                  </w:r>
                </w:p>
              </w:tc>
              <w:tc>
                <w:tcPr>
                  <w:tcW w:w="247" w:type="pct"/>
                  <w:vAlign w:val="center"/>
                </w:tcPr>
                <w:p>
                  <w:pPr>
                    <w:pStyle w:val="18"/>
                    <w:bidi w:val="0"/>
                  </w:pPr>
                  <w:r>
                    <w:rPr>
                      <w:rFonts w:hint="eastAsia"/>
                    </w:rPr>
                    <w:t>2</w:t>
                  </w:r>
                  <w:r>
                    <w:t>0</w:t>
                  </w:r>
                </w:p>
              </w:tc>
              <w:tc>
                <w:tcPr>
                  <w:tcW w:w="195" w:type="pct"/>
                  <w:vAlign w:val="center"/>
                </w:tcPr>
                <w:p>
                  <w:pPr>
                    <w:pStyle w:val="18"/>
                    <w:bidi w:val="0"/>
                  </w:pPr>
                  <w:r>
                    <w:rPr>
                      <w:rFonts w:hint="eastAsia"/>
                    </w:rPr>
                    <w:t>0.8</w:t>
                  </w:r>
                </w:p>
              </w:tc>
              <w:tc>
                <w:tcPr>
                  <w:tcW w:w="185" w:type="pct"/>
                  <w:vAlign w:val="center"/>
                </w:tcPr>
                <w:p>
                  <w:pPr>
                    <w:pStyle w:val="18"/>
                    <w:bidi w:val="0"/>
                  </w:pPr>
                  <w:r>
                    <w:t>达标</w:t>
                  </w:r>
                </w:p>
              </w:tc>
              <w:tc>
                <w:tcPr>
                  <w:tcW w:w="185" w:type="pct"/>
                  <w:vMerge w:val="continue"/>
                  <w:vAlign w:val="center"/>
                </w:tcPr>
                <w:p>
                  <w:pPr>
                    <w:pStyle w:val="18"/>
                    <w:bidi w:val="0"/>
                  </w:pPr>
                </w:p>
              </w:tc>
              <w:tc>
                <w:tcPr>
                  <w:tcW w:w="185" w:type="pct"/>
                  <w:vMerge w:val="continue"/>
                  <w:vAlign w:val="center"/>
                </w:tcPr>
                <w:p>
                  <w:pPr>
                    <w:pStyle w:val="18"/>
                    <w:bidi w:val="0"/>
                  </w:pPr>
                </w:p>
              </w:tc>
              <w:tc>
                <w:tcPr>
                  <w:tcW w:w="185" w:type="pct"/>
                  <w:vMerge w:val="continue"/>
                  <w:vAlign w:val="center"/>
                </w:tcPr>
                <w:p>
                  <w:pPr>
                    <w:pStyle w:val="18"/>
                    <w:bidi w:val="0"/>
                  </w:pPr>
                </w:p>
              </w:tc>
              <w:tc>
                <w:tcPr>
                  <w:tcW w:w="239" w:type="pct"/>
                  <w:vMerge w:val="continue"/>
                  <w:vAlign w:val="center"/>
                </w:tcPr>
                <w:p>
                  <w:pPr>
                    <w:pStyle w:val="18"/>
                    <w:bidi w:val="0"/>
                  </w:pPr>
                </w:p>
              </w:tc>
              <w:tc>
                <w:tcPr>
                  <w:tcW w:w="215"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4"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DA00</w:t>
                  </w:r>
                  <w:r>
                    <w:rPr>
                      <w:rFonts w:hint="eastAsia"/>
                      <w:lang w:val="en-US" w:eastAsia="zh-CN"/>
                    </w:rPr>
                    <w:t>4</w:t>
                  </w:r>
                </w:p>
              </w:tc>
              <w:tc>
                <w:tcPr>
                  <w:tcW w:w="234" w:type="pct"/>
                  <w:vAlign w:val="center"/>
                </w:tcPr>
                <w:p>
                  <w:pPr>
                    <w:pStyle w:val="18"/>
                    <w:bidi w:val="0"/>
                    <w:rPr>
                      <w:rFonts w:hint="default" w:eastAsia="宋体"/>
                      <w:lang w:val="en-US" w:eastAsia="zh-CN"/>
                    </w:rPr>
                  </w:pPr>
                  <w:r>
                    <w:rPr>
                      <w:rFonts w:hint="eastAsia"/>
                      <w:lang w:val="en-US" w:eastAsia="zh-CN"/>
                    </w:rPr>
                    <w:t>混料</w:t>
                  </w:r>
                </w:p>
              </w:tc>
              <w:tc>
                <w:tcPr>
                  <w:tcW w:w="272" w:type="pct"/>
                  <w:vAlign w:val="center"/>
                </w:tcPr>
                <w:p>
                  <w:pPr>
                    <w:pStyle w:val="18"/>
                    <w:bidi w:val="0"/>
                  </w:pPr>
                  <w:r>
                    <w:rPr>
                      <w:rFonts w:hint="eastAsia"/>
                    </w:rPr>
                    <w:t>颗粒物</w:t>
                  </w:r>
                </w:p>
              </w:tc>
              <w:tc>
                <w:tcPr>
                  <w:tcW w:w="274" w:type="pct"/>
                  <w:vAlign w:val="center"/>
                </w:tcPr>
                <w:p>
                  <w:pPr>
                    <w:pStyle w:val="18"/>
                    <w:bidi w:val="0"/>
                    <w:rPr>
                      <w:rFonts w:hint="default" w:eastAsia="宋体"/>
                      <w:lang w:val="en-US" w:eastAsia="zh-CN"/>
                    </w:rPr>
                  </w:pPr>
                  <w:r>
                    <w:rPr>
                      <w:rFonts w:hint="eastAsia"/>
                      <w:lang w:val="en-US" w:eastAsia="zh-CN"/>
                    </w:rPr>
                    <w:t>585</w:t>
                  </w:r>
                </w:p>
              </w:tc>
              <w:tc>
                <w:tcPr>
                  <w:tcW w:w="260" w:type="pct"/>
                  <w:vAlign w:val="center"/>
                </w:tcPr>
                <w:p>
                  <w:pPr>
                    <w:pStyle w:val="18"/>
                    <w:bidi w:val="0"/>
                    <w:rPr>
                      <w:rFonts w:hint="default" w:eastAsia="宋体"/>
                      <w:lang w:val="en-US" w:eastAsia="zh-CN"/>
                    </w:rPr>
                  </w:pPr>
                  <w:r>
                    <w:rPr>
                      <w:rFonts w:hint="eastAsia"/>
                      <w:lang w:val="en-US" w:eastAsia="zh-CN"/>
                    </w:rPr>
                    <w:t>3.51</w:t>
                  </w:r>
                </w:p>
              </w:tc>
              <w:tc>
                <w:tcPr>
                  <w:tcW w:w="349" w:type="pct"/>
                  <w:vAlign w:val="center"/>
                </w:tcPr>
                <w:p>
                  <w:pPr>
                    <w:pStyle w:val="18"/>
                    <w:bidi w:val="0"/>
                    <w:rPr>
                      <w:rFonts w:hint="default" w:eastAsia="宋体"/>
                      <w:lang w:val="en-US" w:eastAsia="zh-CN"/>
                    </w:rPr>
                  </w:pPr>
                  <w:r>
                    <w:rPr>
                      <w:rFonts w:hint="eastAsia"/>
                      <w:lang w:val="en-US" w:eastAsia="zh-CN"/>
                    </w:rPr>
                    <w:t>4.212</w:t>
                  </w:r>
                </w:p>
              </w:tc>
              <w:tc>
                <w:tcPr>
                  <w:tcW w:w="426" w:type="pct"/>
                  <w:vAlign w:val="center"/>
                </w:tcPr>
                <w:p>
                  <w:pPr>
                    <w:pStyle w:val="18"/>
                    <w:bidi w:val="0"/>
                    <w:rPr>
                      <w:rFonts w:hint="default" w:eastAsia="宋体"/>
                      <w:lang w:val="en-US" w:eastAsia="zh-CN"/>
                    </w:rPr>
                  </w:pPr>
                  <w:r>
                    <w:rPr>
                      <w:rFonts w:hint="eastAsia"/>
                      <w:lang w:val="en-US" w:eastAsia="zh-CN"/>
                    </w:rPr>
                    <w:t>集气罩+</w:t>
                  </w:r>
                  <w:r>
                    <w:rPr>
                      <w:rFonts w:hint="eastAsia"/>
                    </w:rPr>
                    <w:t>布袋除尘器</w:t>
                  </w:r>
                </w:p>
              </w:tc>
              <w:tc>
                <w:tcPr>
                  <w:tcW w:w="187" w:type="pct"/>
                  <w:vAlign w:val="center"/>
                </w:tcPr>
                <w:p>
                  <w:pPr>
                    <w:pStyle w:val="18"/>
                    <w:bidi w:val="0"/>
                  </w:pPr>
                  <w:r>
                    <w:rPr>
                      <w:rFonts w:hint="eastAsia"/>
                    </w:rPr>
                    <w:t>是</w:t>
                  </w:r>
                </w:p>
              </w:tc>
              <w:tc>
                <w:tcPr>
                  <w:tcW w:w="234" w:type="pct"/>
                  <w:vAlign w:val="center"/>
                </w:tcPr>
                <w:p>
                  <w:pPr>
                    <w:pStyle w:val="18"/>
                    <w:bidi w:val="0"/>
                  </w:pPr>
                  <w:r>
                    <w:rPr>
                      <w:rFonts w:hint="eastAsia"/>
                      <w:lang w:val="en-US" w:eastAsia="zh-CN"/>
                    </w:rPr>
                    <w:t>80/</w:t>
                  </w:r>
                  <w:r>
                    <w:rPr>
                      <w:rFonts w:hint="eastAsia"/>
                    </w:rPr>
                    <w:t>99</w:t>
                  </w:r>
                </w:p>
              </w:tc>
              <w:tc>
                <w:tcPr>
                  <w:tcW w:w="240" w:type="pct"/>
                  <w:vAlign w:val="center"/>
                </w:tcPr>
                <w:p>
                  <w:pPr>
                    <w:pStyle w:val="18"/>
                    <w:bidi w:val="0"/>
                    <w:rPr>
                      <w:rFonts w:hint="default" w:eastAsia="宋体"/>
                      <w:lang w:val="en-US" w:eastAsia="zh-CN"/>
                    </w:rPr>
                  </w:pPr>
                  <w:r>
                    <w:rPr>
                      <w:rFonts w:hint="eastAsia"/>
                      <w:lang w:val="en-US" w:eastAsia="zh-CN"/>
                    </w:rPr>
                    <w:t>4.68</w:t>
                  </w:r>
                </w:p>
              </w:tc>
              <w:tc>
                <w:tcPr>
                  <w:tcW w:w="280" w:type="pct"/>
                  <w:vAlign w:val="center"/>
                </w:tcPr>
                <w:p>
                  <w:pPr>
                    <w:pStyle w:val="18"/>
                    <w:bidi w:val="0"/>
                    <w:rPr>
                      <w:rFonts w:hint="default" w:eastAsia="宋体"/>
                      <w:lang w:val="en-US" w:eastAsia="zh-CN"/>
                    </w:rPr>
                  </w:pPr>
                  <w:r>
                    <w:rPr>
                      <w:rFonts w:hint="eastAsia"/>
                      <w:lang w:val="en-US" w:eastAsia="zh-CN"/>
                    </w:rPr>
                    <w:t>0.0281</w:t>
                  </w:r>
                </w:p>
              </w:tc>
              <w:tc>
                <w:tcPr>
                  <w:tcW w:w="347" w:type="pct"/>
                  <w:vAlign w:val="center"/>
                </w:tcPr>
                <w:p>
                  <w:pPr>
                    <w:pStyle w:val="18"/>
                    <w:bidi w:val="0"/>
                    <w:rPr>
                      <w:rFonts w:hint="default" w:eastAsia="宋体"/>
                      <w:lang w:val="en-US" w:eastAsia="zh-CN"/>
                    </w:rPr>
                  </w:pPr>
                  <w:r>
                    <w:rPr>
                      <w:rFonts w:hint="eastAsia"/>
                      <w:lang w:val="en-US" w:eastAsia="zh-CN"/>
                    </w:rPr>
                    <w:t>0.0337</w:t>
                  </w:r>
                </w:p>
              </w:tc>
              <w:tc>
                <w:tcPr>
                  <w:tcW w:w="247" w:type="pct"/>
                  <w:vAlign w:val="center"/>
                </w:tcPr>
                <w:p>
                  <w:pPr>
                    <w:pStyle w:val="18"/>
                    <w:bidi w:val="0"/>
                    <w:ind w:firstLine="0" w:firstLineChars="0"/>
                  </w:pPr>
                  <w:r>
                    <w:rPr>
                      <w:rFonts w:hint="eastAsia"/>
                    </w:rPr>
                    <w:t>30</w:t>
                  </w:r>
                </w:p>
              </w:tc>
              <w:tc>
                <w:tcPr>
                  <w:tcW w:w="195" w:type="pct"/>
                  <w:vAlign w:val="center"/>
                </w:tcPr>
                <w:p>
                  <w:pPr>
                    <w:pStyle w:val="18"/>
                    <w:bidi w:val="0"/>
                    <w:ind w:firstLine="0" w:firstLineChars="0"/>
                    <w:rPr>
                      <w:rFonts w:hint="default" w:eastAsia="宋体"/>
                      <w:lang w:val="en-US" w:eastAsia="zh-CN"/>
                    </w:rPr>
                  </w:pPr>
                  <w:r>
                    <w:rPr>
                      <w:rFonts w:hint="eastAsia"/>
                    </w:rPr>
                    <w:t>1.5</w:t>
                  </w:r>
                </w:p>
              </w:tc>
              <w:tc>
                <w:tcPr>
                  <w:tcW w:w="185" w:type="pct"/>
                  <w:vAlign w:val="center"/>
                </w:tcPr>
                <w:p>
                  <w:pPr>
                    <w:pStyle w:val="18"/>
                    <w:bidi w:val="0"/>
                  </w:pPr>
                  <w:r>
                    <w:t>达标</w:t>
                  </w:r>
                </w:p>
              </w:tc>
              <w:tc>
                <w:tcPr>
                  <w:tcW w:w="185" w:type="pct"/>
                  <w:vAlign w:val="center"/>
                </w:tcPr>
                <w:p>
                  <w:pPr>
                    <w:pStyle w:val="18"/>
                    <w:bidi w:val="0"/>
                  </w:pPr>
                  <w:r>
                    <w:rPr>
                      <w:rFonts w:hint="eastAsia"/>
                    </w:rPr>
                    <w:t>15</w:t>
                  </w:r>
                </w:p>
              </w:tc>
              <w:tc>
                <w:tcPr>
                  <w:tcW w:w="185" w:type="pct"/>
                  <w:vAlign w:val="center"/>
                </w:tcPr>
                <w:p>
                  <w:pPr>
                    <w:pStyle w:val="18"/>
                    <w:bidi w:val="0"/>
                    <w:rPr>
                      <w:rFonts w:hint="default" w:eastAsia="宋体"/>
                      <w:lang w:val="en-US" w:eastAsia="zh-CN"/>
                    </w:rPr>
                  </w:pPr>
                  <w:r>
                    <w:rPr>
                      <w:rFonts w:hint="eastAsia"/>
                      <w:lang w:val="en-US" w:eastAsia="zh-CN"/>
                    </w:rPr>
                    <w:t>0.50</w:t>
                  </w:r>
                </w:p>
              </w:tc>
              <w:tc>
                <w:tcPr>
                  <w:tcW w:w="185" w:type="pct"/>
                  <w:vAlign w:val="center"/>
                </w:tcPr>
                <w:p>
                  <w:pPr>
                    <w:pStyle w:val="18"/>
                    <w:bidi w:val="0"/>
                  </w:pPr>
                  <w:r>
                    <w:rPr>
                      <w:rFonts w:hint="eastAsia"/>
                    </w:rPr>
                    <w:t>25</w:t>
                  </w:r>
                </w:p>
              </w:tc>
              <w:tc>
                <w:tcPr>
                  <w:tcW w:w="239" w:type="pct"/>
                  <w:vAlign w:val="center"/>
                </w:tcPr>
                <w:p>
                  <w:pPr>
                    <w:pStyle w:val="18"/>
                    <w:bidi w:val="0"/>
                    <w:rPr>
                      <w:rFonts w:hint="default" w:eastAsia="宋体"/>
                      <w:lang w:val="en-US" w:eastAsia="zh-CN"/>
                    </w:rPr>
                  </w:pPr>
                  <w:r>
                    <w:rPr>
                      <w:rFonts w:hint="eastAsia"/>
                      <w:lang w:val="en-US" w:eastAsia="zh-CN"/>
                    </w:rPr>
                    <w:t>6000</w:t>
                  </w:r>
                </w:p>
              </w:tc>
              <w:tc>
                <w:tcPr>
                  <w:tcW w:w="215" w:type="pct"/>
                  <w:vAlign w:val="center"/>
                </w:tcPr>
                <w:p>
                  <w:pPr>
                    <w:pStyle w:val="18"/>
                    <w:bidi w:val="0"/>
                  </w:pPr>
                  <w:r>
                    <w:rPr>
                      <w:rFonts w:hint="eastAsia"/>
                      <w:lang w:val="en-US" w:eastAsia="zh-CN"/>
                    </w:rPr>
                    <w:t>12</w:t>
                  </w:r>
                  <w:r>
                    <w:rPr>
                      <w:rFonts w:hint="eastAsia"/>
                    </w:rPr>
                    <w:t>00</w:t>
                  </w:r>
                  <w: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4"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DA00</w:t>
                  </w:r>
                  <w:r>
                    <w:rPr>
                      <w:rFonts w:hint="eastAsia"/>
                      <w:lang w:val="en-US" w:eastAsia="zh-CN"/>
                    </w:rPr>
                    <w:t>5</w:t>
                  </w:r>
                </w:p>
              </w:tc>
              <w:tc>
                <w:tcPr>
                  <w:tcW w:w="234" w:type="pct"/>
                  <w:vAlign w:val="center"/>
                </w:tcPr>
                <w:p>
                  <w:pPr>
                    <w:pStyle w:val="18"/>
                    <w:bidi w:val="0"/>
                    <w:rPr>
                      <w:rFonts w:hint="eastAsia" w:eastAsia="宋体"/>
                      <w:lang w:val="en-US" w:eastAsia="zh-CN"/>
                    </w:rPr>
                  </w:pPr>
                  <w:r>
                    <w:rPr>
                      <w:rFonts w:hint="eastAsia"/>
                      <w:lang w:val="en-US" w:eastAsia="zh-CN"/>
                    </w:rPr>
                    <w:t>挤出成型</w:t>
                  </w:r>
                </w:p>
              </w:tc>
              <w:tc>
                <w:tcPr>
                  <w:tcW w:w="272" w:type="pct"/>
                  <w:vAlign w:val="center"/>
                </w:tcPr>
                <w:p>
                  <w:pPr>
                    <w:pStyle w:val="18"/>
                    <w:bidi w:val="0"/>
                  </w:pPr>
                  <w:r>
                    <w:rPr>
                      <w:rFonts w:hint="eastAsia"/>
                    </w:rPr>
                    <w:t>非甲烷总烃</w:t>
                  </w:r>
                </w:p>
              </w:tc>
              <w:tc>
                <w:tcPr>
                  <w:tcW w:w="274" w:type="pct"/>
                  <w:vAlign w:val="center"/>
                </w:tcPr>
                <w:p>
                  <w:pPr>
                    <w:pStyle w:val="18"/>
                    <w:bidi w:val="0"/>
                    <w:rPr>
                      <w:rFonts w:hint="default" w:eastAsia="宋体"/>
                      <w:lang w:val="en-US" w:eastAsia="zh-CN"/>
                    </w:rPr>
                  </w:pPr>
                  <w:r>
                    <w:rPr>
                      <w:rFonts w:hint="eastAsia"/>
                      <w:lang w:val="en-US" w:eastAsia="zh-CN"/>
                    </w:rPr>
                    <w:t>146.25</w:t>
                  </w:r>
                </w:p>
              </w:tc>
              <w:tc>
                <w:tcPr>
                  <w:tcW w:w="260" w:type="pct"/>
                  <w:vAlign w:val="center"/>
                </w:tcPr>
                <w:p>
                  <w:pPr>
                    <w:pStyle w:val="18"/>
                    <w:bidi w:val="0"/>
                    <w:rPr>
                      <w:rFonts w:hint="default" w:eastAsia="宋体"/>
                      <w:lang w:val="en-US" w:eastAsia="zh-CN"/>
                    </w:rPr>
                  </w:pPr>
                  <w:r>
                    <w:rPr>
                      <w:rFonts w:hint="eastAsia"/>
                      <w:lang w:val="en-US" w:eastAsia="zh-CN"/>
                    </w:rPr>
                    <w:t>0.8775</w:t>
                  </w:r>
                </w:p>
              </w:tc>
              <w:tc>
                <w:tcPr>
                  <w:tcW w:w="349" w:type="pct"/>
                  <w:vAlign w:val="center"/>
                </w:tcPr>
                <w:p>
                  <w:pPr>
                    <w:pStyle w:val="18"/>
                    <w:bidi w:val="0"/>
                    <w:rPr>
                      <w:rFonts w:hint="default" w:eastAsia="宋体"/>
                      <w:lang w:val="en-US" w:eastAsia="zh-CN"/>
                    </w:rPr>
                  </w:pPr>
                  <w:r>
                    <w:rPr>
                      <w:rFonts w:hint="eastAsia"/>
                      <w:lang w:val="en-US" w:eastAsia="zh-CN"/>
                    </w:rPr>
                    <w:t>1.053</w:t>
                  </w:r>
                </w:p>
              </w:tc>
              <w:tc>
                <w:tcPr>
                  <w:tcW w:w="426" w:type="pct"/>
                  <w:vAlign w:val="center"/>
                </w:tcPr>
                <w:p>
                  <w:pPr>
                    <w:pStyle w:val="18"/>
                    <w:bidi w:val="0"/>
                  </w:pPr>
                  <w:r>
                    <w:rPr>
                      <w:rFonts w:hint="eastAsia"/>
                      <w:lang w:val="en-US" w:eastAsia="zh-CN"/>
                    </w:rPr>
                    <w:t>集气罩+</w:t>
                  </w:r>
                  <w:r>
                    <w:rPr>
                      <w:rFonts w:hint="eastAsia"/>
                    </w:rPr>
                    <w:t>活性炭+RCO</w:t>
                  </w:r>
                </w:p>
              </w:tc>
              <w:tc>
                <w:tcPr>
                  <w:tcW w:w="187" w:type="pct"/>
                  <w:vAlign w:val="center"/>
                </w:tcPr>
                <w:p>
                  <w:pPr>
                    <w:pStyle w:val="18"/>
                    <w:bidi w:val="0"/>
                  </w:pPr>
                  <w:r>
                    <w:rPr>
                      <w:rFonts w:hint="eastAsia"/>
                    </w:rPr>
                    <w:t>是</w:t>
                  </w:r>
                </w:p>
              </w:tc>
              <w:tc>
                <w:tcPr>
                  <w:tcW w:w="234" w:type="pct"/>
                  <w:vAlign w:val="center"/>
                </w:tcPr>
                <w:p>
                  <w:pPr>
                    <w:pStyle w:val="18"/>
                    <w:bidi w:val="0"/>
                  </w:pPr>
                  <w:r>
                    <w:rPr>
                      <w:rFonts w:hint="eastAsia"/>
                      <w:lang w:val="en-US" w:eastAsia="zh-CN"/>
                    </w:rPr>
                    <w:t>80/</w:t>
                  </w:r>
                  <w:r>
                    <w:rPr>
                      <w:rFonts w:hint="eastAsia"/>
                    </w:rPr>
                    <w:t>85</w:t>
                  </w:r>
                </w:p>
              </w:tc>
              <w:tc>
                <w:tcPr>
                  <w:tcW w:w="240" w:type="pct"/>
                  <w:vAlign w:val="center"/>
                </w:tcPr>
                <w:p>
                  <w:pPr>
                    <w:pStyle w:val="18"/>
                    <w:bidi w:val="0"/>
                    <w:rPr>
                      <w:rFonts w:hint="default" w:eastAsia="宋体"/>
                      <w:lang w:val="en-US" w:eastAsia="zh-CN"/>
                    </w:rPr>
                  </w:pPr>
                  <w:r>
                    <w:rPr>
                      <w:rFonts w:hint="eastAsia"/>
                      <w:lang w:val="en-US" w:eastAsia="zh-CN"/>
                    </w:rPr>
                    <w:t>17.55</w:t>
                  </w:r>
                </w:p>
              </w:tc>
              <w:tc>
                <w:tcPr>
                  <w:tcW w:w="280" w:type="pct"/>
                  <w:vAlign w:val="center"/>
                </w:tcPr>
                <w:p>
                  <w:pPr>
                    <w:pStyle w:val="18"/>
                    <w:bidi w:val="0"/>
                    <w:rPr>
                      <w:rFonts w:hint="default" w:eastAsia="宋体"/>
                      <w:lang w:val="en-US" w:eastAsia="zh-CN"/>
                    </w:rPr>
                  </w:pPr>
                  <w:r>
                    <w:rPr>
                      <w:rFonts w:hint="eastAsia"/>
                      <w:lang w:val="en-US" w:eastAsia="zh-CN"/>
                    </w:rPr>
                    <w:t>0.1053</w:t>
                  </w:r>
                </w:p>
              </w:tc>
              <w:tc>
                <w:tcPr>
                  <w:tcW w:w="347" w:type="pct"/>
                  <w:vAlign w:val="center"/>
                </w:tcPr>
                <w:p>
                  <w:pPr>
                    <w:pStyle w:val="18"/>
                    <w:bidi w:val="0"/>
                    <w:rPr>
                      <w:rFonts w:hint="default" w:eastAsia="宋体"/>
                      <w:lang w:val="en-US" w:eastAsia="zh-CN"/>
                    </w:rPr>
                  </w:pPr>
                  <w:r>
                    <w:rPr>
                      <w:rFonts w:hint="eastAsia"/>
                      <w:lang w:val="en-US" w:eastAsia="zh-CN"/>
                    </w:rPr>
                    <w:t>0.1264</w:t>
                  </w:r>
                </w:p>
              </w:tc>
              <w:tc>
                <w:tcPr>
                  <w:tcW w:w="247" w:type="pct"/>
                  <w:vAlign w:val="center"/>
                </w:tcPr>
                <w:p>
                  <w:pPr>
                    <w:pStyle w:val="18"/>
                    <w:bidi w:val="0"/>
                    <w:ind w:firstLine="0" w:firstLineChars="0"/>
                  </w:pPr>
                  <w:r>
                    <w:rPr>
                      <w:rFonts w:hint="eastAsia"/>
                    </w:rPr>
                    <w:t>70</w:t>
                  </w:r>
                </w:p>
              </w:tc>
              <w:tc>
                <w:tcPr>
                  <w:tcW w:w="195" w:type="pct"/>
                  <w:vAlign w:val="center"/>
                </w:tcPr>
                <w:p>
                  <w:pPr>
                    <w:pStyle w:val="18"/>
                    <w:bidi w:val="0"/>
                    <w:ind w:firstLine="0" w:firstLineChars="0"/>
                  </w:pPr>
                  <w:r>
                    <w:rPr>
                      <w:rFonts w:hint="eastAsia"/>
                    </w:rPr>
                    <w:t>3.0</w:t>
                  </w:r>
                </w:p>
              </w:tc>
              <w:tc>
                <w:tcPr>
                  <w:tcW w:w="185" w:type="pct"/>
                  <w:vAlign w:val="center"/>
                </w:tcPr>
                <w:p>
                  <w:pPr>
                    <w:pStyle w:val="18"/>
                    <w:bidi w:val="0"/>
                  </w:pPr>
                  <w:r>
                    <w:t>达标</w:t>
                  </w:r>
                </w:p>
              </w:tc>
              <w:tc>
                <w:tcPr>
                  <w:tcW w:w="185" w:type="pct"/>
                  <w:vAlign w:val="center"/>
                </w:tcPr>
                <w:p>
                  <w:pPr>
                    <w:pStyle w:val="18"/>
                    <w:bidi w:val="0"/>
                  </w:pPr>
                  <w:r>
                    <w:rPr>
                      <w:rFonts w:hint="eastAsia"/>
                    </w:rPr>
                    <w:t>15</w:t>
                  </w:r>
                </w:p>
              </w:tc>
              <w:tc>
                <w:tcPr>
                  <w:tcW w:w="185" w:type="pct"/>
                  <w:vAlign w:val="center"/>
                </w:tcPr>
                <w:p>
                  <w:pPr>
                    <w:pStyle w:val="18"/>
                    <w:bidi w:val="0"/>
                    <w:rPr>
                      <w:rFonts w:hint="default" w:eastAsia="宋体"/>
                      <w:lang w:val="en-US" w:eastAsia="zh-CN"/>
                    </w:rPr>
                  </w:pPr>
                  <w:r>
                    <w:rPr>
                      <w:rFonts w:hint="eastAsia"/>
                      <w:lang w:val="en-US" w:eastAsia="zh-CN"/>
                    </w:rPr>
                    <w:t>0.50</w:t>
                  </w:r>
                </w:p>
              </w:tc>
              <w:tc>
                <w:tcPr>
                  <w:tcW w:w="185" w:type="pct"/>
                  <w:vAlign w:val="center"/>
                </w:tcPr>
                <w:p>
                  <w:pPr>
                    <w:pStyle w:val="18"/>
                    <w:bidi w:val="0"/>
                  </w:pPr>
                  <w:r>
                    <w:rPr>
                      <w:rFonts w:hint="eastAsia"/>
                    </w:rPr>
                    <w:t>25</w:t>
                  </w:r>
                </w:p>
              </w:tc>
              <w:tc>
                <w:tcPr>
                  <w:tcW w:w="239" w:type="pct"/>
                  <w:vAlign w:val="center"/>
                </w:tcPr>
                <w:p>
                  <w:pPr>
                    <w:pStyle w:val="18"/>
                    <w:bidi w:val="0"/>
                    <w:rPr>
                      <w:rFonts w:hint="default" w:eastAsia="宋体"/>
                      <w:lang w:val="en-US" w:eastAsia="zh-CN"/>
                    </w:rPr>
                  </w:pPr>
                  <w:r>
                    <w:rPr>
                      <w:rFonts w:hint="eastAsia"/>
                      <w:lang w:val="en-US" w:eastAsia="zh-CN"/>
                    </w:rPr>
                    <w:t>6000</w:t>
                  </w:r>
                </w:p>
              </w:tc>
              <w:tc>
                <w:tcPr>
                  <w:tcW w:w="215" w:type="pct"/>
                  <w:vAlign w:val="center"/>
                </w:tcPr>
                <w:p>
                  <w:pPr>
                    <w:pStyle w:val="18"/>
                    <w:bidi w:val="0"/>
                  </w:pPr>
                  <w:r>
                    <w:rPr>
                      <w:rFonts w:hint="eastAsia"/>
                      <w:lang w:val="en-US" w:eastAsia="zh-CN"/>
                    </w:rPr>
                    <w:t>12</w:t>
                  </w:r>
                  <w:r>
                    <w:rPr>
                      <w:rFonts w:hint="eastAsia"/>
                    </w:rPr>
                    <w:t>00</w:t>
                  </w:r>
                  <w: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4" w:type="pct"/>
                  <w:vAlign w:val="center"/>
                </w:tcPr>
                <w:p>
                  <w:pPr>
                    <w:pStyle w:val="18"/>
                    <w:bidi w:val="0"/>
                    <w:rPr>
                      <w:rFonts w:hint="eastAsia" w:eastAsia="宋体"/>
                      <w:lang w:val="en-US" w:eastAsia="zh-CN"/>
                    </w:rPr>
                  </w:pPr>
                  <w:r>
                    <w:t>DA00</w:t>
                  </w:r>
                  <w:r>
                    <w:rPr>
                      <w:rFonts w:hint="eastAsia"/>
                      <w:lang w:val="en-US" w:eastAsia="zh-CN"/>
                    </w:rPr>
                    <w:t>6</w:t>
                  </w:r>
                </w:p>
              </w:tc>
              <w:tc>
                <w:tcPr>
                  <w:tcW w:w="234" w:type="pct"/>
                  <w:vAlign w:val="center"/>
                </w:tcPr>
                <w:p>
                  <w:pPr>
                    <w:pStyle w:val="18"/>
                    <w:bidi w:val="0"/>
                    <w:rPr>
                      <w:rFonts w:hint="default" w:eastAsia="宋体"/>
                      <w:lang w:val="en-US" w:eastAsia="zh-CN"/>
                    </w:rPr>
                  </w:pPr>
                  <w:r>
                    <w:rPr>
                      <w:rFonts w:hint="eastAsia"/>
                      <w:lang w:val="en-US" w:eastAsia="zh-CN"/>
                    </w:rPr>
                    <w:t>混料</w:t>
                  </w:r>
                </w:p>
              </w:tc>
              <w:tc>
                <w:tcPr>
                  <w:tcW w:w="272" w:type="pct"/>
                  <w:vAlign w:val="center"/>
                </w:tcPr>
                <w:p>
                  <w:pPr>
                    <w:pStyle w:val="18"/>
                    <w:bidi w:val="0"/>
                  </w:pPr>
                  <w:r>
                    <w:rPr>
                      <w:rFonts w:hint="eastAsia"/>
                    </w:rPr>
                    <w:t>颗粒物</w:t>
                  </w:r>
                </w:p>
              </w:tc>
              <w:tc>
                <w:tcPr>
                  <w:tcW w:w="274" w:type="pct"/>
                  <w:vAlign w:val="center"/>
                </w:tcPr>
                <w:p>
                  <w:pPr>
                    <w:pStyle w:val="18"/>
                    <w:bidi w:val="0"/>
                    <w:rPr>
                      <w:rFonts w:hint="default" w:eastAsia="宋体"/>
                      <w:lang w:val="en-US" w:eastAsia="zh-CN"/>
                    </w:rPr>
                  </w:pPr>
                  <w:r>
                    <w:rPr>
                      <w:rFonts w:hint="eastAsia"/>
                      <w:lang w:val="en-US" w:eastAsia="zh-CN"/>
                    </w:rPr>
                    <w:t>76.67</w:t>
                  </w:r>
                </w:p>
              </w:tc>
              <w:tc>
                <w:tcPr>
                  <w:tcW w:w="260" w:type="pct"/>
                  <w:vAlign w:val="center"/>
                </w:tcPr>
                <w:p>
                  <w:pPr>
                    <w:pStyle w:val="18"/>
                    <w:bidi w:val="0"/>
                    <w:rPr>
                      <w:rFonts w:hint="default" w:eastAsia="宋体"/>
                      <w:lang w:val="en-US" w:eastAsia="zh-CN"/>
                    </w:rPr>
                  </w:pPr>
                  <w:r>
                    <w:rPr>
                      <w:rFonts w:hint="eastAsia"/>
                      <w:lang w:val="en-US" w:eastAsia="zh-CN"/>
                    </w:rPr>
                    <w:t>0.307</w:t>
                  </w:r>
                </w:p>
              </w:tc>
              <w:tc>
                <w:tcPr>
                  <w:tcW w:w="349" w:type="pct"/>
                  <w:vAlign w:val="center"/>
                </w:tcPr>
                <w:p>
                  <w:pPr>
                    <w:pStyle w:val="18"/>
                    <w:bidi w:val="0"/>
                    <w:rPr>
                      <w:rFonts w:hint="default" w:eastAsia="宋体"/>
                      <w:lang w:val="en-US" w:eastAsia="zh-CN"/>
                    </w:rPr>
                  </w:pPr>
                  <w:r>
                    <w:rPr>
                      <w:rFonts w:hint="eastAsia"/>
                      <w:lang w:val="en-US" w:eastAsia="zh-CN"/>
                    </w:rPr>
                    <w:t>0.276</w:t>
                  </w:r>
                </w:p>
              </w:tc>
              <w:tc>
                <w:tcPr>
                  <w:tcW w:w="426" w:type="pct"/>
                  <w:vAlign w:val="center"/>
                </w:tcPr>
                <w:p>
                  <w:pPr>
                    <w:pStyle w:val="18"/>
                    <w:bidi w:val="0"/>
                  </w:pPr>
                  <w:r>
                    <w:rPr>
                      <w:rFonts w:hint="eastAsia"/>
                      <w:lang w:val="en-US" w:eastAsia="zh-CN"/>
                    </w:rPr>
                    <w:t>集气罩+</w:t>
                  </w:r>
                  <w:r>
                    <w:rPr>
                      <w:rFonts w:hint="eastAsia"/>
                    </w:rPr>
                    <w:t>布袋除尘器</w:t>
                  </w:r>
                </w:p>
              </w:tc>
              <w:tc>
                <w:tcPr>
                  <w:tcW w:w="187" w:type="pct"/>
                  <w:vAlign w:val="center"/>
                </w:tcPr>
                <w:p>
                  <w:pPr>
                    <w:pStyle w:val="18"/>
                    <w:bidi w:val="0"/>
                  </w:pPr>
                  <w:r>
                    <w:rPr>
                      <w:rFonts w:hint="eastAsia"/>
                    </w:rPr>
                    <w:t>是</w:t>
                  </w:r>
                </w:p>
              </w:tc>
              <w:tc>
                <w:tcPr>
                  <w:tcW w:w="234" w:type="pct"/>
                  <w:vAlign w:val="center"/>
                </w:tcPr>
                <w:p>
                  <w:pPr>
                    <w:pStyle w:val="18"/>
                    <w:bidi w:val="0"/>
                  </w:pPr>
                  <w:r>
                    <w:rPr>
                      <w:rFonts w:hint="eastAsia"/>
                      <w:lang w:val="en-US" w:eastAsia="zh-CN"/>
                    </w:rPr>
                    <w:t>80/</w:t>
                  </w:r>
                  <w:r>
                    <w:rPr>
                      <w:rFonts w:hint="eastAsia"/>
                    </w:rPr>
                    <w:t>99</w:t>
                  </w:r>
                </w:p>
              </w:tc>
              <w:tc>
                <w:tcPr>
                  <w:tcW w:w="240" w:type="pct"/>
                  <w:vAlign w:val="center"/>
                </w:tcPr>
                <w:p>
                  <w:pPr>
                    <w:pStyle w:val="18"/>
                    <w:bidi w:val="0"/>
                    <w:rPr>
                      <w:rFonts w:hint="default" w:eastAsia="宋体"/>
                      <w:lang w:val="en-US" w:eastAsia="zh-CN"/>
                    </w:rPr>
                  </w:pPr>
                  <w:r>
                    <w:rPr>
                      <w:rFonts w:hint="eastAsia"/>
                      <w:lang w:val="en-US" w:eastAsia="zh-CN"/>
                    </w:rPr>
                    <w:t>0.61</w:t>
                  </w:r>
                </w:p>
              </w:tc>
              <w:tc>
                <w:tcPr>
                  <w:tcW w:w="280" w:type="pct"/>
                  <w:vAlign w:val="center"/>
                </w:tcPr>
                <w:p>
                  <w:pPr>
                    <w:pStyle w:val="18"/>
                    <w:bidi w:val="0"/>
                    <w:rPr>
                      <w:rFonts w:hint="default" w:eastAsia="宋体"/>
                      <w:lang w:val="en-US" w:eastAsia="zh-CN"/>
                    </w:rPr>
                  </w:pPr>
                  <w:r>
                    <w:rPr>
                      <w:rFonts w:hint="eastAsia"/>
                      <w:lang w:val="en-US" w:eastAsia="zh-CN"/>
                    </w:rPr>
                    <w:t>0.00245</w:t>
                  </w:r>
                </w:p>
              </w:tc>
              <w:tc>
                <w:tcPr>
                  <w:tcW w:w="347" w:type="pct"/>
                  <w:vAlign w:val="center"/>
                </w:tcPr>
                <w:p>
                  <w:pPr>
                    <w:pStyle w:val="18"/>
                    <w:bidi w:val="0"/>
                    <w:rPr>
                      <w:rFonts w:hint="default" w:eastAsia="宋体"/>
                      <w:lang w:val="en-US" w:eastAsia="zh-CN"/>
                    </w:rPr>
                  </w:pPr>
                  <w:r>
                    <w:rPr>
                      <w:rFonts w:hint="eastAsia"/>
                      <w:lang w:val="en-US" w:eastAsia="zh-CN"/>
                    </w:rPr>
                    <w:t>0.0022</w:t>
                  </w:r>
                </w:p>
              </w:tc>
              <w:tc>
                <w:tcPr>
                  <w:tcW w:w="247" w:type="pct"/>
                  <w:vAlign w:val="center"/>
                </w:tcPr>
                <w:p>
                  <w:pPr>
                    <w:pStyle w:val="18"/>
                    <w:bidi w:val="0"/>
                    <w:ind w:firstLine="0" w:firstLineChars="0"/>
                  </w:pPr>
                  <w:r>
                    <w:rPr>
                      <w:rFonts w:hint="eastAsia"/>
                    </w:rPr>
                    <w:t>30</w:t>
                  </w:r>
                </w:p>
              </w:tc>
              <w:tc>
                <w:tcPr>
                  <w:tcW w:w="195" w:type="pct"/>
                  <w:vAlign w:val="center"/>
                </w:tcPr>
                <w:p>
                  <w:pPr>
                    <w:pStyle w:val="18"/>
                    <w:bidi w:val="0"/>
                    <w:ind w:firstLine="0" w:firstLineChars="0"/>
                  </w:pPr>
                  <w:r>
                    <w:rPr>
                      <w:rFonts w:hint="eastAsia"/>
                    </w:rPr>
                    <w:t>1.5</w:t>
                  </w:r>
                </w:p>
              </w:tc>
              <w:tc>
                <w:tcPr>
                  <w:tcW w:w="185" w:type="pct"/>
                  <w:vAlign w:val="center"/>
                </w:tcPr>
                <w:p>
                  <w:pPr>
                    <w:pStyle w:val="18"/>
                    <w:bidi w:val="0"/>
                  </w:pPr>
                  <w:r>
                    <w:t>达标</w:t>
                  </w:r>
                </w:p>
              </w:tc>
              <w:tc>
                <w:tcPr>
                  <w:tcW w:w="185" w:type="pct"/>
                  <w:vAlign w:val="center"/>
                </w:tcPr>
                <w:p>
                  <w:pPr>
                    <w:pStyle w:val="18"/>
                    <w:bidi w:val="0"/>
                  </w:pPr>
                  <w:r>
                    <w:rPr>
                      <w:rFonts w:hint="eastAsia"/>
                    </w:rPr>
                    <w:t>15</w:t>
                  </w:r>
                </w:p>
              </w:tc>
              <w:tc>
                <w:tcPr>
                  <w:tcW w:w="185" w:type="pct"/>
                  <w:vAlign w:val="center"/>
                </w:tcPr>
                <w:p>
                  <w:pPr>
                    <w:pStyle w:val="18"/>
                    <w:bidi w:val="0"/>
                    <w:rPr>
                      <w:rFonts w:hint="default" w:eastAsia="宋体"/>
                      <w:lang w:val="en-US" w:eastAsia="zh-CN"/>
                    </w:rPr>
                  </w:pPr>
                  <w:r>
                    <w:rPr>
                      <w:rFonts w:hint="eastAsia"/>
                      <w:lang w:val="en-US" w:eastAsia="zh-CN"/>
                    </w:rPr>
                    <w:t>0.30</w:t>
                  </w:r>
                </w:p>
              </w:tc>
              <w:tc>
                <w:tcPr>
                  <w:tcW w:w="185" w:type="pct"/>
                  <w:vAlign w:val="center"/>
                </w:tcPr>
                <w:p>
                  <w:pPr>
                    <w:pStyle w:val="18"/>
                    <w:bidi w:val="0"/>
                  </w:pPr>
                  <w:r>
                    <w:rPr>
                      <w:rFonts w:hint="eastAsia"/>
                    </w:rPr>
                    <w:t>25</w:t>
                  </w:r>
                </w:p>
              </w:tc>
              <w:tc>
                <w:tcPr>
                  <w:tcW w:w="239" w:type="pct"/>
                  <w:vAlign w:val="center"/>
                </w:tcPr>
                <w:p>
                  <w:pPr>
                    <w:pStyle w:val="18"/>
                    <w:bidi w:val="0"/>
                    <w:rPr>
                      <w:rFonts w:hint="default" w:eastAsia="宋体"/>
                      <w:lang w:val="en-US" w:eastAsia="zh-CN"/>
                    </w:rPr>
                  </w:pPr>
                  <w:r>
                    <w:rPr>
                      <w:rFonts w:hint="eastAsia"/>
                      <w:lang w:val="en-US" w:eastAsia="zh-CN"/>
                    </w:rPr>
                    <w:t>4000</w:t>
                  </w:r>
                </w:p>
              </w:tc>
              <w:tc>
                <w:tcPr>
                  <w:tcW w:w="215" w:type="pct"/>
                  <w:vAlign w:val="center"/>
                </w:tcPr>
                <w:p>
                  <w:pPr>
                    <w:pStyle w:val="18"/>
                    <w:bidi w:val="0"/>
                  </w:pPr>
                  <w:r>
                    <w:rPr>
                      <w:rFonts w:hint="eastAsia"/>
                      <w:lang w:val="en-US" w:eastAsia="zh-CN"/>
                    </w:rPr>
                    <w:t>900</w:t>
                  </w:r>
                  <w:r>
                    <w:t>h</w:t>
                  </w:r>
                </w:p>
              </w:tc>
            </w:tr>
          </w:tbl>
          <w:p>
            <w:pPr>
              <w:pStyle w:val="21"/>
              <w:bidi w:val="0"/>
            </w:pPr>
          </w:p>
          <w:p>
            <w:pPr>
              <w:pStyle w:val="21"/>
              <w:bidi w:val="0"/>
            </w:pPr>
          </w:p>
          <w:p>
            <w:pPr>
              <w:pStyle w:val="21"/>
              <w:bidi w:val="0"/>
            </w:pPr>
          </w:p>
          <w:p>
            <w:pPr>
              <w:pStyle w:val="21"/>
              <w:bidi w:val="0"/>
              <w:rPr>
                <w:rFonts w:hint="eastAsia"/>
              </w:rPr>
            </w:pPr>
            <w:r>
              <w:t>表</w:t>
            </w:r>
            <w:r>
              <w:rPr>
                <w:rFonts w:hint="eastAsia"/>
              </w:rPr>
              <w:t>4</w:t>
            </w:r>
            <w:r>
              <w:t>-</w:t>
            </w:r>
            <w:r>
              <w:rPr>
                <w:rFonts w:hint="eastAsia"/>
                <w:lang w:val="en-US" w:eastAsia="zh-CN"/>
              </w:rPr>
              <w:t>2</w:t>
            </w:r>
            <w:r>
              <w:t xml:space="preserve">  </w:t>
            </w:r>
            <w:r>
              <w:rPr>
                <w:rFonts w:hint="eastAsia"/>
              </w:rPr>
              <w:t>建设项目大气污染物无组织排放表</w:t>
            </w:r>
          </w:p>
          <w:tbl>
            <w:tblPr>
              <w:tblStyle w:val="1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404"/>
              <w:gridCol w:w="1594"/>
              <w:gridCol w:w="2165"/>
              <w:gridCol w:w="2970"/>
              <w:gridCol w:w="3101"/>
              <w:gridCol w:w="1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04" w:type="pct"/>
                  <w:gridSpan w:val="2"/>
                  <w:vMerge w:val="restart"/>
                  <w:vAlign w:val="center"/>
                </w:tcPr>
                <w:p>
                  <w:pPr>
                    <w:pStyle w:val="18"/>
                    <w:bidi w:val="0"/>
                  </w:pPr>
                  <w:r>
                    <w:rPr>
                      <w:rFonts w:hint="eastAsia"/>
                    </w:rPr>
                    <w:t>产污环节</w:t>
                  </w:r>
                </w:p>
              </w:tc>
              <w:tc>
                <w:tcPr>
                  <w:tcW w:w="591" w:type="pct"/>
                  <w:vMerge w:val="restart"/>
                  <w:vAlign w:val="center"/>
                </w:tcPr>
                <w:p>
                  <w:pPr>
                    <w:pStyle w:val="18"/>
                    <w:bidi w:val="0"/>
                  </w:pPr>
                  <w:r>
                    <w:t>污染物</w:t>
                  </w:r>
                </w:p>
              </w:tc>
              <w:tc>
                <w:tcPr>
                  <w:tcW w:w="803" w:type="pct"/>
                  <w:vMerge w:val="restart"/>
                  <w:vAlign w:val="center"/>
                </w:tcPr>
                <w:p>
                  <w:pPr>
                    <w:pStyle w:val="18"/>
                    <w:bidi w:val="0"/>
                  </w:pPr>
                  <w:r>
                    <w:rPr>
                      <w:rFonts w:hint="eastAsia"/>
                    </w:rPr>
                    <w:t>主要污染防治措施</w:t>
                  </w:r>
                </w:p>
              </w:tc>
              <w:tc>
                <w:tcPr>
                  <w:tcW w:w="2254" w:type="pct"/>
                  <w:gridSpan w:val="2"/>
                  <w:vAlign w:val="center"/>
                </w:tcPr>
                <w:p>
                  <w:pPr>
                    <w:pStyle w:val="18"/>
                    <w:bidi w:val="0"/>
                  </w:pPr>
                  <w:r>
                    <w:rPr>
                      <w:rFonts w:hint="eastAsia"/>
                    </w:rPr>
                    <w:t>国家或地方污染物排放标准</w:t>
                  </w:r>
                </w:p>
              </w:tc>
              <w:tc>
                <w:tcPr>
                  <w:tcW w:w="644" w:type="pct"/>
                  <w:vMerge w:val="restart"/>
                  <w:vAlign w:val="center"/>
                </w:tcPr>
                <w:p>
                  <w:pPr>
                    <w:pStyle w:val="18"/>
                    <w:bidi w:val="0"/>
                    <w:rPr>
                      <w:rFonts w:hint="default" w:eastAsia="宋体"/>
                      <w:lang w:val="en-US" w:eastAsia="zh-CN"/>
                    </w:rPr>
                  </w:pPr>
                  <w:r>
                    <w:rPr>
                      <w:rFonts w:hint="eastAsia"/>
                      <w:lang w:val="en-US" w:eastAsia="zh-CN"/>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04" w:type="pct"/>
                  <w:gridSpan w:val="2"/>
                  <w:vMerge w:val="continue"/>
                  <w:vAlign w:val="center"/>
                </w:tcPr>
                <w:p>
                  <w:pPr>
                    <w:pStyle w:val="18"/>
                    <w:bidi w:val="0"/>
                  </w:pPr>
                </w:p>
              </w:tc>
              <w:tc>
                <w:tcPr>
                  <w:tcW w:w="591" w:type="pct"/>
                  <w:vMerge w:val="continue"/>
                  <w:vAlign w:val="center"/>
                </w:tcPr>
                <w:p>
                  <w:pPr>
                    <w:pStyle w:val="18"/>
                    <w:bidi w:val="0"/>
                  </w:pPr>
                </w:p>
              </w:tc>
              <w:tc>
                <w:tcPr>
                  <w:tcW w:w="803" w:type="pct"/>
                  <w:vMerge w:val="continue"/>
                  <w:vAlign w:val="center"/>
                </w:tcPr>
                <w:p>
                  <w:pPr>
                    <w:pStyle w:val="18"/>
                    <w:bidi w:val="0"/>
                  </w:pPr>
                </w:p>
              </w:tc>
              <w:tc>
                <w:tcPr>
                  <w:tcW w:w="1103" w:type="pct"/>
                  <w:vAlign w:val="center"/>
                </w:tcPr>
                <w:p>
                  <w:pPr>
                    <w:pStyle w:val="18"/>
                    <w:bidi w:val="0"/>
                  </w:pPr>
                  <w:r>
                    <w:rPr>
                      <w:rFonts w:hint="eastAsia"/>
                    </w:rPr>
                    <w:t>标准名称</w:t>
                  </w:r>
                </w:p>
              </w:tc>
              <w:tc>
                <w:tcPr>
                  <w:tcW w:w="1151" w:type="pct"/>
                  <w:vAlign w:val="center"/>
                </w:tcPr>
                <w:p>
                  <w:pPr>
                    <w:pStyle w:val="18"/>
                    <w:bidi w:val="0"/>
                  </w:pPr>
                  <w:r>
                    <w:rPr>
                      <w:rFonts w:hint="eastAsia"/>
                    </w:rPr>
                    <w:t>浓度限值</w:t>
                  </w:r>
                  <w:r>
                    <w:t>（mg/m</w:t>
                  </w:r>
                  <w:r>
                    <w:rPr>
                      <w:vertAlign w:val="superscript"/>
                    </w:rPr>
                    <w:t>3</w:t>
                  </w:r>
                  <w:r>
                    <w:t>）</w:t>
                  </w:r>
                </w:p>
              </w:tc>
              <w:tc>
                <w:tcPr>
                  <w:tcW w:w="644" w:type="pct"/>
                  <w:vMerge w:val="continue"/>
                  <w:vAlign w:val="center"/>
                </w:tcPr>
                <w:p>
                  <w:pPr>
                    <w:pStyle w:val="18"/>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3" w:type="pct"/>
                  <w:vMerge w:val="restar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2#厂房</w:t>
                  </w:r>
                </w:p>
              </w:tc>
              <w:tc>
                <w:tcPr>
                  <w:tcW w:w="521" w:type="pct"/>
                  <w:vAlign w:val="center"/>
                </w:tcPr>
                <w:p>
                  <w:pPr>
                    <w:pStyle w:val="18"/>
                    <w:bidi w:val="0"/>
                    <w:ind w:firstLine="0" w:firstLineChars="0"/>
                    <w:rPr>
                      <w:rFonts w:hint="eastAsia"/>
                    </w:rPr>
                  </w:pPr>
                  <w:r>
                    <w:rPr>
                      <w:rFonts w:hint="eastAsia"/>
                    </w:rPr>
                    <w:t>焊接工序</w:t>
                  </w:r>
                </w:p>
              </w:tc>
              <w:tc>
                <w:tcPr>
                  <w:tcW w:w="591"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颗粒物</w:t>
                  </w:r>
                </w:p>
              </w:tc>
              <w:tc>
                <w:tcPr>
                  <w:tcW w:w="803"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加强车间通风</w:t>
                  </w:r>
                </w:p>
              </w:tc>
              <w:tc>
                <w:tcPr>
                  <w:tcW w:w="1103" w:type="pct"/>
                  <w:vMerge w:val="restart"/>
                  <w:vAlign w:val="center"/>
                </w:tcPr>
                <w:p>
                  <w:pPr>
                    <w:pStyle w:val="18"/>
                    <w:bidi w:val="0"/>
                  </w:pPr>
                  <w:r>
                    <w:rPr>
                      <w:rFonts w:hint="default" w:ascii="Times New Roman" w:hAnsi="Times New Roman" w:eastAsia="宋体" w:cs="Times New Roman"/>
                      <w:sz w:val="21"/>
                      <w:szCs w:val="21"/>
                      <w:lang w:eastAsia="zh-CN"/>
                    </w:rPr>
                    <w:t>上海市地方标准《大气污染物综合排放标准》（DB31/933—2015）</w:t>
                  </w:r>
                  <w:r>
                    <w:rPr>
                      <w:rFonts w:hint="eastAsia" w:ascii="Times New Roman" w:hAnsi="Times New Roman" w:eastAsia="宋体" w:cs="Times New Roman"/>
                      <w:sz w:val="21"/>
                      <w:szCs w:val="21"/>
                      <w:lang w:val="en-US" w:eastAsia="zh-CN"/>
                    </w:rPr>
                    <w:t>表3中</w:t>
                  </w:r>
                  <w:r>
                    <w:rPr>
                      <w:rFonts w:hint="default" w:ascii="Times New Roman" w:hAnsi="Times New Roman" w:eastAsia="宋体" w:cs="Times New Roman"/>
                      <w:sz w:val="21"/>
                      <w:szCs w:val="21"/>
                      <w:lang w:eastAsia="zh-CN"/>
                    </w:rPr>
                    <w:t>（其他颗粒物）厂界大气污染物监控点浓度限值</w:t>
                  </w:r>
                </w:p>
              </w:tc>
              <w:tc>
                <w:tcPr>
                  <w:tcW w:w="1151" w:type="pct"/>
                  <w:vMerge w:val="restart"/>
                  <w:vAlign w:val="center"/>
                </w:tcPr>
                <w:p>
                  <w:pPr>
                    <w:pStyle w:val="18"/>
                    <w:bidi w:val="0"/>
                  </w:pPr>
                  <w:r>
                    <w:t>0.5</w:t>
                  </w:r>
                </w:p>
              </w:tc>
              <w:tc>
                <w:tcPr>
                  <w:tcW w:w="644" w:type="pct"/>
                  <w:vAlign w:val="center"/>
                </w:tcPr>
                <w:p>
                  <w:pPr>
                    <w:pStyle w:val="18"/>
                    <w:bidi w:val="0"/>
                    <w:rPr>
                      <w:rFonts w:hint="default" w:eastAsia="宋体"/>
                      <w:lang w:val="en-US" w:eastAsia="zh-CN"/>
                    </w:rPr>
                  </w:pPr>
                  <w:r>
                    <w:rPr>
                      <w:rFonts w:hint="eastAsia"/>
                      <w:lang w:val="en-US" w:eastAsia="zh-CN"/>
                    </w:rPr>
                    <w:t>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3" w:type="pct"/>
                  <w:vMerge w:val="continue"/>
                  <w:vAlign w:val="center"/>
                </w:tcPr>
                <w:p>
                  <w:pPr>
                    <w:pStyle w:val="18"/>
                    <w:bidi w:val="0"/>
                  </w:pPr>
                </w:p>
              </w:tc>
              <w:tc>
                <w:tcPr>
                  <w:tcW w:w="521" w:type="pct"/>
                  <w:vMerge w:val="restart"/>
                  <w:vAlign w:val="center"/>
                </w:tcPr>
                <w:p>
                  <w:pPr>
                    <w:pStyle w:val="18"/>
                    <w:bidi w:val="0"/>
                    <w:rPr>
                      <w:rFonts w:hint="eastAsia" w:eastAsia="宋体"/>
                      <w:lang w:eastAsia="zh-CN"/>
                    </w:rPr>
                  </w:pPr>
                  <w:r>
                    <w:t>喷漆</w:t>
                  </w:r>
                  <w:r>
                    <w:rPr>
                      <w:rFonts w:hint="eastAsia"/>
                    </w:rPr>
                    <w:t>、</w:t>
                  </w:r>
                  <w:r>
                    <w:rPr>
                      <w:rFonts w:hint="eastAsia"/>
                      <w:lang w:eastAsia="zh-CN"/>
                    </w:rPr>
                    <w:t>烘干</w:t>
                  </w:r>
                </w:p>
              </w:tc>
              <w:tc>
                <w:tcPr>
                  <w:tcW w:w="591" w:type="pct"/>
                  <w:vAlign w:val="center"/>
                </w:tcPr>
                <w:p>
                  <w:pPr>
                    <w:pStyle w:val="18"/>
                    <w:bidi w:val="0"/>
                  </w:pPr>
                  <w:r>
                    <w:t>颗粒物</w:t>
                  </w:r>
                </w:p>
              </w:tc>
              <w:tc>
                <w:tcPr>
                  <w:tcW w:w="803" w:type="pct"/>
                  <w:vMerge w:val="restart"/>
                  <w:vAlign w:val="center"/>
                </w:tcPr>
                <w:p>
                  <w:pPr>
                    <w:pStyle w:val="18"/>
                    <w:bidi w:val="0"/>
                  </w:pPr>
                  <w:r>
                    <w:rPr>
                      <w:rFonts w:hint="eastAsia"/>
                    </w:rPr>
                    <w:t>密闭环境</w:t>
                  </w:r>
                </w:p>
              </w:tc>
              <w:tc>
                <w:tcPr>
                  <w:tcW w:w="1103" w:type="pct"/>
                  <w:vMerge w:val="continue"/>
                  <w:vAlign w:val="center"/>
                </w:tcPr>
                <w:p>
                  <w:pPr>
                    <w:pStyle w:val="18"/>
                    <w:bidi w:val="0"/>
                  </w:pPr>
                </w:p>
              </w:tc>
              <w:tc>
                <w:tcPr>
                  <w:tcW w:w="1151" w:type="pct"/>
                  <w:vMerge w:val="continue"/>
                  <w:vAlign w:val="center"/>
                </w:tcPr>
                <w:p>
                  <w:pPr>
                    <w:pStyle w:val="18"/>
                    <w:bidi w:val="0"/>
                  </w:pPr>
                </w:p>
              </w:tc>
              <w:tc>
                <w:tcPr>
                  <w:tcW w:w="644" w:type="pct"/>
                  <w:vAlign w:val="center"/>
                </w:tcPr>
                <w:p>
                  <w:pPr>
                    <w:pStyle w:val="18"/>
                    <w:bidi w:val="0"/>
                    <w:rPr>
                      <w:rFonts w:hint="default" w:eastAsia="宋体"/>
                      <w:lang w:val="en-US" w:eastAsia="zh-CN"/>
                    </w:rPr>
                  </w:pPr>
                  <w:r>
                    <w:rPr>
                      <w:rFonts w:hint="eastAsia"/>
                      <w:lang w:val="en-US" w:eastAsia="zh-CN"/>
                    </w:rPr>
                    <w:t>0.5803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3" w:type="pct"/>
                  <w:vMerge w:val="continue"/>
                  <w:vAlign w:val="center"/>
                </w:tcPr>
                <w:p>
                  <w:pPr>
                    <w:pStyle w:val="18"/>
                    <w:bidi w:val="0"/>
                  </w:pPr>
                </w:p>
              </w:tc>
              <w:tc>
                <w:tcPr>
                  <w:tcW w:w="521" w:type="pct"/>
                  <w:vMerge w:val="continue"/>
                  <w:vAlign w:val="center"/>
                </w:tcPr>
                <w:p>
                  <w:pPr>
                    <w:pStyle w:val="18"/>
                    <w:bidi w:val="0"/>
                  </w:pPr>
                </w:p>
              </w:tc>
              <w:tc>
                <w:tcPr>
                  <w:tcW w:w="591" w:type="pct"/>
                  <w:vAlign w:val="center"/>
                </w:tcPr>
                <w:p>
                  <w:pPr>
                    <w:pStyle w:val="18"/>
                    <w:bidi w:val="0"/>
                  </w:pPr>
                  <w:r>
                    <w:t>非甲烷总烃</w:t>
                  </w:r>
                </w:p>
              </w:tc>
              <w:tc>
                <w:tcPr>
                  <w:tcW w:w="803" w:type="pct"/>
                  <w:vMerge w:val="continue"/>
                  <w:vAlign w:val="center"/>
                </w:tcPr>
                <w:p>
                  <w:pPr>
                    <w:pStyle w:val="18"/>
                    <w:bidi w:val="0"/>
                  </w:pPr>
                </w:p>
              </w:tc>
              <w:tc>
                <w:tcPr>
                  <w:tcW w:w="1103" w:type="pct"/>
                  <w:vMerge w:val="continue"/>
                  <w:vAlign w:val="center"/>
                </w:tcPr>
                <w:p>
                  <w:pPr>
                    <w:pStyle w:val="18"/>
                    <w:bidi w:val="0"/>
                  </w:pPr>
                </w:p>
              </w:tc>
              <w:tc>
                <w:tcPr>
                  <w:tcW w:w="1151" w:type="pct"/>
                  <w:vAlign w:val="center"/>
                </w:tcPr>
                <w:p>
                  <w:pPr>
                    <w:pStyle w:val="18"/>
                    <w:bidi w:val="0"/>
                  </w:pPr>
                  <w:r>
                    <w:rPr>
                      <w:rFonts w:hint="eastAsia"/>
                    </w:rPr>
                    <w:t>4</w:t>
                  </w:r>
                  <w:r>
                    <w:t>.0</w:t>
                  </w:r>
                </w:p>
              </w:tc>
              <w:tc>
                <w:tcPr>
                  <w:tcW w:w="644" w:type="pct"/>
                  <w:vAlign w:val="center"/>
                </w:tcPr>
                <w:p>
                  <w:pPr>
                    <w:pStyle w:val="18"/>
                    <w:bidi w:val="0"/>
                    <w:rPr>
                      <w:rFonts w:hint="default" w:eastAsia="宋体"/>
                      <w:lang w:val="en-US" w:eastAsia="zh-CN"/>
                    </w:rPr>
                  </w:pPr>
                  <w:r>
                    <w:rPr>
                      <w:rFonts w:hint="eastAsia"/>
                      <w:lang w:val="en-US" w:eastAsia="zh-CN"/>
                    </w:rPr>
                    <w:t>0.1217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3" w:type="pct"/>
                  <w:vMerge w:val="continue"/>
                  <w:vAlign w:val="center"/>
                </w:tcPr>
                <w:p>
                  <w:pPr>
                    <w:pStyle w:val="18"/>
                    <w:bidi w:val="0"/>
                    <w:rPr>
                      <w:rFonts w:hint="default" w:eastAsia="宋体"/>
                      <w:lang w:val="en-US" w:eastAsia="zh-CN"/>
                    </w:rPr>
                  </w:pPr>
                </w:p>
              </w:tc>
              <w:tc>
                <w:tcPr>
                  <w:tcW w:w="521" w:type="pct"/>
                  <w:vAlign w:val="center"/>
                </w:tcPr>
                <w:p>
                  <w:pPr>
                    <w:pStyle w:val="18"/>
                    <w:bidi w:val="0"/>
                    <w:rPr>
                      <w:rFonts w:hint="eastAsia"/>
                      <w:lang w:val="en-US" w:eastAsia="zh-CN"/>
                    </w:rPr>
                  </w:pPr>
                  <w:r>
                    <w:rPr>
                      <w:rFonts w:hint="eastAsia"/>
                      <w:lang w:val="en-US" w:eastAsia="zh-CN"/>
                    </w:rPr>
                    <w:t>搅拌混料</w:t>
                  </w:r>
                </w:p>
              </w:tc>
              <w:tc>
                <w:tcPr>
                  <w:tcW w:w="591" w:type="pct"/>
                  <w:vAlign w:val="center"/>
                </w:tcPr>
                <w:p>
                  <w:pPr>
                    <w:pStyle w:val="18"/>
                    <w:bidi w:val="0"/>
                  </w:pPr>
                  <w:r>
                    <w:t>颗粒物</w:t>
                  </w:r>
                </w:p>
              </w:tc>
              <w:tc>
                <w:tcPr>
                  <w:tcW w:w="803" w:type="pct"/>
                  <w:vAlign w:val="center"/>
                </w:tcPr>
                <w:p>
                  <w:pPr>
                    <w:pStyle w:val="18"/>
                    <w:bidi w:val="0"/>
                  </w:pPr>
                  <w:r>
                    <w:rPr>
                      <w:rFonts w:hint="eastAsia"/>
                    </w:rPr>
                    <w:t>加强车间通风</w:t>
                  </w:r>
                </w:p>
              </w:tc>
              <w:tc>
                <w:tcPr>
                  <w:tcW w:w="1103" w:type="pct"/>
                  <w:vMerge w:val="continue"/>
                  <w:vAlign w:val="center"/>
                </w:tcPr>
                <w:p>
                  <w:pPr>
                    <w:pStyle w:val="18"/>
                    <w:bidi w:val="0"/>
                  </w:pPr>
                </w:p>
              </w:tc>
              <w:tc>
                <w:tcPr>
                  <w:tcW w:w="1151" w:type="pct"/>
                  <w:vAlign w:val="center"/>
                </w:tcPr>
                <w:p>
                  <w:pPr>
                    <w:pStyle w:val="18"/>
                    <w:bidi w:val="0"/>
                  </w:pPr>
                  <w:r>
                    <w:t>0.5</w:t>
                  </w:r>
                </w:p>
              </w:tc>
              <w:tc>
                <w:tcPr>
                  <w:tcW w:w="644" w:type="pct"/>
                  <w:vAlign w:val="center"/>
                </w:tcPr>
                <w:p>
                  <w:pPr>
                    <w:pStyle w:val="18"/>
                    <w:bidi w:val="0"/>
                    <w:rPr>
                      <w:rFonts w:hint="default" w:eastAsia="宋体"/>
                      <w:lang w:val="en-US" w:eastAsia="zh-CN"/>
                    </w:rPr>
                  </w:pPr>
                  <w:r>
                    <w:rPr>
                      <w:rFonts w:hint="eastAsia"/>
                      <w:lang w:val="en-US" w:eastAsia="zh-CN"/>
                    </w:rPr>
                    <w:t>0.0552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3" w:type="pct"/>
                  <w:vMerge w:val="restart"/>
                  <w:vAlign w:val="center"/>
                </w:tcPr>
                <w:p>
                  <w:pPr>
                    <w:pStyle w:val="18"/>
                    <w:bidi w:val="0"/>
                    <w:rPr>
                      <w:rFonts w:hint="default" w:eastAsia="宋体"/>
                      <w:lang w:val="en-US" w:eastAsia="zh-CN"/>
                    </w:rPr>
                  </w:pPr>
                  <w:r>
                    <w:rPr>
                      <w:rFonts w:hint="eastAsia"/>
                      <w:lang w:val="en-US" w:eastAsia="zh-CN"/>
                    </w:rPr>
                    <w:t>7#厂房</w:t>
                  </w:r>
                </w:p>
              </w:tc>
              <w:tc>
                <w:tcPr>
                  <w:tcW w:w="521" w:type="pct"/>
                  <w:vAlign w:val="center"/>
                </w:tcPr>
                <w:p>
                  <w:pPr>
                    <w:pStyle w:val="18"/>
                    <w:bidi w:val="0"/>
                    <w:rPr>
                      <w:rFonts w:hint="eastAsia"/>
                      <w:lang w:val="en-US" w:eastAsia="zh-CN"/>
                    </w:rPr>
                  </w:pPr>
                  <w:r>
                    <w:rPr>
                      <w:rFonts w:hint="eastAsia"/>
                      <w:lang w:val="en-US" w:eastAsia="zh-CN"/>
                    </w:rPr>
                    <w:t>挤出成型</w:t>
                  </w:r>
                </w:p>
              </w:tc>
              <w:tc>
                <w:tcPr>
                  <w:tcW w:w="591" w:type="pct"/>
                  <w:vAlign w:val="center"/>
                </w:tcPr>
                <w:p>
                  <w:pPr>
                    <w:pStyle w:val="18"/>
                    <w:bidi w:val="0"/>
                  </w:pPr>
                  <w:r>
                    <w:t>非甲烷总烃</w:t>
                  </w:r>
                </w:p>
              </w:tc>
              <w:tc>
                <w:tcPr>
                  <w:tcW w:w="803" w:type="pct"/>
                  <w:vAlign w:val="center"/>
                </w:tcPr>
                <w:p>
                  <w:pPr>
                    <w:pStyle w:val="18"/>
                    <w:bidi w:val="0"/>
                    <w:rPr>
                      <w:rFonts w:hint="eastAsia"/>
                    </w:rPr>
                  </w:pPr>
                  <w:r>
                    <w:rPr>
                      <w:rFonts w:hint="eastAsia"/>
                    </w:rPr>
                    <w:t>加强车间通风</w:t>
                  </w:r>
                </w:p>
              </w:tc>
              <w:tc>
                <w:tcPr>
                  <w:tcW w:w="1103" w:type="pct"/>
                  <w:vMerge w:val="continue"/>
                  <w:vAlign w:val="center"/>
                </w:tcPr>
                <w:p>
                  <w:pPr>
                    <w:pStyle w:val="18"/>
                    <w:bidi w:val="0"/>
                  </w:pPr>
                </w:p>
              </w:tc>
              <w:tc>
                <w:tcPr>
                  <w:tcW w:w="1151" w:type="pct"/>
                  <w:vAlign w:val="center"/>
                </w:tcPr>
                <w:p>
                  <w:pPr>
                    <w:pStyle w:val="18"/>
                    <w:bidi w:val="0"/>
                    <w:rPr>
                      <w:rFonts w:hint="default" w:eastAsia="宋体"/>
                      <w:lang w:val="en-US" w:eastAsia="zh-CN"/>
                    </w:rPr>
                  </w:pPr>
                  <w:r>
                    <w:rPr>
                      <w:rFonts w:hint="eastAsia"/>
                      <w:lang w:val="en-US" w:eastAsia="zh-CN"/>
                    </w:rPr>
                    <w:t>4.0</w:t>
                  </w:r>
                </w:p>
              </w:tc>
              <w:tc>
                <w:tcPr>
                  <w:tcW w:w="644" w:type="pct"/>
                  <w:vAlign w:val="center"/>
                </w:tcPr>
                <w:p>
                  <w:pPr>
                    <w:pStyle w:val="18"/>
                    <w:bidi w:val="0"/>
                    <w:rPr>
                      <w:rFonts w:hint="default" w:eastAsia="宋体"/>
                      <w:lang w:val="en-US" w:eastAsia="zh-CN"/>
                    </w:rPr>
                  </w:pPr>
                  <w:r>
                    <w:rPr>
                      <w:rFonts w:hint="eastAsia"/>
                      <w:lang w:val="en-US" w:eastAsia="zh-CN"/>
                    </w:rPr>
                    <w:t>0.2106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3" w:type="pct"/>
                  <w:vMerge w:val="continue"/>
                  <w:vAlign w:val="center"/>
                </w:tcPr>
                <w:p>
                  <w:pPr>
                    <w:pStyle w:val="18"/>
                    <w:bidi w:val="0"/>
                  </w:pPr>
                </w:p>
              </w:tc>
              <w:tc>
                <w:tcPr>
                  <w:tcW w:w="521" w:type="pct"/>
                  <w:vAlign w:val="center"/>
                </w:tcPr>
                <w:p>
                  <w:pPr>
                    <w:pStyle w:val="18"/>
                    <w:bidi w:val="0"/>
                    <w:rPr>
                      <w:rFonts w:hint="eastAsia"/>
                      <w:lang w:val="en-US" w:eastAsia="zh-CN"/>
                    </w:rPr>
                  </w:pPr>
                  <w:r>
                    <w:rPr>
                      <w:rFonts w:hint="eastAsia"/>
                      <w:lang w:val="en-US" w:eastAsia="zh-CN"/>
                    </w:rPr>
                    <w:t>搅拌混料</w:t>
                  </w:r>
                </w:p>
              </w:tc>
              <w:tc>
                <w:tcPr>
                  <w:tcW w:w="591" w:type="pct"/>
                  <w:vAlign w:val="center"/>
                </w:tcPr>
                <w:p>
                  <w:pPr>
                    <w:pStyle w:val="18"/>
                    <w:bidi w:val="0"/>
                  </w:pPr>
                  <w:r>
                    <w:t>颗粒物</w:t>
                  </w:r>
                </w:p>
              </w:tc>
              <w:tc>
                <w:tcPr>
                  <w:tcW w:w="803" w:type="pct"/>
                  <w:vAlign w:val="center"/>
                </w:tcPr>
                <w:p>
                  <w:pPr>
                    <w:pStyle w:val="18"/>
                    <w:bidi w:val="0"/>
                    <w:rPr>
                      <w:rFonts w:hint="eastAsia"/>
                    </w:rPr>
                  </w:pPr>
                  <w:r>
                    <w:rPr>
                      <w:rFonts w:hint="eastAsia"/>
                    </w:rPr>
                    <w:t>加强车间通风</w:t>
                  </w:r>
                </w:p>
              </w:tc>
              <w:tc>
                <w:tcPr>
                  <w:tcW w:w="1103" w:type="pct"/>
                  <w:vMerge w:val="continue"/>
                  <w:vAlign w:val="center"/>
                </w:tcPr>
                <w:p>
                  <w:pPr>
                    <w:pStyle w:val="18"/>
                    <w:bidi w:val="0"/>
                  </w:pPr>
                </w:p>
              </w:tc>
              <w:tc>
                <w:tcPr>
                  <w:tcW w:w="1151" w:type="pct"/>
                  <w:vAlign w:val="center"/>
                </w:tcPr>
                <w:p>
                  <w:pPr>
                    <w:pStyle w:val="18"/>
                    <w:bidi w:val="0"/>
                    <w:rPr>
                      <w:rFonts w:hint="default" w:eastAsia="宋体"/>
                      <w:lang w:val="en-US" w:eastAsia="zh-CN"/>
                    </w:rPr>
                  </w:pPr>
                  <w:r>
                    <w:rPr>
                      <w:rFonts w:hint="eastAsia"/>
                      <w:lang w:val="en-US" w:eastAsia="zh-CN"/>
                    </w:rPr>
                    <w:t>0.5</w:t>
                  </w:r>
                </w:p>
              </w:tc>
              <w:tc>
                <w:tcPr>
                  <w:tcW w:w="644" w:type="pct"/>
                  <w:vAlign w:val="center"/>
                </w:tcPr>
                <w:p>
                  <w:pPr>
                    <w:pStyle w:val="18"/>
                    <w:bidi w:val="0"/>
                    <w:rPr>
                      <w:rFonts w:hint="default" w:eastAsia="宋体"/>
                      <w:lang w:val="en-US" w:eastAsia="zh-CN"/>
                    </w:rPr>
                  </w:pPr>
                  <w:r>
                    <w:rPr>
                      <w:rFonts w:hint="eastAsia"/>
                      <w:lang w:val="en-US" w:eastAsia="zh-CN"/>
                    </w:rPr>
                    <w:t>0.8424</w:t>
                  </w:r>
                </w:p>
              </w:tc>
            </w:tr>
          </w:tbl>
          <w:p>
            <w:pPr>
              <w:pStyle w:val="19"/>
              <w:bidi w:val="0"/>
              <w:rPr>
                <w:rFonts w:hint="eastAsia"/>
                <w:lang w:val="en-US" w:eastAsia="zh-CN"/>
              </w:rPr>
            </w:pPr>
            <w:r>
              <w:rPr>
                <w:rFonts w:hint="eastAsia"/>
                <w:lang w:val="en-US" w:eastAsia="zh-CN"/>
              </w:rPr>
              <w:t>3、</w:t>
            </w:r>
            <w:r>
              <w:rPr>
                <w:rFonts w:hint="default" w:ascii="Times New Roman" w:hAnsi="Times New Roman" w:eastAsia="宋体" w:cs="Times New Roman"/>
                <w:caps w:val="0"/>
                <w:color w:val="auto"/>
                <w:kern w:val="0"/>
                <w:sz w:val="24"/>
                <w:lang w:eastAsia="zh-CN"/>
              </w:rPr>
              <w:t>废气治理可行性分析</w:t>
            </w:r>
          </w:p>
          <w:p>
            <w:pPr>
              <w:bidi w:val="0"/>
            </w:pPr>
            <w:r>
              <w:rPr>
                <w:rFonts w:hint="eastAsia"/>
              </w:rPr>
              <w:t>项目</w:t>
            </w:r>
            <w:r>
              <w:rPr>
                <w:rFonts w:hint="eastAsia"/>
                <w:lang w:val="en-US" w:eastAsia="zh-CN"/>
              </w:rPr>
              <w:t>重钢型钢构件生产线</w:t>
            </w:r>
            <w:r>
              <w:rPr>
                <w:rFonts w:hint="eastAsia"/>
              </w:rPr>
              <w:t>参照《排污许可证申请与核发技术规范 金属铸造工业》（HJ1122-2-2020）中建议采取的末端治理措施，具体见下表。</w:t>
            </w:r>
          </w:p>
          <w:p>
            <w:pPr>
              <w:pStyle w:val="21"/>
              <w:bidi w:val="0"/>
            </w:pPr>
            <w:r>
              <w:t>表</w:t>
            </w:r>
            <w:r>
              <w:rPr>
                <w:rFonts w:hint="eastAsia"/>
              </w:rPr>
              <w:t>4-</w:t>
            </w:r>
            <w:r>
              <w:rPr>
                <w:rFonts w:hint="eastAsia"/>
                <w:lang w:val="en-US" w:eastAsia="zh-CN"/>
              </w:rPr>
              <w:t>3</w:t>
            </w:r>
            <w:r>
              <w:rPr>
                <w:rFonts w:hint="eastAsia"/>
              </w:rPr>
              <w:t xml:space="preserve"> </w:t>
            </w:r>
            <w:r>
              <w:rPr>
                <w:rFonts w:hint="eastAsia"/>
                <w:lang w:val="en-US" w:eastAsia="zh-CN"/>
              </w:rPr>
              <w:t xml:space="preserve"> </w:t>
            </w:r>
            <w:r>
              <w:rPr>
                <w:rFonts w:hint="eastAsia"/>
              </w:rPr>
              <w:t>金属铸造工业排污单位废气污染防治可行技术参考表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1825"/>
              <w:gridCol w:w="1520"/>
              <w:gridCol w:w="4021"/>
              <w:gridCol w:w="3127"/>
              <w:gridCol w:w="19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62" w:type="dxa"/>
                  <w:vMerge w:val="restart"/>
                  <w:vAlign w:val="center"/>
                </w:tcPr>
                <w:p>
                  <w:pPr>
                    <w:pStyle w:val="18"/>
                    <w:bidi w:val="0"/>
                  </w:pPr>
                  <w:r>
                    <w:t>污染源名称</w:t>
                  </w:r>
                </w:p>
              </w:tc>
              <w:tc>
                <w:tcPr>
                  <w:tcW w:w="1701" w:type="dxa"/>
                  <w:vMerge w:val="restart"/>
                  <w:vAlign w:val="center"/>
                </w:tcPr>
                <w:p>
                  <w:pPr>
                    <w:pStyle w:val="18"/>
                    <w:bidi w:val="0"/>
                  </w:pPr>
                  <w:r>
                    <w:t>污染源设备</w:t>
                  </w:r>
                </w:p>
              </w:tc>
              <w:tc>
                <w:tcPr>
                  <w:tcW w:w="1417" w:type="dxa"/>
                  <w:vMerge w:val="restart"/>
                  <w:vAlign w:val="center"/>
                </w:tcPr>
                <w:p>
                  <w:pPr>
                    <w:pStyle w:val="18"/>
                    <w:bidi w:val="0"/>
                  </w:pPr>
                  <w:r>
                    <w:t>主要污染物项目</w:t>
                  </w:r>
                </w:p>
              </w:tc>
              <w:tc>
                <w:tcPr>
                  <w:tcW w:w="6663" w:type="dxa"/>
                  <w:gridSpan w:val="2"/>
                  <w:vAlign w:val="center"/>
                </w:tcPr>
                <w:p>
                  <w:pPr>
                    <w:pStyle w:val="18"/>
                    <w:bidi w:val="0"/>
                  </w:pPr>
                  <w:r>
                    <w:t>可行技术</w:t>
                  </w:r>
                </w:p>
              </w:tc>
              <w:tc>
                <w:tcPr>
                  <w:tcW w:w="1813" w:type="dxa"/>
                  <w:vMerge w:val="restart"/>
                  <w:vAlign w:val="center"/>
                </w:tcPr>
                <w:p>
                  <w:pPr>
                    <w:pStyle w:val="18"/>
                    <w:bidi w:val="0"/>
                  </w:pPr>
                  <w: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62" w:type="dxa"/>
                  <w:vMerge w:val="continue"/>
                  <w:vAlign w:val="center"/>
                </w:tcPr>
                <w:p>
                  <w:pPr>
                    <w:pStyle w:val="18"/>
                    <w:bidi w:val="0"/>
                  </w:pPr>
                </w:p>
              </w:tc>
              <w:tc>
                <w:tcPr>
                  <w:tcW w:w="1701" w:type="dxa"/>
                  <w:vMerge w:val="continue"/>
                  <w:vAlign w:val="center"/>
                </w:tcPr>
                <w:p>
                  <w:pPr>
                    <w:pStyle w:val="18"/>
                    <w:bidi w:val="0"/>
                  </w:pPr>
                </w:p>
              </w:tc>
              <w:tc>
                <w:tcPr>
                  <w:tcW w:w="1417" w:type="dxa"/>
                  <w:vMerge w:val="continue"/>
                  <w:vAlign w:val="center"/>
                </w:tcPr>
                <w:p>
                  <w:pPr>
                    <w:pStyle w:val="18"/>
                    <w:bidi w:val="0"/>
                  </w:pPr>
                </w:p>
              </w:tc>
              <w:tc>
                <w:tcPr>
                  <w:tcW w:w="3748" w:type="dxa"/>
                  <w:vAlign w:val="center"/>
                </w:tcPr>
                <w:p>
                  <w:pPr>
                    <w:pStyle w:val="18"/>
                    <w:bidi w:val="0"/>
                  </w:pPr>
                  <w:r>
                    <w:t>排放限值</w:t>
                  </w:r>
                </w:p>
              </w:tc>
              <w:tc>
                <w:tcPr>
                  <w:tcW w:w="2915" w:type="dxa"/>
                  <w:vAlign w:val="center"/>
                </w:tcPr>
                <w:p>
                  <w:pPr>
                    <w:pStyle w:val="18"/>
                    <w:bidi w:val="0"/>
                  </w:pPr>
                  <w:r>
                    <w:t>特别排放限值</w:t>
                  </w:r>
                </w:p>
              </w:tc>
              <w:tc>
                <w:tcPr>
                  <w:tcW w:w="1813"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62" w:type="dxa"/>
                  <w:vAlign w:val="center"/>
                </w:tcPr>
                <w:p>
                  <w:pPr>
                    <w:pStyle w:val="18"/>
                    <w:bidi w:val="0"/>
                  </w:pPr>
                  <w:r>
                    <w:t>铸件抛丸清理</w:t>
                  </w:r>
                </w:p>
              </w:tc>
              <w:tc>
                <w:tcPr>
                  <w:tcW w:w="1701" w:type="dxa"/>
                  <w:vAlign w:val="center"/>
                </w:tcPr>
                <w:p>
                  <w:pPr>
                    <w:pStyle w:val="18"/>
                    <w:bidi w:val="0"/>
                  </w:pPr>
                  <w:r>
                    <w:t>自动封闭抛丸机</w:t>
                  </w:r>
                </w:p>
              </w:tc>
              <w:tc>
                <w:tcPr>
                  <w:tcW w:w="1417" w:type="dxa"/>
                  <w:vAlign w:val="center"/>
                </w:tcPr>
                <w:p>
                  <w:pPr>
                    <w:pStyle w:val="18"/>
                    <w:bidi w:val="0"/>
                  </w:pPr>
                  <w:r>
                    <w:t>颗粒物</w:t>
                  </w:r>
                </w:p>
              </w:tc>
              <w:tc>
                <w:tcPr>
                  <w:tcW w:w="3748" w:type="dxa"/>
                  <w:vAlign w:val="center"/>
                </w:tcPr>
                <w:p>
                  <w:pPr>
                    <w:pStyle w:val="18"/>
                    <w:bidi w:val="0"/>
                  </w:pPr>
                  <w:r>
                    <w:t>抛丸工序应密闭</w:t>
                  </w:r>
                  <w:r>
                    <w:rPr>
                      <w:rFonts w:hint="eastAsia"/>
                    </w:rPr>
                    <w:t>，</w:t>
                  </w:r>
                  <w:r>
                    <w:t>除尘效率可达</w:t>
                  </w:r>
                  <w:r>
                    <w:rPr>
                      <w:rFonts w:hint="eastAsia"/>
                    </w:rPr>
                    <w:t>99%以上，排放浓度可达20~30mg/m</w:t>
                  </w:r>
                  <w:r>
                    <w:rPr>
                      <w:rFonts w:hint="eastAsia"/>
                      <w:vertAlign w:val="superscript"/>
                    </w:rPr>
                    <w:t>3</w:t>
                  </w:r>
                  <w:r>
                    <w:rPr>
                      <w:rFonts w:hint="eastAsia"/>
                    </w:rPr>
                    <w:t>之间</w:t>
                  </w:r>
                </w:p>
              </w:tc>
              <w:tc>
                <w:tcPr>
                  <w:tcW w:w="2915" w:type="dxa"/>
                  <w:vAlign w:val="center"/>
                </w:tcPr>
                <w:p>
                  <w:pPr>
                    <w:pStyle w:val="18"/>
                    <w:bidi w:val="0"/>
                  </w:pPr>
                  <w:r>
                    <w:rPr>
                      <w:rFonts w:hint="eastAsia"/>
                    </w:rPr>
                    <w:t>连接</w:t>
                  </w:r>
                  <w:r>
                    <w:t>袋式除尘器</w:t>
                  </w:r>
                  <w:r>
                    <w:rPr>
                      <w:rFonts w:hint="eastAsia"/>
                    </w:rPr>
                    <w:t>（布袋需覆膜或控制风量）进行除尘，除尘效率99.5%以上，排放浓度可达20mg/m</w:t>
                  </w:r>
                  <w:r>
                    <w:rPr>
                      <w:rFonts w:hint="eastAsia"/>
                      <w:vertAlign w:val="superscript"/>
                    </w:rPr>
                    <w:t>3</w:t>
                  </w:r>
                  <w:r>
                    <w:rPr>
                      <w:rFonts w:hint="eastAsia"/>
                    </w:rPr>
                    <w:t>以下</w:t>
                  </w:r>
                </w:p>
              </w:tc>
              <w:tc>
                <w:tcPr>
                  <w:tcW w:w="1813" w:type="dxa"/>
                  <w:vAlign w:val="center"/>
                </w:tcPr>
                <w:p>
                  <w:pPr>
                    <w:pStyle w:val="18"/>
                    <w:bidi w:val="0"/>
                  </w:pPr>
                  <w:r>
                    <w:t>需密闭</w:t>
                  </w:r>
                  <w:r>
                    <w:rPr>
                      <w:rFonts w:hint="eastAsia"/>
                    </w:rPr>
                    <w:t>，</w:t>
                  </w:r>
                  <w:r>
                    <w:t>不得漏灰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62" w:type="dxa"/>
                  <w:vAlign w:val="center"/>
                </w:tcPr>
                <w:p>
                  <w:pPr>
                    <w:pStyle w:val="18"/>
                    <w:bidi w:val="0"/>
                  </w:pPr>
                  <w:r>
                    <w:t>涂装</w:t>
                  </w:r>
                </w:p>
                <w:p>
                  <w:pPr>
                    <w:pStyle w:val="18"/>
                    <w:bidi w:val="0"/>
                  </w:pPr>
                  <w:r>
                    <w:t>工序</w:t>
                  </w:r>
                </w:p>
              </w:tc>
              <w:tc>
                <w:tcPr>
                  <w:tcW w:w="1701" w:type="dxa"/>
                  <w:vAlign w:val="center"/>
                </w:tcPr>
                <w:p>
                  <w:pPr>
                    <w:pStyle w:val="18"/>
                    <w:bidi w:val="0"/>
                  </w:pPr>
                  <w:r>
                    <w:t>喷枪</w:t>
                  </w:r>
                </w:p>
              </w:tc>
              <w:tc>
                <w:tcPr>
                  <w:tcW w:w="1417" w:type="dxa"/>
                  <w:vAlign w:val="center"/>
                </w:tcPr>
                <w:p>
                  <w:pPr>
                    <w:pStyle w:val="18"/>
                    <w:bidi w:val="0"/>
                  </w:pPr>
                  <w:r>
                    <w:t>苯</w:t>
                  </w:r>
                  <w:r>
                    <w:rPr>
                      <w:rFonts w:hint="eastAsia"/>
                    </w:rPr>
                    <w:t>、</w:t>
                  </w:r>
                  <w:r>
                    <w:t>苯系物</w:t>
                  </w:r>
                  <w:r>
                    <w:rPr>
                      <w:rFonts w:hint="eastAsia"/>
                    </w:rPr>
                    <w:t>、TVOC</w:t>
                  </w:r>
                </w:p>
              </w:tc>
              <w:tc>
                <w:tcPr>
                  <w:tcW w:w="3748" w:type="dxa"/>
                  <w:vAlign w:val="center"/>
                </w:tcPr>
                <w:p>
                  <w:pPr>
                    <w:pStyle w:val="18"/>
                    <w:bidi w:val="0"/>
                  </w:pPr>
                  <w:r>
                    <w:t>在喷涂车间排气口设置</w:t>
                  </w:r>
                  <w:r>
                    <w:rPr>
                      <w:rFonts w:hint="eastAsia"/>
                    </w:rPr>
                    <w:t>TVOC处理装置，排放浓度可达120mg/m</w:t>
                  </w:r>
                  <w:r>
                    <w:rPr>
                      <w:rFonts w:hint="eastAsia"/>
                      <w:vertAlign w:val="superscript"/>
                    </w:rPr>
                    <w:t>3</w:t>
                  </w:r>
                  <w:r>
                    <w:rPr>
                      <w:rFonts w:hint="eastAsia"/>
                    </w:rPr>
                    <w:t>以下</w:t>
                  </w:r>
                </w:p>
              </w:tc>
              <w:tc>
                <w:tcPr>
                  <w:tcW w:w="2915" w:type="dxa"/>
                  <w:vAlign w:val="center"/>
                </w:tcPr>
                <w:p>
                  <w:pPr>
                    <w:pStyle w:val="18"/>
                    <w:bidi w:val="0"/>
                  </w:pPr>
                  <w:r>
                    <w:t>在喷涂车间排气口设置催化燃烧或碳吸附等措施</w:t>
                  </w:r>
                  <w:r>
                    <w:rPr>
                      <w:rFonts w:hint="eastAsia"/>
                    </w:rPr>
                    <w:t>，排放浓度可达80mg/m</w:t>
                  </w:r>
                  <w:r>
                    <w:rPr>
                      <w:rFonts w:hint="eastAsia"/>
                      <w:vertAlign w:val="superscript"/>
                    </w:rPr>
                    <w:t>3</w:t>
                  </w:r>
                  <w:r>
                    <w:rPr>
                      <w:rFonts w:hint="eastAsia"/>
                    </w:rPr>
                    <w:t>以下</w:t>
                  </w:r>
                </w:p>
              </w:tc>
              <w:tc>
                <w:tcPr>
                  <w:tcW w:w="1813" w:type="dxa"/>
                  <w:vAlign w:val="center"/>
                </w:tcPr>
                <w:p>
                  <w:pPr>
                    <w:pStyle w:val="18"/>
                    <w:bidi w:val="0"/>
                  </w:pPr>
                  <w:r>
                    <w:t>需密闭</w:t>
                  </w:r>
                </w:p>
              </w:tc>
            </w:tr>
          </w:tbl>
          <w:p>
            <w:pPr>
              <w:bidi w:val="0"/>
              <w:rPr>
                <w:rFonts w:hint="eastAsia"/>
              </w:rPr>
            </w:pPr>
            <w:r>
              <w:rPr>
                <w:rFonts w:hint="eastAsia"/>
              </w:rPr>
              <w:t>根据上表可知本项目抛丸采取的密闭环境+布袋除尘器治理措施</w:t>
            </w:r>
            <w:r>
              <w:rPr>
                <w:rFonts w:hint="eastAsia"/>
                <w:lang w:eastAsia="zh-CN"/>
              </w:rPr>
              <w:t>；</w:t>
            </w:r>
            <w:r>
              <w:rPr>
                <w:rFonts w:hint="eastAsia"/>
              </w:rPr>
              <w:t>喷漆工序采取的密闭环境+</w:t>
            </w:r>
            <w:r>
              <w:t>过滤棉</w:t>
            </w:r>
            <w:r>
              <w:rPr>
                <w:rFonts w:hint="eastAsia"/>
              </w:rPr>
              <w:t>+活性炭+RCO治理措施均为可行技术。</w:t>
            </w:r>
          </w:p>
          <w:p>
            <w:pPr>
              <w:bidi w:val="0"/>
              <w:rPr>
                <w:rFonts w:hint="default" w:eastAsia="宋体"/>
                <w:lang w:val="en-US" w:eastAsia="zh-CN"/>
              </w:rPr>
            </w:pPr>
            <w:r>
              <w:rPr>
                <w:rFonts w:hint="eastAsia"/>
                <w:lang w:val="en-US" w:eastAsia="zh-CN"/>
              </w:rPr>
              <w:t>项目PVC装饰板生产线</w:t>
            </w:r>
            <w:r>
              <w:rPr>
                <w:rFonts w:hint="eastAsia"/>
              </w:rPr>
              <w:t xml:space="preserve">参照《排污许可证申请与核发技术规范 </w:t>
            </w:r>
            <w:r>
              <w:rPr>
                <w:rFonts w:hint="eastAsia"/>
                <w:lang w:val="en-US" w:eastAsia="zh-CN"/>
              </w:rPr>
              <w:t>橡胶和塑料制品</w:t>
            </w:r>
            <w:r>
              <w:rPr>
                <w:rFonts w:hint="eastAsia"/>
              </w:rPr>
              <w:t>工业》（HJ1122-2-2020）中建议采取的末端治理措施，具体见下表。</w:t>
            </w:r>
          </w:p>
          <w:p>
            <w:pPr>
              <w:pStyle w:val="21"/>
              <w:bidi w:val="0"/>
              <w:rPr>
                <w:rFonts w:ascii="宋体" w:hAnsi="宋体" w:eastAsia="宋体" w:cs="宋体"/>
                <w:sz w:val="24"/>
                <w:szCs w:val="24"/>
              </w:rPr>
            </w:pPr>
            <w:r>
              <w:t>表</w:t>
            </w:r>
            <w:r>
              <w:rPr>
                <w:rFonts w:hint="eastAsia"/>
              </w:rPr>
              <w:t>4</w:t>
            </w:r>
            <w:r>
              <w:t>-</w:t>
            </w:r>
            <w:r>
              <w:rPr>
                <w:rFonts w:hint="eastAsia"/>
                <w:lang w:val="en-US" w:eastAsia="zh-CN"/>
              </w:rPr>
              <w:t xml:space="preserve">4  </w:t>
            </w:r>
            <w:r>
              <w:rPr>
                <w:rFonts w:ascii="宋体" w:hAnsi="宋体" w:eastAsia="宋体" w:cs="宋体"/>
                <w:sz w:val="24"/>
                <w:szCs w:val="24"/>
              </w:rPr>
              <w:t>塑料制品工业排污单位废气污染防治可行技术参考表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99"/>
              <w:gridCol w:w="2458"/>
              <w:gridCol w:w="3247"/>
              <w:gridCol w:w="46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89" w:type="dxa"/>
                  <w:tcBorders>
                    <w:tl2br w:val="nil"/>
                    <w:tr2bl w:val="nil"/>
                  </w:tcBorders>
                  <w:vAlign w:val="center"/>
                </w:tcPr>
                <w:p>
                  <w:pPr>
                    <w:pStyle w:val="18"/>
                    <w:bidi w:val="0"/>
                    <w:jc w:val="center"/>
                  </w:pPr>
                  <w:r>
                    <w:rPr>
                      <w:rFonts w:hint="eastAsia"/>
                    </w:rPr>
                    <w:t>产排污环节</w:t>
                  </w:r>
                </w:p>
              </w:tc>
              <w:tc>
                <w:tcPr>
                  <w:tcW w:w="2291" w:type="dxa"/>
                  <w:tcBorders>
                    <w:tl2br w:val="nil"/>
                    <w:tr2bl w:val="nil"/>
                  </w:tcBorders>
                  <w:vAlign w:val="center"/>
                </w:tcPr>
                <w:p>
                  <w:pPr>
                    <w:pStyle w:val="18"/>
                    <w:bidi w:val="0"/>
                    <w:jc w:val="center"/>
                  </w:pPr>
                  <w:r>
                    <w:t>污染物种类</w:t>
                  </w:r>
                </w:p>
              </w:tc>
              <w:tc>
                <w:tcPr>
                  <w:tcW w:w="3027" w:type="dxa"/>
                  <w:tcBorders>
                    <w:tl2br w:val="nil"/>
                    <w:tr2bl w:val="nil"/>
                  </w:tcBorders>
                  <w:vAlign w:val="center"/>
                </w:tcPr>
                <w:p>
                  <w:pPr>
                    <w:pStyle w:val="18"/>
                    <w:bidi w:val="0"/>
                    <w:jc w:val="center"/>
                  </w:pPr>
                  <w:r>
                    <w:t>过程控制技术</w:t>
                  </w:r>
                </w:p>
              </w:tc>
              <w:tc>
                <w:tcPr>
                  <w:tcW w:w="4349" w:type="dxa"/>
                  <w:tcBorders>
                    <w:tl2br w:val="nil"/>
                    <w:tr2bl w:val="nil"/>
                  </w:tcBorders>
                  <w:vAlign w:val="center"/>
                </w:tcPr>
                <w:p>
                  <w:pPr>
                    <w:pStyle w:val="18"/>
                    <w:bidi w:val="0"/>
                    <w:jc w:val="center"/>
                  </w:pPr>
                  <w:r>
                    <w:t>可行技术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2889" w:type="dxa"/>
                  <w:vMerge w:val="restart"/>
                  <w:tcBorders>
                    <w:tl2br w:val="nil"/>
                    <w:tr2bl w:val="nil"/>
                  </w:tcBorders>
                  <w:vAlign w:val="center"/>
                </w:tcPr>
                <w:p>
                  <w:pPr>
                    <w:pStyle w:val="18"/>
                    <w:bidi w:val="0"/>
                    <w:jc w:val="center"/>
                    <w:rPr>
                      <w:rFonts w:hint="default" w:eastAsia="宋体"/>
                      <w:lang w:val="en-US" w:eastAsia="zh-CN"/>
                    </w:rPr>
                  </w:pPr>
                  <w:r>
                    <w:rPr>
                      <w:rFonts w:hint="eastAsia"/>
                      <w:lang w:val="en-US" w:eastAsia="zh-CN"/>
                    </w:rPr>
                    <w:t>塑料板、管、型材制造</w:t>
                  </w:r>
                </w:p>
              </w:tc>
              <w:tc>
                <w:tcPr>
                  <w:tcW w:w="2291" w:type="dxa"/>
                  <w:tcBorders>
                    <w:tl2br w:val="nil"/>
                    <w:tr2bl w:val="nil"/>
                  </w:tcBorders>
                  <w:vAlign w:val="center"/>
                </w:tcPr>
                <w:p>
                  <w:pPr>
                    <w:pStyle w:val="18"/>
                    <w:bidi w:val="0"/>
                    <w:jc w:val="center"/>
                    <w:rPr>
                      <w:rFonts w:hint="eastAsia" w:eastAsia="宋体"/>
                      <w:lang w:val="en-US" w:eastAsia="zh-CN"/>
                    </w:rPr>
                  </w:pPr>
                  <w:r>
                    <w:rPr>
                      <w:rFonts w:hint="eastAsia"/>
                      <w:lang w:val="en-US" w:eastAsia="zh-CN"/>
                    </w:rPr>
                    <w:t>颗粒物</w:t>
                  </w:r>
                </w:p>
              </w:tc>
              <w:tc>
                <w:tcPr>
                  <w:tcW w:w="3027" w:type="dxa"/>
                  <w:vMerge w:val="restart"/>
                  <w:tcBorders>
                    <w:tl2br w:val="nil"/>
                    <w:tr2bl w:val="nil"/>
                  </w:tcBorders>
                  <w:vAlign w:val="center"/>
                </w:tcPr>
                <w:p>
                  <w:pPr>
                    <w:pStyle w:val="18"/>
                    <w:bidi w:val="0"/>
                  </w:pPr>
                  <w:r>
                    <w:t>溶剂替代</w:t>
                  </w:r>
                  <w:r>
                    <w:rPr>
                      <w:rFonts w:hint="eastAsia"/>
                      <w:lang w:eastAsia="zh-CN"/>
                    </w:rPr>
                    <w:t>、</w:t>
                  </w:r>
                  <w:r>
                    <w:t>密闭过程</w:t>
                  </w:r>
                  <w:r>
                    <w:rPr>
                      <w:rFonts w:hint="eastAsia"/>
                      <w:lang w:eastAsia="zh-CN"/>
                    </w:rPr>
                    <w:t>、</w:t>
                  </w:r>
                  <w:r>
                    <w:t>密闭场所</w:t>
                  </w:r>
                  <w:r>
                    <w:rPr>
                      <w:rFonts w:hint="eastAsia"/>
                      <w:lang w:eastAsia="zh-CN"/>
                    </w:rPr>
                    <w:t>、</w:t>
                  </w:r>
                  <w:r>
                    <w:t>局部收集</w:t>
                  </w:r>
                </w:p>
              </w:tc>
              <w:tc>
                <w:tcPr>
                  <w:tcW w:w="4349" w:type="dxa"/>
                  <w:tcBorders>
                    <w:tl2br w:val="nil"/>
                    <w:tr2bl w:val="nil"/>
                  </w:tcBorders>
                  <w:vAlign w:val="center"/>
                </w:tcPr>
                <w:p>
                  <w:pPr>
                    <w:pStyle w:val="18"/>
                    <w:bidi w:val="0"/>
                  </w:pPr>
                  <w:r>
                    <w:t>袋式除尘；滤筒/滤芯除尘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89" w:type="dxa"/>
                  <w:vMerge w:val="continue"/>
                  <w:tcBorders>
                    <w:tl2br w:val="nil"/>
                    <w:tr2bl w:val="nil"/>
                  </w:tcBorders>
                  <w:vAlign w:val="center"/>
                </w:tcPr>
                <w:p>
                  <w:pPr>
                    <w:pStyle w:val="18"/>
                    <w:bidi w:val="0"/>
                    <w:jc w:val="center"/>
                  </w:pPr>
                </w:p>
              </w:tc>
              <w:tc>
                <w:tcPr>
                  <w:tcW w:w="2291" w:type="dxa"/>
                  <w:tcBorders>
                    <w:tl2br w:val="nil"/>
                    <w:tr2bl w:val="nil"/>
                  </w:tcBorders>
                  <w:vAlign w:val="center"/>
                </w:tcPr>
                <w:p>
                  <w:pPr>
                    <w:pStyle w:val="18"/>
                    <w:bidi w:val="0"/>
                    <w:jc w:val="center"/>
                    <w:rPr>
                      <w:rFonts w:hint="default" w:eastAsia="宋体"/>
                      <w:lang w:val="en-US" w:eastAsia="zh-CN"/>
                    </w:rPr>
                  </w:pPr>
                  <w:r>
                    <w:rPr>
                      <w:rFonts w:hint="eastAsia"/>
                      <w:lang w:val="en-US" w:eastAsia="zh-CN"/>
                    </w:rPr>
                    <w:t>非甲烷总烃</w:t>
                  </w:r>
                </w:p>
              </w:tc>
              <w:tc>
                <w:tcPr>
                  <w:tcW w:w="3027" w:type="dxa"/>
                  <w:vMerge w:val="continue"/>
                  <w:tcBorders>
                    <w:tl2br w:val="nil"/>
                    <w:tr2bl w:val="nil"/>
                  </w:tcBorders>
                  <w:vAlign w:val="center"/>
                </w:tcPr>
                <w:p>
                  <w:pPr>
                    <w:pStyle w:val="18"/>
                    <w:bidi w:val="0"/>
                    <w:jc w:val="center"/>
                  </w:pPr>
                </w:p>
              </w:tc>
              <w:tc>
                <w:tcPr>
                  <w:tcW w:w="4349" w:type="dxa"/>
                  <w:tcBorders>
                    <w:tl2br w:val="nil"/>
                    <w:tr2bl w:val="nil"/>
                  </w:tcBorders>
                  <w:vAlign w:val="center"/>
                </w:tcPr>
                <w:p>
                  <w:pPr>
                    <w:pStyle w:val="18"/>
                    <w:bidi w:val="0"/>
                  </w:pPr>
                  <w:r>
                    <w:t>喷淋；吸附；吸附浓缩+热力燃烧/催化燃烧</w:t>
                  </w:r>
                </w:p>
              </w:tc>
            </w:tr>
          </w:tbl>
          <w:p>
            <w:pPr>
              <w:bidi w:val="0"/>
              <w:rPr>
                <w:rFonts w:hint="eastAsia"/>
              </w:rPr>
            </w:pPr>
            <w:r>
              <w:rPr>
                <w:rFonts w:hint="eastAsia"/>
              </w:rPr>
              <w:t>根据上表可知本项目</w:t>
            </w:r>
            <w:r>
              <w:rPr>
                <w:rFonts w:hint="eastAsia"/>
                <w:lang w:val="en-US" w:eastAsia="zh-CN"/>
              </w:rPr>
              <w:t>PVC装饰板生产线磨粉、搅拌混料工序</w:t>
            </w:r>
            <w:r>
              <w:rPr>
                <w:rFonts w:hint="eastAsia"/>
              </w:rPr>
              <w:t>采取的</w:t>
            </w:r>
            <w:r>
              <w:rPr>
                <w:rFonts w:hint="eastAsia"/>
                <w:lang w:val="en-US" w:eastAsia="zh-CN"/>
              </w:rPr>
              <w:t>集气罩</w:t>
            </w:r>
            <w:r>
              <w:rPr>
                <w:rFonts w:hint="eastAsia"/>
              </w:rPr>
              <w:t>+布袋除尘器治理措施</w:t>
            </w:r>
            <w:r>
              <w:rPr>
                <w:rFonts w:hint="eastAsia"/>
                <w:lang w:eastAsia="zh-CN"/>
              </w:rPr>
              <w:t>；</w:t>
            </w:r>
            <w:r>
              <w:rPr>
                <w:rFonts w:hint="eastAsia"/>
                <w:lang w:val="en-US" w:eastAsia="zh-CN"/>
              </w:rPr>
              <w:t>挤出成型工序</w:t>
            </w:r>
            <w:r>
              <w:rPr>
                <w:rFonts w:hint="eastAsia"/>
              </w:rPr>
              <w:t>采</w:t>
            </w:r>
            <w:r>
              <w:rPr>
                <w:rFonts w:hint="eastAsia"/>
                <w:lang w:val="en-US" w:eastAsia="zh-CN"/>
              </w:rPr>
              <w:t>取得集气罩+</w:t>
            </w:r>
            <w:r>
              <w:rPr>
                <w:rFonts w:hint="eastAsia"/>
              </w:rPr>
              <w:t>活性炭+RCO治理措施均为可行技术。</w:t>
            </w:r>
          </w:p>
          <w:p>
            <w:pPr>
              <w:bidi w:val="0"/>
              <w:rPr>
                <w:rFonts w:hint="eastAsia"/>
                <w:lang w:eastAsia="zh-CN"/>
              </w:rPr>
            </w:pPr>
            <w:r>
              <w:rPr>
                <w:rFonts w:hint="eastAsia"/>
                <w:lang w:val="en-US" w:eastAsia="zh-CN"/>
              </w:rPr>
              <w:t>项目轻质墙体生产线</w:t>
            </w:r>
            <w:r>
              <w:rPr>
                <w:rFonts w:hint="eastAsia"/>
              </w:rPr>
              <w:t>参照</w:t>
            </w:r>
            <w:r>
              <w:rPr>
                <w:rFonts w:hint="eastAsia"/>
                <w:lang w:val="en-US" w:eastAsia="zh-CN"/>
              </w:rPr>
              <w:t>《</w:t>
            </w:r>
            <w:r>
              <w:rPr>
                <w:rFonts w:ascii="宋体" w:hAnsi="宋体" w:eastAsia="宋体" w:cs="宋体"/>
                <w:sz w:val="24"/>
                <w:szCs w:val="24"/>
              </w:rPr>
              <w:t>3024轻质建筑材料制品制造行业系数手册</w:t>
            </w:r>
            <w:r>
              <w:rPr>
                <w:rFonts w:hint="eastAsia"/>
                <w:lang w:val="en-US" w:eastAsia="zh-CN"/>
              </w:rPr>
              <w:t>》中工段“物料搅拌”末端治理技术，本项目采取集气罩</w:t>
            </w:r>
            <w:r>
              <w:rPr>
                <w:rFonts w:hint="eastAsia"/>
              </w:rPr>
              <w:t>+布袋除尘器治理措施为可行技术</w:t>
            </w:r>
            <w:r>
              <w:rPr>
                <w:rFonts w:hint="eastAsia"/>
                <w:lang w:eastAsia="zh-CN"/>
              </w:rPr>
              <w:t>。</w:t>
            </w: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pStyle w:val="19"/>
              <w:bidi w:val="0"/>
              <w:rPr>
                <w:rFonts w:hint="eastAsia"/>
                <w:lang w:val="en-US" w:eastAsia="zh-CN"/>
              </w:rPr>
            </w:pPr>
            <w:r>
              <w:rPr>
                <w:rFonts w:hint="eastAsia"/>
                <w:lang w:val="en-US" w:eastAsia="zh-CN"/>
              </w:rPr>
              <w:t>4、废气排放口基本情况</w:t>
            </w:r>
          </w:p>
          <w:p>
            <w:pPr>
              <w:pStyle w:val="21"/>
              <w:bidi w:val="0"/>
            </w:pPr>
            <w:r>
              <w:rPr>
                <w:rFonts w:hint="eastAsia"/>
                <w:lang w:val="en-US" w:eastAsia="zh-CN"/>
              </w:rPr>
              <w:t>表4-5</w:t>
            </w:r>
            <w:r>
              <w:t xml:space="preserve">  本项目</w:t>
            </w:r>
            <w:r>
              <w:rPr>
                <w:rFonts w:hint="eastAsia"/>
              </w:rPr>
              <w:t>大气污染物有组织排放基本情况表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308"/>
              <w:gridCol w:w="1696"/>
              <w:gridCol w:w="1828"/>
              <w:gridCol w:w="1518"/>
              <w:gridCol w:w="1372"/>
              <w:gridCol w:w="1370"/>
              <w:gridCol w:w="1215"/>
              <w:gridCol w:w="1370"/>
              <w:gridCol w:w="17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Merge w:val="restart"/>
                  <w:vAlign w:val="center"/>
                </w:tcPr>
                <w:p>
                  <w:pPr>
                    <w:pStyle w:val="18"/>
                    <w:bidi w:val="0"/>
                  </w:pPr>
                  <w:r>
                    <w:t>排放口编号</w:t>
                  </w:r>
                </w:p>
              </w:tc>
              <w:tc>
                <w:tcPr>
                  <w:tcW w:w="629" w:type="pct"/>
                  <w:vMerge w:val="restart"/>
                  <w:vAlign w:val="center"/>
                </w:tcPr>
                <w:p>
                  <w:pPr>
                    <w:pStyle w:val="18"/>
                    <w:bidi w:val="0"/>
                  </w:pPr>
                  <w:r>
                    <w:rPr>
                      <w:rFonts w:hint="eastAsia"/>
                    </w:rPr>
                    <w:t>排放口名称</w:t>
                  </w:r>
                </w:p>
              </w:tc>
              <w:tc>
                <w:tcPr>
                  <w:tcW w:w="678" w:type="pct"/>
                  <w:vMerge w:val="restart"/>
                  <w:vAlign w:val="center"/>
                </w:tcPr>
                <w:p>
                  <w:pPr>
                    <w:pStyle w:val="18"/>
                    <w:bidi w:val="0"/>
                  </w:pPr>
                  <w:r>
                    <w:rPr>
                      <w:rFonts w:hint="eastAsia"/>
                    </w:rPr>
                    <w:t>排放口类型</w:t>
                  </w:r>
                </w:p>
              </w:tc>
              <w:tc>
                <w:tcPr>
                  <w:tcW w:w="1072" w:type="pct"/>
                  <w:gridSpan w:val="2"/>
                  <w:vAlign w:val="center"/>
                </w:tcPr>
                <w:p>
                  <w:pPr>
                    <w:pStyle w:val="18"/>
                    <w:bidi w:val="0"/>
                  </w:pPr>
                  <w:r>
                    <w:rPr>
                      <w:rFonts w:hint="eastAsia"/>
                    </w:rPr>
                    <w:t>排放口地理坐标</w:t>
                  </w:r>
                  <w:r>
                    <w:t>(o)</w:t>
                  </w:r>
                </w:p>
              </w:tc>
              <w:tc>
                <w:tcPr>
                  <w:tcW w:w="508" w:type="pct"/>
                  <w:vMerge w:val="restart"/>
                  <w:vAlign w:val="center"/>
                </w:tcPr>
                <w:p>
                  <w:pPr>
                    <w:pStyle w:val="18"/>
                    <w:bidi w:val="0"/>
                  </w:pPr>
                  <w:r>
                    <w:t>污染物</w:t>
                  </w:r>
                </w:p>
                <w:p>
                  <w:pPr>
                    <w:pStyle w:val="18"/>
                    <w:bidi w:val="0"/>
                  </w:pPr>
                  <w:r>
                    <w:t>名称</w:t>
                  </w:r>
                </w:p>
              </w:tc>
              <w:tc>
                <w:tcPr>
                  <w:tcW w:w="451" w:type="pct"/>
                  <w:vMerge w:val="restart"/>
                  <w:vAlign w:val="center"/>
                </w:tcPr>
                <w:p>
                  <w:pPr>
                    <w:pStyle w:val="18"/>
                    <w:bidi w:val="0"/>
                  </w:pPr>
                  <w:r>
                    <w:rPr>
                      <w:rFonts w:hint="eastAsia"/>
                    </w:rPr>
                    <w:t>年许可排放量（t/a）</w:t>
                  </w:r>
                </w:p>
              </w:tc>
              <w:tc>
                <w:tcPr>
                  <w:tcW w:w="508" w:type="pct"/>
                  <w:vMerge w:val="restart"/>
                  <w:vAlign w:val="center"/>
                </w:tcPr>
                <w:p>
                  <w:pPr>
                    <w:pStyle w:val="18"/>
                    <w:bidi w:val="0"/>
                  </w:pPr>
                  <w:r>
                    <w:rPr>
                      <w:rFonts w:hint="eastAsia"/>
                    </w:rPr>
                    <w:t>申请特殊排放浓度限值</w:t>
                  </w:r>
                </w:p>
              </w:tc>
              <w:tc>
                <w:tcPr>
                  <w:tcW w:w="665" w:type="pct"/>
                  <w:vMerge w:val="restart"/>
                  <w:vAlign w:val="center"/>
                </w:tcPr>
                <w:p>
                  <w:pPr>
                    <w:pStyle w:val="18"/>
                    <w:bidi w:val="0"/>
                  </w:pPr>
                  <w:r>
                    <w:rPr>
                      <w:rFonts w:hint="eastAsia"/>
                    </w:rPr>
                    <w:t>申请特殊时段许可排放量限值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Merge w:val="continue"/>
                  <w:vAlign w:val="center"/>
                </w:tcPr>
                <w:p>
                  <w:pPr>
                    <w:pStyle w:val="18"/>
                    <w:bidi w:val="0"/>
                  </w:pPr>
                </w:p>
              </w:tc>
              <w:tc>
                <w:tcPr>
                  <w:tcW w:w="629" w:type="pct"/>
                  <w:vMerge w:val="continue"/>
                  <w:vAlign w:val="center"/>
                </w:tcPr>
                <w:p>
                  <w:pPr>
                    <w:pStyle w:val="18"/>
                    <w:bidi w:val="0"/>
                  </w:pPr>
                </w:p>
              </w:tc>
              <w:tc>
                <w:tcPr>
                  <w:tcW w:w="678" w:type="pct"/>
                  <w:vMerge w:val="continue"/>
                  <w:vAlign w:val="center"/>
                </w:tcPr>
                <w:p>
                  <w:pPr>
                    <w:pStyle w:val="18"/>
                    <w:bidi w:val="0"/>
                  </w:pPr>
                </w:p>
              </w:tc>
              <w:tc>
                <w:tcPr>
                  <w:tcW w:w="563" w:type="pct"/>
                  <w:vAlign w:val="center"/>
                </w:tcPr>
                <w:p>
                  <w:pPr>
                    <w:pStyle w:val="18"/>
                    <w:bidi w:val="0"/>
                  </w:pPr>
                  <w:r>
                    <w:t>经度</w:t>
                  </w:r>
                </w:p>
              </w:tc>
              <w:tc>
                <w:tcPr>
                  <w:tcW w:w="509" w:type="pct"/>
                  <w:vAlign w:val="center"/>
                </w:tcPr>
                <w:p>
                  <w:pPr>
                    <w:pStyle w:val="18"/>
                    <w:bidi w:val="0"/>
                  </w:pPr>
                  <w:r>
                    <w:t>纬度</w:t>
                  </w:r>
                </w:p>
              </w:tc>
              <w:tc>
                <w:tcPr>
                  <w:tcW w:w="508" w:type="pct"/>
                  <w:vMerge w:val="continue"/>
                  <w:vAlign w:val="center"/>
                </w:tcPr>
                <w:p>
                  <w:pPr>
                    <w:pStyle w:val="18"/>
                    <w:bidi w:val="0"/>
                  </w:pPr>
                </w:p>
              </w:tc>
              <w:tc>
                <w:tcPr>
                  <w:tcW w:w="451" w:type="pct"/>
                  <w:vMerge w:val="continue"/>
                  <w:vAlign w:val="center"/>
                </w:tcPr>
                <w:p>
                  <w:pPr>
                    <w:pStyle w:val="18"/>
                    <w:bidi w:val="0"/>
                  </w:pPr>
                </w:p>
              </w:tc>
              <w:tc>
                <w:tcPr>
                  <w:tcW w:w="508" w:type="pct"/>
                  <w:vMerge w:val="continue"/>
                  <w:vAlign w:val="center"/>
                </w:tcPr>
                <w:p>
                  <w:pPr>
                    <w:pStyle w:val="18"/>
                    <w:bidi w:val="0"/>
                  </w:pPr>
                </w:p>
              </w:tc>
              <w:tc>
                <w:tcPr>
                  <w:tcW w:w="665"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Align w:val="center"/>
                </w:tcPr>
                <w:p>
                  <w:pPr>
                    <w:pStyle w:val="18"/>
                    <w:bidi w:val="0"/>
                  </w:pPr>
                  <w:r>
                    <w:t>DA001</w:t>
                  </w:r>
                </w:p>
              </w:tc>
              <w:tc>
                <w:tcPr>
                  <w:tcW w:w="629" w:type="pct"/>
                  <w:vAlign w:val="center"/>
                </w:tcPr>
                <w:p>
                  <w:pPr>
                    <w:pStyle w:val="18"/>
                    <w:bidi w:val="0"/>
                    <w:rPr>
                      <w:rFonts w:hint="default" w:eastAsia="宋体"/>
                      <w:lang w:val="en-US" w:eastAsia="zh-CN"/>
                    </w:rPr>
                  </w:pPr>
                  <w:r>
                    <w:rPr>
                      <w:rFonts w:hint="eastAsia"/>
                      <w:lang w:val="en-US" w:eastAsia="zh-CN"/>
                    </w:rPr>
                    <w:t>焊接排放口</w:t>
                  </w:r>
                </w:p>
              </w:tc>
              <w:tc>
                <w:tcPr>
                  <w:tcW w:w="678" w:type="pct"/>
                  <w:vAlign w:val="center"/>
                </w:tcPr>
                <w:p>
                  <w:pPr>
                    <w:pStyle w:val="18"/>
                    <w:bidi w:val="0"/>
                  </w:pPr>
                  <w:r>
                    <w:rPr>
                      <w:rFonts w:hint="eastAsia"/>
                    </w:rPr>
                    <w:t>一般排放口</w:t>
                  </w:r>
                </w:p>
              </w:tc>
              <w:tc>
                <w:tcPr>
                  <w:tcW w:w="563" w:type="pct"/>
                  <w:vAlign w:val="center"/>
                </w:tcPr>
                <w:p>
                  <w:pPr>
                    <w:pStyle w:val="18"/>
                    <w:bidi w:val="0"/>
                  </w:pPr>
                  <w:r>
                    <w:rPr>
                      <w:rFonts w:hint="eastAsia"/>
                    </w:rPr>
                    <w:t>118.213164791</w:t>
                  </w:r>
                </w:p>
              </w:tc>
              <w:tc>
                <w:tcPr>
                  <w:tcW w:w="509" w:type="pct"/>
                  <w:vAlign w:val="center"/>
                </w:tcPr>
                <w:p>
                  <w:pPr>
                    <w:pStyle w:val="18"/>
                    <w:bidi w:val="0"/>
                  </w:pPr>
                  <w:r>
                    <w:rPr>
                      <w:rFonts w:hint="eastAsia"/>
                    </w:rPr>
                    <w:t>31.469743982</w:t>
                  </w:r>
                </w:p>
              </w:tc>
              <w:tc>
                <w:tcPr>
                  <w:tcW w:w="508" w:type="pct"/>
                  <w:vAlign w:val="center"/>
                </w:tcPr>
                <w:p>
                  <w:pPr>
                    <w:pStyle w:val="18"/>
                    <w:bidi w:val="0"/>
                  </w:pPr>
                  <w:r>
                    <w:rPr>
                      <w:rFonts w:hint="eastAsia"/>
                    </w:rPr>
                    <w:t>颗粒物</w:t>
                  </w:r>
                </w:p>
              </w:tc>
              <w:tc>
                <w:tcPr>
                  <w:tcW w:w="1215" w:type="dxa"/>
                  <w:vAlign w:val="center"/>
                </w:tcPr>
                <w:p>
                  <w:pPr>
                    <w:pStyle w:val="18"/>
                    <w:bidi w:val="0"/>
                    <w:ind w:firstLine="0" w:firstLineChars="0"/>
                  </w:pPr>
                  <w:r>
                    <w:rPr>
                      <w:rFonts w:hint="eastAsia"/>
                      <w:lang w:val="en-US" w:eastAsia="zh-CN"/>
                    </w:rPr>
                    <w:t>0.0066</w:t>
                  </w:r>
                </w:p>
              </w:tc>
              <w:tc>
                <w:tcPr>
                  <w:tcW w:w="508" w:type="pct"/>
                  <w:vAlign w:val="center"/>
                </w:tcPr>
                <w:p>
                  <w:pPr>
                    <w:pStyle w:val="18"/>
                    <w:bidi w:val="0"/>
                  </w:pPr>
                  <w:r>
                    <w:rPr>
                      <w:rFonts w:hint="eastAsia"/>
                    </w:rPr>
                    <w:t>/</w:t>
                  </w:r>
                </w:p>
              </w:tc>
              <w:tc>
                <w:tcPr>
                  <w:tcW w:w="665" w:type="pct"/>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DA00</w:t>
                  </w:r>
                  <w:r>
                    <w:rPr>
                      <w:rFonts w:hint="eastAsia"/>
                    </w:rPr>
                    <w:t>2</w:t>
                  </w:r>
                </w:p>
              </w:tc>
              <w:tc>
                <w:tcPr>
                  <w:tcW w:w="62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抛丸排放口</w:t>
                  </w:r>
                </w:p>
              </w:tc>
              <w:tc>
                <w:tcPr>
                  <w:tcW w:w="678"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一般排放口</w:t>
                  </w:r>
                </w:p>
              </w:tc>
              <w:tc>
                <w:tcPr>
                  <w:tcW w:w="563"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118.213476551</w:t>
                  </w:r>
                </w:p>
              </w:tc>
              <w:tc>
                <w:tcPr>
                  <w:tcW w:w="50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31.469416927</w:t>
                  </w:r>
                </w:p>
              </w:tc>
              <w:tc>
                <w:tcPr>
                  <w:tcW w:w="508"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颗粒物</w:t>
                  </w:r>
                </w:p>
              </w:tc>
              <w:tc>
                <w:tcPr>
                  <w:tcW w:w="1215" w:type="dxa"/>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0.0438</w:t>
                  </w:r>
                </w:p>
              </w:tc>
              <w:tc>
                <w:tcPr>
                  <w:tcW w:w="508" w:type="pct"/>
                  <w:vAlign w:val="center"/>
                </w:tcPr>
                <w:p>
                  <w:pPr>
                    <w:pStyle w:val="18"/>
                    <w:bidi w:val="0"/>
                    <w:rPr>
                      <w:rFonts w:hint="eastAsia"/>
                    </w:rPr>
                  </w:pPr>
                </w:p>
              </w:tc>
              <w:tc>
                <w:tcPr>
                  <w:tcW w:w="665" w:type="pct"/>
                  <w:vAlign w:val="center"/>
                </w:tcPr>
                <w:p>
                  <w:pPr>
                    <w:pStyle w:val="18"/>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Merge w:val="restart"/>
                  <w:vAlign w:val="center"/>
                </w:tcPr>
                <w:p>
                  <w:pPr>
                    <w:pStyle w:val="18"/>
                    <w:bidi w:val="0"/>
                  </w:pPr>
                  <w:r>
                    <w:t>DA00</w:t>
                  </w:r>
                  <w:r>
                    <w:rPr>
                      <w:rFonts w:hint="eastAsia"/>
                    </w:rPr>
                    <w:t>3</w:t>
                  </w:r>
                </w:p>
              </w:tc>
              <w:tc>
                <w:tcPr>
                  <w:tcW w:w="629" w:type="pct"/>
                  <w:vMerge w:val="restart"/>
                  <w:vAlign w:val="center"/>
                </w:tcPr>
                <w:p>
                  <w:pPr>
                    <w:pStyle w:val="18"/>
                    <w:bidi w:val="0"/>
                  </w:pPr>
                  <w:r>
                    <w:rPr>
                      <w:rFonts w:hint="eastAsia"/>
                    </w:rPr>
                    <w:t>喷漆排放口</w:t>
                  </w:r>
                </w:p>
              </w:tc>
              <w:tc>
                <w:tcPr>
                  <w:tcW w:w="678" w:type="pct"/>
                  <w:vMerge w:val="restart"/>
                  <w:vAlign w:val="center"/>
                </w:tcPr>
                <w:p>
                  <w:pPr>
                    <w:pStyle w:val="18"/>
                    <w:bidi w:val="0"/>
                  </w:pPr>
                  <w:r>
                    <w:rPr>
                      <w:rFonts w:hint="eastAsia"/>
                    </w:rPr>
                    <w:t>一般排放口</w:t>
                  </w:r>
                </w:p>
              </w:tc>
              <w:tc>
                <w:tcPr>
                  <w:tcW w:w="563" w:type="pct"/>
                  <w:vMerge w:val="restart"/>
                  <w:vAlign w:val="center"/>
                </w:tcPr>
                <w:p>
                  <w:pPr>
                    <w:pStyle w:val="18"/>
                    <w:bidi w:val="0"/>
                  </w:pPr>
                  <w:r>
                    <w:rPr>
                      <w:rFonts w:hint="eastAsia"/>
                    </w:rPr>
                    <w:t>118.213397425</w:t>
                  </w:r>
                </w:p>
              </w:tc>
              <w:tc>
                <w:tcPr>
                  <w:tcW w:w="509" w:type="pct"/>
                  <w:vMerge w:val="restart"/>
                  <w:vAlign w:val="center"/>
                </w:tcPr>
                <w:p>
                  <w:pPr>
                    <w:pStyle w:val="18"/>
                    <w:bidi w:val="0"/>
                  </w:pPr>
                  <w:r>
                    <w:rPr>
                      <w:rFonts w:hint="eastAsia"/>
                    </w:rPr>
                    <w:t>31.469721358</w:t>
                  </w:r>
                </w:p>
              </w:tc>
              <w:tc>
                <w:tcPr>
                  <w:tcW w:w="508" w:type="pct"/>
                  <w:vAlign w:val="center"/>
                </w:tcPr>
                <w:p>
                  <w:pPr>
                    <w:pStyle w:val="18"/>
                    <w:bidi w:val="0"/>
                  </w:pPr>
                  <w:r>
                    <w:rPr>
                      <w:rFonts w:hint="eastAsia"/>
                    </w:rPr>
                    <w:t>非甲烷总烃</w:t>
                  </w:r>
                </w:p>
              </w:tc>
              <w:tc>
                <w:tcPr>
                  <w:tcW w:w="1215" w:type="dxa"/>
                  <w:vAlign w:val="center"/>
                </w:tcPr>
                <w:p>
                  <w:pPr>
                    <w:pStyle w:val="18"/>
                    <w:bidi w:val="0"/>
                    <w:ind w:firstLine="0" w:firstLineChars="0"/>
                  </w:pPr>
                  <w:r>
                    <w:rPr>
                      <w:rFonts w:hint="eastAsia"/>
                      <w:lang w:val="en-US" w:eastAsia="zh-CN"/>
                    </w:rPr>
                    <w:t>0.3468</w:t>
                  </w:r>
                </w:p>
              </w:tc>
              <w:tc>
                <w:tcPr>
                  <w:tcW w:w="508" w:type="pct"/>
                  <w:vAlign w:val="center"/>
                </w:tcPr>
                <w:p>
                  <w:pPr>
                    <w:pStyle w:val="18"/>
                    <w:bidi w:val="0"/>
                  </w:pPr>
                  <w:r>
                    <w:rPr>
                      <w:rFonts w:hint="eastAsia"/>
                    </w:rPr>
                    <w:t>/</w:t>
                  </w:r>
                </w:p>
              </w:tc>
              <w:tc>
                <w:tcPr>
                  <w:tcW w:w="665" w:type="pct"/>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Merge w:val="continue"/>
                  <w:vAlign w:val="center"/>
                </w:tcPr>
                <w:p>
                  <w:pPr>
                    <w:pStyle w:val="18"/>
                    <w:bidi w:val="0"/>
                    <w:ind w:firstLine="0" w:firstLineChars="0"/>
                    <w:rPr>
                      <w:rFonts w:ascii="Times New Roman" w:hAnsi="Times New Roman" w:eastAsia="宋体" w:cs="Times New Roman"/>
                      <w:kern w:val="2"/>
                      <w:sz w:val="21"/>
                      <w:szCs w:val="24"/>
                      <w:lang w:val="en-US" w:eastAsia="zh-CN" w:bidi="ar-SA"/>
                    </w:rPr>
                  </w:pPr>
                </w:p>
              </w:tc>
              <w:tc>
                <w:tcPr>
                  <w:tcW w:w="629" w:type="pct"/>
                  <w:vMerge w:val="continue"/>
                  <w:vAlign w:val="center"/>
                </w:tcPr>
                <w:p>
                  <w:pPr>
                    <w:pStyle w:val="18"/>
                    <w:bidi w:val="0"/>
                  </w:pPr>
                </w:p>
              </w:tc>
              <w:tc>
                <w:tcPr>
                  <w:tcW w:w="678" w:type="pct"/>
                  <w:vMerge w:val="continue"/>
                  <w:vAlign w:val="center"/>
                </w:tcPr>
                <w:p>
                  <w:pPr>
                    <w:pStyle w:val="18"/>
                    <w:bidi w:val="0"/>
                  </w:pPr>
                </w:p>
              </w:tc>
              <w:tc>
                <w:tcPr>
                  <w:tcW w:w="563" w:type="pct"/>
                  <w:vMerge w:val="continue"/>
                  <w:vAlign w:val="center"/>
                </w:tcPr>
                <w:p>
                  <w:pPr>
                    <w:pStyle w:val="18"/>
                    <w:bidi w:val="0"/>
                  </w:pPr>
                </w:p>
              </w:tc>
              <w:tc>
                <w:tcPr>
                  <w:tcW w:w="509" w:type="pct"/>
                  <w:vMerge w:val="continue"/>
                  <w:vAlign w:val="center"/>
                </w:tcPr>
                <w:p>
                  <w:pPr>
                    <w:pStyle w:val="18"/>
                    <w:bidi w:val="0"/>
                  </w:pPr>
                </w:p>
              </w:tc>
              <w:tc>
                <w:tcPr>
                  <w:tcW w:w="508" w:type="pct"/>
                  <w:vAlign w:val="center"/>
                </w:tcPr>
                <w:p>
                  <w:pPr>
                    <w:pStyle w:val="18"/>
                    <w:bidi w:val="0"/>
                  </w:pPr>
                  <w:r>
                    <w:rPr>
                      <w:rFonts w:hint="eastAsia"/>
                    </w:rPr>
                    <w:t>颗粒物</w:t>
                  </w:r>
                </w:p>
              </w:tc>
              <w:tc>
                <w:tcPr>
                  <w:tcW w:w="1215" w:type="dxa"/>
                  <w:vAlign w:val="center"/>
                </w:tcPr>
                <w:p>
                  <w:pPr>
                    <w:pStyle w:val="18"/>
                    <w:bidi w:val="0"/>
                    <w:ind w:firstLine="0" w:firstLineChars="0"/>
                  </w:pPr>
                  <w:r>
                    <w:rPr>
                      <w:rFonts w:hint="eastAsia"/>
                      <w:lang w:val="en-US" w:eastAsia="zh-CN"/>
                    </w:rPr>
                    <w:t>0.5513</w:t>
                  </w:r>
                </w:p>
              </w:tc>
              <w:tc>
                <w:tcPr>
                  <w:tcW w:w="508" w:type="pct"/>
                  <w:vAlign w:val="center"/>
                </w:tcPr>
                <w:p>
                  <w:pPr>
                    <w:pStyle w:val="18"/>
                    <w:bidi w:val="0"/>
                  </w:pPr>
                  <w:r>
                    <w:rPr>
                      <w:rFonts w:hint="eastAsia"/>
                    </w:rPr>
                    <w:t>/</w:t>
                  </w:r>
                </w:p>
              </w:tc>
              <w:tc>
                <w:tcPr>
                  <w:tcW w:w="665" w:type="pct"/>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DA00</w:t>
                  </w:r>
                  <w:r>
                    <w:rPr>
                      <w:rFonts w:hint="eastAsia"/>
                    </w:rPr>
                    <w:t>4</w:t>
                  </w:r>
                </w:p>
              </w:tc>
              <w:tc>
                <w:tcPr>
                  <w:tcW w:w="629" w:type="pct"/>
                  <w:vAlign w:val="center"/>
                </w:tcPr>
                <w:p>
                  <w:pPr>
                    <w:pStyle w:val="18"/>
                    <w:bidi w:val="0"/>
                    <w:rPr>
                      <w:rFonts w:hint="default" w:eastAsia="宋体"/>
                      <w:lang w:val="en-US" w:eastAsia="zh-CN"/>
                    </w:rPr>
                  </w:pPr>
                  <w:r>
                    <w:rPr>
                      <w:rFonts w:hint="eastAsia"/>
                      <w:lang w:val="en-US" w:eastAsia="zh-CN"/>
                    </w:rPr>
                    <w:t>搅拌混料排放口</w:t>
                  </w:r>
                </w:p>
              </w:tc>
              <w:tc>
                <w:tcPr>
                  <w:tcW w:w="678" w:type="pct"/>
                  <w:vAlign w:val="center"/>
                </w:tcPr>
                <w:p>
                  <w:pPr>
                    <w:pStyle w:val="18"/>
                    <w:bidi w:val="0"/>
                  </w:pPr>
                  <w:r>
                    <w:rPr>
                      <w:rFonts w:hint="eastAsia"/>
                    </w:rPr>
                    <w:t>一般排放口</w:t>
                  </w:r>
                </w:p>
              </w:tc>
              <w:tc>
                <w:tcPr>
                  <w:tcW w:w="563" w:type="pct"/>
                  <w:vAlign w:val="center"/>
                </w:tcPr>
                <w:p>
                  <w:pPr>
                    <w:pStyle w:val="18"/>
                    <w:bidi w:val="0"/>
                  </w:pPr>
                  <w:r>
                    <w:rPr>
                      <w:rFonts w:hint="eastAsia"/>
                    </w:rPr>
                    <w:t>118.212520343</w:t>
                  </w:r>
                </w:p>
              </w:tc>
              <w:tc>
                <w:tcPr>
                  <w:tcW w:w="509" w:type="pct"/>
                  <w:vAlign w:val="center"/>
                </w:tcPr>
                <w:p>
                  <w:pPr>
                    <w:pStyle w:val="18"/>
                    <w:bidi w:val="0"/>
                  </w:pPr>
                  <w:r>
                    <w:rPr>
                      <w:rFonts w:hint="eastAsia"/>
                    </w:rPr>
                    <w:t>31.470440190</w:t>
                  </w:r>
                </w:p>
              </w:tc>
              <w:tc>
                <w:tcPr>
                  <w:tcW w:w="508" w:type="pct"/>
                  <w:vAlign w:val="center"/>
                </w:tcPr>
                <w:p>
                  <w:pPr>
                    <w:pStyle w:val="18"/>
                    <w:bidi w:val="0"/>
                  </w:pPr>
                  <w:r>
                    <w:rPr>
                      <w:rFonts w:hint="eastAsia"/>
                    </w:rPr>
                    <w:t>颗粒物</w:t>
                  </w:r>
                </w:p>
              </w:tc>
              <w:tc>
                <w:tcPr>
                  <w:tcW w:w="1215" w:type="dxa"/>
                  <w:vAlign w:val="center"/>
                </w:tcPr>
                <w:p>
                  <w:pPr>
                    <w:pStyle w:val="18"/>
                    <w:bidi w:val="0"/>
                    <w:ind w:firstLine="0" w:firstLineChars="0"/>
                  </w:pPr>
                  <w:r>
                    <w:rPr>
                      <w:rFonts w:hint="eastAsia"/>
                      <w:lang w:val="en-US" w:eastAsia="zh-CN"/>
                    </w:rPr>
                    <w:t>0.0337</w:t>
                  </w:r>
                </w:p>
              </w:tc>
              <w:tc>
                <w:tcPr>
                  <w:tcW w:w="508" w:type="pct"/>
                  <w:vAlign w:val="center"/>
                </w:tcPr>
                <w:p>
                  <w:pPr>
                    <w:pStyle w:val="18"/>
                    <w:bidi w:val="0"/>
                  </w:pPr>
                  <w:r>
                    <w:rPr>
                      <w:rFonts w:hint="eastAsia"/>
                    </w:rPr>
                    <w:t>/</w:t>
                  </w:r>
                </w:p>
              </w:tc>
              <w:tc>
                <w:tcPr>
                  <w:tcW w:w="665" w:type="pct"/>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DA00</w:t>
                  </w:r>
                  <w:r>
                    <w:rPr>
                      <w:rFonts w:hint="eastAsia"/>
                      <w:lang w:val="en-US" w:eastAsia="zh-CN"/>
                    </w:rPr>
                    <w:t>5</w:t>
                  </w:r>
                </w:p>
              </w:tc>
              <w:tc>
                <w:tcPr>
                  <w:tcW w:w="629" w:type="pct"/>
                  <w:vAlign w:val="center"/>
                </w:tcPr>
                <w:p>
                  <w:pPr>
                    <w:pStyle w:val="18"/>
                    <w:bidi w:val="0"/>
                    <w:rPr>
                      <w:rFonts w:hint="default" w:eastAsia="宋体"/>
                      <w:lang w:val="en-US" w:eastAsia="zh-CN"/>
                    </w:rPr>
                  </w:pPr>
                  <w:r>
                    <w:rPr>
                      <w:rFonts w:hint="eastAsia"/>
                      <w:lang w:val="en-US" w:eastAsia="zh-CN"/>
                    </w:rPr>
                    <w:t>挤出成型排放口</w:t>
                  </w:r>
                </w:p>
              </w:tc>
              <w:tc>
                <w:tcPr>
                  <w:tcW w:w="678" w:type="pct"/>
                  <w:vAlign w:val="center"/>
                </w:tcPr>
                <w:p>
                  <w:pPr>
                    <w:pStyle w:val="18"/>
                    <w:bidi w:val="0"/>
                  </w:pPr>
                  <w:r>
                    <w:rPr>
                      <w:rFonts w:hint="eastAsia"/>
                    </w:rPr>
                    <w:t>一般排放口</w:t>
                  </w:r>
                </w:p>
              </w:tc>
              <w:tc>
                <w:tcPr>
                  <w:tcW w:w="563" w:type="pct"/>
                  <w:vAlign w:val="center"/>
                </w:tcPr>
                <w:p>
                  <w:pPr>
                    <w:pStyle w:val="18"/>
                    <w:bidi w:val="0"/>
                  </w:pPr>
                  <w:r>
                    <w:rPr>
                      <w:rFonts w:hint="eastAsia"/>
                    </w:rPr>
                    <w:t>118.212584716</w:t>
                  </w:r>
                </w:p>
              </w:tc>
              <w:tc>
                <w:tcPr>
                  <w:tcW w:w="509" w:type="pct"/>
                  <w:vAlign w:val="center"/>
                </w:tcPr>
                <w:p>
                  <w:pPr>
                    <w:pStyle w:val="18"/>
                    <w:bidi w:val="0"/>
                  </w:pPr>
                  <w:r>
                    <w:rPr>
                      <w:rFonts w:hint="eastAsia"/>
                    </w:rPr>
                    <w:t>31.470185380</w:t>
                  </w:r>
                </w:p>
              </w:tc>
              <w:tc>
                <w:tcPr>
                  <w:tcW w:w="508" w:type="pct"/>
                  <w:vAlign w:val="center"/>
                </w:tcPr>
                <w:p>
                  <w:pPr>
                    <w:pStyle w:val="18"/>
                    <w:bidi w:val="0"/>
                  </w:pPr>
                  <w:r>
                    <w:rPr>
                      <w:rFonts w:hint="eastAsia"/>
                    </w:rPr>
                    <w:t>非甲烷总烃</w:t>
                  </w:r>
                </w:p>
              </w:tc>
              <w:tc>
                <w:tcPr>
                  <w:tcW w:w="1215" w:type="dxa"/>
                  <w:vAlign w:val="center"/>
                </w:tcPr>
                <w:p>
                  <w:pPr>
                    <w:pStyle w:val="18"/>
                    <w:bidi w:val="0"/>
                    <w:ind w:firstLine="0" w:firstLineChars="0"/>
                  </w:pPr>
                  <w:r>
                    <w:rPr>
                      <w:rFonts w:hint="eastAsia"/>
                      <w:lang w:val="en-US" w:eastAsia="zh-CN"/>
                    </w:rPr>
                    <w:t>0.1264</w:t>
                  </w:r>
                </w:p>
              </w:tc>
              <w:tc>
                <w:tcPr>
                  <w:tcW w:w="508" w:type="pct"/>
                  <w:vAlign w:val="center"/>
                </w:tcPr>
                <w:p>
                  <w:pPr>
                    <w:pStyle w:val="18"/>
                    <w:bidi w:val="0"/>
                  </w:pPr>
                  <w:r>
                    <w:rPr>
                      <w:rFonts w:hint="eastAsia"/>
                    </w:rPr>
                    <w:t>/</w:t>
                  </w:r>
                </w:p>
              </w:tc>
              <w:tc>
                <w:tcPr>
                  <w:tcW w:w="665" w:type="pct"/>
                  <w:vAlign w:val="center"/>
                </w:tcPr>
                <w:p>
                  <w:pPr>
                    <w:pStyle w:val="18"/>
                    <w:bidi w:val="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85" w:type="pct"/>
                  <w:vAlign w:val="center"/>
                </w:tcPr>
                <w:p>
                  <w:pPr>
                    <w:pStyle w:val="18"/>
                    <w:bidi w:val="0"/>
                    <w:rPr>
                      <w:rFonts w:hint="eastAsia" w:eastAsia="宋体"/>
                      <w:lang w:eastAsia="zh-CN"/>
                    </w:rPr>
                  </w:pPr>
                  <w:r>
                    <w:t>DA00</w:t>
                  </w:r>
                  <w:r>
                    <w:rPr>
                      <w:rFonts w:hint="eastAsia"/>
                      <w:lang w:val="en-US" w:eastAsia="zh-CN"/>
                    </w:rPr>
                    <w:t>6</w:t>
                  </w:r>
                </w:p>
              </w:tc>
              <w:tc>
                <w:tcPr>
                  <w:tcW w:w="629" w:type="pct"/>
                  <w:vAlign w:val="center"/>
                </w:tcPr>
                <w:p>
                  <w:pPr>
                    <w:pStyle w:val="18"/>
                    <w:bidi w:val="0"/>
                  </w:pPr>
                  <w:r>
                    <w:rPr>
                      <w:rFonts w:hint="eastAsia"/>
                      <w:lang w:val="en-US" w:eastAsia="zh-CN"/>
                    </w:rPr>
                    <w:t>搅拌混料排放口</w:t>
                  </w:r>
                </w:p>
              </w:tc>
              <w:tc>
                <w:tcPr>
                  <w:tcW w:w="678" w:type="pct"/>
                  <w:vAlign w:val="center"/>
                </w:tcPr>
                <w:p>
                  <w:pPr>
                    <w:pStyle w:val="18"/>
                    <w:bidi w:val="0"/>
                  </w:pPr>
                  <w:r>
                    <w:rPr>
                      <w:rFonts w:hint="eastAsia"/>
                    </w:rPr>
                    <w:t>一般排放口</w:t>
                  </w:r>
                </w:p>
              </w:tc>
              <w:tc>
                <w:tcPr>
                  <w:tcW w:w="563" w:type="pct"/>
                  <w:vAlign w:val="center"/>
                </w:tcPr>
                <w:p>
                  <w:pPr>
                    <w:pStyle w:val="18"/>
                    <w:bidi w:val="0"/>
                  </w:pPr>
                  <w:r>
                    <w:rPr>
                      <w:rFonts w:hint="eastAsia"/>
                    </w:rPr>
                    <w:t>118.213274044</w:t>
                  </w:r>
                </w:p>
              </w:tc>
              <w:tc>
                <w:tcPr>
                  <w:tcW w:w="509" w:type="pct"/>
                  <w:vAlign w:val="center"/>
                </w:tcPr>
                <w:p>
                  <w:pPr>
                    <w:pStyle w:val="18"/>
                    <w:bidi w:val="0"/>
                  </w:pPr>
                  <w:r>
                    <w:rPr>
                      <w:rFonts w:hint="eastAsia"/>
                    </w:rPr>
                    <w:t>31.469345849</w:t>
                  </w:r>
                </w:p>
              </w:tc>
              <w:tc>
                <w:tcPr>
                  <w:tcW w:w="508" w:type="pct"/>
                  <w:vAlign w:val="center"/>
                </w:tcPr>
                <w:p>
                  <w:pPr>
                    <w:pStyle w:val="18"/>
                    <w:bidi w:val="0"/>
                    <w:rPr>
                      <w:rFonts w:hint="eastAsia"/>
                    </w:rPr>
                  </w:pPr>
                  <w:r>
                    <w:rPr>
                      <w:rFonts w:hint="eastAsia"/>
                    </w:rPr>
                    <w:t>颗粒物</w:t>
                  </w:r>
                </w:p>
              </w:tc>
              <w:tc>
                <w:tcPr>
                  <w:tcW w:w="1215" w:type="dxa"/>
                  <w:vAlign w:val="center"/>
                </w:tcPr>
                <w:p>
                  <w:pPr>
                    <w:pStyle w:val="18"/>
                    <w:bidi w:val="0"/>
                    <w:ind w:firstLine="0" w:firstLineChars="0"/>
                    <w:rPr>
                      <w:rFonts w:hint="eastAsia"/>
                    </w:rPr>
                  </w:pPr>
                  <w:r>
                    <w:rPr>
                      <w:rFonts w:hint="eastAsia"/>
                      <w:lang w:val="en-US" w:eastAsia="zh-CN"/>
                    </w:rPr>
                    <w:t>0.0022</w:t>
                  </w:r>
                </w:p>
              </w:tc>
              <w:tc>
                <w:tcPr>
                  <w:tcW w:w="508" w:type="pct"/>
                  <w:vAlign w:val="center"/>
                </w:tcPr>
                <w:p>
                  <w:pPr>
                    <w:pStyle w:val="18"/>
                    <w:bidi w:val="0"/>
                    <w:rPr>
                      <w:rFonts w:hint="eastAsia" w:eastAsia="宋体"/>
                      <w:lang w:val="en-US" w:eastAsia="zh-CN"/>
                    </w:rPr>
                  </w:pPr>
                  <w:r>
                    <w:rPr>
                      <w:rFonts w:hint="eastAsia"/>
                      <w:lang w:val="en-US" w:eastAsia="zh-CN"/>
                    </w:rPr>
                    <w:t>/</w:t>
                  </w:r>
                </w:p>
              </w:tc>
              <w:tc>
                <w:tcPr>
                  <w:tcW w:w="665" w:type="pct"/>
                  <w:vAlign w:val="center"/>
                </w:tcPr>
                <w:p>
                  <w:pPr>
                    <w:pStyle w:val="18"/>
                    <w:bidi w:val="0"/>
                    <w:rPr>
                      <w:rFonts w:hint="eastAsia" w:eastAsia="宋体"/>
                      <w:lang w:val="en-US" w:eastAsia="zh-CN"/>
                    </w:rPr>
                  </w:pPr>
                  <w:r>
                    <w:rPr>
                      <w:rFonts w:hint="eastAsia"/>
                      <w:lang w:val="en-US" w:eastAsia="zh-CN"/>
                    </w:rPr>
                    <w:t>/</w:t>
                  </w:r>
                </w:p>
              </w:tc>
            </w:tr>
          </w:tbl>
          <w:p>
            <w:pPr>
              <w:pStyle w:val="18"/>
              <w:bidi w:val="0"/>
            </w:pPr>
          </w:p>
          <w:p>
            <w:pPr>
              <w:pStyle w:val="18"/>
              <w:bidi w:val="0"/>
            </w:pPr>
          </w:p>
          <w:p>
            <w:pPr>
              <w:pStyle w:val="18"/>
              <w:bidi w:val="0"/>
            </w:pPr>
          </w:p>
          <w:p>
            <w:pPr>
              <w:pStyle w:val="18"/>
              <w:bidi w:val="0"/>
            </w:pPr>
          </w:p>
          <w:p>
            <w:pPr>
              <w:pStyle w:val="18"/>
              <w:bidi w:val="0"/>
            </w:pPr>
          </w:p>
          <w:p>
            <w:pPr>
              <w:pStyle w:val="18"/>
              <w:bidi w:val="0"/>
            </w:pPr>
          </w:p>
          <w:p>
            <w:pPr>
              <w:pStyle w:val="18"/>
              <w:bidi w:val="0"/>
            </w:pPr>
          </w:p>
          <w:p>
            <w:pPr>
              <w:pStyle w:val="18"/>
              <w:bidi w:val="0"/>
            </w:pPr>
          </w:p>
          <w:p>
            <w:pPr>
              <w:pStyle w:val="18"/>
              <w:bidi w:val="0"/>
            </w:pPr>
          </w:p>
        </w:tc>
      </w:tr>
    </w:tbl>
    <w:p>
      <w:p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rPr>
              <w:t>运营</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rPr>
              <w:t>期环</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rPr>
              <w:t>境影</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rPr>
              <w:t>响和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rPr>
              <w:t>保护</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cs="宋体"/>
                <w:color w:val="000000"/>
              </w:rPr>
            </w:pPr>
            <w:r>
              <w:rPr>
                <w:rFonts w:hint="eastAsia"/>
              </w:rPr>
              <w:t>措施</w:t>
            </w:r>
          </w:p>
        </w:tc>
        <w:tc>
          <w:tcPr>
            <w:tcW w:w="8572" w:type="dxa"/>
            <w:shd w:val="clear" w:color="auto" w:fill="auto"/>
          </w:tcPr>
          <w:p>
            <w:pPr>
              <w:pStyle w:val="19"/>
              <w:bidi w:val="0"/>
            </w:pPr>
            <w:r>
              <w:rPr>
                <w:rFonts w:hint="eastAsia"/>
              </w:rPr>
              <w:t>二、废水环境影响和保护措施</w:t>
            </w:r>
          </w:p>
          <w:p>
            <w:pPr>
              <w:pStyle w:val="19"/>
              <w:bidi w:val="0"/>
            </w:pPr>
            <w:r>
              <w:rPr>
                <w:rFonts w:hint="eastAsia"/>
              </w:rPr>
              <w:t>1、</w:t>
            </w:r>
            <w:r>
              <w:t>废</w:t>
            </w:r>
            <w:r>
              <w:rPr>
                <w:rFonts w:hint="eastAsia"/>
              </w:rPr>
              <w:t>水</w:t>
            </w:r>
            <w:r>
              <w:t>污染源</w:t>
            </w:r>
            <w:r>
              <w:rPr>
                <w:rFonts w:hint="eastAsia"/>
              </w:rPr>
              <w:t>分析</w:t>
            </w:r>
          </w:p>
          <w:p>
            <w:pPr>
              <w:spacing w:line="360" w:lineRule="auto"/>
              <w:ind w:firstLine="480" w:firstLineChars="200"/>
              <w:rPr>
                <w:color w:val="000000"/>
                <w:kern w:val="0"/>
                <w:sz w:val="24"/>
              </w:rPr>
            </w:pPr>
            <w:r>
              <w:rPr>
                <w:rFonts w:hint="eastAsia" w:ascii="Times New Roman" w:hAnsi="Times New Roman" w:eastAsia="宋体"/>
                <w:caps w:val="0"/>
                <w:color w:val="auto"/>
                <w:sz w:val="24"/>
              </w:rPr>
              <w:t>项目用水主要为员工生活</w:t>
            </w:r>
            <w:r>
              <w:rPr>
                <w:rFonts w:hint="eastAsia" w:ascii="Times New Roman" w:hAnsi="Times New Roman" w:eastAsia="宋体"/>
                <w:caps w:val="0"/>
                <w:color w:val="auto"/>
                <w:sz w:val="24"/>
                <w:lang w:eastAsia="zh-CN"/>
              </w:rPr>
              <w:t>用水、</w:t>
            </w:r>
            <w:r>
              <w:rPr>
                <w:rFonts w:hint="eastAsia" w:ascii="Times New Roman" w:hAnsi="Times New Roman"/>
                <w:caps w:val="0"/>
                <w:color w:val="auto"/>
                <w:sz w:val="24"/>
                <w:lang w:val="en-US" w:eastAsia="zh-CN"/>
              </w:rPr>
              <w:t>轻质墙体生产线骨料浮选循环用水和搅拌用水</w:t>
            </w:r>
            <w:r>
              <w:rPr>
                <w:rFonts w:hint="eastAsia" w:ascii="Times New Roman" w:hAnsi="Times New Roman" w:eastAsia="宋体"/>
                <w:caps w:val="0"/>
                <w:color w:val="auto"/>
                <w:sz w:val="24"/>
                <w:lang w:eastAsia="zh-CN"/>
              </w:rPr>
              <w:t>，外排废水为员工</w:t>
            </w:r>
            <w:r>
              <w:rPr>
                <w:rFonts w:hint="eastAsia" w:ascii="Times New Roman" w:hAnsi="Times New Roman" w:eastAsia="宋体"/>
                <w:caps w:val="0"/>
                <w:color w:val="auto"/>
                <w:sz w:val="24"/>
              </w:rPr>
              <w:t>生活污水。</w:t>
            </w:r>
          </w:p>
          <w:p>
            <w:pPr>
              <w:numPr>
                <w:ilvl w:val="0"/>
                <w:numId w:val="9"/>
              </w:numPr>
              <w:spacing w:line="360" w:lineRule="auto"/>
              <w:ind w:firstLineChars="0"/>
              <w:rPr>
                <w:rFonts w:hint="eastAsia"/>
                <w:sz w:val="24"/>
              </w:rPr>
            </w:pPr>
            <w:r>
              <w:rPr>
                <w:rFonts w:hint="eastAsia"/>
                <w:sz w:val="24"/>
              </w:rPr>
              <w:t>生活用水</w:t>
            </w:r>
          </w:p>
          <w:p>
            <w:pPr>
              <w:bidi w:val="0"/>
              <w:rPr>
                <w:sz w:val="24"/>
              </w:rPr>
            </w:pPr>
            <w:r>
              <w:rPr>
                <w:rFonts w:hint="eastAsia"/>
                <w:sz w:val="24"/>
              </w:rPr>
              <w:t>本</w:t>
            </w:r>
            <w:r>
              <w:rPr>
                <w:sz w:val="24"/>
              </w:rPr>
              <w:t>项目</w:t>
            </w:r>
            <w:r>
              <w:rPr>
                <w:rFonts w:hint="eastAsia"/>
                <w:sz w:val="24"/>
              </w:rPr>
              <w:t>劳动定员40</w:t>
            </w:r>
            <w:r>
              <w:rPr>
                <w:sz w:val="24"/>
              </w:rPr>
              <w:t>人，</w:t>
            </w:r>
            <w:r>
              <w:rPr>
                <w:rFonts w:hint="eastAsia"/>
                <w:sz w:val="24"/>
                <w:lang w:val="en-US" w:eastAsia="zh-CN"/>
              </w:rPr>
              <w:t>均在厂内住宿，</w:t>
            </w:r>
            <w:r>
              <w:rPr>
                <w:sz w:val="24"/>
              </w:rPr>
              <w:t>年工作时间300天。</w:t>
            </w:r>
            <w:r>
              <w:rPr>
                <w:rFonts w:hint="default" w:ascii="Times New Roman" w:hAnsi="Times New Roman" w:eastAsia="宋体" w:cs="Times New Roman"/>
                <w:color w:val="auto"/>
                <w:lang w:val="en-US" w:eastAsia="zh-CN"/>
              </w:rPr>
              <w:t>在厂区住宿人员用水定额取值150L（人·d）。</w:t>
            </w:r>
            <w:r>
              <w:rPr>
                <w:sz w:val="24"/>
              </w:rPr>
              <w:t>则</w:t>
            </w:r>
            <w:r>
              <w:rPr>
                <w:rFonts w:hint="eastAsia"/>
                <w:sz w:val="24"/>
              </w:rPr>
              <w:t>本</w:t>
            </w:r>
            <w:r>
              <w:rPr>
                <w:sz w:val="24"/>
              </w:rPr>
              <w:t>项目生活用水量为</w:t>
            </w:r>
            <w:r>
              <w:rPr>
                <w:rFonts w:hint="eastAsia"/>
                <w:sz w:val="24"/>
                <w:lang w:val="en-US" w:eastAsia="zh-CN"/>
              </w:rPr>
              <w:t>6</w:t>
            </w:r>
            <w:r>
              <w:rPr>
                <w:sz w:val="24"/>
              </w:rPr>
              <w:t>m</w:t>
            </w:r>
            <w:r>
              <w:rPr>
                <w:sz w:val="24"/>
                <w:vertAlign w:val="superscript"/>
              </w:rPr>
              <w:t>3</w:t>
            </w:r>
            <w:r>
              <w:rPr>
                <w:sz w:val="24"/>
              </w:rPr>
              <w:t>/d，</w:t>
            </w:r>
            <w:r>
              <w:rPr>
                <w:rFonts w:hint="eastAsia"/>
                <w:sz w:val="24"/>
                <w:lang w:val="en-US" w:eastAsia="zh-CN"/>
              </w:rPr>
              <w:t>1800</w:t>
            </w:r>
            <w:r>
              <w:rPr>
                <w:sz w:val="24"/>
              </w:rPr>
              <w:t>m</w:t>
            </w:r>
            <w:r>
              <w:rPr>
                <w:sz w:val="24"/>
                <w:vertAlign w:val="superscript"/>
              </w:rPr>
              <w:t>3</w:t>
            </w:r>
            <w:r>
              <w:rPr>
                <w:sz w:val="24"/>
              </w:rPr>
              <w:t>/a。生活污水产生量按照用水量的80%计算，则</w:t>
            </w:r>
            <w:r>
              <w:rPr>
                <w:rFonts w:hint="eastAsia"/>
                <w:sz w:val="24"/>
              </w:rPr>
              <w:t>本项目</w:t>
            </w:r>
            <w:r>
              <w:rPr>
                <w:sz w:val="24"/>
              </w:rPr>
              <w:t>生活污水量为</w:t>
            </w:r>
            <w:r>
              <w:rPr>
                <w:rFonts w:hint="eastAsia"/>
                <w:sz w:val="24"/>
                <w:lang w:val="en-US" w:eastAsia="zh-CN"/>
              </w:rPr>
              <w:t>4.8</w:t>
            </w:r>
            <w:r>
              <w:rPr>
                <w:rFonts w:hint="eastAsia"/>
                <w:sz w:val="24"/>
              </w:rPr>
              <w:t>t</w:t>
            </w:r>
            <w:r>
              <w:rPr>
                <w:sz w:val="24"/>
              </w:rPr>
              <w:t>/d（</w:t>
            </w:r>
            <w:r>
              <w:rPr>
                <w:rFonts w:hint="eastAsia"/>
                <w:sz w:val="24"/>
                <w:lang w:val="en-US" w:eastAsia="zh-CN"/>
              </w:rPr>
              <w:t>1440</w:t>
            </w:r>
            <w:r>
              <w:rPr>
                <w:rFonts w:hint="eastAsia"/>
                <w:sz w:val="24"/>
              </w:rPr>
              <w:t>t</w:t>
            </w:r>
            <w:r>
              <w:rPr>
                <w:sz w:val="24"/>
              </w:rPr>
              <w:t>/a）。</w:t>
            </w:r>
          </w:p>
          <w:p>
            <w:pPr>
              <w:numPr>
                <w:ilvl w:val="0"/>
                <w:numId w:val="9"/>
              </w:numPr>
              <w:spacing w:line="360" w:lineRule="auto"/>
              <w:ind w:firstLineChars="0"/>
              <w:rPr>
                <w:sz w:val="24"/>
              </w:rPr>
            </w:pPr>
            <w:r>
              <w:rPr>
                <w:rFonts w:hint="eastAsia" w:ascii="Times New Roman" w:hAnsi="Times New Roman"/>
                <w:caps w:val="0"/>
                <w:color w:val="auto"/>
                <w:sz w:val="24"/>
                <w:lang w:val="en-US" w:eastAsia="zh-CN"/>
              </w:rPr>
              <w:t>轻质墙体生产线骨料浮选循环用水</w:t>
            </w:r>
          </w:p>
          <w:p>
            <w:pPr>
              <w:bidi w:val="0"/>
              <w:rPr>
                <w:rFonts w:hint="eastAsia"/>
                <w:sz w:val="24"/>
                <w:lang w:val="en-US" w:eastAsia="zh-CN"/>
              </w:rPr>
            </w:pPr>
            <w:r>
              <w:rPr>
                <w:rFonts w:hint="eastAsia"/>
                <w:lang w:val="en-US" w:eastAsia="zh-CN"/>
              </w:rPr>
              <w:t>项目骨料浮选采用的是水循环浮选筛分工艺，生产用水循环使用，定期补充新鲜水，项目清水池规格为6m*4m*6m，清水池每天</w:t>
            </w:r>
            <w:r>
              <w:rPr>
                <w:rFonts w:hint="eastAsia" w:ascii="Times New Roman" w:hAnsi="Times New Roman"/>
                <w:caps w:val="0"/>
                <w:color w:val="auto"/>
                <w:sz w:val="24"/>
                <w:lang w:val="en-US" w:eastAsia="zh-CN"/>
              </w:rPr>
              <w:t>添加新鲜水量2</w:t>
            </w:r>
            <w:r>
              <w:rPr>
                <w:sz w:val="24"/>
              </w:rPr>
              <w:t>m</w:t>
            </w:r>
            <w:r>
              <w:rPr>
                <w:sz w:val="24"/>
                <w:vertAlign w:val="superscript"/>
              </w:rPr>
              <w:t>3</w:t>
            </w:r>
            <w:r>
              <w:rPr>
                <w:sz w:val="24"/>
              </w:rPr>
              <w:t>/d</w:t>
            </w:r>
            <w:r>
              <w:rPr>
                <w:rFonts w:hint="eastAsia"/>
                <w:sz w:val="24"/>
                <w:lang w:val="en-US" w:eastAsia="zh-CN"/>
              </w:rPr>
              <w:t>来维持循环使用，不外排。</w:t>
            </w:r>
          </w:p>
          <w:p>
            <w:pPr>
              <w:numPr>
                <w:ilvl w:val="0"/>
                <w:numId w:val="9"/>
              </w:numPr>
              <w:spacing w:line="360" w:lineRule="auto"/>
              <w:ind w:firstLineChars="0"/>
              <w:rPr>
                <w:sz w:val="24"/>
              </w:rPr>
            </w:pPr>
            <w:r>
              <w:rPr>
                <w:rFonts w:hint="eastAsia" w:ascii="Times New Roman" w:hAnsi="Times New Roman"/>
                <w:caps w:val="0"/>
                <w:color w:val="auto"/>
                <w:sz w:val="24"/>
                <w:lang w:val="en-US" w:eastAsia="zh-CN"/>
              </w:rPr>
              <w:t>轻质墙体生产线搅拌用水</w:t>
            </w:r>
          </w:p>
          <w:p>
            <w:pPr>
              <w:bidi w:val="0"/>
              <w:rPr>
                <w:rFonts w:hint="default" w:eastAsia="宋体"/>
                <w:lang w:val="en-US" w:eastAsia="zh-CN"/>
              </w:rPr>
            </w:pPr>
            <w:r>
              <w:rPr>
                <w:rFonts w:hint="eastAsia" w:ascii="Times New Roman" w:hAnsi="Times New Roman"/>
                <w:caps w:val="0"/>
                <w:color w:val="auto"/>
                <w:sz w:val="24"/>
                <w:lang w:val="en-US" w:eastAsia="zh-CN"/>
              </w:rPr>
              <w:t>项目轻质墙体生产线生产用水为</w:t>
            </w:r>
            <w:r>
              <w:rPr>
                <w:rFonts w:hint="eastAsia"/>
                <w:sz w:val="24"/>
                <w:lang w:val="en-US" w:eastAsia="zh-CN"/>
              </w:rPr>
              <w:t>搅拌混料用水</w:t>
            </w:r>
            <w:r>
              <w:rPr>
                <w:rFonts w:hint="eastAsia"/>
                <w:sz w:val="24"/>
                <w:lang w:eastAsia="zh-CN"/>
              </w:rPr>
              <w:t>，</w:t>
            </w:r>
            <w:r>
              <w:rPr>
                <w:rFonts w:hint="eastAsia"/>
                <w:sz w:val="24"/>
                <w:lang w:val="en-US" w:eastAsia="zh-CN"/>
              </w:rPr>
              <w:t>根据《建筑施工计算手册》中相关内容，搅拌轻质混凝土耗水量300~400L/</w:t>
            </w:r>
            <w:r>
              <w:rPr>
                <w:sz w:val="24"/>
              </w:rPr>
              <w:t>m</w:t>
            </w:r>
            <w:r>
              <w:rPr>
                <w:sz w:val="24"/>
                <w:vertAlign w:val="superscript"/>
              </w:rPr>
              <w:t>3</w:t>
            </w:r>
            <w:r>
              <w:rPr>
                <w:rFonts w:hint="eastAsia"/>
                <w:sz w:val="24"/>
                <w:lang w:val="en-US" w:eastAsia="zh-CN"/>
              </w:rPr>
              <w:t>，本项目取400L/</w:t>
            </w:r>
            <w:r>
              <w:rPr>
                <w:sz w:val="24"/>
              </w:rPr>
              <w:t>m</w:t>
            </w:r>
            <w:r>
              <w:rPr>
                <w:sz w:val="24"/>
                <w:vertAlign w:val="superscript"/>
              </w:rPr>
              <w:t>3</w:t>
            </w:r>
            <w:r>
              <w:rPr>
                <w:rFonts w:hint="eastAsia"/>
                <w:sz w:val="24"/>
                <w:lang w:val="en-US" w:eastAsia="zh-CN"/>
              </w:rPr>
              <w:t>。项目年加工轻质混凝土约3000</w:t>
            </w:r>
            <w:r>
              <w:rPr>
                <w:sz w:val="24"/>
              </w:rPr>
              <w:t>m</w:t>
            </w:r>
            <w:r>
              <w:rPr>
                <w:sz w:val="24"/>
                <w:vertAlign w:val="superscript"/>
              </w:rPr>
              <w:t>3</w:t>
            </w:r>
            <w:r>
              <w:rPr>
                <w:rFonts w:hint="eastAsia"/>
                <w:sz w:val="24"/>
                <w:lang w:val="en-US" w:eastAsia="zh-CN"/>
              </w:rPr>
              <w:t>，</w:t>
            </w:r>
            <w:r>
              <w:rPr>
                <w:sz w:val="24"/>
              </w:rPr>
              <w:t>则</w:t>
            </w:r>
            <w:r>
              <w:rPr>
                <w:rFonts w:hint="eastAsia"/>
                <w:sz w:val="24"/>
              </w:rPr>
              <w:t>本</w:t>
            </w:r>
            <w:r>
              <w:rPr>
                <w:sz w:val="24"/>
              </w:rPr>
              <w:t>项目</w:t>
            </w:r>
            <w:r>
              <w:rPr>
                <w:rFonts w:hint="eastAsia"/>
                <w:sz w:val="24"/>
                <w:lang w:val="en-US" w:eastAsia="zh-CN"/>
              </w:rPr>
              <w:t>搅拌混料</w:t>
            </w:r>
            <w:r>
              <w:rPr>
                <w:sz w:val="24"/>
              </w:rPr>
              <w:t>用水量为</w:t>
            </w:r>
            <w:r>
              <w:rPr>
                <w:rFonts w:hint="eastAsia"/>
                <w:sz w:val="24"/>
                <w:lang w:val="en-US" w:eastAsia="zh-CN"/>
              </w:rPr>
              <w:t>4t</w:t>
            </w:r>
            <w:r>
              <w:rPr>
                <w:sz w:val="24"/>
              </w:rPr>
              <w:t>/d</w:t>
            </w:r>
            <w:r>
              <w:rPr>
                <w:rFonts w:hint="eastAsia"/>
                <w:sz w:val="24"/>
                <w:lang w:eastAsia="zh-CN"/>
              </w:rPr>
              <w:t>（</w:t>
            </w:r>
            <w:r>
              <w:rPr>
                <w:rFonts w:hint="eastAsia"/>
                <w:sz w:val="24"/>
                <w:lang w:val="en-US" w:eastAsia="zh-CN"/>
              </w:rPr>
              <w:t>1200t</w:t>
            </w:r>
            <w:r>
              <w:rPr>
                <w:sz w:val="24"/>
              </w:rPr>
              <w:t>/a</w:t>
            </w:r>
            <w:r>
              <w:rPr>
                <w:rFonts w:hint="eastAsia"/>
                <w:sz w:val="24"/>
                <w:lang w:eastAsia="zh-CN"/>
              </w:rPr>
              <w:t>），</w:t>
            </w:r>
            <w:r>
              <w:rPr>
                <w:rFonts w:hint="eastAsia"/>
                <w:sz w:val="24"/>
                <w:lang w:val="en-US" w:eastAsia="zh-CN"/>
              </w:rPr>
              <w:t>无废水产生</w:t>
            </w:r>
            <w:r>
              <w:rPr>
                <w:sz w:val="24"/>
              </w:rPr>
              <w:t>。</w:t>
            </w:r>
          </w:p>
          <w:p>
            <w:pPr>
              <w:spacing w:line="360" w:lineRule="auto"/>
              <w:ind w:firstLine="360" w:firstLineChars="150"/>
              <w:rPr>
                <w:color w:val="000000"/>
                <w:kern w:val="0"/>
                <w:sz w:val="24"/>
                <w:szCs w:val="20"/>
              </w:rPr>
            </w:pPr>
            <w:r>
              <w:rPr>
                <w:rFonts w:hint="eastAsia"/>
                <w:color w:val="000000"/>
                <w:kern w:val="0"/>
                <w:sz w:val="24"/>
              </w:rPr>
              <w:t>生活污水产生情况见下表。</w:t>
            </w:r>
          </w:p>
          <w:p>
            <w:pPr>
              <w:widowControl/>
              <w:jc w:val="center"/>
              <w:rPr>
                <w:b/>
                <w:color w:val="0D0D0D"/>
                <w:kern w:val="0"/>
                <w:sz w:val="24"/>
              </w:rPr>
            </w:pPr>
            <w:r>
              <w:rPr>
                <w:rFonts w:hint="eastAsia"/>
                <w:b/>
                <w:color w:val="0D0D0D"/>
                <w:kern w:val="0"/>
                <w:sz w:val="24"/>
              </w:rPr>
              <w:t>表4-6  项目废水产生及排放情况汇总一览表</w:t>
            </w:r>
          </w:p>
          <w:tbl>
            <w:tblPr>
              <w:tblStyle w:val="1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914"/>
              <w:gridCol w:w="818"/>
              <w:gridCol w:w="1023"/>
              <w:gridCol w:w="927"/>
              <w:gridCol w:w="914"/>
              <w:gridCol w:w="1063"/>
              <w:gridCol w:w="887"/>
              <w:gridCol w:w="10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tc>
              <w:tc>
                <w:tcPr>
                  <w:tcW w:w="546"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废水量（t/a）</w:t>
                  </w:r>
                </w:p>
              </w:tc>
              <w:tc>
                <w:tcPr>
                  <w:tcW w:w="489"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w:t>
                  </w:r>
                </w:p>
              </w:tc>
              <w:tc>
                <w:tcPr>
                  <w:tcW w:w="1166" w:type="pct"/>
                  <w:gridSpan w:val="2"/>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产生情况</w:t>
                  </w:r>
                </w:p>
              </w:tc>
              <w:tc>
                <w:tcPr>
                  <w:tcW w:w="546"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采取的处理方式</w:t>
                  </w:r>
                </w:p>
              </w:tc>
              <w:tc>
                <w:tcPr>
                  <w:tcW w:w="1166" w:type="pct"/>
                  <w:gridSpan w:val="2"/>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排放情况</w:t>
                  </w:r>
                </w:p>
              </w:tc>
              <w:tc>
                <w:tcPr>
                  <w:tcW w:w="657" w:type="pct"/>
                  <w:vMerge w:val="restar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接管标准（mg/L）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489"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612"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浓度（mg/L）</w:t>
                  </w:r>
                </w:p>
              </w:tc>
              <w:tc>
                <w:tcPr>
                  <w:tcW w:w="554"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产生量（t/a）</w:t>
                  </w: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636"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浓度（mg/L）</w:t>
                  </w:r>
                </w:p>
              </w:tc>
              <w:tc>
                <w:tcPr>
                  <w:tcW w:w="530" w:type="pc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排放量（t/a）</w:t>
                  </w:r>
                </w:p>
              </w:tc>
              <w:tc>
                <w:tcPr>
                  <w:tcW w:w="657" w:type="pct"/>
                  <w:vMerge w:val="continue"/>
                  <w:vAlign w:val="center"/>
                </w:tcPr>
                <w:p>
                  <w:pPr>
                    <w:pStyle w:val="18"/>
                    <w:bidi w:val="0"/>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24"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生活用水</w:t>
                  </w:r>
                </w:p>
              </w:tc>
              <w:tc>
                <w:tcPr>
                  <w:tcW w:w="546" w:type="pct"/>
                  <w:vMerge w:val="restart"/>
                  <w:shd w:val="clear" w:color="auto" w:fill="auto"/>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1440</w:t>
                  </w:r>
                </w:p>
              </w:tc>
              <w:tc>
                <w:tcPr>
                  <w:tcW w:w="489"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612"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260</w:t>
                  </w:r>
                </w:p>
              </w:tc>
              <w:tc>
                <w:tcPr>
                  <w:tcW w:w="554" w:type="pct"/>
                  <w:shd w:val="clear" w:color="auto" w:fill="auto"/>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0.374</w:t>
                  </w:r>
                </w:p>
              </w:tc>
              <w:tc>
                <w:tcPr>
                  <w:tcW w:w="546" w:type="pct"/>
                  <w:vMerge w:val="restar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化粪池</w:t>
                  </w:r>
                </w:p>
              </w:tc>
              <w:tc>
                <w:tcPr>
                  <w:tcW w:w="636"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530" w:type="pct"/>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0.288</w:t>
                  </w:r>
                </w:p>
              </w:tc>
              <w:tc>
                <w:tcPr>
                  <w:tcW w:w="657" w:type="pc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24"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489"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BOD</w:t>
                  </w:r>
                  <w:r>
                    <w:rPr>
                      <w:rFonts w:hint="default" w:ascii="Times New Roman" w:hAnsi="Times New Roman" w:eastAsia="宋体" w:cs="Times New Roman"/>
                      <w:sz w:val="21"/>
                      <w:szCs w:val="21"/>
                      <w:vertAlign w:val="subscript"/>
                    </w:rPr>
                    <w:t>5</w:t>
                  </w:r>
                </w:p>
              </w:tc>
              <w:tc>
                <w:tcPr>
                  <w:tcW w:w="612"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150</w:t>
                  </w:r>
                </w:p>
              </w:tc>
              <w:tc>
                <w:tcPr>
                  <w:tcW w:w="554" w:type="pct"/>
                  <w:shd w:val="clear" w:color="auto" w:fill="auto"/>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0.216</w:t>
                  </w: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636"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530" w:type="pct"/>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0.173</w:t>
                  </w:r>
                </w:p>
              </w:tc>
              <w:tc>
                <w:tcPr>
                  <w:tcW w:w="657" w:type="pc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489"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氨氮</w:t>
                  </w:r>
                </w:p>
              </w:tc>
              <w:tc>
                <w:tcPr>
                  <w:tcW w:w="612"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554" w:type="pct"/>
                  <w:shd w:val="clear" w:color="auto" w:fill="auto"/>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0.036</w:t>
                  </w: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636"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530" w:type="pct"/>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0.026</w:t>
                  </w:r>
                </w:p>
              </w:tc>
              <w:tc>
                <w:tcPr>
                  <w:tcW w:w="657" w:type="pc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24"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489"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612"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554" w:type="pct"/>
                  <w:shd w:val="clear" w:color="auto" w:fill="auto"/>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0.173</w:t>
                  </w:r>
                </w:p>
              </w:tc>
              <w:tc>
                <w:tcPr>
                  <w:tcW w:w="546" w:type="pct"/>
                  <w:vMerge w:val="continue"/>
                  <w:shd w:val="clear" w:color="auto" w:fill="auto"/>
                  <w:vAlign w:val="center"/>
                </w:tcPr>
                <w:p>
                  <w:pPr>
                    <w:pStyle w:val="18"/>
                    <w:bidi w:val="0"/>
                    <w:rPr>
                      <w:rFonts w:hint="default" w:ascii="Times New Roman" w:hAnsi="Times New Roman" w:eastAsia="宋体" w:cs="Times New Roman"/>
                      <w:sz w:val="21"/>
                      <w:szCs w:val="21"/>
                    </w:rPr>
                  </w:pPr>
                </w:p>
              </w:tc>
              <w:tc>
                <w:tcPr>
                  <w:tcW w:w="636" w:type="pct"/>
                  <w:shd w:val="clear" w:color="auto" w:fill="auto"/>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w:t>
                  </w:r>
                </w:p>
              </w:tc>
              <w:tc>
                <w:tcPr>
                  <w:tcW w:w="530" w:type="pct"/>
                  <w:vAlign w:val="center"/>
                </w:tcPr>
                <w:p>
                  <w:pPr>
                    <w:pStyle w:val="18"/>
                    <w:bidi w:val="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0.101</w:t>
                  </w:r>
                </w:p>
              </w:tc>
              <w:tc>
                <w:tcPr>
                  <w:tcW w:w="657" w:type="pct"/>
                  <w:vAlign w:val="center"/>
                </w:tcPr>
                <w:p>
                  <w:pPr>
                    <w:pStyle w:val="18"/>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400</w:t>
                  </w:r>
                </w:p>
              </w:tc>
            </w:tr>
          </w:tbl>
          <w:p>
            <w:pPr>
              <w:tabs>
                <w:tab w:val="left" w:pos="612"/>
              </w:tabs>
              <w:adjustRightInd w:val="0"/>
              <w:spacing w:before="120" w:beforeLines="50" w:line="360" w:lineRule="auto"/>
              <w:ind w:firstLine="482" w:firstLineChars="200"/>
              <w:jc w:val="left"/>
              <w:rPr>
                <w:b/>
                <w:bCs/>
                <w:sz w:val="24"/>
              </w:rPr>
            </w:pPr>
            <w:r>
              <w:rPr>
                <w:rFonts w:hint="eastAsia"/>
                <w:b/>
                <w:bCs/>
                <w:sz w:val="24"/>
              </w:rPr>
              <w:t>2、地表水评价等级</w:t>
            </w:r>
          </w:p>
          <w:p>
            <w:pPr>
              <w:tabs>
                <w:tab w:val="left" w:pos="612"/>
              </w:tabs>
              <w:adjustRightInd w:val="0"/>
              <w:spacing w:line="360" w:lineRule="auto"/>
              <w:ind w:firstLine="480" w:firstLineChars="200"/>
              <w:jc w:val="left"/>
              <w:rPr>
                <w:color w:val="000000"/>
                <w:sz w:val="24"/>
              </w:rPr>
            </w:pPr>
            <w:r>
              <w:rPr>
                <w:color w:val="000000"/>
                <w:sz w:val="24"/>
              </w:rPr>
              <w:t>根据HJ2.3-2018第5.2条中所列出的地面水环境影响评价分级判据标准，</w:t>
            </w:r>
            <w:r>
              <w:rPr>
                <w:rFonts w:hint="eastAsia"/>
                <w:color w:val="000000"/>
                <w:sz w:val="24"/>
              </w:rPr>
              <w:t>本项目</w:t>
            </w:r>
            <w:r>
              <w:rPr>
                <w:rFonts w:hint="eastAsia"/>
                <w:color w:val="000000"/>
                <w:sz w:val="24"/>
                <w:lang w:val="en-US" w:eastAsia="zh-CN"/>
              </w:rPr>
              <w:t>轻质墙体生产线</w:t>
            </w:r>
            <w:r>
              <w:rPr>
                <w:rFonts w:hint="eastAsia"/>
                <w:sz w:val="24"/>
                <w:szCs w:val="20"/>
                <w:lang w:val="en-US" w:eastAsia="zh-CN"/>
              </w:rPr>
              <w:t>原料搅拌消耗用水和</w:t>
            </w:r>
            <w:r>
              <w:rPr>
                <w:rFonts w:hint="eastAsia" w:ascii="Times New Roman" w:hAnsi="Times New Roman"/>
                <w:caps w:val="0"/>
                <w:color w:val="auto"/>
                <w:sz w:val="24"/>
                <w:lang w:val="en-US" w:eastAsia="zh-CN"/>
              </w:rPr>
              <w:t>骨料浮选循环</w:t>
            </w:r>
            <w:r>
              <w:rPr>
                <w:rFonts w:hint="eastAsia"/>
                <w:sz w:val="24"/>
              </w:rPr>
              <w:t>用水</w:t>
            </w:r>
            <w:r>
              <w:rPr>
                <w:sz w:val="24"/>
                <w:szCs w:val="20"/>
              </w:rPr>
              <w:t>定期消耗补充，不外排</w:t>
            </w:r>
            <w:r>
              <w:rPr>
                <w:rFonts w:hint="eastAsia"/>
                <w:sz w:val="24"/>
              </w:rPr>
              <w:t>，</w:t>
            </w:r>
            <w:r>
              <w:rPr>
                <w:rFonts w:hint="eastAsia"/>
                <w:color w:val="000000"/>
                <w:sz w:val="24"/>
              </w:rPr>
              <w:t>生活污水进入化粪池处理</w:t>
            </w:r>
            <w:r>
              <w:rPr>
                <w:rFonts w:hint="eastAsia" w:hAnsi="宋体"/>
                <w:kern w:val="24"/>
                <w:sz w:val="24"/>
              </w:rPr>
              <w:t>后，经市政管网进入</w:t>
            </w:r>
            <w:r>
              <w:rPr>
                <w:rFonts w:hint="eastAsia" w:hAnsi="宋体"/>
                <w:kern w:val="24"/>
                <w:sz w:val="24"/>
                <w:lang w:eastAsia="zh-CN"/>
              </w:rPr>
              <w:t>江北污水处理厂</w:t>
            </w:r>
            <w:r>
              <w:rPr>
                <w:rFonts w:hint="eastAsia" w:hAnsi="宋体"/>
                <w:kern w:val="24"/>
                <w:sz w:val="24"/>
              </w:rPr>
              <w:t>，属于</w:t>
            </w:r>
            <w:r>
              <w:rPr>
                <w:rFonts w:hint="eastAsia" w:hAnsi="宋体"/>
                <w:kern w:val="24"/>
                <w:sz w:val="24"/>
                <w:lang w:eastAsia="zh-CN"/>
              </w:rPr>
              <w:t>“</w:t>
            </w:r>
            <w:r>
              <w:rPr>
                <w:rFonts w:hint="eastAsia" w:hAnsi="宋体"/>
                <w:kern w:val="24"/>
                <w:sz w:val="24"/>
              </w:rPr>
              <w:t>间接排放</w:t>
            </w:r>
            <w:r>
              <w:rPr>
                <w:rFonts w:hint="eastAsia" w:hAnsi="宋体"/>
                <w:kern w:val="24"/>
                <w:sz w:val="24"/>
                <w:lang w:eastAsia="zh-CN"/>
              </w:rPr>
              <w:t>”</w:t>
            </w:r>
            <w:r>
              <w:rPr>
                <w:rFonts w:hint="eastAsia" w:hAnsi="宋体"/>
                <w:kern w:val="24"/>
                <w:sz w:val="24"/>
              </w:rPr>
              <w:t>，故</w:t>
            </w:r>
            <w:r>
              <w:rPr>
                <w:rFonts w:hAnsi="宋体"/>
                <w:kern w:val="24"/>
                <w:sz w:val="24"/>
              </w:rPr>
              <w:t>评价等级为三级B。</w:t>
            </w:r>
          </w:p>
          <w:p>
            <w:pPr>
              <w:tabs>
                <w:tab w:val="left" w:pos="612"/>
              </w:tabs>
              <w:adjustRightInd w:val="0"/>
              <w:spacing w:line="360" w:lineRule="auto"/>
              <w:ind w:firstLine="482" w:firstLineChars="200"/>
              <w:jc w:val="left"/>
              <w:rPr>
                <w:b/>
                <w:bCs/>
                <w:sz w:val="24"/>
              </w:rPr>
            </w:pPr>
            <w:r>
              <w:rPr>
                <w:rFonts w:hint="eastAsia"/>
                <w:b/>
                <w:bCs/>
                <w:sz w:val="24"/>
              </w:rPr>
              <w:t>3、废水来源及治理措施</w:t>
            </w:r>
          </w:p>
          <w:p>
            <w:pPr>
              <w:spacing w:line="360" w:lineRule="auto"/>
              <w:ind w:firstLine="480" w:firstLineChars="200"/>
              <w:rPr>
                <w:color w:val="000000"/>
                <w:sz w:val="24"/>
              </w:rPr>
            </w:pPr>
            <w:r>
              <w:rPr>
                <w:rFonts w:hint="eastAsia"/>
                <w:color w:val="000000"/>
                <w:kern w:val="0"/>
                <w:sz w:val="24"/>
              </w:rPr>
              <w:t>项目用水为</w:t>
            </w:r>
            <w:r>
              <w:rPr>
                <w:rFonts w:hint="eastAsia"/>
                <w:color w:val="000000"/>
                <w:sz w:val="24"/>
                <w:lang w:val="en-US" w:eastAsia="zh-CN"/>
              </w:rPr>
              <w:t>轻质墙体生产线</w:t>
            </w:r>
            <w:r>
              <w:rPr>
                <w:rFonts w:hint="eastAsia"/>
                <w:sz w:val="24"/>
                <w:szCs w:val="20"/>
                <w:lang w:val="en-US" w:eastAsia="zh-CN"/>
              </w:rPr>
              <w:t>原料搅拌消耗用水和</w:t>
            </w:r>
            <w:r>
              <w:rPr>
                <w:rFonts w:hint="eastAsia" w:ascii="Times New Roman" w:hAnsi="Times New Roman"/>
                <w:caps w:val="0"/>
                <w:color w:val="auto"/>
                <w:sz w:val="24"/>
                <w:lang w:val="en-US" w:eastAsia="zh-CN"/>
              </w:rPr>
              <w:t>骨料浮选循环用水补充</w:t>
            </w:r>
            <w:r>
              <w:rPr>
                <w:rFonts w:hint="eastAsia"/>
                <w:sz w:val="24"/>
              </w:rPr>
              <w:t>用水</w:t>
            </w:r>
            <w:r>
              <w:rPr>
                <w:rFonts w:hint="eastAsia"/>
                <w:color w:val="000000"/>
                <w:kern w:val="0"/>
                <w:sz w:val="24"/>
              </w:rPr>
              <w:t>及</w:t>
            </w:r>
            <w:r>
              <w:rPr>
                <w:rFonts w:hint="eastAsia"/>
                <w:color w:val="000000"/>
                <w:kern w:val="0"/>
                <w:sz w:val="24"/>
                <w:szCs w:val="20"/>
              </w:rPr>
              <w:t>员工生活用水</w:t>
            </w:r>
            <w:r>
              <w:rPr>
                <w:rFonts w:hint="eastAsia"/>
                <w:color w:val="0D0D0D"/>
                <w:sz w:val="24"/>
              </w:rPr>
              <w:t>。</w:t>
            </w:r>
            <w:r>
              <w:rPr>
                <w:rFonts w:hint="eastAsia" w:ascii="Times New Roman" w:hAnsi="Times New Roman"/>
                <w:caps w:val="0"/>
                <w:color w:val="auto"/>
                <w:sz w:val="24"/>
                <w:lang w:val="en-US" w:eastAsia="zh-CN"/>
              </w:rPr>
              <w:t>骨料浮选循环用</w:t>
            </w:r>
            <w:r>
              <w:rPr>
                <w:sz w:val="24"/>
                <w:szCs w:val="20"/>
              </w:rPr>
              <w:t>定期消耗补充，不外排</w:t>
            </w:r>
            <w:r>
              <w:rPr>
                <w:rFonts w:hint="eastAsia"/>
                <w:sz w:val="24"/>
              </w:rPr>
              <w:t>，</w:t>
            </w:r>
            <w:r>
              <w:rPr>
                <w:rFonts w:hint="eastAsia"/>
                <w:color w:val="000000"/>
                <w:sz w:val="24"/>
              </w:rPr>
              <w:t>员工生活废水通过厂区配套设置的化粪池进行预处理后，再经市政污水管网排</w:t>
            </w:r>
            <w:r>
              <w:rPr>
                <w:rFonts w:hint="eastAsia" w:hAnsi="宋体"/>
                <w:kern w:val="24"/>
                <w:sz w:val="24"/>
                <w:lang w:eastAsia="zh-CN"/>
              </w:rPr>
              <w:t>江北污水处理厂</w:t>
            </w:r>
            <w:r>
              <w:rPr>
                <w:rFonts w:hint="eastAsia"/>
                <w:color w:val="000000"/>
                <w:sz w:val="24"/>
              </w:rPr>
              <w:t>进行达标处理。</w:t>
            </w:r>
          </w:p>
          <w:p>
            <w:pPr>
              <w:tabs>
                <w:tab w:val="left" w:pos="612"/>
              </w:tabs>
              <w:adjustRightInd w:val="0"/>
              <w:spacing w:line="360" w:lineRule="auto"/>
              <w:ind w:firstLine="482" w:firstLineChars="200"/>
              <w:jc w:val="left"/>
              <w:rPr>
                <w:b/>
                <w:bCs/>
                <w:color w:val="0D0D0D"/>
                <w:sz w:val="24"/>
              </w:rPr>
            </w:pPr>
            <w:r>
              <w:rPr>
                <w:rFonts w:hint="eastAsia"/>
                <w:b/>
                <w:bCs/>
                <w:color w:val="0D0D0D"/>
                <w:sz w:val="24"/>
              </w:rPr>
              <w:t>4、废水接管可行性分析</w:t>
            </w:r>
          </w:p>
          <w:p>
            <w:pPr>
              <w:bidi w:val="0"/>
              <w:rPr>
                <w:rFonts w:hint="eastAsia"/>
              </w:rPr>
            </w:pPr>
            <w:r>
              <w:rPr>
                <w:rFonts w:hint="eastAsia"/>
              </w:rPr>
              <w:t>根据分析，项目废水</w:t>
            </w:r>
            <w:r>
              <w:rPr>
                <w:rFonts w:hint="eastAsia"/>
                <w:lang w:eastAsia="zh-CN"/>
              </w:rPr>
              <w:t>污染因子均在芜湖市江北污水处理厂收水范围内，且</w:t>
            </w:r>
            <w:r>
              <w:rPr>
                <w:rFonts w:hint="eastAsia"/>
              </w:rPr>
              <w:t>经预处理能够达到《污水综合排放标准》（GB8978-1996）表4中的三级标准，可满足</w:t>
            </w:r>
            <w:r>
              <w:rPr>
                <w:rFonts w:hint="eastAsia"/>
                <w:lang w:eastAsia="zh-CN"/>
              </w:rPr>
              <w:t>芜湖市江北污水处理厂</w:t>
            </w:r>
            <w:r>
              <w:rPr>
                <w:rFonts w:hint="eastAsia"/>
              </w:rPr>
              <w:t>接管要求，本项目所在地在芜湖市</w:t>
            </w:r>
            <w:r>
              <w:rPr>
                <w:rFonts w:hint="eastAsia"/>
                <w:lang w:eastAsia="zh-CN"/>
              </w:rPr>
              <w:t>芜湖市江北污水处理厂</w:t>
            </w:r>
            <w:r>
              <w:rPr>
                <w:rFonts w:hint="eastAsia"/>
              </w:rPr>
              <w:t>废水收集范围内。</w:t>
            </w:r>
          </w:p>
          <w:p>
            <w:pPr>
              <w:bidi w:val="0"/>
            </w:pPr>
            <w:r>
              <w:rPr>
                <w:rFonts w:hint="eastAsia"/>
                <w:lang w:eastAsia="zh-CN"/>
              </w:rPr>
              <w:t>芜湖市江北污水处理厂</w:t>
            </w:r>
            <w:r>
              <w:rPr>
                <w:rFonts w:hint="eastAsia"/>
              </w:rPr>
              <w:t>于2010年建设，</w:t>
            </w:r>
            <w:r>
              <w:rPr>
                <w:rFonts w:hint="eastAsia"/>
                <w:lang w:eastAsia="zh-CN"/>
              </w:rPr>
              <w:t>江北污水处理厂</w:t>
            </w:r>
            <w:r>
              <w:rPr>
                <w:rFonts w:hint="eastAsia"/>
              </w:rPr>
              <w:t>采用较为先进的污水处理工艺，其设计规模为12万立方米/日，先期日处理规模达到12万立方米/日，工程建设地点：芜湖市朱家桥外贸港埠公司以北、长江路以西地段，工程总占地面积为354亩。建设规模：一期工程日处理废水10万吨，目前已稳定运行；二期工程日处理废水12万吨。该污水处理厂尾水执行《城镇污水处理厂污染物排放标准》（GB18918-2002）一级A标准，废水排入长江。本项目处于其收水范围内。本项目污水排放量为</w:t>
            </w:r>
            <w:r>
              <w:rPr>
                <w:rFonts w:hint="eastAsia"/>
                <w:lang w:val="en-US" w:eastAsia="zh-CN"/>
              </w:rPr>
              <w:t>1440</w:t>
            </w:r>
            <w:r>
              <w:rPr>
                <w:rFonts w:hint="eastAsia"/>
              </w:rPr>
              <w:t>m</w:t>
            </w:r>
            <w:r>
              <w:rPr>
                <w:rFonts w:hint="eastAsia"/>
                <w:vertAlign w:val="superscript"/>
                <w:lang w:val="en-US" w:eastAsia="zh-CN"/>
              </w:rPr>
              <w:t>3</w:t>
            </w:r>
            <w:r>
              <w:rPr>
                <w:rFonts w:hint="eastAsia"/>
              </w:rPr>
              <w:t>/a，</w:t>
            </w:r>
            <w:r>
              <w:rPr>
                <w:rFonts w:hint="eastAsia"/>
                <w:lang w:val="en-US" w:eastAsia="zh-CN"/>
              </w:rPr>
              <w:t>4.8</w:t>
            </w:r>
            <w:r>
              <w:rPr>
                <w:rFonts w:hint="eastAsia"/>
              </w:rPr>
              <w:t>m</w:t>
            </w:r>
            <w:r>
              <w:rPr>
                <w:rFonts w:hint="eastAsia"/>
                <w:vertAlign w:val="superscript"/>
                <w:lang w:val="en-US" w:eastAsia="zh-CN"/>
              </w:rPr>
              <w:t>3</w:t>
            </w:r>
            <w:r>
              <w:rPr>
                <w:rFonts w:hint="eastAsia"/>
              </w:rPr>
              <w:t>/d，占</w:t>
            </w:r>
            <w:r>
              <w:rPr>
                <w:rFonts w:hint="eastAsia"/>
                <w:lang w:eastAsia="zh-CN"/>
              </w:rPr>
              <w:t>芜湖市江北污水处理厂总</w:t>
            </w:r>
            <w:r>
              <w:rPr>
                <w:rFonts w:hint="eastAsia"/>
              </w:rPr>
              <w:t>处理量的</w:t>
            </w:r>
            <w:r>
              <w:rPr>
                <w:rFonts w:hint="eastAsia"/>
                <w:lang w:val="en-US" w:eastAsia="zh-CN"/>
              </w:rPr>
              <w:t>0.0022</w:t>
            </w:r>
            <w:r>
              <w:rPr>
                <w:rFonts w:hint="eastAsia"/>
              </w:rPr>
              <w:t>%，所占比例极小，且本项目排入污水管网的废水满足污水处理厂接管要求，因此本项目产生的废水经厂区预处理后可接管</w:t>
            </w:r>
            <w:r>
              <w:rPr>
                <w:rFonts w:hint="eastAsia"/>
                <w:lang w:eastAsia="zh-CN"/>
              </w:rPr>
              <w:t>芜湖市江北污水处理厂</w:t>
            </w:r>
            <w:r>
              <w:rPr>
                <w:rFonts w:hint="eastAsia"/>
              </w:rPr>
              <w:t>，经处理后达标排放，对区域地表水环境影响较小。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三、噪声环境影响和保护措施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1、噪声源强</w:t>
            </w:r>
          </w:p>
          <w:p>
            <w:pPr>
              <w:spacing w:line="360" w:lineRule="auto"/>
              <w:ind w:firstLineChars="0"/>
              <w:rPr>
                <w:color w:val="0D0D0D" w:themeColor="text1" w:themeTint="F2"/>
                <w:sz w:val="24"/>
                <w:lang w:val="de-DE"/>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本项目噪声源为</w:t>
            </w:r>
            <w:r>
              <w:rPr>
                <w:rFonts w:hint="eastAsia"/>
              </w:rPr>
              <w:t>轻钢龙骨</w:t>
            </w:r>
            <w:r>
              <w:rPr>
                <w:rFonts w:hint="eastAsia"/>
                <w:lang w:val="en-US" w:eastAsia="zh-CN"/>
              </w:rPr>
              <w:t>机、</w:t>
            </w:r>
            <w:r>
              <w:rPr>
                <w:color w:val="0D0D0D" w:themeColor="text1" w:themeTint="F2"/>
                <w:sz w:val="24"/>
                <w14:textFill>
                  <w14:solidFill>
                    <w14:schemeClr w14:val="tx1">
                      <w14:lumMod w14:val="95000"/>
                      <w14:lumOff w14:val="5000"/>
                    </w14:schemeClr>
                  </w14:solidFill>
                </w14:textFill>
              </w:rPr>
              <w:t>切割机</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组立机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剪板机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H型钢杆件埋弧焊机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矫平机</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抛丸</w:t>
            </w:r>
            <w:r>
              <w:rPr>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二保焊机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喷漆房</w:t>
            </w:r>
            <w:r>
              <w:rPr>
                <w:rFonts w:hint="eastAsia"/>
                <w:color w:val="0D0D0D" w:themeColor="text1" w:themeTint="F2"/>
                <w:sz w:val="24"/>
                <w:lang w:eastAsia="zh-CN"/>
                <w14:textFill>
                  <w14:solidFill>
                    <w14:schemeClr w14:val="tx1">
                      <w14:lumMod w14:val="95000"/>
                      <w14:lumOff w14:val="5000"/>
                    </w14:schemeClr>
                  </w14:solidFill>
                </w14:textFill>
              </w:rPr>
              <w:t>、搅拌机、螺旋输送上料系统、轻质墙体一体机、皮带输送机、活塞式跳汰机、高频脱水筛、压滤机、</w:t>
            </w:r>
            <w:r>
              <w:rPr>
                <w:rFonts w:hint="eastAsia"/>
                <w:lang w:val="en-US" w:eastAsia="zh-CN"/>
              </w:rPr>
              <w:t>PVC装饰板挤出机、上料机、搅拌机</w:t>
            </w:r>
            <w:r>
              <w:rPr>
                <w:color w:val="0D0D0D" w:themeColor="text1" w:themeTint="F2"/>
                <w:sz w:val="24"/>
                <w14:textFill>
                  <w14:solidFill>
                    <w14:schemeClr w14:val="tx1">
                      <w14:lumMod w14:val="95000"/>
                      <w14:lumOff w14:val="5000"/>
                    </w14:schemeClr>
                  </w14:solidFill>
                </w14:textFill>
              </w:rPr>
              <w:t>等设备运行时将产生噪声</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本项目的</w:t>
            </w:r>
            <w:r>
              <w:rPr>
                <w:rFonts w:hint="eastAsia"/>
                <w:color w:val="0D0D0D" w:themeColor="text1" w:themeTint="F2"/>
                <w:sz w:val="24"/>
                <w14:textFill>
                  <w14:solidFill>
                    <w14:schemeClr w14:val="tx1">
                      <w14:lumMod w14:val="95000"/>
                      <w14:lumOff w14:val="5000"/>
                    </w14:schemeClr>
                  </w14:solidFill>
                </w14:textFill>
              </w:rPr>
              <w:t>主</w:t>
            </w:r>
            <w:r>
              <w:rPr>
                <w:color w:val="0D0D0D" w:themeColor="text1" w:themeTint="F2"/>
                <w:sz w:val="24"/>
                <w14:textFill>
                  <w14:solidFill>
                    <w14:schemeClr w14:val="tx1">
                      <w14:lumMod w14:val="95000"/>
                      <w14:lumOff w14:val="5000"/>
                    </w14:schemeClr>
                  </w14:solidFill>
                </w14:textFill>
              </w:rPr>
              <w:t>要设备噪声情况见表</w:t>
            </w:r>
            <w:r>
              <w:rPr>
                <w:rFonts w:hint="eastAsia"/>
                <w:color w:val="0D0D0D" w:themeColor="text1" w:themeTint="F2"/>
                <w:sz w:val="24"/>
                <w14:textFill>
                  <w14:solidFill>
                    <w14:schemeClr w14:val="tx1">
                      <w14:lumMod w14:val="95000"/>
                      <w14:lumOff w14:val="5000"/>
                    </w14:schemeClr>
                  </w14:solidFill>
                </w14:textFill>
              </w:rPr>
              <w:t>4-7</w:t>
            </w:r>
            <w:r>
              <w:rPr>
                <w:color w:val="0D0D0D" w:themeColor="text1" w:themeTint="F2"/>
                <w:sz w:val="24"/>
                <w14:textFill>
                  <w14:solidFill>
                    <w14:schemeClr w14:val="tx1">
                      <w14:lumMod w14:val="95000"/>
                      <w14:lumOff w14:val="5000"/>
                    </w14:schemeClr>
                  </w14:solidFill>
                </w14:textFill>
              </w:rPr>
              <w:t>。</w:t>
            </w:r>
          </w:p>
          <w:p>
            <w:pPr>
              <w:pStyle w:val="21"/>
              <w:bidi w:val="0"/>
            </w:pPr>
          </w:p>
          <w:p>
            <w:pPr>
              <w:pStyle w:val="21"/>
              <w:bidi w:val="0"/>
            </w:pPr>
            <w:r>
              <w:t>表</w:t>
            </w:r>
            <w:r>
              <w:rPr>
                <w:rFonts w:hint="eastAsia"/>
              </w:rPr>
              <w:t>4-7</w:t>
            </w:r>
            <w:r>
              <w:t xml:space="preserve"> </w:t>
            </w:r>
            <w:r>
              <w:rPr>
                <w:rFonts w:hint="eastAsia"/>
              </w:rPr>
              <w:t xml:space="preserve"> 噪声源强排放情况</w:t>
            </w:r>
          </w:p>
          <w:tbl>
            <w:tblPr>
              <w:tblStyle w:val="14"/>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987"/>
              <w:gridCol w:w="1130"/>
              <w:gridCol w:w="790"/>
              <w:gridCol w:w="725"/>
              <w:gridCol w:w="725"/>
              <w:gridCol w:w="725"/>
              <w:gridCol w:w="7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exact"/>
              </w:trPr>
              <w:tc>
                <w:tcPr>
                  <w:tcW w:w="1502" w:type="pct"/>
                  <w:vMerge w:val="restart"/>
                  <w:vAlign w:val="center"/>
                </w:tcPr>
                <w:p>
                  <w:pPr>
                    <w:pStyle w:val="18"/>
                    <w:bidi w:val="0"/>
                  </w:pPr>
                  <w:r>
                    <w:t>设备名称</w:t>
                  </w:r>
                </w:p>
              </w:tc>
              <w:tc>
                <w:tcPr>
                  <w:tcW w:w="590" w:type="pct"/>
                  <w:vMerge w:val="restart"/>
                  <w:vAlign w:val="center"/>
                </w:tcPr>
                <w:p>
                  <w:pPr>
                    <w:pStyle w:val="18"/>
                    <w:bidi w:val="0"/>
                  </w:pPr>
                  <w:r>
                    <w:t>设备数量</w:t>
                  </w:r>
                </w:p>
              </w:tc>
              <w:tc>
                <w:tcPr>
                  <w:tcW w:w="676" w:type="pct"/>
                  <w:vMerge w:val="restart"/>
                  <w:vAlign w:val="center"/>
                </w:tcPr>
                <w:p>
                  <w:pPr>
                    <w:pStyle w:val="18"/>
                    <w:bidi w:val="0"/>
                  </w:pPr>
                  <w:r>
                    <w:t>所在车间</w:t>
                  </w:r>
                </w:p>
              </w:tc>
              <w:tc>
                <w:tcPr>
                  <w:tcW w:w="1774" w:type="pct"/>
                  <w:gridSpan w:val="4"/>
                  <w:vAlign w:val="center"/>
                </w:tcPr>
                <w:p>
                  <w:pPr>
                    <w:pStyle w:val="18"/>
                    <w:bidi w:val="0"/>
                  </w:pPr>
                  <w:r>
                    <w:t>距各向厂界距离m</w:t>
                  </w:r>
                </w:p>
              </w:tc>
              <w:tc>
                <w:tcPr>
                  <w:tcW w:w="456" w:type="pct"/>
                  <w:vMerge w:val="restart"/>
                  <w:vAlign w:val="center"/>
                </w:tcPr>
                <w:p>
                  <w:pPr>
                    <w:pStyle w:val="18"/>
                    <w:bidi w:val="0"/>
                  </w:pPr>
                  <w:r>
                    <w:rPr>
                      <w:rFonts w:hint="eastAsia"/>
                    </w:rPr>
                    <w:t>A声功率</w:t>
                  </w:r>
                  <w:r>
                    <w:t>级</w:t>
                  </w:r>
                </w:p>
                <w:p>
                  <w:pPr>
                    <w:pStyle w:val="18"/>
                    <w:bidi w:val="0"/>
                  </w:pPr>
                  <w: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Merge w:val="continue"/>
                  <w:vAlign w:val="center"/>
                </w:tcPr>
                <w:p>
                  <w:pPr>
                    <w:pStyle w:val="18"/>
                    <w:bidi w:val="0"/>
                  </w:pPr>
                </w:p>
              </w:tc>
              <w:tc>
                <w:tcPr>
                  <w:tcW w:w="590" w:type="pct"/>
                  <w:vMerge w:val="continue"/>
                  <w:vAlign w:val="center"/>
                </w:tcPr>
                <w:p>
                  <w:pPr>
                    <w:pStyle w:val="18"/>
                    <w:bidi w:val="0"/>
                  </w:pPr>
                </w:p>
              </w:tc>
              <w:tc>
                <w:tcPr>
                  <w:tcW w:w="676" w:type="pct"/>
                  <w:vMerge w:val="continue"/>
                  <w:vAlign w:val="center"/>
                </w:tcPr>
                <w:p>
                  <w:pPr>
                    <w:pStyle w:val="18"/>
                    <w:bidi w:val="0"/>
                  </w:pPr>
                </w:p>
              </w:tc>
              <w:tc>
                <w:tcPr>
                  <w:tcW w:w="472" w:type="pct"/>
                  <w:vAlign w:val="center"/>
                </w:tcPr>
                <w:p>
                  <w:pPr>
                    <w:pStyle w:val="18"/>
                    <w:bidi w:val="0"/>
                  </w:pPr>
                  <w:r>
                    <w:t>东</w:t>
                  </w:r>
                </w:p>
              </w:tc>
              <w:tc>
                <w:tcPr>
                  <w:tcW w:w="433" w:type="pct"/>
                  <w:vAlign w:val="center"/>
                </w:tcPr>
                <w:p>
                  <w:pPr>
                    <w:pStyle w:val="18"/>
                    <w:bidi w:val="0"/>
                  </w:pPr>
                  <w:r>
                    <w:t>南</w:t>
                  </w:r>
                </w:p>
              </w:tc>
              <w:tc>
                <w:tcPr>
                  <w:tcW w:w="433" w:type="pct"/>
                  <w:vAlign w:val="center"/>
                </w:tcPr>
                <w:p>
                  <w:pPr>
                    <w:pStyle w:val="18"/>
                    <w:bidi w:val="0"/>
                  </w:pPr>
                  <w:r>
                    <w:t>西</w:t>
                  </w:r>
                </w:p>
              </w:tc>
              <w:tc>
                <w:tcPr>
                  <w:tcW w:w="433" w:type="pct"/>
                  <w:vAlign w:val="center"/>
                </w:tcPr>
                <w:p>
                  <w:pPr>
                    <w:pStyle w:val="18"/>
                    <w:bidi w:val="0"/>
                  </w:pPr>
                  <w:r>
                    <w:t>北</w:t>
                  </w:r>
                </w:p>
              </w:tc>
              <w:tc>
                <w:tcPr>
                  <w:tcW w:w="456"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kern w:val="2"/>
                      <w:sz w:val="21"/>
                      <w:szCs w:val="24"/>
                      <w:lang w:val="en-US" w:eastAsia="zh-CN" w:bidi="ar-SA"/>
                    </w:rPr>
                  </w:pPr>
                  <w:r>
                    <w:rPr>
                      <w:rFonts w:hint="eastAsia"/>
                    </w:rPr>
                    <w:t>轻钢龙骨</w:t>
                  </w:r>
                  <w:r>
                    <w:rPr>
                      <w:rFonts w:hint="eastAsia"/>
                      <w:lang w:val="en-US" w:eastAsia="zh-CN"/>
                    </w:rPr>
                    <w:t>机</w:t>
                  </w:r>
                </w:p>
              </w:tc>
              <w:tc>
                <w:tcPr>
                  <w:tcW w:w="590"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lang w:val="en-US" w:eastAsia="zh-CN"/>
                    </w:rPr>
                    <w:t>1</w:t>
                  </w:r>
                  <w:r>
                    <w:rPr>
                      <w:color w:val="000000"/>
                      <w:kern w:val="0"/>
                      <w:szCs w:val="21"/>
                      <w:lang w:bidi="ar"/>
                    </w:rPr>
                    <w:t>台</w:t>
                  </w:r>
                </w:p>
              </w:tc>
              <w:tc>
                <w:tcPr>
                  <w:tcW w:w="676" w:type="pct"/>
                  <w:vMerge w:val="restart"/>
                  <w:vAlign w:val="center"/>
                </w:tcPr>
                <w:p>
                  <w:pPr>
                    <w:pStyle w:val="18"/>
                    <w:bidi w:val="0"/>
                  </w:pPr>
                  <w:r>
                    <w:rPr>
                      <w:rFonts w:hint="eastAsia"/>
                      <w:lang w:val="en-US" w:eastAsia="zh-CN"/>
                    </w:rPr>
                    <w:t>2</w:t>
                  </w:r>
                  <w:r>
                    <w:rPr>
                      <w:rFonts w:hint="eastAsia"/>
                    </w:rPr>
                    <w:t>#厂房</w:t>
                  </w:r>
                </w:p>
              </w:tc>
              <w:tc>
                <w:tcPr>
                  <w:tcW w:w="472" w:type="pct"/>
                  <w:vAlign w:val="center"/>
                </w:tcPr>
                <w:p>
                  <w:pPr>
                    <w:pStyle w:val="18"/>
                    <w:bidi w:val="0"/>
                    <w:rPr>
                      <w:rFonts w:hint="default" w:eastAsia="宋体"/>
                      <w:lang w:val="en-US" w:eastAsia="zh-CN"/>
                    </w:rPr>
                  </w:pPr>
                  <w:r>
                    <w:rPr>
                      <w:rFonts w:hint="eastAsia"/>
                      <w:lang w:val="en-US" w:eastAsia="zh-CN"/>
                    </w:rPr>
                    <w:t>15</w:t>
                  </w:r>
                </w:p>
              </w:tc>
              <w:tc>
                <w:tcPr>
                  <w:tcW w:w="433" w:type="pct"/>
                  <w:vAlign w:val="center"/>
                </w:tcPr>
                <w:p>
                  <w:pPr>
                    <w:pStyle w:val="18"/>
                    <w:bidi w:val="0"/>
                    <w:rPr>
                      <w:rFonts w:hint="default" w:eastAsia="宋体"/>
                      <w:lang w:val="en-US" w:eastAsia="zh-CN"/>
                    </w:rPr>
                  </w:pPr>
                  <w:r>
                    <w:rPr>
                      <w:rFonts w:hint="eastAsia"/>
                      <w:lang w:val="en-US" w:eastAsia="zh-CN"/>
                    </w:rPr>
                    <w:t>20</w:t>
                  </w:r>
                </w:p>
              </w:tc>
              <w:tc>
                <w:tcPr>
                  <w:tcW w:w="433" w:type="pct"/>
                  <w:vAlign w:val="center"/>
                </w:tcPr>
                <w:p>
                  <w:pPr>
                    <w:pStyle w:val="18"/>
                    <w:bidi w:val="0"/>
                    <w:rPr>
                      <w:rFonts w:hint="default" w:eastAsia="宋体"/>
                      <w:lang w:val="en-US" w:eastAsia="zh-CN"/>
                    </w:rPr>
                  </w:pPr>
                  <w:r>
                    <w:rPr>
                      <w:rFonts w:hint="eastAsia"/>
                      <w:lang w:val="en-US" w:eastAsia="zh-CN"/>
                    </w:rPr>
                    <w:t>75</w:t>
                  </w:r>
                </w:p>
              </w:tc>
              <w:tc>
                <w:tcPr>
                  <w:tcW w:w="433" w:type="pct"/>
                  <w:vAlign w:val="center"/>
                </w:tcPr>
                <w:p>
                  <w:pPr>
                    <w:pStyle w:val="18"/>
                    <w:bidi w:val="0"/>
                    <w:rPr>
                      <w:rFonts w:hint="default" w:eastAsia="宋体"/>
                      <w:lang w:val="en-US" w:eastAsia="zh-CN"/>
                    </w:rPr>
                  </w:pPr>
                  <w:r>
                    <w:rPr>
                      <w:rFonts w:hint="eastAsia"/>
                      <w:lang w:val="en-US" w:eastAsia="zh-CN"/>
                    </w:rPr>
                    <w:t>120</w:t>
                  </w:r>
                </w:p>
              </w:tc>
              <w:tc>
                <w:tcPr>
                  <w:tcW w:w="456" w:type="pct"/>
                  <w:vAlign w:val="center"/>
                </w:tcPr>
                <w:p>
                  <w:pPr>
                    <w:pStyle w:val="18"/>
                    <w:bidi w:val="0"/>
                    <w:rPr>
                      <w:rFonts w:hint="default" w:eastAsia="宋体"/>
                      <w:lang w:val="en-US" w:eastAsia="zh-CN"/>
                    </w:rPr>
                  </w:pPr>
                  <w:r>
                    <w:rPr>
                      <w:rFonts w:hint="eastAsia"/>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自动切割机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pPr>
                  <w:r>
                    <w:rPr>
                      <w:rFonts w:hint="eastAsia"/>
                      <w:lang w:val="en-US" w:eastAsia="zh-CN"/>
                    </w:rPr>
                    <w:t>12</w:t>
                  </w:r>
                </w:p>
              </w:tc>
              <w:tc>
                <w:tcPr>
                  <w:tcW w:w="433" w:type="pct"/>
                  <w:vAlign w:val="center"/>
                </w:tcPr>
                <w:p>
                  <w:pPr>
                    <w:pStyle w:val="18"/>
                    <w:bidi w:val="0"/>
                    <w:rPr>
                      <w:rFonts w:hint="default" w:eastAsia="宋体"/>
                      <w:lang w:val="en-US" w:eastAsia="zh-CN"/>
                    </w:rPr>
                  </w:pPr>
                  <w:r>
                    <w:rPr>
                      <w:rFonts w:hint="eastAsia"/>
                      <w:lang w:val="en-US" w:eastAsia="zh-CN"/>
                    </w:rPr>
                    <w:t>30</w:t>
                  </w:r>
                </w:p>
              </w:tc>
              <w:tc>
                <w:tcPr>
                  <w:tcW w:w="433" w:type="pct"/>
                  <w:vAlign w:val="center"/>
                </w:tcPr>
                <w:p>
                  <w:pPr>
                    <w:pStyle w:val="18"/>
                    <w:bidi w:val="0"/>
                    <w:rPr>
                      <w:rFonts w:hint="default"/>
                      <w:lang w:val="en-US"/>
                    </w:rPr>
                  </w:pPr>
                  <w:r>
                    <w:rPr>
                      <w:rFonts w:hint="eastAsia"/>
                      <w:lang w:val="en-US" w:eastAsia="zh-CN"/>
                    </w:rPr>
                    <w:t>80</w:t>
                  </w:r>
                </w:p>
              </w:tc>
              <w:tc>
                <w:tcPr>
                  <w:tcW w:w="433" w:type="pct"/>
                  <w:vAlign w:val="center"/>
                </w:tcPr>
                <w:p>
                  <w:pPr>
                    <w:pStyle w:val="18"/>
                    <w:bidi w:val="0"/>
                    <w:rPr>
                      <w:rFonts w:hint="default" w:eastAsia="宋体"/>
                      <w:lang w:val="en-US" w:eastAsia="zh-CN"/>
                    </w:rPr>
                  </w:pPr>
                  <w:r>
                    <w:rPr>
                      <w:rFonts w:hint="eastAsia"/>
                      <w:lang w:val="en-US" w:eastAsia="zh-CN"/>
                    </w:rPr>
                    <w:t>115</w:t>
                  </w:r>
                </w:p>
              </w:tc>
              <w:tc>
                <w:tcPr>
                  <w:tcW w:w="456" w:type="pct"/>
                  <w:vAlign w:val="center"/>
                </w:tcPr>
                <w:p>
                  <w:pPr>
                    <w:pStyle w:val="18"/>
                    <w:bidi w:val="0"/>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eastAsia="zh-CN"/>
                    </w:rPr>
                  </w:pPr>
                  <w:r>
                    <w:rPr>
                      <w:rFonts w:hint="eastAsia"/>
                      <w:lang w:eastAsia="zh-CN"/>
                    </w:rPr>
                    <w:t>自动切割机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rPr>
                      <w:rFonts w:hint="eastAsia"/>
                    </w:rPr>
                  </w:pPr>
                  <w:r>
                    <w:rPr>
                      <w:rFonts w:hint="eastAsia"/>
                      <w:lang w:val="en-US" w:eastAsia="zh-CN"/>
                    </w:rPr>
                    <w:t>18</w:t>
                  </w:r>
                </w:p>
              </w:tc>
              <w:tc>
                <w:tcPr>
                  <w:tcW w:w="433" w:type="pct"/>
                  <w:vAlign w:val="center"/>
                </w:tcPr>
                <w:p>
                  <w:pPr>
                    <w:pStyle w:val="18"/>
                    <w:bidi w:val="0"/>
                    <w:rPr>
                      <w:rFonts w:hint="default" w:eastAsia="宋体"/>
                      <w:lang w:val="en-US" w:eastAsia="zh-CN"/>
                    </w:rPr>
                  </w:pPr>
                  <w:r>
                    <w:rPr>
                      <w:rFonts w:hint="eastAsia"/>
                      <w:lang w:val="en-US" w:eastAsia="zh-CN"/>
                    </w:rPr>
                    <w:t>30</w:t>
                  </w:r>
                </w:p>
              </w:tc>
              <w:tc>
                <w:tcPr>
                  <w:tcW w:w="433" w:type="pct"/>
                  <w:vAlign w:val="center"/>
                </w:tcPr>
                <w:p>
                  <w:pPr>
                    <w:pStyle w:val="18"/>
                    <w:bidi w:val="0"/>
                    <w:rPr>
                      <w:rFonts w:hint="default" w:eastAsia="宋体"/>
                      <w:lang w:val="en-US" w:eastAsia="zh-CN"/>
                    </w:rPr>
                  </w:pPr>
                  <w:r>
                    <w:rPr>
                      <w:rFonts w:hint="eastAsia"/>
                      <w:lang w:val="en-US" w:eastAsia="zh-CN"/>
                    </w:rPr>
                    <w:t>75</w:t>
                  </w:r>
                </w:p>
              </w:tc>
              <w:tc>
                <w:tcPr>
                  <w:tcW w:w="433" w:type="pct"/>
                  <w:vAlign w:val="center"/>
                </w:tcPr>
                <w:p>
                  <w:pPr>
                    <w:pStyle w:val="18"/>
                    <w:bidi w:val="0"/>
                    <w:rPr>
                      <w:rFonts w:hint="default" w:eastAsia="宋体"/>
                      <w:lang w:val="en-US" w:eastAsia="zh-CN"/>
                    </w:rPr>
                  </w:pPr>
                  <w:r>
                    <w:rPr>
                      <w:rFonts w:hint="eastAsia"/>
                      <w:lang w:val="en-US" w:eastAsia="zh-CN"/>
                    </w:rPr>
                    <w:t>115</w:t>
                  </w:r>
                </w:p>
              </w:tc>
              <w:tc>
                <w:tcPr>
                  <w:tcW w:w="456" w:type="pct"/>
                  <w:vAlign w:val="center"/>
                </w:tcPr>
                <w:p>
                  <w:pPr>
                    <w:pStyle w:val="18"/>
                    <w:bidi w:val="0"/>
                    <w:rPr>
                      <w:rFonts w:hint="eastAsia"/>
                    </w:rPr>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H型钢杆件组立机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pPr>
                  <w:r>
                    <w:rPr>
                      <w:rFonts w:hint="eastAsia"/>
                      <w:lang w:val="en-US" w:eastAsia="zh-CN"/>
                    </w:rPr>
                    <w:t>12</w:t>
                  </w:r>
                </w:p>
              </w:tc>
              <w:tc>
                <w:tcPr>
                  <w:tcW w:w="433" w:type="pct"/>
                  <w:vAlign w:val="center"/>
                </w:tcPr>
                <w:p>
                  <w:pPr>
                    <w:pStyle w:val="18"/>
                    <w:bidi w:val="0"/>
                    <w:ind w:firstLine="0" w:firstLineChars="0"/>
                    <w:rPr>
                      <w:rFonts w:hint="default" w:eastAsia="宋体"/>
                      <w:lang w:val="en-US" w:eastAsia="zh-CN"/>
                    </w:rPr>
                  </w:pPr>
                  <w:r>
                    <w:rPr>
                      <w:rFonts w:hint="eastAsia"/>
                      <w:lang w:val="en-US" w:eastAsia="zh-CN"/>
                    </w:rPr>
                    <w:t>40</w:t>
                  </w:r>
                </w:p>
              </w:tc>
              <w:tc>
                <w:tcPr>
                  <w:tcW w:w="433" w:type="pct"/>
                  <w:vAlign w:val="center"/>
                </w:tcPr>
                <w:p>
                  <w:pPr>
                    <w:pStyle w:val="18"/>
                    <w:bidi w:val="0"/>
                    <w:rPr>
                      <w:rFonts w:hint="default" w:eastAsia="宋体"/>
                      <w:lang w:val="en-US" w:eastAsia="zh-CN"/>
                    </w:rPr>
                  </w:pPr>
                  <w:r>
                    <w:rPr>
                      <w:rFonts w:hint="eastAsia"/>
                      <w:lang w:val="en-US" w:eastAsia="zh-CN"/>
                    </w:rPr>
                    <w:t>80</w:t>
                  </w:r>
                </w:p>
              </w:tc>
              <w:tc>
                <w:tcPr>
                  <w:tcW w:w="433" w:type="pct"/>
                  <w:vAlign w:val="center"/>
                </w:tcPr>
                <w:p>
                  <w:pPr>
                    <w:pStyle w:val="18"/>
                    <w:bidi w:val="0"/>
                    <w:ind w:firstLine="0" w:firstLineChars="0"/>
                    <w:rPr>
                      <w:rFonts w:hint="default" w:eastAsia="宋体"/>
                      <w:lang w:val="en-US" w:eastAsia="zh-CN"/>
                    </w:rPr>
                  </w:pPr>
                  <w:r>
                    <w:rPr>
                      <w:rFonts w:hint="eastAsia"/>
                      <w:lang w:val="en-US" w:eastAsia="zh-CN"/>
                    </w:rPr>
                    <w:t>105</w:t>
                  </w:r>
                </w:p>
              </w:tc>
              <w:tc>
                <w:tcPr>
                  <w:tcW w:w="456" w:type="pct"/>
                  <w:vAlign w:val="center"/>
                </w:tcPr>
                <w:p>
                  <w:pPr>
                    <w:pStyle w:val="18"/>
                    <w:bidi w:val="0"/>
                    <w:rPr>
                      <w:rFonts w:hint="default" w:eastAsia="宋体"/>
                      <w:lang w:val="en-US" w:eastAsia="zh-CN"/>
                    </w:rPr>
                  </w:pPr>
                  <w:r>
                    <w:rPr>
                      <w:rFonts w:hint="eastAsia"/>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color w:val="000000"/>
                      <w:kern w:val="0"/>
                      <w:szCs w:val="21"/>
                      <w:lang w:bidi="ar"/>
                    </w:rPr>
                  </w:pPr>
                  <w:r>
                    <w:rPr>
                      <w:color w:val="000000"/>
                      <w:kern w:val="0"/>
                      <w:szCs w:val="21"/>
                      <w:lang w:bidi="ar"/>
                    </w:rPr>
                    <w:t>H型钢杆件组立机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rPr>
                      <w:rFonts w:hint="eastAsia"/>
                    </w:rPr>
                  </w:pPr>
                  <w:r>
                    <w:rPr>
                      <w:rFonts w:hint="eastAsia"/>
                      <w:lang w:val="en-US" w:eastAsia="zh-CN"/>
                    </w:rPr>
                    <w:t>18</w:t>
                  </w:r>
                </w:p>
              </w:tc>
              <w:tc>
                <w:tcPr>
                  <w:tcW w:w="433" w:type="pct"/>
                  <w:vAlign w:val="center"/>
                </w:tcPr>
                <w:p>
                  <w:pPr>
                    <w:pStyle w:val="18"/>
                    <w:bidi w:val="0"/>
                    <w:ind w:firstLine="0" w:firstLineChars="0"/>
                    <w:rPr>
                      <w:rFonts w:hint="default" w:eastAsia="宋体"/>
                      <w:lang w:val="en-US" w:eastAsia="zh-CN"/>
                    </w:rPr>
                  </w:pPr>
                  <w:r>
                    <w:rPr>
                      <w:rFonts w:hint="eastAsia"/>
                      <w:lang w:val="en-US" w:eastAsia="zh-CN"/>
                    </w:rPr>
                    <w:t>40</w:t>
                  </w:r>
                </w:p>
              </w:tc>
              <w:tc>
                <w:tcPr>
                  <w:tcW w:w="433" w:type="pct"/>
                  <w:vAlign w:val="center"/>
                </w:tcPr>
                <w:p>
                  <w:pPr>
                    <w:pStyle w:val="18"/>
                    <w:bidi w:val="0"/>
                    <w:rPr>
                      <w:rFonts w:hint="default" w:eastAsia="宋体"/>
                      <w:lang w:val="en-US" w:eastAsia="zh-CN"/>
                    </w:rPr>
                  </w:pPr>
                  <w:r>
                    <w:rPr>
                      <w:rFonts w:hint="eastAsia"/>
                      <w:lang w:val="en-US" w:eastAsia="zh-CN"/>
                    </w:rPr>
                    <w:t>75</w:t>
                  </w:r>
                </w:p>
              </w:tc>
              <w:tc>
                <w:tcPr>
                  <w:tcW w:w="433" w:type="pct"/>
                  <w:vAlign w:val="center"/>
                </w:tcPr>
                <w:p>
                  <w:pPr>
                    <w:pStyle w:val="18"/>
                    <w:bidi w:val="0"/>
                    <w:ind w:firstLine="0" w:firstLineChars="0"/>
                    <w:rPr>
                      <w:rFonts w:hint="default" w:eastAsia="宋体"/>
                      <w:lang w:val="en-US" w:eastAsia="zh-CN"/>
                    </w:rPr>
                  </w:pPr>
                  <w:r>
                    <w:rPr>
                      <w:rFonts w:hint="eastAsia"/>
                      <w:lang w:val="en-US" w:eastAsia="zh-CN"/>
                    </w:rPr>
                    <w:t>105</w:t>
                  </w:r>
                </w:p>
              </w:tc>
              <w:tc>
                <w:tcPr>
                  <w:tcW w:w="456" w:type="pct"/>
                  <w:vAlign w:val="center"/>
                </w:tcPr>
                <w:p>
                  <w:pPr>
                    <w:pStyle w:val="18"/>
                    <w:bidi w:val="0"/>
                    <w:rPr>
                      <w:rFonts w:hint="default" w:eastAsia="宋体"/>
                      <w:lang w:val="en-US" w:eastAsia="zh-CN"/>
                    </w:rPr>
                  </w:pPr>
                  <w:r>
                    <w:rPr>
                      <w:rFonts w:hint="eastAsia"/>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H型钢杆件埋弧焊机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ind w:firstLine="0" w:firstLineChars="0"/>
                  </w:pPr>
                  <w:r>
                    <w:rPr>
                      <w:rFonts w:hint="eastAsia"/>
                      <w:lang w:val="en-US" w:eastAsia="zh-CN"/>
                    </w:rPr>
                    <w:t>12</w:t>
                  </w:r>
                </w:p>
              </w:tc>
              <w:tc>
                <w:tcPr>
                  <w:tcW w:w="433" w:type="pct"/>
                  <w:vAlign w:val="center"/>
                </w:tcPr>
                <w:p>
                  <w:pPr>
                    <w:pStyle w:val="18"/>
                    <w:bidi w:val="0"/>
                    <w:ind w:firstLine="0" w:firstLineChars="0"/>
                    <w:rPr>
                      <w:rFonts w:hint="default"/>
                      <w:lang w:val="en-US"/>
                    </w:rPr>
                  </w:pPr>
                  <w:r>
                    <w:rPr>
                      <w:rFonts w:hint="eastAsia"/>
                      <w:lang w:val="en-US" w:eastAsia="zh-CN"/>
                    </w:rPr>
                    <w:t>50</w:t>
                  </w:r>
                </w:p>
              </w:tc>
              <w:tc>
                <w:tcPr>
                  <w:tcW w:w="433" w:type="pct"/>
                  <w:vAlign w:val="center"/>
                </w:tcPr>
                <w:p>
                  <w:pPr>
                    <w:pStyle w:val="18"/>
                    <w:bidi w:val="0"/>
                    <w:ind w:firstLine="0" w:firstLineChars="0"/>
                  </w:pPr>
                  <w:r>
                    <w:rPr>
                      <w:rFonts w:hint="eastAsia"/>
                      <w:lang w:val="en-US" w:eastAsia="zh-CN"/>
                    </w:rPr>
                    <w:t>80</w:t>
                  </w:r>
                </w:p>
              </w:tc>
              <w:tc>
                <w:tcPr>
                  <w:tcW w:w="433" w:type="pct"/>
                  <w:vAlign w:val="center"/>
                </w:tcPr>
                <w:p>
                  <w:pPr>
                    <w:pStyle w:val="18"/>
                    <w:bidi w:val="0"/>
                    <w:ind w:firstLine="0" w:firstLineChars="0"/>
                    <w:rPr>
                      <w:rFonts w:hint="default"/>
                      <w:lang w:val="en-US"/>
                    </w:rPr>
                  </w:pPr>
                  <w:r>
                    <w:rPr>
                      <w:rFonts w:hint="eastAsia"/>
                      <w:lang w:val="en-US" w:eastAsia="zh-CN"/>
                    </w:rPr>
                    <w:t>95</w:t>
                  </w:r>
                </w:p>
              </w:tc>
              <w:tc>
                <w:tcPr>
                  <w:tcW w:w="456" w:type="pct"/>
                  <w:vAlign w:val="center"/>
                </w:tcPr>
                <w:p>
                  <w:pPr>
                    <w:pStyle w:val="18"/>
                    <w:bidi w:val="0"/>
                    <w:rPr>
                      <w:rFonts w:hint="default" w:eastAsia="宋体"/>
                      <w:lang w:val="en-US" w:eastAsia="zh-CN"/>
                    </w:rPr>
                  </w:pPr>
                  <w:r>
                    <w:rPr>
                      <w:rFonts w:hint="eastAsia"/>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color w:val="000000"/>
                      <w:kern w:val="0"/>
                      <w:szCs w:val="21"/>
                      <w:lang w:bidi="ar"/>
                    </w:rPr>
                  </w:pPr>
                  <w:r>
                    <w:rPr>
                      <w:color w:val="000000"/>
                      <w:kern w:val="0"/>
                      <w:szCs w:val="21"/>
                      <w:lang w:bidi="ar"/>
                    </w:rPr>
                    <w:t>H型钢杆件埋弧焊机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lang w:val="en-US" w:eastAsia="zh-CN"/>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eastAsia"/>
                    </w:rPr>
                  </w:pPr>
                  <w:r>
                    <w:rPr>
                      <w:rFonts w:hint="eastAsia"/>
                      <w:lang w:val="en-US" w:eastAsia="zh-CN"/>
                    </w:rPr>
                    <w:t>18</w:t>
                  </w:r>
                </w:p>
              </w:tc>
              <w:tc>
                <w:tcPr>
                  <w:tcW w:w="433" w:type="pct"/>
                  <w:vAlign w:val="center"/>
                </w:tcPr>
                <w:p>
                  <w:pPr>
                    <w:pStyle w:val="18"/>
                    <w:bidi w:val="0"/>
                    <w:ind w:firstLine="0" w:firstLineChars="0"/>
                    <w:rPr>
                      <w:rFonts w:hint="default"/>
                      <w:lang w:val="en-US"/>
                    </w:rPr>
                  </w:pPr>
                  <w:r>
                    <w:rPr>
                      <w:rFonts w:hint="eastAsia"/>
                      <w:lang w:val="en-US" w:eastAsia="zh-CN"/>
                    </w:rPr>
                    <w:t>50</w:t>
                  </w:r>
                </w:p>
              </w:tc>
              <w:tc>
                <w:tcPr>
                  <w:tcW w:w="433" w:type="pct"/>
                  <w:vAlign w:val="center"/>
                </w:tcPr>
                <w:p>
                  <w:pPr>
                    <w:pStyle w:val="18"/>
                    <w:bidi w:val="0"/>
                    <w:ind w:firstLine="0" w:firstLineChars="0"/>
                    <w:rPr>
                      <w:rFonts w:hint="default"/>
                      <w:lang w:val="en-US"/>
                    </w:rPr>
                  </w:pPr>
                  <w:r>
                    <w:rPr>
                      <w:rFonts w:hint="eastAsia"/>
                      <w:lang w:val="en-US" w:eastAsia="zh-CN"/>
                    </w:rPr>
                    <w:t>75</w:t>
                  </w:r>
                </w:p>
              </w:tc>
              <w:tc>
                <w:tcPr>
                  <w:tcW w:w="433" w:type="pct"/>
                  <w:vAlign w:val="center"/>
                </w:tcPr>
                <w:p>
                  <w:pPr>
                    <w:pStyle w:val="18"/>
                    <w:bidi w:val="0"/>
                    <w:ind w:firstLine="0" w:firstLineChars="0"/>
                    <w:rPr>
                      <w:rFonts w:hint="default"/>
                      <w:lang w:val="en-US"/>
                    </w:rPr>
                  </w:pPr>
                  <w:r>
                    <w:rPr>
                      <w:rFonts w:hint="eastAsia"/>
                      <w:lang w:val="en-US" w:eastAsia="zh-CN"/>
                    </w:rPr>
                    <w:t>95</w:t>
                  </w:r>
                </w:p>
              </w:tc>
              <w:tc>
                <w:tcPr>
                  <w:tcW w:w="456" w:type="pct"/>
                  <w:vAlign w:val="center"/>
                </w:tcPr>
                <w:p>
                  <w:pPr>
                    <w:pStyle w:val="18"/>
                    <w:bidi w:val="0"/>
                    <w:rPr>
                      <w:rFonts w:hint="default" w:eastAsia="宋体"/>
                      <w:lang w:val="en-US" w:eastAsia="zh-CN"/>
                    </w:rPr>
                  </w:pPr>
                  <w:r>
                    <w:rPr>
                      <w:rFonts w:hint="eastAsia"/>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板料矫平机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color w:val="000000"/>
                      <w:kern w:val="0"/>
                      <w:szCs w:val="21"/>
                      <w:lang w:val="en-US" w:eastAsia="zh-CN" w:bidi="ar"/>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ind w:firstLine="0" w:firstLineChars="0"/>
                  </w:pPr>
                  <w:r>
                    <w:rPr>
                      <w:rFonts w:hint="eastAsia"/>
                      <w:lang w:val="en-US" w:eastAsia="zh-CN"/>
                    </w:rPr>
                    <w:t>12</w:t>
                  </w:r>
                </w:p>
              </w:tc>
              <w:tc>
                <w:tcPr>
                  <w:tcW w:w="433" w:type="pct"/>
                  <w:vAlign w:val="center"/>
                </w:tcPr>
                <w:p>
                  <w:pPr>
                    <w:pStyle w:val="18"/>
                    <w:bidi w:val="0"/>
                    <w:ind w:firstLine="0" w:firstLineChars="0"/>
                    <w:rPr>
                      <w:rFonts w:hint="default" w:eastAsia="宋体"/>
                      <w:lang w:val="en-US" w:eastAsia="zh-CN"/>
                    </w:rPr>
                  </w:pPr>
                  <w:r>
                    <w:rPr>
                      <w:rFonts w:hint="eastAsia"/>
                      <w:lang w:val="en-US" w:eastAsia="zh-CN"/>
                    </w:rPr>
                    <w:t>65</w:t>
                  </w:r>
                </w:p>
              </w:tc>
              <w:tc>
                <w:tcPr>
                  <w:tcW w:w="433" w:type="pct"/>
                  <w:vAlign w:val="center"/>
                </w:tcPr>
                <w:p>
                  <w:pPr>
                    <w:pStyle w:val="18"/>
                    <w:bidi w:val="0"/>
                    <w:ind w:firstLine="0" w:firstLineChars="0"/>
                  </w:pPr>
                  <w:r>
                    <w:rPr>
                      <w:rFonts w:hint="eastAsia"/>
                      <w:lang w:val="en-US" w:eastAsia="zh-CN"/>
                    </w:rPr>
                    <w:t>80</w:t>
                  </w:r>
                </w:p>
              </w:tc>
              <w:tc>
                <w:tcPr>
                  <w:tcW w:w="433" w:type="pct"/>
                  <w:vAlign w:val="center"/>
                </w:tcPr>
                <w:p>
                  <w:pPr>
                    <w:pStyle w:val="18"/>
                    <w:bidi w:val="0"/>
                    <w:ind w:firstLine="0" w:firstLineChars="0"/>
                    <w:rPr>
                      <w:rFonts w:hint="default"/>
                      <w:lang w:val="en-US"/>
                    </w:rPr>
                  </w:pPr>
                  <w:r>
                    <w:rPr>
                      <w:rFonts w:hint="eastAsia"/>
                      <w:lang w:val="en-US" w:eastAsia="zh-CN"/>
                    </w:rPr>
                    <w:t>80</w:t>
                  </w:r>
                </w:p>
              </w:tc>
              <w:tc>
                <w:tcPr>
                  <w:tcW w:w="456" w:type="pct"/>
                  <w:vAlign w:val="center"/>
                </w:tcPr>
                <w:p>
                  <w:pPr>
                    <w:pStyle w:val="18"/>
                    <w:bidi w:val="0"/>
                  </w:pPr>
                  <w:r>
                    <w:rPr>
                      <w:rFonts w:hint="eastAsia"/>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color w:val="000000"/>
                      <w:kern w:val="0"/>
                      <w:szCs w:val="21"/>
                      <w:lang w:bidi="ar"/>
                    </w:rPr>
                    <w:t>板料矫平机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eastAsia"/>
                    </w:rPr>
                  </w:pPr>
                  <w:r>
                    <w:rPr>
                      <w:rFonts w:hint="eastAsia"/>
                      <w:lang w:val="en-US" w:eastAsia="zh-CN"/>
                    </w:rPr>
                    <w:t>18</w:t>
                  </w:r>
                </w:p>
              </w:tc>
              <w:tc>
                <w:tcPr>
                  <w:tcW w:w="433" w:type="pct"/>
                  <w:vAlign w:val="center"/>
                </w:tcPr>
                <w:p>
                  <w:pPr>
                    <w:pStyle w:val="18"/>
                    <w:bidi w:val="0"/>
                    <w:ind w:firstLine="0" w:firstLineChars="0"/>
                    <w:rPr>
                      <w:rFonts w:hint="default"/>
                      <w:lang w:val="en-US"/>
                    </w:rPr>
                  </w:pPr>
                  <w:r>
                    <w:rPr>
                      <w:rFonts w:hint="eastAsia"/>
                      <w:lang w:val="en-US" w:eastAsia="zh-CN"/>
                    </w:rPr>
                    <w:t>65</w:t>
                  </w:r>
                </w:p>
              </w:tc>
              <w:tc>
                <w:tcPr>
                  <w:tcW w:w="433" w:type="pct"/>
                  <w:vAlign w:val="center"/>
                </w:tcPr>
                <w:p>
                  <w:pPr>
                    <w:pStyle w:val="18"/>
                    <w:bidi w:val="0"/>
                    <w:ind w:firstLine="0" w:firstLineChars="0"/>
                    <w:rPr>
                      <w:rFonts w:hint="default"/>
                      <w:lang w:val="en-US"/>
                    </w:rPr>
                  </w:pPr>
                  <w:r>
                    <w:rPr>
                      <w:rFonts w:hint="eastAsia"/>
                      <w:lang w:val="en-US" w:eastAsia="zh-CN"/>
                    </w:rPr>
                    <w:t>75</w:t>
                  </w:r>
                </w:p>
              </w:tc>
              <w:tc>
                <w:tcPr>
                  <w:tcW w:w="433" w:type="pct"/>
                  <w:vAlign w:val="center"/>
                </w:tcPr>
                <w:p>
                  <w:pPr>
                    <w:pStyle w:val="18"/>
                    <w:bidi w:val="0"/>
                    <w:ind w:firstLine="0" w:firstLineChars="0"/>
                    <w:rPr>
                      <w:rFonts w:hint="default"/>
                      <w:lang w:val="en-US"/>
                    </w:rPr>
                  </w:pPr>
                  <w:r>
                    <w:rPr>
                      <w:rFonts w:hint="eastAsia"/>
                      <w:lang w:val="en-US" w:eastAsia="zh-CN"/>
                    </w:rPr>
                    <w:t>80</w:t>
                  </w:r>
                </w:p>
              </w:tc>
              <w:tc>
                <w:tcPr>
                  <w:tcW w:w="456" w:type="pct"/>
                  <w:vAlign w:val="center"/>
                </w:tcPr>
                <w:p>
                  <w:pPr>
                    <w:pStyle w:val="18"/>
                    <w:bidi w:val="0"/>
                    <w:rPr>
                      <w:rFonts w:hint="eastAsia"/>
                    </w:rPr>
                  </w:pPr>
                  <w:r>
                    <w:rPr>
                      <w:rFonts w:hint="eastAsia"/>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抛丸机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val="en-US" w:eastAsia="zh-CN"/>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rPr>
                      <w:rFonts w:hint="eastAsia" w:eastAsia="宋体"/>
                      <w:lang w:val="en-US" w:eastAsia="zh-CN"/>
                    </w:rPr>
                  </w:pPr>
                  <w:r>
                    <w:rPr>
                      <w:rFonts w:hint="eastAsia"/>
                      <w:lang w:val="en-US" w:eastAsia="zh-CN"/>
                    </w:rPr>
                    <w:t>5</w:t>
                  </w:r>
                </w:p>
              </w:tc>
              <w:tc>
                <w:tcPr>
                  <w:tcW w:w="433" w:type="pct"/>
                  <w:vAlign w:val="center"/>
                </w:tcPr>
                <w:p>
                  <w:pPr>
                    <w:pStyle w:val="18"/>
                    <w:bidi w:val="0"/>
                  </w:pPr>
                  <w:r>
                    <w:rPr>
                      <w:rFonts w:hint="eastAsia"/>
                      <w:lang w:val="en-US" w:eastAsia="zh-CN"/>
                    </w:rPr>
                    <w:t>65</w:t>
                  </w:r>
                </w:p>
              </w:tc>
              <w:tc>
                <w:tcPr>
                  <w:tcW w:w="433" w:type="pct"/>
                  <w:vAlign w:val="center"/>
                </w:tcPr>
                <w:p>
                  <w:pPr>
                    <w:pStyle w:val="18"/>
                    <w:bidi w:val="0"/>
                    <w:rPr>
                      <w:rFonts w:hint="default" w:eastAsia="宋体"/>
                      <w:lang w:val="en-US" w:eastAsia="zh-CN"/>
                    </w:rPr>
                  </w:pPr>
                  <w:r>
                    <w:rPr>
                      <w:rFonts w:hint="eastAsia"/>
                      <w:lang w:val="en-US" w:eastAsia="zh-CN"/>
                    </w:rPr>
                    <w:t>85</w:t>
                  </w:r>
                </w:p>
              </w:tc>
              <w:tc>
                <w:tcPr>
                  <w:tcW w:w="433" w:type="pct"/>
                  <w:vAlign w:val="center"/>
                </w:tcPr>
                <w:p>
                  <w:pPr>
                    <w:pStyle w:val="18"/>
                    <w:bidi w:val="0"/>
                  </w:pPr>
                  <w:r>
                    <w:rPr>
                      <w:rFonts w:hint="eastAsia"/>
                      <w:lang w:val="en-US" w:eastAsia="zh-CN"/>
                    </w:rPr>
                    <w:t>80</w:t>
                  </w:r>
                </w:p>
              </w:tc>
              <w:tc>
                <w:tcPr>
                  <w:tcW w:w="456" w:type="pct"/>
                  <w:vAlign w:val="center"/>
                </w:tcPr>
                <w:p>
                  <w:pPr>
                    <w:pStyle w:val="18"/>
                    <w:bidi w:val="0"/>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eastAsia="zh-CN"/>
                    </w:rPr>
                    <w:t>剪板机</w:t>
                  </w:r>
                </w:p>
              </w:tc>
              <w:tc>
                <w:tcPr>
                  <w:tcW w:w="590" w:type="pct"/>
                  <w:vAlign w:val="center"/>
                </w:tcPr>
                <w:p>
                  <w:pPr>
                    <w:pStyle w:val="18"/>
                    <w:keepNext w:val="0"/>
                    <w:keepLines w:val="0"/>
                    <w:suppressLineNumbers w:val="0"/>
                    <w:spacing w:before="0" w:beforeAutospacing="0" w:after="0" w:afterAutospacing="0"/>
                    <w:ind w:left="0" w:leftChars="0" w:right="0" w:rightChars="0" w:firstLine="0" w:firstLineChars="0"/>
                    <w:rPr>
                      <w:rFonts w:ascii="Times New Roman" w:hAnsi="Times New Roman" w:eastAsia="宋体" w:cs="Times New Roman"/>
                      <w:kern w:val="2"/>
                      <w:sz w:val="21"/>
                      <w:szCs w:val="24"/>
                      <w:lang w:val="en-US" w:eastAsia="zh-CN" w:bidi="ar-SA"/>
                    </w:rPr>
                  </w:pPr>
                  <w:r>
                    <w:rPr>
                      <w:rFonts w:hint="eastAsia"/>
                      <w:lang w:val="en-US" w:eastAsia="zh-CN"/>
                    </w:rPr>
                    <w:t>1</w:t>
                  </w:r>
                  <w:r>
                    <w:rPr>
                      <w:color w:val="000000"/>
                      <w:kern w:val="0"/>
                      <w:szCs w:val="21"/>
                      <w:lang w:bidi="ar"/>
                    </w:rPr>
                    <w:t>台</w:t>
                  </w:r>
                </w:p>
              </w:tc>
              <w:tc>
                <w:tcPr>
                  <w:tcW w:w="676" w:type="pct"/>
                  <w:vMerge w:val="continue"/>
                  <w:vAlign w:val="center"/>
                </w:tcPr>
                <w:p>
                  <w:pPr>
                    <w:pStyle w:val="18"/>
                    <w:bidi w:val="0"/>
                  </w:pPr>
                </w:p>
              </w:tc>
              <w:tc>
                <w:tcPr>
                  <w:tcW w:w="472" w:type="pct"/>
                  <w:vAlign w:val="center"/>
                </w:tcPr>
                <w:p>
                  <w:pPr>
                    <w:pStyle w:val="18"/>
                    <w:bidi w:val="0"/>
                    <w:rPr>
                      <w:rFonts w:hint="default" w:eastAsia="宋体"/>
                      <w:lang w:val="en-US" w:eastAsia="zh-CN"/>
                    </w:rPr>
                  </w:pPr>
                  <w:r>
                    <w:rPr>
                      <w:rFonts w:hint="eastAsia"/>
                      <w:lang w:val="en-US" w:eastAsia="zh-CN"/>
                    </w:rPr>
                    <w:t>15</w:t>
                  </w:r>
                </w:p>
              </w:tc>
              <w:tc>
                <w:tcPr>
                  <w:tcW w:w="433" w:type="pct"/>
                  <w:vAlign w:val="center"/>
                </w:tcPr>
                <w:p>
                  <w:pPr>
                    <w:pStyle w:val="18"/>
                    <w:bidi w:val="0"/>
                    <w:rPr>
                      <w:rFonts w:hint="default" w:eastAsia="宋体"/>
                      <w:lang w:val="en-US" w:eastAsia="zh-CN"/>
                    </w:rPr>
                  </w:pPr>
                  <w:r>
                    <w:rPr>
                      <w:rFonts w:hint="eastAsia"/>
                      <w:lang w:val="en-US" w:eastAsia="zh-CN"/>
                    </w:rPr>
                    <w:t>25</w:t>
                  </w:r>
                </w:p>
              </w:tc>
              <w:tc>
                <w:tcPr>
                  <w:tcW w:w="433" w:type="pct"/>
                  <w:vAlign w:val="center"/>
                </w:tcPr>
                <w:p>
                  <w:pPr>
                    <w:pStyle w:val="18"/>
                    <w:bidi w:val="0"/>
                    <w:rPr>
                      <w:rFonts w:hint="default" w:eastAsia="宋体"/>
                      <w:lang w:val="en-US" w:eastAsia="zh-CN"/>
                    </w:rPr>
                  </w:pPr>
                  <w:r>
                    <w:rPr>
                      <w:rFonts w:hint="eastAsia"/>
                      <w:lang w:val="en-US" w:eastAsia="zh-CN"/>
                    </w:rPr>
                    <w:t>80</w:t>
                  </w:r>
                </w:p>
              </w:tc>
              <w:tc>
                <w:tcPr>
                  <w:tcW w:w="433" w:type="pct"/>
                  <w:vAlign w:val="center"/>
                </w:tcPr>
                <w:p>
                  <w:pPr>
                    <w:pStyle w:val="18"/>
                    <w:bidi w:val="0"/>
                    <w:rPr>
                      <w:rFonts w:hint="default" w:eastAsia="宋体"/>
                      <w:lang w:val="en-US" w:eastAsia="zh-CN"/>
                    </w:rPr>
                  </w:pPr>
                  <w:r>
                    <w:rPr>
                      <w:rFonts w:hint="eastAsia"/>
                      <w:lang w:val="en-US" w:eastAsia="zh-CN"/>
                    </w:rPr>
                    <w:t>125</w:t>
                  </w:r>
                </w:p>
              </w:tc>
              <w:tc>
                <w:tcPr>
                  <w:tcW w:w="456" w:type="pct"/>
                  <w:vAlign w:val="center"/>
                </w:tcPr>
                <w:p>
                  <w:pPr>
                    <w:pStyle w:val="18"/>
                    <w:bidi w:val="0"/>
                    <w:rPr>
                      <w:rFonts w:hint="default" w:eastAsia="宋体"/>
                      <w:lang w:val="en-US" w:eastAsia="zh-CN"/>
                    </w:rPr>
                  </w:pPr>
                  <w:r>
                    <w:rPr>
                      <w:rFonts w:hint="eastAsia"/>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喷漆房</w:t>
                  </w:r>
                </w:p>
              </w:tc>
              <w:tc>
                <w:tcPr>
                  <w:tcW w:w="590"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1间</w:t>
                  </w:r>
                </w:p>
              </w:tc>
              <w:tc>
                <w:tcPr>
                  <w:tcW w:w="676" w:type="pct"/>
                  <w:vMerge w:val="continue"/>
                  <w:vAlign w:val="center"/>
                </w:tcPr>
                <w:p>
                  <w:pPr>
                    <w:pStyle w:val="18"/>
                    <w:bidi w:val="0"/>
                  </w:pPr>
                </w:p>
              </w:tc>
              <w:tc>
                <w:tcPr>
                  <w:tcW w:w="472" w:type="pct"/>
                  <w:vAlign w:val="center"/>
                </w:tcPr>
                <w:p>
                  <w:pPr>
                    <w:pStyle w:val="18"/>
                    <w:bidi w:val="0"/>
                    <w:rPr>
                      <w:rFonts w:hint="eastAsia" w:eastAsia="宋体"/>
                      <w:lang w:val="en-US" w:eastAsia="zh-CN"/>
                    </w:rPr>
                  </w:pPr>
                  <w:r>
                    <w:rPr>
                      <w:rFonts w:hint="eastAsia"/>
                      <w:lang w:val="en-US" w:eastAsia="zh-CN"/>
                    </w:rPr>
                    <w:t>5</w:t>
                  </w:r>
                </w:p>
              </w:tc>
              <w:tc>
                <w:tcPr>
                  <w:tcW w:w="433" w:type="pct"/>
                  <w:vAlign w:val="center"/>
                </w:tcPr>
                <w:p>
                  <w:pPr>
                    <w:pStyle w:val="18"/>
                    <w:bidi w:val="0"/>
                    <w:rPr>
                      <w:rFonts w:hint="default" w:eastAsia="宋体"/>
                      <w:lang w:val="en-US" w:eastAsia="zh-CN"/>
                    </w:rPr>
                  </w:pPr>
                  <w:r>
                    <w:rPr>
                      <w:rFonts w:hint="eastAsia"/>
                      <w:lang w:val="en-US" w:eastAsia="zh-CN"/>
                    </w:rPr>
                    <w:t>40</w:t>
                  </w:r>
                </w:p>
              </w:tc>
              <w:tc>
                <w:tcPr>
                  <w:tcW w:w="433" w:type="pct"/>
                  <w:vAlign w:val="center"/>
                </w:tcPr>
                <w:p>
                  <w:pPr>
                    <w:pStyle w:val="18"/>
                    <w:bidi w:val="0"/>
                    <w:rPr>
                      <w:rFonts w:hint="default" w:eastAsia="宋体"/>
                      <w:lang w:val="en-US" w:eastAsia="zh-CN"/>
                    </w:rPr>
                  </w:pPr>
                  <w:r>
                    <w:rPr>
                      <w:rFonts w:hint="eastAsia"/>
                      <w:lang w:val="en-US" w:eastAsia="zh-CN"/>
                    </w:rPr>
                    <w:t>85</w:t>
                  </w:r>
                </w:p>
              </w:tc>
              <w:tc>
                <w:tcPr>
                  <w:tcW w:w="433" w:type="pct"/>
                  <w:vAlign w:val="center"/>
                </w:tcPr>
                <w:p>
                  <w:pPr>
                    <w:pStyle w:val="18"/>
                    <w:bidi w:val="0"/>
                    <w:rPr>
                      <w:rFonts w:hint="default" w:eastAsia="宋体"/>
                      <w:lang w:val="en-US" w:eastAsia="zh-CN"/>
                    </w:rPr>
                  </w:pPr>
                  <w:r>
                    <w:rPr>
                      <w:rFonts w:hint="eastAsia"/>
                      <w:lang w:val="en-US" w:eastAsia="zh-CN"/>
                    </w:rPr>
                    <w:t>94</w:t>
                  </w:r>
                </w:p>
              </w:tc>
              <w:tc>
                <w:tcPr>
                  <w:tcW w:w="456" w:type="pct"/>
                  <w:vAlign w:val="center"/>
                </w:tcPr>
                <w:p>
                  <w:pPr>
                    <w:pStyle w:val="18"/>
                    <w:bidi w:val="0"/>
                  </w:pPr>
                  <w:r>
                    <w:rPr>
                      <w:rFonts w:hint="eastAsia"/>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搅拌机</w:t>
                  </w:r>
                </w:p>
              </w:tc>
              <w:tc>
                <w:tcPr>
                  <w:tcW w:w="59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rPr>
                      <w:rFonts w:hint="default" w:eastAsia="宋体"/>
                      <w:lang w:val="en-US" w:eastAsia="zh-CN"/>
                    </w:rPr>
                  </w:pPr>
                  <w:r>
                    <w:rPr>
                      <w:rFonts w:hint="eastAsia"/>
                      <w:lang w:val="en-US" w:eastAsia="zh-CN"/>
                    </w:rPr>
                    <w:t>18</w:t>
                  </w:r>
                </w:p>
              </w:tc>
              <w:tc>
                <w:tcPr>
                  <w:tcW w:w="433" w:type="pct"/>
                  <w:vAlign w:val="center"/>
                </w:tcPr>
                <w:p>
                  <w:pPr>
                    <w:pStyle w:val="18"/>
                    <w:bidi w:val="0"/>
                    <w:rPr>
                      <w:rFonts w:hint="eastAsia" w:eastAsia="宋体"/>
                      <w:lang w:val="en-US" w:eastAsia="zh-CN"/>
                    </w:rPr>
                  </w:pPr>
                  <w:r>
                    <w:rPr>
                      <w:rFonts w:hint="eastAsia"/>
                      <w:lang w:val="en-US" w:eastAsia="zh-CN"/>
                    </w:rPr>
                    <w:t>8</w:t>
                  </w:r>
                </w:p>
              </w:tc>
              <w:tc>
                <w:tcPr>
                  <w:tcW w:w="433" w:type="pct"/>
                  <w:vAlign w:val="center"/>
                </w:tcPr>
                <w:p>
                  <w:pPr>
                    <w:pStyle w:val="18"/>
                    <w:bidi w:val="0"/>
                    <w:rPr>
                      <w:rFonts w:hint="default" w:eastAsia="宋体"/>
                      <w:lang w:val="en-US" w:eastAsia="zh-CN"/>
                    </w:rPr>
                  </w:pPr>
                  <w:r>
                    <w:rPr>
                      <w:rFonts w:hint="eastAsia"/>
                      <w:lang w:val="en-US" w:eastAsia="zh-CN"/>
                    </w:rPr>
                    <w:t>80</w:t>
                  </w:r>
                </w:p>
              </w:tc>
              <w:tc>
                <w:tcPr>
                  <w:tcW w:w="433" w:type="pct"/>
                  <w:vAlign w:val="center"/>
                </w:tcPr>
                <w:p>
                  <w:pPr>
                    <w:pStyle w:val="18"/>
                    <w:bidi w:val="0"/>
                    <w:rPr>
                      <w:rFonts w:hint="default" w:eastAsia="宋体"/>
                      <w:lang w:val="en-US" w:eastAsia="zh-CN"/>
                    </w:rPr>
                  </w:pPr>
                  <w:r>
                    <w:rPr>
                      <w:rFonts w:hint="eastAsia"/>
                      <w:lang w:val="en-US" w:eastAsia="zh-CN"/>
                    </w:rPr>
                    <w:t>140</w:t>
                  </w:r>
                </w:p>
              </w:tc>
              <w:tc>
                <w:tcPr>
                  <w:tcW w:w="456" w:type="pct"/>
                  <w:vAlign w:val="center"/>
                </w:tcPr>
                <w:p>
                  <w:pPr>
                    <w:pStyle w:val="18"/>
                    <w:bidi w:val="0"/>
                    <w:rPr>
                      <w:rFonts w:hint="default" w:eastAsia="宋体"/>
                      <w:lang w:val="en-US" w:eastAsia="zh-CN"/>
                    </w:rPr>
                  </w:pPr>
                  <w:r>
                    <w:rPr>
                      <w:rFonts w:hint="eastAsia"/>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螺旋输送上料系统</w:t>
                  </w:r>
                </w:p>
              </w:tc>
              <w:tc>
                <w:tcPr>
                  <w:tcW w:w="59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default"/>
                      <w:lang w:val="en-US"/>
                    </w:rPr>
                  </w:pPr>
                  <w:r>
                    <w:rPr>
                      <w:rFonts w:hint="eastAsia"/>
                      <w:lang w:val="en-US" w:eastAsia="zh-CN"/>
                    </w:rPr>
                    <w:t>15</w:t>
                  </w:r>
                </w:p>
              </w:tc>
              <w:tc>
                <w:tcPr>
                  <w:tcW w:w="433" w:type="pct"/>
                  <w:vAlign w:val="center"/>
                </w:tcPr>
                <w:p>
                  <w:pPr>
                    <w:pStyle w:val="18"/>
                    <w:bidi w:val="0"/>
                    <w:ind w:firstLine="0" w:firstLineChars="0"/>
                    <w:rPr>
                      <w:rFonts w:hint="eastAsia"/>
                    </w:rPr>
                  </w:pPr>
                  <w:r>
                    <w:rPr>
                      <w:rFonts w:hint="eastAsia"/>
                      <w:lang w:val="en-US" w:eastAsia="zh-CN"/>
                    </w:rPr>
                    <w:t>8</w:t>
                  </w:r>
                </w:p>
              </w:tc>
              <w:tc>
                <w:tcPr>
                  <w:tcW w:w="433" w:type="pct"/>
                  <w:vAlign w:val="center"/>
                </w:tcPr>
                <w:p>
                  <w:pPr>
                    <w:pStyle w:val="18"/>
                    <w:bidi w:val="0"/>
                    <w:ind w:firstLine="0" w:firstLineChars="0"/>
                    <w:rPr>
                      <w:rFonts w:hint="default"/>
                      <w:lang w:val="en-US"/>
                    </w:rPr>
                  </w:pPr>
                  <w:r>
                    <w:rPr>
                      <w:rFonts w:hint="eastAsia"/>
                      <w:lang w:val="en-US" w:eastAsia="zh-CN"/>
                    </w:rPr>
                    <w:t>75</w:t>
                  </w:r>
                </w:p>
              </w:tc>
              <w:tc>
                <w:tcPr>
                  <w:tcW w:w="433" w:type="pct"/>
                  <w:vAlign w:val="center"/>
                </w:tcPr>
                <w:p>
                  <w:pPr>
                    <w:pStyle w:val="18"/>
                    <w:bidi w:val="0"/>
                    <w:ind w:firstLine="0" w:firstLineChars="0"/>
                    <w:rPr>
                      <w:rFonts w:hint="eastAsia"/>
                    </w:rPr>
                  </w:pPr>
                  <w:r>
                    <w:rPr>
                      <w:rFonts w:hint="eastAsia"/>
                      <w:lang w:val="en-US" w:eastAsia="zh-CN"/>
                    </w:rPr>
                    <w:t>140</w:t>
                  </w:r>
                </w:p>
              </w:tc>
              <w:tc>
                <w:tcPr>
                  <w:tcW w:w="456" w:type="pct"/>
                  <w:vAlign w:val="center"/>
                </w:tcPr>
                <w:p>
                  <w:pPr>
                    <w:pStyle w:val="18"/>
                    <w:bidi w:val="0"/>
                    <w:rPr>
                      <w:rFonts w:hint="default" w:eastAsia="宋体"/>
                      <w:lang w:val="en-US" w:eastAsia="zh-CN"/>
                    </w:rPr>
                  </w:pPr>
                  <w:r>
                    <w:rPr>
                      <w:rFonts w:hint="eastAsia"/>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轻质墙体一体机</w:t>
                  </w:r>
                </w:p>
              </w:tc>
              <w:tc>
                <w:tcPr>
                  <w:tcW w:w="590"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eastAsia"/>
                    </w:rPr>
                  </w:pPr>
                  <w:r>
                    <w:rPr>
                      <w:rFonts w:hint="eastAsia"/>
                      <w:lang w:val="en-US" w:eastAsia="zh-CN"/>
                    </w:rPr>
                    <w:t>10</w:t>
                  </w:r>
                </w:p>
              </w:tc>
              <w:tc>
                <w:tcPr>
                  <w:tcW w:w="433" w:type="pct"/>
                  <w:vAlign w:val="center"/>
                </w:tcPr>
                <w:p>
                  <w:pPr>
                    <w:pStyle w:val="18"/>
                    <w:bidi w:val="0"/>
                    <w:ind w:firstLine="0" w:firstLineChars="0"/>
                    <w:rPr>
                      <w:rFonts w:hint="eastAsia"/>
                    </w:rPr>
                  </w:pPr>
                  <w:r>
                    <w:rPr>
                      <w:rFonts w:hint="eastAsia"/>
                      <w:lang w:val="en-US" w:eastAsia="zh-CN"/>
                    </w:rPr>
                    <w:t>8</w:t>
                  </w:r>
                </w:p>
              </w:tc>
              <w:tc>
                <w:tcPr>
                  <w:tcW w:w="433" w:type="pct"/>
                  <w:vAlign w:val="center"/>
                </w:tcPr>
                <w:p>
                  <w:pPr>
                    <w:pStyle w:val="18"/>
                    <w:bidi w:val="0"/>
                    <w:ind w:firstLine="0" w:firstLineChars="0"/>
                    <w:rPr>
                      <w:rFonts w:hint="default"/>
                      <w:lang w:val="en-US"/>
                    </w:rPr>
                  </w:pPr>
                  <w:r>
                    <w:rPr>
                      <w:rFonts w:hint="eastAsia"/>
                      <w:lang w:val="en-US" w:eastAsia="zh-CN"/>
                    </w:rPr>
                    <w:t>70</w:t>
                  </w:r>
                </w:p>
              </w:tc>
              <w:tc>
                <w:tcPr>
                  <w:tcW w:w="433" w:type="pct"/>
                  <w:vAlign w:val="center"/>
                </w:tcPr>
                <w:p>
                  <w:pPr>
                    <w:pStyle w:val="18"/>
                    <w:bidi w:val="0"/>
                    <w:ind w:firstLine="0" w:firstLineChars="0"/>
                    <w:rPr>
                      <w:rFonts w:hint="eastAsia"/>
                    </w:rPr>
                  </w:pPr>
                  <w:r>
                    <w:rPr>
                      <w:rFonts w:hint="eastAsia"/>
                      <w:lang w:val="en-US" w:eastAsia="zh-CN"/>
                    </w:rPr>
                    <w:t>140</w:t>
                  </w:r>
                </w:p>
              </w:tc>
              <w:tc>
                <w:tcPr>
                  <w:tcW w:w="456" w:type="pct"/>
                  <w:vAlign w:val="center"/>
                </w:tcPr>
                <w:p>
                  <w:pPr>
                    <w:pStyle w:val="18"/>
                    <w:bidi w:val="0"/>
                    <w:rPr>
                      <w:rFonts w:hint="default" w:eastAsia="宋体"/>
                      <w:lang w:val="en-US" w:eastAsia="zh-CN"/>
                    </w:rPr>
                  </w:pPr>
                  <w:r>
                    <w:rPr>
                      <w:rFonts w:hint="eastAsia"/>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pPr>
                  <w:r>
                    <w:rPr>
                      <w:rFonts w:hint="eastAsia"/>
                      <w:lang w:val="en-US" w:eastAsia="zh-CN"/>
                    </w:rPr>
                    <w:t>皮带输送机</w:t>
                  </w:r>
                </w:p>
              </w:tc>
              <w:tc>
                <w:tcPr>
                  <w:tcW w:w="590" w:type="pct"/>
                  <w:vAlign w:val="center"/>
                </w:tcPr>
                <w:p>
                  <w:pPr>
                    <w:pStyle w:val="18"/>
                    <w:bidi w:val="0"/>
                  </w:pPr>
                  <w:r>
                    <w:t>1</w:t>
                  </w:r>
                  <w:r>
                    <w:rPr>
                      <w:rFonts w:hint="eastAsia"/>
                    </w:rPr>
                    <w:t>台</w:t>
                  </w:r>
                </w:p>
              </w:tc>
              <w:tc>
                <w:tcPr>
                  <w:tcW w:w="676" w:type="pct"/>
                  <w:vMerge w:val="restart"/>
                  <w:vAlign w:val="center"/>
                </w:tcPr>
                <w:p>
                  <w:pPr>
                    <w:pStyle w:val="18"/>
                    <w:bidi w:val="0"/>
                  </w:pPr>
                  <w:r>
                    <w:rPr>
                      <w:rFonts w:hint="eastAsia"/>
                      <w:lang w:val="en-US" w:eastAsia="zh-CN"/>
                    </w:rPr>
                    <w:t>4</w:t>
                  </w:r>
                  <w:r>
                    <w:rPr>
                      <w:rFonts w:hint="eastAsia"/>
                    </w:rPr>
                    <w:t>#厂房</w:t>
                  </w:r>
                </w:p>
              </w:tc>
              <w:tc>
                <w:tcPr>
                  <w:tcW w:w="472" w:type="pct"/>
                  <w:vAlign w:val="center"/>
                </w:tcPr>
                <w:p>
                  <w:pPr>
                    <w:pStyle w:val="18"/>
                    <w:bidi w:val="0"/>
                    <w:rPr>
                      <w:rFonts w:hint="default" w:eastAsia="宋体"/>
                      <w:lang w:val="en-US" w:eastAsia="zh-CN"/>
                    </w:rPr>
                  </w:pPr>
                  <w:r>
                    <w:rPr>
                      <w:rFonts w:hint="eastAsia"/>
                      <w:lang w:val="en-US" w:eastAsia="zh-CN"/>
                    </w:rPr>
                    <w:t>22</w:t>
                  </w:r>
                </w:p>
              </w:tc>
              <w:tc>
                <w:tcPr>
                  <w:tcW w:w="433" w:type="pct"/>
                  <w:vAlign w:val="center"/>
                </w:tcPr>
                <w:p>
                  <w:pPr>
                    <w:pStyle w:val="18"/>
                    <w:bidi w:val="0"/>
                    <w:rPr>
                      <w:rFonts w:hint="default" w:eastAsia="宋体"/>
                      <w:lang w:val="en-US" w:eastAsia="zh-CN"/>
                    </w:rPr>
                  </w:pPr>
                  <w:r>
                    <w:rPr>
                      <w:rFonts w:hint="eastAsia"/>
                      <w:lang w:val="en-US" w:eastAsia="zh-CN"/>
                    </w:rPr>
                    <w:t>60</w:t>
                  </w:r>
                </w:p>
              </w:tc>
              <w:tc>
                <w:tcPr>
                  <w:tcW w:w="433" w:type="pct"/>
                  <w:vAlign w:val="center"/>
                </w:tcPr>
                <w:p>
                  <w:pPr>
                    <w:pStyle w:val="18"/>
                    <w:bidi w:val="0"/>
                    <w:rPr>
                      <w:rFonts w:hint="default" w:eastAsia="宋体"/>
                      <w:lang w:val="en-US" w:eastAsia="zh-CN"/>
                    </w:rPr>
                  </w:pPr>
                  <w:r>
                    <w:rPr>
                      <w:rFonts w:hint="eastAsia"/>
                      <w:lang w:val="en-US" w:eastAsia="zh-CN"/>
                    </w:rPr>
                    <w:t>158</w:t>
                  </w:r>
                </w:p>
              </w:tc>
              <w:tc>
                <w:tcPr>
                  <w:tcW w:w="433" w:type="pct"/>
                  <w:vAlign w:val="center"/>
                </w:tcPr>
                <w:p>
                  <w:pPr>
                    <w:pStyle w:val="18"/>
                    <w:bidi w:val="0"/>
                    <w:rPr>
                      <w:rFonts w:hint="eastAsia" w:eastAsia="宋体"/>
                      <w:lang w:val="en-US" w:eastAsia="zh-CN"/>
                    </w:rPr>
                  </w:pPr>
                  <w:r>
                    <w:rPr>
                      <w:rFonts w:hint="eastAsia"/>
                      <w:lang w:val="en-US" w:eastAsia="zh-CN"/>
                    </w:rPr>
                    <w:t>8</w:t>
                  </w:r>
                </w:p>
              </w:tc>
              <w:tc>
                <w:tcPr>
                  <w:tcW w:w="456" w:type="pct"/>
                  <w:vAlign w:val="center"/>
                </w:tcPr>
                <w:p>
                  <w:pPr>
                    <w:pStyle w:val="18"/>
                    <w:bidi w:val="0"/>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pPr>
                  <w:r>
                    <w:t>活塞式跳汰机</w:t>
                  </w:r>
                </w:p>
              </w:tc>
              <w:tc>
                <w:tcPr>
                  <w:tcW w:w="590" w:type="pct"/>
                  <w:vAlign w:val="center"/>
                </w:tcPr>
                <w:p>
                  <w:pPr>
                    <w:pStyle w:val="18"/>
                    <w:bidi w:val="0"/>
                    <w:rPr>
                      <w:rFonts w:hint="eastAsia"/>
                    </w:rPr>
                  </w:pPr>
                  <w:r>
                    <w:t>1</w:t>
                  </w:r>
                  <w:r>
                    <w:rPr>
                      <w:rFonts w:hint="eastAsia"/>
                    </w:rPr>
                    <w:t>台</w:t>
                  </w:r>
                </w:p>
              </w:tc>
              <w:tc>
                <w:tcPr>
                  <w:tcW w:w="676" w:type="pct"/>
                  <w:vMerge w:val="continue"/>
                  <w:vAlign w:val="center"/>
                </w:tcPr>
                <w:p>
                  <w:pPr>
                    <w:pStyle w:val="18"/>
                    <w:bidi w:val="0"/>
                    <w:rPr>
                      <w:rFonts w:hint="eastAsia"/>
                      <w:lang w:val="en-US" w:eastAsia="zh-CN"/>
                    </w:rPr>
                  </w:pPr>
                </w:p>
              </w:tc>
              <w:tc>
                <w:tcPr>
                  <w:tcW w:w="47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22</w:t>
                  </w:r>
                </w:p>
              </w:tc>
              <w:tc>
                <w:tcPr>
                  <w:tcW w:w="433"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58</w:t>
                  </w:r>
                </w:p>
              </w:tc>
              <w:tc>
                <w:tcPr>
                  <w:tcW w:w="433"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158</w:t>
                  </w:r>
                </w:p>
              </w:tc>
              <w:tc>
                <w:tcPr>
                  <w:tcW w:w="433"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10</w:t>
                  </w:r>
                </w:p>
              </w:tc>
              <w:tc>
                <w:tcPr>
                  <w:tcW w:w="456" w:type="pct"/>
                  <w:vAlign w:val="center"/>
                </w:tcPr>
                <w:p>
                  <w:pPr>
                    <w:pStyle w:val="18"/>
                    <w:bidi w:val="0"/>
                    <w:rPr>
                      <w:rFonts w:hint="default" w:eastAsia="宋体"/>
                      <w:lang w:val="en-US" w:eastAsia="zh-CN"/>
                    </w:rPr>
                  </w:pPr>
                  <w:r>
                    <w:rPr>
                      <w:rFonts w:hint="eastAsia"/>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bottom"/>
                </w:tcPr>
                <w:p>
                  <w:pPr>
                    <w:pStyle w:val="18"/>
                    <w:bidi w:val="0"/>
                    <w:ind w:firstLine="0" w:firstLineChars="0"/>
                  </w:pPr>
                  <w:r>
                    <w:t>高频脱水筛</w:t>
                  </w:r>
                </w:p>
              </w:tc>
              <w:tc>
                <w:tcPr>
                  <w:tcW w:w="590" w:type="pct"/>
                  <w:vAlign w:val="center"/>
                </w:tcPr>
                <w:p>
                  <w:pPr>
                    <w:pStyle w:val="18"/>
                    <w:bidi w:val="0"/>
                    <w:rPr>
                      <w:rFonts w:hint="eastAsia"/>
                    </w:rPr>
                  </w:pPr>
                  <w:r>
                    <w:t>1</w:t>
                  </w:r>
                  <w:r>
                    <w:rPr>
                      <w:rFonts w:hint="eastAsia"/>
                    </w:rPr>
                    <w:t>台</w:t>
                  </w:r>
                </w:p>
              </w:tc>
              <w:tc>
                <w:tcPr>
                  <w:tcW w:w="676" w:type="pct"/>
                  <w:vMerge w:val="continue"/>
                  <w:vAlign w:val="center"/>
                </w:tcPr>
                <w:p>
                  <w:pPr>
                    <w:pStyle w:val="18"/>
                    <w:bidi w:val="0"/>
                    <w:rPr>
                      <w:rFonts w:hint="eastAsia"/>
                      <w:lang w:val="en-US" w:eastAsia="zh-CN"/>
                    </w:rPr>
                  </w:pPr>
                </w:p>
              </w:tc>
              <w:tc>
                <w:tcPr>
                  <w:tcW w:w="47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25</w:t>
                  </w:r>
                </w:p>
              </w:tc>
              <w:tc>
                <w:tcPr>
                  <w:tcW w:w="433"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60</w:t>
                  </w:r>
                </w:p>
              </w:tc>
              <w:tc>
                <w:tcPr>
                  <w:tcW w:w="433"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165</w:t>
                  </w:r>
                </w:p>
              </w:tc>
              <w:tc>
                <w:tcPr>
                  <w:tcW w:w="433"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8</w:t>
                  </w:r>
                </w:p>
              </w:tc>
              <w:tc>
                <w:tcPr>
                  <w:tcW w:w="456" w:type="pct"/>
                  <w:vAlign w:val="center"/>
                </w:tcPr>
                <w:p>
                  <w:pPr>
                    <w:pStyle w:val="18"/>
                    <w:bidi w:val="0"/>
                    <w:rPr>
                      <w:rFonts w:hint="default" w:eastAsia="宋体"/>
                      <w:lang w:val="en-US" w:eastAsia="zh-CN"/>
                    </w:rPr>
                  </w:pPr>
                  <w:r>
                    <w:rPr>
                      <w:rFonts w:hint="eastAsia"/>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bottom"/>
                </w:tcPr>
                <w:p>
                  <w:pPr>
                    <w:pStyle w:val="18"/>
                    <w:bidi w:val="0"/>
                    <w:ind w:firstLine="0" w:firstLineChars="0"/>
                  </w:pPr>
                  <w:r>
                    <w:t>压滤机</w:t>
                  </w:r>
                </w:p>
              </w:tc>
              <w:tc>
                <w:tcPr>
                  <w:tcW w:w="590" w:type="pct"/>
                  <w:vAlign w:val="center"/>
                </w:tcPr>
                <w:p>
                  <w:pPr>
                    <w:pStyle w:val="18"/>
                    <w:bidi w:val="0"/>
                  </w:pPr>
                  <w:r>
                    <w:t>2</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28</w:t>
                  </w:r>
                </w:p>
              </w:tc>
              <w:tc>
                <w:tcPr>
                  <w:tcW w:w="433"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60</w:t>
                  </w:r>
                </w:p>
              </w:tc>
              <w:tc>
                <w:tcPr>
                  <w:tcW w:w="433"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165</w:t>
                  </w:r>
                </w:p>
              </w:tc>
              <w:tc>
                <w:tcPr>
                  <w:tcW w:w="433"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8</w:t>
                  </w:r>
                </w:p>
              </w:tc>
              <w:tc>
                <w:tcPr>
                  <w:tcW w:w="456" w:type="pct"/>
                  <w:vAlign w:val="center"/>
                </w:tcPr>
                <w:p>
                  <w:pPr>
                    <w:pStyle w:val="18"/>
                    <w:bidi w:val="0"/>
                  </w:pPr>
                  <w:r>
                    <w:rPr>
                      <w:rFonts w:hint="eastAsia"/>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PVC装饰板挤出机</w:t>
                  </w:r>
                </w:p>
              </w:tc>
              <w:tc>
                <w:tcPr>
                  <w:tcW w:w="590" w:type="pct"/>
                  <w:vAlign w:val="center"/>
                </w:tcPr>
                <w:p>
                  <w:pPr>
                    <w:pStyle w:val="18"/>
                    <w:bidi w:val="0"/>
                  </w:pPr>
                  <w:r>
                    <w:t>1</w:t>
                  </w:r>
                  <w:r>
                    <w:rPr>
                      <w:rFonts w:hint="eastAsia"/>
                    </w:rPr>
                    <w:t>台</w:t>
                  </w:r>
                </w:p>
              </w:tc>
              <w:tc>
                <w:tcPr>
                  <w:tcW w:w="676" w:type="pct"/>
                  <w:vMerge w:val="restart"/>
                  <w:vAlign w:val="center"/>
                </w:tcPr>
                <w:p>
                  <w:pPr>
                    <w:pStyle w:val="18"/>
                    <w:bidi w:val="0"/>
                  </w:pPr>
                  <w:r>
                    <w:rPr>
                      <w:rFonts w:hint="eastAsia"/>
                      <w:lang w:val="en-US" w:eastAsia="zh-CN"/>
                    </w:rPr>
                    <w:t>7</w:t>
                  </w:r>
                  <w:r>
                    <w:rPr>
                      <w:rFonts w:hint="eastAsia"/>
                    </w:rPr>
                    <w:t>#厂房</w:t>
                  </w:r>
                </w:p>
              </w:tc>
              <w:tc>
                <w:tcPr>
                  <w:tcW w:w="472" w:type="pct"/>
                  <w:vAlign w:val="center"/>
                </w:tcPr>
                <w:p>
                  <w:pPr>
                    <w:pStyle w:val="18"/>
                    <w:bidi w:val="0"/>
                    <w:rPr>
                      <w:rFonts w:hint="default" w:eastAsia="宋体"/>
                      <w:lang w:val="en-US" w:eastAsia="zh-CN"/>
                    </w:rPr>
                  </w:pPr>
                  <w:r>
                    <w:rPr>
                      <w:rFonts w:hint="eastAsia"/>
                      <w:lang w:val="en-US" w:eastAsia="zh-CN"/>
                    </w:rPr>
                    <w:t>195</w:t>
                  </w:r>
                </w:p>
              </w:tc>
              <w:tc>
                <w:tcPr>
                  <w:tcW w:w="433" w:type="pct"/>
                  <w:vAlign w:val="center"/>
                </w:tcPr>
                <w:p>
                  <w:pPr>
                    <w:pStyle w:val="18"/>
                    <w:bidi w:val="0"/>
                    <w:rPr>
                      <w:rFonts w:hint="default" w:eastAsia="宋体"/>
                      <w:lang w:val="en-US" w:eastAsia="zh-CN"/>
                    </w:rPr>
                  </w:pPr>
                  <w:r>
                    <w:rPr>
                      <w:rFonts w:hint="eastAsia"/>
                      <w:lang w:val="en-US" w:eastAsia="zh-CN"/>
                    </w:rPr>
                    <w:t>60</w:t>
                  </w:r>
                </w:p>
              </w:tc>
              <w:tc>
                <w:tcPr>
                  <w:tcW w:w="433" w:type="pct"/>
                  <w:vAlign w:val="center"/>
                </w:tcPr>
                <w:p>
                  <w:pPr>
                    <w:pStyle w:val="18"/>
                    <w:bidi w:val="0"/>
                    <w:rPr>
                      <w:rFonts w:hint="eastAsia" w:eastAsia="宋体"/>
                      <w:lang w:val="en-US" w:eastAsia="zh-CN"/>
                    </w:rPr>
                  </w:pPr>
                  <w:r>
                    <w:rPr>
                      <w:rFonts w:hint="eastAsia"/>
                      <w:lang w:val="en-US" w:eastAsia="zh-CN"/>
                    </w:rPr>
                    <w:t>5</w:t>
                  </w:r>
                </w:p>
              </w:tc>
              <w:tc>
                <w:tcPr>
                  <w:tcW w:w="433" w:type="pct"/>
                  <w:vAlign w:val="center"/>
                </w:tcPr>
                <w:p>
                  <w:pPr>
                    <w:pStyle w:val="18"/>
                    <w:bidi w:val="0"/>
                    <w:rPr>
                      <w:rFonts w:hint="default" w:eastAsia="宋体"/>
                      <w:lang w:val="en-US" w:eastAsia="zh-CN"/>
                    </w:rPr>
                  </w:pPr>
                  <w:r>
                    <w:rPr>
                      <w:rFonts w:hint="eastAsia"/>
                      <w:lang w:val="en-US" w:eastAsia="zh-CN"/>
                    </w:rPr>
                    <w:t>40</w:t>
                  </w:r>
                </w:p>
              </w:tc>
              <w:tc>
                <w:tcPr>
                  <w:tcW w:w="456" w:type="pct"/>
                  <w:vAlign w:val="center"/>
                </w:tcPr>
                <w:p>
                  <w:pPr>
                    <w:pStyle w:val="18"/>
                    <w:bidi w:val="0"/>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lang w:val="en-US" w:eastAsia="zh-CN"/>
                    </w:rPr>
                  </w:pPr>
                  <w:r>
                    <w:rPr>
                      <w:rFonts w:hint="eastAsia"/>
                      <w:lang w:val="en-US" w:eastAsia="zh-CN"/>
                    </w:rPr>
                    <w:t>PVC装饰板挤出机</w:t>
                  </w:r>
                </w:p>
              </w:tc>
              <w:tc>
                <w:tcPr>
                  <w:tcW w:w="590" w:type="pct"/>
                  <w:vAlign w:val="center"/>
                </w:tcPr>
                <w:p>
                  <w:pPr>
                    <w:pStyle w:val="18"/>
                    <w:bidi w:val="0"/>
                  </w:pPr>
                  <w:r>
                    <w:t>1</w:t>
                  </w:r>
                  <w:r>
                    <w:rPr>
                      <w:rFonts w:hint="eastAsia"/>
                    </w:rPr>
                    <w:t>台</w:t>
                  </w:r>
                </w:p>
              </w:tc>
              <w:tc>
                <w:tcPr>
                  <w:tcW w:w="676" w:type="pct"/>
                  <w:vMerge w:val="continue"/>
                  <w:vAlign w:val="center"/>
                </w:tcPr>
                <w:p>
                  <w:pPr>
                    <w:pStyle w:val="18"/>
                    <w:bidi w:val="0"/>
                    <w:rPr>
                      <w:rFonts w:hint="eastAsia"/>
                      <w:lang w:val="en-US" w:eastAsia="zh-CN"/>
                    </w:rPr>
                  </w:pPr>
                </w:p>
              </w:tc>
              <w:tc>
                <w:tcPr>
                  <w:tcW w:w="472" w:type="pct"/>
                  <w:vAlign w:val="center"/>
                </w:tcPr>
                <w:p>
                  <w:pPr>
                    <w:pStyle w:val="18"/>
                    <w:bidi w:val="0"/>
                    <w:rPr>
                      <w:rFonts w:hint="default" w:eastAsia="宋体"/>
                      <w:lang w:val="en-US" w:eastAsia="zh-CN"/>
                    </w:rPr>
                  </w:pPr>
                  <w:r>
                    <w:rPr>
                      <w:rFonts w:hint="eastAsia"/>
                      <w:lang w:val="en-US" w:eastAsia="zh-CN"/>
                    </w:rPr>
                    <w:t>185</w:t>
                  </w:r>
                </w:p>
              </w:tc>
              <w:tc>
                <w:tcPr>
                  <w:tcW w:w="433" w:type="pct"/>
                  <w:vAlign w:val="center"/>
                </w:tcPr>
                <w:p>
                  <w:pPr>
                    <w:pStyle w:val="18"/>
                    <w:bidi w:val="0"/>
                    <w:rPr>
                      <w:rFonts w:hint="default" w:eastAsia="宋体"/>
                      <w:lang w:val="en-US" w:eastAsia="zh-CN"/>
                    </w:rPr>
                  </w:pPr>
                  <w:r>
                    <w:rPr>
                      <w:rFonts w:hint="eastAsia"/>
                      <w:lang w:val="en-US" w:eastAsia="zh-CN"/>
                    </w:rPr>
                    <w:t>60</w:t>
                  </w:r>
                </w:p>
              </w:tc>
              <w:tc>
                <w:tcPr>
                  <w:tcW w:w="433" w:type="pct"/>
                  <w:vAlign w:val="center"/>
                </w:tcPr>
                <w:p>
                  <w:pPr>
                    <w:pStyle w:val="18"/>
                    <w:bidi w:val="0"/>
                    <w:rPr>
                      <w:rFonts w:hint="default" w:eastAsia="宋体"/>
                      <w:lang w:val="en-US" w:eastAsia="zh-CN"/>
                    </w:rPr>
                  </w:pPr>
                  <w:r>
                    <w:rPr>
                      <w:rFonts w:hint="eastAsia"/>
                      <w:lang w:val="en-US" w:eastAsia="zh-CN"/>
                    </w:rPr>
                    <w:t>15</w:t>
                  </w:r>
                </w:p>
              </w:tc>
              <w:tc>
                <w:tcPr>
                  <w:tcW w:w="433" w:type="pct"/>
                  <w:vAlign w:val="center"/>
                </w:tcPr>
                <w:p>
                  <w:pPr>
                    <w:pStyle w:val="18"/>
                    <w:bidi w:val="0"/>
                    <w:rPr>
                      <w:rFonts w:hint="default" w:eastAsia="宋体"/>
                      <w:lang w:val="en-US" w:eastAsia="zh-CN"/>
                    </w:rPr>
                  </w:pPr>
                  <w:r>
                    <w:rPr>
                      <w:rFonts w:hint="eastAsia"/>
                      <w:lang w:val="en-US" w:eastAsia="zh-CN"/>
                    </w:rPr>
                    <w:t>40</w:t>
                  </w:r>
                </w:p>
              </w:tc>
              <w:tc>
                <w:tcPr>
                  <w:tcW w:w="456" w:type="pct"/>
                  <w:vAlign w:val="center"/>
                </w:tcPr>
                <w:p>
                  <w:pPr>
                    <w:pStyle w:val="18"/>
                    <w:bidi w:val="0"/>
                    <w:rPr>
                      <w:rFonts w:hint="eastAsia"/>
                    </w:rPr>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lang w:val="en-US" w:eastAsia="zh-CN"/>
                    </w:rPr>
                  </w:pPr>
                  <w:r>
                    <w:rPr>
                      <w:rFonts w:hint="eastAsia"/>
                      <w:lang w:val="en-US" w:eastAsia="zh-CN"/>
                    </w:rPr>
                    <w:t>PVC装饰板挤出机</w:t>
                  </w:r>
                </w:p>
              </w:tc>
              <w:tc>
                <w:tcPr>
                  <w:tcW w:w="590" w:type="pct"/>
                  <w:vAlign w:val="center"/>
                </w:tcPr>
                <w:p>
                  <w:pPr>
                    <w:pStyle w:val="18"/>
                    <w:bidi w:val="0"/>
                  </w:pPr>
                  <w:r>
                    <w:t>1</w:t>
                  </w:r>
                  <w:r>
                    <w:rPr>
                      <w:rFonts w:hint="eastAsia"/>
                    </w:rPr>
                    <w:t>台</w:t>
                  </w:r>
                </w:p>
              </w:tc>
              <w:tc>
                <w:tcPr>
                  <w:tcW w:w="676" w:type="pct"/>
                  <w:vMerge w:val="continue"/>
                  <w:vAlign w:val="center"/>
                </w:tcPr>
                <w:p>
                  <w:pPr>
                    <w:pStyle w:val="18"/>
                    <w:bidi w:val="0"/>
                    <w:rPr>
                      <w:rFonts w:hint="eastAsia"/>
                      <w:lang w:val="en-US" w:eastAsia="zh-CN"/>
                    </w:rPr>
                  </w:pPr>
                </w:p>
              </w:tc>
              <w:tc>
                <w:tcPr>
                  <w:tcW w:w="472" w:type="pct"/>
                  <w:vAlign w:val="center"/>
                </w:tcPr>
                <w:p>
                  <w:pPr>
                    <w:pStyle w:val="18"/>
                    <w:bidi w:val="0"/>
                    <w:rPr>
                      <w:rFonts w:hint="default" w:eastAsia="宋体"/>
                      <w:lang w:val="en-US" w:eastAsia="zh-CN"/>
                    </w:rPr>
                  </w:pPr>
                  <w:r>
                    <w:rPr>
                      <w:rFonts w:hint="eastAsia"/>
                      <w:lang w:val="en-US" w:eastAsia="zh-CN"/>
                    </w:rPr>
                    <w:t>175</w:t>
                  </w:r>
                </w:p>
              </w:tc>
              <w:tc>
                <w:tcPr>
                  <w:tcW w:w="433" w:type="pct"/>
                  <w:vAlign w:val="center"/>
                </w:tcPr>
                <w:p>
                  <w:pPr>
                    <w:pStyle w:val="18"/>
                    <w:bidi w:val="0"/>
                    <w:rPr>
                      <w:rFonts w:hint="default" w:eastAsia="宋体"/>
                      <w:lang w:val="en-US" w:eastAsia="zh-CN"/>
                    </w:rPr>
                  </w:pPr>
                  <w:r>
                    <w:rPr>
                      <w:rFonts w:hint="eastAsia"/>
                      <w:lang w:val="en-US" w:eastAsia="zh-CN"/>
                    </w:rPr>
                    <w:t>60</w:t>
                  </w:r>
                </w:p>
              </w:tc>
              <w:tc>
                <w:tcPr>
                  <w:tcW w:w="433" w:type="pct"/>
                  <w:vAlign w:val="center"/>
                </w:tcPr>
                <w:p>
                  <w:pPr>
                    <w:pStyle w:val="18"/>
                    <w:bidi w:val="0"/>
                    <w:rPr>
                      <w:rFonts w:hint="default" w:eastAsia="宋体"/>
                      <w:lang w:val="en-US" w:eastAsia="zh-CN"/>
                    </w:rPr>
                  </w:pPr>
                  <w:r>
                    <w:rPr>
                      <w:rFonts w:hint="eastAsia"/>
                      <w:lang w:val="en-US" w:eastAsia="zh-CN"/>
                    </w:rPr>
                    <w:t>25</w:t>
                  </w:r>
                </w:p>
              </w:tc>
              <w:tc>
                <w:tcPr>
                  <w:tcW w:w="433" w:type="pct"/>
                  <w:vAlign w:val="center"/>
                </w:tcPr>
                <w:p>
                  <w:pPr>
                    <w:pStyle w:val="18"/>
                    <w:bidi w:val="0"/>
                    <w:rPr>
                      <w:rFonts w:hint="default" w:eastAsia="宋体"/>
                      <w:lang w:val="en-US" w:eastAsia="zh-CN"/>
                    </w:rPr>
                  </w:pPr>
                  <w:r>
                    <w:rPr>
                      <w:rFonts w:hint="eastAsia"/>
                      <w:lang w:val="en-US" w:eastAsia="zh-CN"/>
                    </w:rPr>
                    <w:t>40</w:t>
                  </w:r>
                </w:p>
              </w:tc>
              <w:tc>
                <w:tcPr>
                  <w:tcW w:w="456" w:type="pct"/>
                  <w:vAlign w:val="center"/>
                </w:tcPr>
                <w:p>
                  <w:pPr>
                    <w:pStyle w:val="18"/>
                    <w:bidi w:val="0"/>
                    <w:rPr>
                      <w:rFonts w:hint="eastAsia"/>
                    </w:rPr>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上料机</w:t>
                  </w:r>
                </w:p>
              </w:tc>
              <w:tc>
                <w:tcPr>
                  <w:tcW w:w="590" w:type="pct"/>
                  <w:vAlign w:val="center"/>
                </w:tcPr>
                <w:p>
                  <w:pPr>
                    <w:pStyle w:val="18"/>
                    <w:bidi w:val="0"/>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pPr>
                  <w:r>
                    <w:rPr>
                      <w:rFonts w:hint="eastAsia"/>
                      <w:lang w:val="en-US" w:eastAsia="zh-CN"/>
                    </w:rPr>
                    <w:t>195</w:t>
                  </w:r>
                </w:p>
              </w:tc>
              <w:tc>
                <w:tcPr>
                  <w:tcW w:w="433" w:type="pct"/>
                  <w:vAlign w:val="center"/>
                </w:tcPr>
                <w:p>
                  <w:pPr>
                    <w:pStyle w:val="18"/>
                    <w:bidi w:val="0"/>
                    <w:ind w:firstLine="0" w:firstLineChars="0"/>
                    <w:rPr>
                      <w:rFonts w:hint="default"/>
                      <w:lang w:val="en-US"/>
                    </w:rPr>
                  </w:pPr>
                  <w:r>
                    <w:rPr>
                      <w:rFonts w:hint="eastAsia"/>
                      <w:lang w:val="en-US" w:eastAsia="zh-CN"/>
                    </w:rPr>
                    <w:t>80</w:t>
                  </w:r>
                </w:p>
              </w:tc>
              <w:tc>
                <w:tcPr>
                  <w:tcW w:w="433" w:type="pct"/>
                  <w:vAlign w:val="center"/>
                </w:tcPr>
                <w:p>
                  <w:pPr>
                    <w:pStyle w:val="18"/>
                    <w:bidi w:val="0"/>
                    <w:ind w:firstLine="0" w:firstLineChars="0"/>
                  </w:pPr>
                  <w:r>
                    <w:rPr>
                      <w:rFonts w:hint="eastAsia"/>
                      <w:lang w:val="en-US" w:eastAsia="zh-CN"/>
                    </w:rPr>
                    <w:t>5</w:t>
                  </w:r>
                </w:p>
              </w:tc>
              <w:tc>
                <w:tcPr>
                  <w:tcW w:w="433" w:type="pct"/>
                  <w:vAlign w:val="center"/>
                </w:tcPr>
                <w:p>
                  <w:pPr>
                    <w:pStyle w:val="18"/>
                    <w:bidi w:val="0"/>
                    <w:ind w:firstLine="0" w:firstLineChars="0"/>
                    <w:rPr>
                      <w:rFonts w:hint="default"/>
                      <w:lang w:val="en-US"/>
                    </w:rPr>
                  </w:pPr>
                  <w:r>
                    <w:rPr>
                      <w:rFonts w:hint="eastAsia"/>
                      <w:lang w:val="en-US" w:eastAsia="zh-CN"/>
                    </w:rPr>
                    <w:t>10</w:t>
                  </w:r>
                </w:p>
              </w:tc>
              <w:tc>
                <w:tcPr>
                  <w:tcW w:w="456" w:type="pct"/>
                  <w:vAlign w:val="center"/>
                </w:tcPr>
                <w:p>
                  <w:pPr>
                    <w:pStyle w:val="18"/>
                    <w:bidi w:val="0"/>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lang w:val="en-US" w:eastAsia="zh-CN"/>
                    </w:rPr>
                  </w:pPr>
                  <w:r>
                    <w:rPr>
                      <w:rFonts w:hint="eastAsia"/>
                      <w:lang w:val="en-US" w:eastAsia="zh-CN"/>
                    </w:rPr>
                    <w:t>上料机</w:t>
                  </w:r>
                </w:p>
              </w:tc>
              <w:tc>
                <w:tcPr>
                  <w:tcW w:w="590" w:type="pct"/>
                  <w:vAlign w:val="center"/>
                </w:tcPr>
                <w:p>
                  <w:pPr>
                    <w:pStyle w:val="18"/>
                    <w:bidi w:val="0"/>
                    <w:ind w:firstLine="0" w:firstLineChars="0"/>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eastAsia"/>
                    </w:rPr>
                  </w:pPr>
                  <w:r>
                    <w:rPr>
                      <w:rFonts w:hint="eastAsia"/>
                      <w:lang w:val="en-US" w:eastAsia="zh-CN"/>
                    </w:rPr>
                    <w:t>185</w:t>
                  </w:r>
                </w:p>
              </w:tc>
              <w:tc>
                <w:tcPr>
                  <w:tcW w:w="433" w:type="pct"/>
                  <w:vAlign w:val="center"/>
                </w:tcPr>
                <w:p>
                  <w:pPr>
                    <w:pStyle w:val="18"/>
                    <w:bidi w:val="0"/>
                    <w:ind w:firstLine="0" w:firstLineChars="0"/>
                    <w:rPr>
                      <w:rFonts w:hint="default"/>
                      <w:lang w:val="en-US"/>
                    </w:rPr>
                  </w:pPr>
                  <w:r>
                    <w:rPr>
                      <w:rFonts w:hint="eastAsia"/>
                      <w:lang w:val="en-US" w:eastAsia="zh-CN"/>
                    </w:rPr>
                    <w:t>80</w:t>
                  </w:r>
                </w:p>
              </w:tc>
              <w:tc>
                <w:tcPr>
                  <w:tcW w:w="433" w:type="pct"/>
                  <w:vAlign w:val="center"/>
                </w:tcPr>
                <w:p>
                  <w:pPr>
                    <w:pStyle w:val="18"/>
                    <w:bidi w:val="0"/>
                    <w:ind w:firstLine="0" w:firstLineChars="0"/>
                    <w:rPr>
                      <w:rFonts w:hint="eastAsia"/>
                    </w:rPr>
                  </w:pPr>
                  <w:r>
                    <w:rPr>
                      <w:rFonts w:hint="eastAsia"/>
                      <w:lang w:val="en-US" w:eastAsia="zh-CN"/>
                    </w:rPr>
                    <w:t>15</w:t>
                  </w:r>
                </w:p>
              </w:tc>
              <w:tc>
                <w:tcPr>
                  <w:tcW w:w="433" w:type="pct"/>
                  <w:vAlign w:val="center"/>
                </w:tcPr>
                <w:p>
                  <w:pPr>
                    <w:pStyle w:val="18"/>
                    <w:bidi w:val="0"/>
                    <w:ind w:firstLine="0" w:firstLineChars="0"/>
                    <w:rPr>
                      <w:rFonts w:hint="default"/>
                      <w:lang w:val="en-US"/>
                    </w:rPr>
                  </w:pPr>
                  <w:r>
                    <w:rPr>
                      <w:rFonts w:hint="eastAsia"/>
                      <w:lang w:val="en-US" w:eastAsia="zh-CN"/>
                    </w:rPr>
                    <w:t>10</w:t>
                  </w:r>
                </w:p>
              </w:tc>
              <w:tc>
                <w:tcPr>
                  <w:tcW w:w="456" w:type="pct"/>
                  <w:vAlign w:val="center"/>
                </w:tcPr>
                <w:p>
                  <w:pPr>
                    <w:pStyle w:val="18"/>
                    <w:bidi w:val="0"/>
                    <w:rPr>
                      <w:rFonts w:hint="eastAsia"/>
                    </w:rPr>
                  </w:pPr>
                  <w:r>
                    <w:rPr>
                      <w:rFonts w:hint="eastAsi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lang w:val="en-US" w:eastAsia="zh-CN"/>
                    </w:rPr>
                  </w:pPr>
                  <w:r>
                    <w:rPr>
                      <w:rFonts w:hint="eastAsia"/>
                      <w:lang w:val="en-US" w:eastAsia="zh-CN"/>
                    </w:rPr>
                    <w:t>上料机</w:t>
                  </w:r>
                </w:p>
              </w:tc>
              <w:tc>
                <w:tcPr>
                  <w:tcW w:w="590" w:type="pct"/>
                  <w:vAlign w:val="center"/>
                </w:tcPr>
                <w:p>
                  <w:pPr>
                    <w:pStyle w:val="18"/>
                    <w:bidi w:val="0"/>
                    <w:ind w:firstLine="0" w:firstLineChars="0"/>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ind w:firstLine="0" w:firstLineChars="0"/>
                    <w:rPr>
                      <w:rFonts w:hint="eastAsia"/>
                    </w:rPr>
                  </w:pPr>
                  <w:r>
                    <w:rPr>
                      <w:rFonts w:hint="eastAsia"/>
                      <w:lang w:val="en-US" w:eastAsia="zh-CN"/>
                    </w:rPr>
                    <w:t>175</w:t>
                  </w:r>
                </w:p>
              </w:tc>
              <w:tc>
                <w:tcPr>
                  <w:tcW w:w="433" w:type="pct"/>
                  <w:vAlign w:val="center"/>
                </w:tcPr>
                <w:p>
                  <w:pPr>
                    <w:pStyle w:val="18"/>
                    <w:bidi w:val="0"/>
                    <w:ind w:firstLine="0" w:firstLineChars="0"/>
                    <w:rPr>
                      <w:rFonts w:hint="default"/>
                      <w:lang w:val="en-US"/>
                    </w:rPr>
                  </w:pPr>
                  <w:r>
                    <w:rPr>
                      <w:rFonts w:hint="eastAsia"/>
                      <w:lang w:val="en-US" w:eastAsia="zh-CN"/>
                    </w:rPr>
                    <w:t>80</w:t>
                  </w:r>
                </w:p>
              </w:tc>
              <w:tc>
                <w:tcPr>
                  <w:tcW w:w="433" w:type="pct"/>
                  <w:vAlign w:val="center"/>
                </w:tcPr>
                <w:p>
                  <w:pPr>
                    <w:pStyle w:val="18"/>
                    <w:bidi w:val="0"/>
                    <w:ind w:firstLine="0" w:firstLineChars="0"/>
                    <w:rPr>
                      <w:rFonts w:hint="eastAsia"/>
                    </w:rPr>
                  </w:pPr>
                  <w:r>
                    <w:rPr>
                      <w:rFonts w:hint="eastAsia"/>
                      <w:lang w:val="en-US" w:eastAsia="zh-CN"/>
                    </w:rPr>
                    <w:t>25</w:t>
                  </w:r>
                </w:p>
              </w:tc>
              <w:tc>
                <w:tcPr>
                  <w:tcW w:w="433" w:type="pct"/>
                  <w:vAlign w:val="center"/>
                </w:tcPr>
                <w:p>
                  <w:pPr>
                    <w:pStyle w:val="18"/>
                    <w:bidi w:val="0"/>
                    <w:ind w:firstLine="0" w:firstLineChars="0"/>
                    <w:rPr>
                      <w:rFonts w:hint="default"/>
                      <w:lang w:val="en-US"/>
                    </w:rPr>
                  </w:pPr>
                  <w:r>
                    <w:rPr>
                      <w:rFonts w:hint="eastAsia"/>
                      <w:lang w:val="en-US" w:eastAsia="zh-CN"/>
                    </w:rPr>
                    <w:t>10</w:t>
                  </w:r>
                </w:p>
              </w:tc>
              <w:tc>
                <w:tcPr>
                  <w:tcW w:w="456" w:type="pct"/>
                  <w:vAlign w:val="center"/>
                </w:tcPr>
                <w:p>
                  <w:pPr>
                    <w:pStyle w:val="18"/>
                    <w:bidi w:val="0"/>
                    <w:rPr>
                      <w:rFonts w:hint="eastAsia"/>
                    </w:rPr>
                  </w:pPr>
                  <w:r>
                    <w:rPr>
                      <w:rFonts w:hint="eastAsia"/>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搅拌机</w:t>
                  </w:r>
                </w:p>
              </w:tc>
              <w:tc>
                <w:tcPr>
                  <w:tcW w:w="590" w:type="pct"/>
                  <w:vAlign w:val="center"/>
                </w:tcPr>
                <w:p>
                  <w:pPr>
                    <w:pStyle w:val="18"/>
                    <w:bidi w:val="0"/>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rPr>
                      <w:rFonts w:hint="default" w:eastAsia="宋体"/>
                      <w:lang w:val="en-US" w:eastAsia="zh-CN"/>
                    </w:rPr>
                  </w:pPr>
                  <w:r>
                    <w:rPr>
                      <w:rFonts w:hint="eastAsia"/>
                      <w:lang w:val="en-US" w:eastAsia="zh-CN"/>
                    </w:rPr>
                    <w:t>190</w:t>
                  </w:r>
                </w:p>
              </w:tc>
              <w:tc>
                <w:tcPr>
                  <w:tcW w:w="433" w:type="pct"/>
                  <w:vAlign w:val="center"/>
                </w:tcPr>
                <w:p>
                  <w:pPr>
                    <w:pStyle w:val="18"/>
                    <w:bidi w:val="0"/>
                    <w:rPr>
                      <w:rFonts w:hint="default" w:eastAsia="宋体"/>
                      <w:lang w:val="en-US" w:eastAsia="zh-CN"/>
                    </w:rPr>
                  </w:pPr>
                  <w:r>
                    <w:rPr>
                      <w:rFonts w:hint="eastAsia"/>
                      <w:lang w:val="en-US" w:eastAsia="zh-CN"/>
                    </w:rPr>
                    <w:t>85</w:t>
                  </w:r>
                </w:p>
              </w:tc>
              <w:tc>
                <w:tcPr>
                  <w:tcW w:w="433" w:type="pct"/>
                  <w:vAlign w:val="center"/>
                </w:tcPr>
                <w:p>
                  <w:pPr>
                    <w:pStyle w:val="18"/>
                    <w:bidi w:val="0"/>
                    <w:rPr>
                      <w:rFonts w:hint="default" w:eastAsia="宋体"/>
                      <w:lang w:val="en-US" w:eastAsia="zh-CN"/>
                    </w:rPr>
                  </w:pPr>
                  <w:r>
                    <w:rPr>
                      <w:rFonts w:hint="eastAsia"/>
                      <w:lang w:val="en-US" w:eastAsia="zh-CN"/>
                    </w:rPr>
                    <w:t>10</w:t>
                  </w:r>
                </w:p>
              </w:tc>
              <w:tc>
                <w:tcPr>
                  <w:tcW w:w="433" w:type="pct"/>
                  <w:vAlign w:val="center"/>
                </w:tcPr>
                <w:p>
                  <w:pPr>
                    <w:pStyle w:val="18"/>
                    <w:bidi w:val="0"/>
                    <w:rPr>
                      <w:rFonts w:hint="eastAsia" w:eastAsia="宋体"/>
                      <w:lang w:val="en-US" w:eastAsia="zh-CN"/>
                    </w:rPr>
                  </w:pPr>
                  <w:r>
                    <w:rPr>
                      <w:rFonts w:hint="eastAsia"/>
                      <w:lang w:val="en-US" w:eastAsia="zh-CN"/>
                    </w:rPr>
                    <w:t>5</w:t>
                  </w:r>
                </w:p>
              </w:tc>
              <w:tc>
                <w:tcPr>
                  <w:tcW w:w="456" w:type="pct"/>
                  <w:vAlign w:val="center"/>
                </w:tcPr>
                <w:p>
                  <w:pPr>
                    <w:pStyle w:val="18"/>
                    <w:bidi w:val="0"/>
                  </w:pPr>
                  <w:r>
                    <w:rPr>
                      <w:rFonts w:hint="eastAsia"/>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eastAsia"/>
                      <w:lang w:val="en-US" w:eastAsia="zh-CN"/>
                    </w:rPr>
                  </w:pPr>
                  <w:r>
                    <w:rPr>
                      <w:rFonts w:hint="eastAsia"/>
                      <w:lang w:val="en-US" w:eastAsia="zh-CN"/>
                    </w:rPr>
                    <w:t>搅拌机</w:t>
                  </w:r>
                </w:p>
              </w:tc>
              <w:tc>
                <w:tcPr>
                  <w:tcW w:w="590" w:type="pct"/>
                  <w:vAlign w:val="center"/>
                </w:tcPr>
                <w:p>
                  <w:pPr>
                    <w:pStyle w:val="18"/>
                    <w:bidi w:val="0"/>
                  </w:pPr>
                  <w:r>
                    <w:t>1</w:t>
                  </w:r>
                  <w:r>
                    <w:rPr>
                      <w:rFonts w:hint="eastAsia"/>
                    </w:rPr>
                    <w:t>台</w:t>
                  </w:r>
                </w:p>
              </w:tc>
              <w:tc>
                <w:tcPr>
                  <w:tcW w:w="676" w:type="pct"/>
                  <w:vMerge w:val="continue"/>
                  <w:vAlign w:val="center"/>
                </w:tcPr>
                <w:p>
                  <w:pPr>
                    <w:pStyle w:val="18"/>
                    <w:bidi w:val="0"/>
                  </w:pPr>
                </w:p>
              </w:tc>
              <w:tc>
                <w:tcPr>
                  <w:tcW w:w="472" w:type="pct"/>
                  <w:vAlign w:val="center"/>
                </w:tcPr>
                <w:p>
                  <w:pPr>
                    <w:pStyle w:val="18"/>
                    <w:bidi w:val="0"/>
                    <w:rPr>
                      <w:rFonts w:hint="default" w:eastAsia="宋体"/>
                      <w:lang w:val="en-US" w:eastAsia="zh-CN"/>
                    </w:rPr>
                  </w:pPr>
                  <w:r>
                    <w:rPr>
                      <w:rFonts w:hint="eastAsia"/>
                      <w:lang w:val="en-US" w:eastAsia="zh-CN"/>
                    </w:rPr>
                    <w:t>180</w:t>
                  </w:r>
                </w:p>
              </w:tc>
              <w:tc>
                <w:tcPr>
                  <w:tcW w:w="433" w:type="pct"/>
                  <w:vAlign w:val="center"/>
                </w:tcPr>
                <w:p>
                  <w:pPr>
                    <w:pStyle w:val="18"/>
                    <w:bidi w:val="0"/>
                    <w:rPr>
                      <w:rFonts w:hint="default" w:eastAsia="宋体"/>
                      <w:lang w:val="en-US" w:eastAsia="zh-CN"/>
                    </w:rPr>
                  </w:pPr>
                  <w:r>
                    <w:rPr>
                      <w:rFonts w:hint="eastAsia"/>
                      <w:lang w:val="en-US" w:eastAsia="zh-CN"/>
                    </w:rPr>
                    <w:t>85</w:t>
                  </w:r>
                </w:p>
              </w:tc>
              <w:tc>
                <w:tcPr>
                  <w:tcW w:w="433" w:type="pct"/>
                  <w:vAlign w:val="center"/>
                </w:tcPr>
                <w:p>
                  <w:pPr>
                    <w:pStyle w:val="18"/>
                    <w:bidi w:val="0"/>
                    <w:rPr>
                      <w:rFonts w:hint="default" w:eastAsia="宋体"/>
                      <w:lang w:val="en-US" w:eastAsia="zh-CN"/>
                    </w:rPr>
                  </w:pPr>
                  <w:r>
                    <w:rPr>
                      <w:rFonts w:hint="eastAsia"/>
                      <w:lang w:val="en-US" w:eastAsia="zh-CN"/>
                    </w:rPr>
                    <w:t>20</w:t>
                  </w:r>
                </w:p>
              </w:tc>
              <w:tc>
                <w:tcPr>
                  <w:tcW w:w="433" w:type="pct"/>
                  <w:vAlign w:val="center"/>
                </w:tcPr>
                <w:p>
                  <w:pPr>
                    <w:pStyle w:val="18"/>
                    <w:bidi w:val="0"/>
                    <w:rPr>
                      <w:rFonts w:hint="eastAsia" w:eastAsia="宋体"/>
                      <w:lang w:val="en-US" w:eastAsia="zh-CN"/>
                    </w:rPr>
                  </w:pPr>
                  <w:r>
                    <w:rPr>
                      <w:rFonts w:hint="eastAsia"/>
                      <w:lang w:val="en-US" w:eastAsia="zh-CN"/>
                    </w:rPr>
                    <w:t>5</w:t>
                  </w:r>
                </w:p>
              </w:tc>
              <w:tc>
                <w:tcPr>
                  <w:tcW w:w="456" w:type="pct"/>
                  <w:vAlign w:val="center"/>
                </w:tcPr>
                <w:p>
                  <w:pPr>
                    <w:pStyle w:val="18"/>
                    <w:bidi w:val="0"/>
                    <w:rPr>
                      <w:rFonts w:hint="eastAsia"/>
                    </w:rPr>
                  </w:pPr>
                  <w:r>
                    <w:rPr>
                      <w:rFonts w:hint="eastAsia"/>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2" w:type="pct"/>
                  <w:vAlign w:val="center"/>
                </w:tcPr>
                <w:p>
                  <w:pPr>
                    <w:pStyle w:val="18"/>
                    <w:bidi w:val="0"/>
                    <w:ind w:firstLine="0" w:firstLineChars="0"/>
                    <w:rPr>
                      <w:rFonts w:hint="default"/>
                      <w:lang w:val="en-US" w:eastAsia="zh-CN"/>
                    </w:rPr>
                  </w:pPr>
                  <w:r>
                    <w:rPr>
                      <w:rFonts w:hint="eastAsia"/>
                      <w:lang w:val="en-US" w:eastAsia="zh-CN"/>
                    </w:rPr>
                    <w:t>空压机</w:t>
                  </w:r>
                </w:p>
              </w:tc>
              <w:tc>
                <w:tcPr>
                  <w:tcW w:w="590" w:type="pct"/>
                  <w:vAlign w:val="center"/>
                </w:tcPr>
                <w:p>
                  <w:pPr>
                    <w:pStyle w:val="18"/>
                    <w:bidi w:val="0"/>
                  </w:pPr>
                  <w:r>
                    <w:t>1</w:t>
                  </w:r>
                  <w:r>
                    <w:rPr>
                      <w:rFonts w:hint="eastAsia"/>
                    </w:rPr>
                    <w:t>台</w:t>
                  </w:r>
                </w:p>
              </w:tc>
              <w:tc>
                <w:tcPr>
                  <w:tcW w:w="676" w:type="pct"/>
                  <w:vAlign w:val="center"/>
                </w:tcPr>
                <w:p>
                  <w:pPr>
                    <w:pStyle w:val="18"/>
                    <w:bidi w:val="0"/>
                  </w:pPr>
                </w:p>
              </w:tc>
              <w:tc>
                <w:tcPr>
                  <w:tcW w:w="472" w:type="pct"/>
                  <w:vAlign w:val="center"/>
                </w:tcPr>
                <w:p>
                  <w:pPr>
                    <w:pStyle w:val="18"/>
                    <w:bidi w:val="0"/>
                    <w:rPr>
                      <w:rFonts w:hint="default"/>
                      <w:lang w:val="en-US" w:eastAsia="zh-CN"/>
                    </w:rPr>
                  </w:pPr>
                  <w:r>
                    <w:rPr>
                      <w:rFonts w:hint="eastAsia"/>
                      <w:lang w:val="en-US" w:eastAsia="zh-CN"/>
                    </w:rPr>
                    <w:t>170</w:t>
                  </w:r>
                </w:p>
              </w:tc>
              <w:tc>
                <w:tcPr>
                  <w:tcW w:w="433" w:type="pct"/>
                  <w:vAlign w:val="center"/>
                </w:tcPr>
                <w:p>
                  <w:pPr>
                    <w:pStyle w:val="18"/>
                    <w:bidi w:val="0"/>
                    <w:rPr>
                      <w:rFonts w:hint="eastAsia"/>
                      <w:lang w:val="en-US" w:eastAsia="zh-CN"/>
                    </w:rPr>
                  </w:pPr>
                  <w:r>
                    <w:rPr>
                      <w:rFonts w:hint="eastAsia"/>
                      <w:lang w:val="en-US" w:eastAsia="zh-CN"/>
                    </w:rPr>
                    <w:t>85</w:t>
                  </w:r>
                </w:p>
              </w:tc>
              <w:tc>
                <w:tcPr>
                  <w:tcW w:w="433" w:type="pct"/>
                  <w:vAlign w:val="center"/>
                </w:tcPr>
                <w:p>
                  <w:pPr>
                    <w:pStyle w:val="18"/>
                    <w:bidi w:val="0"/>
                    <w:rPr>
                      <w:rFonts w:hint="default"/>
                      <w:lang w:val="en-US" w:eastAsia="zh-CN"/>
                    </w:rPr>
                  </w:pPr>
                  <w:r>
                    <w:rPr>
                      <w:rFonts w:hint="eastAsia"/>
                      <w:lang w:val="en-US" w:eastAsia="zh-CN"/>
                    </w:rPr>
                    <w:t>30</w:t>
                  </w:r>
                </w:p>
              </w:tc>
              <w:tc>
                <w:tcPr>
                  <w:tcW w:w="433" w:type="pct"/>
                  <w:vAlign w:val="center"/>
                </w:tcPr>
                <w:p>
                  <w:pPr>
                    <w:pStyle w:val="18"/>
                    <w:bidi w:val="0"/>
                    <w:rPr>
                      <w:rFonts w:hint="default"/>
                      <w:lang w:val="en-US" w:eastAsia="zh-CN"/>
                    </w:rPr>
                  </w:pPr>
                  <w:r>
                    <w:rPr>
                      <w:rFonts w:hint="eastAsia"/>
                      <w:lang w:val="en-US" w:eastAsia="zh-CN"/>
                    </w:rPr>
                    <w:t>5</w:t>
                  </w:r>
                </w:p>
              </w:tc>
              <w:tc>
                <w:tcPr>
                  <w:tcW w:w="456" w:type="pct"/>
                  <w:vAlign w:val="center"/>
                </w:tcPr>
                <w:p>
                  <w:pPr>
                    <w:pStyle w:val="18"/>
                    <w:bidi w:val="0"/>
                    <w:rPr>
                      <w:rFonts w:hint="default"/>
                      <w:lang w:val="en-US" w:eastAsia="zh-CN"/>
                    </w:rPr>
                  </w:pPr>
                  <w:r>
                    <w:rPr>
                      <w:rFonts w:hint="eastAsia"/>
                      <w:lang w:val="en-US" w:eastAsia="zh-CN"/>
                    </w:rPr>
                    <w:t>90</w:t>
                  </w:r>
                </w:p>
              </w:tc>
            </w:tr>
          </w:tbl>
          <w:p>
            <w:pPr>
              <w:spacing w:before="120" w:beforeLines="50" w:line="360" w:lineRule="auto"/>
              <w:ind w:firstLine="482" w:firstLineChars="200"/>
              <w:rPr>
                <w:b/>
                <w:color w:val="000000"/>
                <w:sz w:val="24"/>
              </w:rPr>
            </w:pPr>
            <w:r>
              <w:rPr>
                <w:rFonts w:hint="eastAsia"/>
                <w:b/>
                <w:color w:val="000000"/>
                <w:sz w:val="24"/>
              </w:rPr>
              <w:t>2、预测模式</w:t>
            </w:r>
          </w:p>
          <w:p>
            <w:pPr>
              <w:spacing w:line="360" w:lineRule="auto"/>
              <w:ind w:firstLine="480" w:firstLineChars="20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pPr>
              <w:spacing w:line="360" w:lineRule="auto"/>
              <w:ind w:firstLine="480" w:firstLineChars="200"/>
              <w:jc w:val="left"/>
              <w:rPr>
                <w:sz w:val="24"/>
              </w:rPr>
            </w:pPr>
            <w:r>
              <w:rPr>
                <w:rFonts w:hint="eastAsia"/>
                <w:sz w:val="24"/>
              </w:rPr>
              <w:t>（1）点声源预测模式</w:t>
            </w:r>
            <w:r>
              <w:rPr>
                <w:sz w:val="24"/>
              </w:rPr>
              <w:t>:</w:t>
            </w:r>
          </w:p>
          <w:p>
            <w:pPr>
              <w:spacing w:line="360" w:lineRule="auto"/>
              <w:ind w:firstLine="480" w:firstLineChars="20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pPr>
              <w:spacing w:line="360" w:lineRule="auto"/>
              <w:ind w:firstLine="480" w:firstLineChars="200"/>
              <w:jc w:val="left"/>
              <w:rPr>
                <w:sz w:val="24"/>
              </w:rPr>
            </w:pPr>
            <w:r>
              <w:rPr>
                <w:rFonts w:hint="eastAsia"/>
                <w:sz w:val="24"/>
              </w:rPr>
              <w:t>式中：</w:t>
            </w:r>
            <w:r>
              <w:rPr>
                <w:sz w:val="24"/>
              </w:rPr>
              <w:t>A(r)——</w:t>
            </w:r>
            <w:r>
              <w:rPr>
                <w:rFonts w:hint="eastAsia"/>
                <w:sz w:val="24"/>
              </w:rPr>
              <w:t>距噪声源</w:t>
            </w:r>
            <w:r>
              <w:rPr>
                <w:sz w:val="24"/>
              </w:rPr>
              <w:t>rm</w:t>
            </w:r>
            <w:r>
              <w:rPr>
                <w:rFonts w:hint="eastAsia"/>
                <w:sz w:val="24"/>
              </w:rPr>
              <w:t>处预测点的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LWA——</w:t>
            </w:r>
            <w:r>
              <w:rPr>
                <w:rFonts w:hint="eastAsia"/>
                <w:sz w:val="24"/>
              </w:rPr>
              <w:t>点声源的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pPr>
              <w:spacing w:line="360" w:lineRule="auto"/>
              <w:ind w:firstLine="480" w:firstLineChars="200"/>
              <w:jc w:val="left"/>
              <w:rPr>
                <w:sz w:val="24"/>
              </w:rPr>
            </w:pPr>
            <w:r>
              <w:rPr>
                <w:rFonts w:hint="eastAsia"/>
                <w:sz w:val="24"/>
              </w:rPr>
              <w:t>（2）多声源叠加模式</w:t>
            </w:r>
            <w:r>
              <w:rPr>
                <w:sz w:val="24"/>
              </w:rPr>
              <w:t>:</w:t>
            </w:r>
          </w:p>
          <w:p>
            <w:pPr>
              <w:spacing w:line="360" w:lineRule="auto"/>
              <w:ind w:firstLine="480" w:firstLineChars="200"/>
              <w:jc w:val="center"/>
              <w:rPr>
                <w:sz w:val="24"/>
              </w:rPr>
            </w:pPr>
            <w:r>
              <w:rPr>
                <w:sz w:val="24"/>
              </w:rPr>
              <w:object>
                <v:shape id="_x0000_i1025" o:spt="75" type="#_x0000_t75" style="height:33.95pt;width:96.45pt;" o:ole="t" fillcolor="#FFFFFF"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spacing w:line="360" w:lineRule="auto"/>
              <w:ind w:firstLine="480" w:firstLineChars="20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pPr>
              <w:spacing w:line="360" w:lineRule="auto"/>
              <w:ind w:firstLine="480" w:firstLineChars="200"/>
              <w:jc w:val="left"/>
              <w:rPr>
                <w:sz w:val="24"/>
              </w:rPr>
            </w:pPr>
            <w:r>
              <w:rPr>
                <w:sz w:val="24"/>
              </w:rPr>
              <w:t xml:space="preserve">     </w:t>
            </w:r>
            <w:r>
              <w:rPr>
                <w:rFonts w:hint="eastAsia"/>
                <w:sz w:val="24"/>
              </w:rPr>
              <w:t xml:space="preserve"> </w:t>
            </w:r>
            <w:r>
              <w:rPr>
                <w:sz w:val="24"/>
              </w:rPr>
              <w:t>n——</w:t>
            </w:r>
            <w:r>
              <w:rPr>
                <w:rFonts w:hint="eastAsia"/>
                <w:sz w:val="24"/>
              </w:rPr>
              <w:t>声源级数；</w:t>
            </w:r>
          </w:p>
          <w:p>
            <w:pPr>
              <w:spacing w:line="360" w:lineRule="auto"/>
              <w:ind w:firstLine="480" w:firstLineChars="200"/>
              <w:jc w:val="left"/>
              <w:rPr>
                <w:sz w:val="24"/>
              </w:rPr>
            </w:pPr>
            <w:r>
              <w:rPr>
                <w:sz w:val="24"/>
              </w:rPr>
              <w:t xml:space="preserve">      Li——</w:t>
            </w:r>
            <w:r>
              <w:rPr>
                <w:rFonts w:hint="eastAsia"/>
                <w:sz w:val="24"/>
              </w:rPr>
              <w:t>各声源对某点的声压值，</w:t>
            </w:r>
            <w:r>
              <w:rPr>
                <w:sz w:val="24"/>
              </w:rPr>
              <w:t>dB(A)</w:t>
            </w:r>
            <w:r>
              <w:rPr>
                <w:rFonts w:hint="eastAsia"/>
                <w:sz w:val="24"/>
              </w:rPr>
              <w:t>。</w:t>
            </w:r>
          </w:p>
          <w:p>
            <w:pPr>
              <w:keepNext/>
              <w:keepLines/>
              <w:spacing w:line="360" w:lineRule="auto"/>
              <w:ind w:firstLine="472" w:firstLineChars="196"/>
              <w:outlineLvl w:val="2"/>
              <w:rPr>
                <w:b/>
                <w:bCs/>
                <w:color w:val="000000"/>
                <w:sz w:val="24"/>
                <w:szCs w:val="32"/>
              </w:rPr>
            </w:pPr>
            <w:r>
              <w:rPr>
                <w:rFonts w:hint="eastAsia"/>
                <w:b/>
                <w:bCs/>
                <w:color w:val="000000"/>
                <w:sz w:val="24"/>
                <w:szCs w:val="32"/>
              </w:rPr>
              <w:t>3、</w:t>
            </w:r>
            <w:r>
              <w:rPr>
                <w:b/>
                <w:bCs/>
                <w:color w:val="000000"/>
                <w:sz w:val="24"/>
                <w:szCs w:val="32"/>
              </w:rPr>
              <w:t>预测结果评价</w:t>
            </w:r>
          </w:p>
          <w:p>
            <w:pPr>
              <w:widowControl/>
              <w:spacing w:line="360" w:lineRule="auto"/>
              <w:ind w:firstLine="480" w:firstLineChars="200"/>
              <w:jc w:val="left"/>
              <w:rPr>
                <w:color w:val="000000"/>
                <w:kern w:val="0"/>
                <w:sz w:val="24"/>
              </w:rPr>
            </w:pPr>
            <w:r>
              <w:rPr>
                <w:rFonts w:hint="eastAsia"/>
                <w:color w:val="000000"/>
                <w:kern w:val="0"/>
                <w:sz w:val="24"/>
                <w:highlight w:val="none"/>
              </w:rPr>
              <w:t>经厂房隔声、距离衰减后，各厂界噪声影</w:t>
            </w:r>
            <w:r>
              <w:rPr>
                <w:rFonts w:hint="eastAsia"/>
                <w:color w:val="000000"/>
                <w:kern w:val="0"/>
                <w:sz w:val="24"/>
              </w:rPr>
              <w:t>响预测结果见下表。</w:t>
            </w:r>
          </w:p>
          <w:p>
            <w:pPr>
              <w:pStyle w:val="21"/>
              <w:bidi w:val="0"/>
            </w:pPr>
            <w:r>
              <w:t>表</w:t>
            </w:r>
            <w:r>
              <w:rPr>
                <w:rFonts w:hint="eastAsia"/>
              </w:rPr>
              <w:t>4-8</w:t>
            </w:r>
            <w:r>
              <w:t xml:space="preserve"> </w:t>
            </w:r>
            <w:r>
              <w:rPr>
                <w:rFonts w:hint="eastAsia"/>
              </w:rPr>
              <w:t xml:space="preserve"> 拟建项目设备产生的噪声对</w:t>
            </w:r>
            <w:r>
              <w:t>各预测点的影响值</w:t>
            </w:r>
            <w:r>
              <w:rPr>
                <w:rFonts w:hint="eastAsia"/>
              </w:rPr>
              <w:t>一览</w:t>
            </w:r>
            <w:r>
              <w:t>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3228"/>
              <w:gridCol w:w="1906"/>
              <w:gridCol w:w="1912"/>
              <w:gridCol w:w="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2713" w:type="pct"/>
                  <w:gridSpan w:val="2"/>
                  <w:vMerge w:val="restart"/>
                  <w:tcBorders>
                    <w:tl2br w:val="nil"/>
                    <w:tr2bl w:val="nil"/>
                  </w:tcBorders>
                  <w:noWrap w:val="0"/>
                  <w:vAlign w:val="center"/>
                </w:tcPr>
                <w:p>
                  <w:pPr>
                    <w:pStyle w:val="18"/>
                    <w:bidi w:val="0"/>
                    <w:rPr>
                      <w:rFonts w:hint="default"/>
                    </w:rPr>
                  </w:pPr>
                  <w:r>
                    <w:rPr>
                      <w:rFonts w:hint="eastAsia"/>
                      <w:lang w:val="en-US" w:eastAsia="zh-CN"/>
                    </w:rPr>
                    <w:t>预测</w:t>
                  </w:r>
                  <w:r>
                    <w:rPr>
                      <w:rFonts w:hint="default"/>
                    </w:rPr>
                    <w:t>点位</w:t>
                  </w:r>
                </w:p>
              </w:tc>
              <w:tc>
                <w:tcPr>
                  <w:tcW w:w="1140" w:type="pct"/>
                  <w:vMerge w:val="restart"/>
                  <w:tcBorders>
                    <w:tl2br w:val="nil"/>
                    <w:tr2bl w:val="nil"/>
                  </w:tcBorders>
                  <w:noWrap w:val="0"/>
                  <w:vAlign w:val="center"/>
                </w:tcPr>
                <w:p>
                  <w:pPr>
                    <w:pStyle w:val="18"/>
                    <w:bidi w:val="0"/>
                    <w:rPr>
                      <w:rFonts w:hint="eastAsia"/>
                      <w:lang w:eastAsia="zh-CN"/>
                    </w:rPr>
                  </w:pPr>
                  <w:r>
                    <w:rPr>
                      <w:rFonts w:hint="eastAsia"/>
                      <w:lang w:eastAsia="zh-CN"/>
                    </w:rPr>
                    <w:t>预测值</w:t>
                  </w:r>
                </w:p>
              </w:tc>
              <w:tc>
                <w:tcPr>
                  <w:tcW w:w="1146" w:type="pct"/>
                  <w:gridSpan w:val="2"/>
                  <w:tcBorders>
                    <w:tl2br w:val="nil"/>
                    <w:tr2bl w:val="nil"/>
                  </w:tcBorders>
                  <w:noWrap w:val="0"/>
                  <w:vAlign w:val="center"/>
                </w:tcPr>
                <w:p>
                  <w:pPr>
                    <w:pStyle w:val="18"/>
                    <w:bidi w:val="0"/>
                    <w:rPr>
                      <w:rFonts w:hint="default"/>
                    </w:rPr>
                  </w:pPr>
                  <w:r>
                    <w:rPr>
                      <w:rFonts w:hint="default"/>
                    </w:rPr>
                    <w:t>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cantSplit/>
                <w:trHeight w:val="369" w:hRule="atLeast"/>
                <w:jc w:val="center"/>
              </w:trPr>
              <w:tc>
                <w:tcPr>
                  <w:tcW w:w="2713" w:type="pct"/>
                  <w:gridSpan w:val="2"/>
                  <w:vMerge w:val="continue"/>
                  <w:tcBorders>
                    <w:tl2br w:val="nil"/>
                    <w:tr2bl w:val="nil"/>
                  </w:tcBorders>
                  <w:noWrap w:val="0"/>
                  <w:vAlign w:val="center"/>
                </w:tcPr>
                <w:p>
                  <w:pPr>
                    <w:pStyle w:val="18"/>
                    <w:bidi w:val="0"/>
                    <w:rPr>
                      <w:rFonts w:hint="default"/>
                    </w:rPr>
                  </w:pPr>
                </w:p>
              </w:tc>
              <w:tc>
                <w:tcPr>
                  <w:tcW w:w="1140" w:type="pct"/>
                  <w:vMerge w:val="continue"/>
                  <w:tcBorders>
                    <w:tl2br w:val="nil"/>
                    <w:tr2bl w:val="nil"/>
                  </w:tcBorders>
                  <w:noWrap w:val="0"/>
                  <w:vAlign w:val="center"/>
                </w:tcPr>
                <w:p>
                  <w:pPr>
                    <w:pStyle w:val="18"/>
                    <w:bidi w:val="0"/>
                    <w:rPr>
                      <w:rFonts w:hint="default"/>
                    </w:rPr>
                  </w:pPr>
                </w:p>
              </w:tc>
              <w:tc>
                <w:tcPr>
                  <w:tcW w:w="1144" w:type="pct"/>
                  <w:tcBorders>
                    <w:tl2br w:val="nil"/>
                    <w:tr2bl w:val="nil"/>
                  </w:tcBorders>
                  <w:noWrap w:val="0"/>
                  <w:vAlign w:val="center"/>
                </w:tcPr>
                <w:p>
                  <w:pPr>
                    <w:pStyle w:val="18"/>
                    <w:bidi w:val="0"/>
                    <w:rPr>
                      <w:rFonts w:hint="default"/>
                    </w:rPr>
                  </w:pPr>
                  <w:r>
                    <w:rPr>
                      <w:rFonts w:hint="default"/>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cantSplit/>
                <w:trHeight w:val="369" w:hRule="atLeast"/>
                <w:jc w:val="center"/>
              </w:trPr>
              <w:tc>
                <w:tcPr>
                  <w:tcW w:w="782" w:type="pct"/>
                  <w:tcBorders>
                    <w:tl2br w:val="nil"/>
                    <w:tr2bl w:val="nil"/>
                  </w:tcBorders>
                  <w:noWrap w:val="0"/>
                  <w:vAlign w:val="center"/>
                </w:tcPr>
                <w:p>
                  <w:pPr>
                    <w:pStyle w:val="18"/>
                    <w:bidi w:val="0"/>
                    <w:rPr>
                      <w:rFonts w:hint="default"/>
                    </w:rPr>
                  </w:pPr>
                  <w:r>
                    <w:rPr>
                      <w:rFonts w:hint="default"/>
                    </w:rPr>
                    <w:t>1#</w:t>
                  </w:r>
                </w:p>
              </w:tc>
              <w:tc>
                <w:tcPr>
                  <w:tcW w:w="1930" w:type="pct"/>
                  <w:tcBorders>
                    <w:tl2br w:val="nil"/>
                    <w:tr2bl w:val="nil"/>
                  </w:tcBorders>
                  <w:noWrap w:val="0"/>
                  <w:vAlign w:val="center"/>
                </w:tcPr>
                <w:p>
                  <w:pPr>
                    <w:pStyle w:val="18"/>
                    <w:bidi w:val="0"/>
                    <w:rPr>
                      <w:rFonts w:hint="default"/>
                    </w:rPr>
                  </w:pPr>
                  <w:r>
                    <w:rPr>
                      <w:rFonts w:hint="default"/>
                    </w:rPr>
                    <w:t>厂界东1m处</w:t>
                  </w:r>
                </w:p>
              </w:tc>
              <w:tc>
                <w:tcPr>
                  <w:tcW w:w="1906" w:type="dxa"/>
                  <w:tcBorders>
                    <w:tl2br w:val="nil"/>
                    <w:tr2bl w:val="nil"/>
                  </w:tcBorders>
                  <w:noWrap w:val="0"/>
                  <w:vAlign w:val="center"/>
                </w:tcPr>
                <w:p>
                  <w:pPr>
                    <w:pStyle w:val="18"/>
                    <w:bidi w:val="0"/>
                    <w:jc w:val="center"/>
                    <w:rPr>
                      <w:rFonts w:hint="default"/>
                      <w:lang w:val="en-US" w:eastAsia="zh-CN"/>
                    </w:rPr>
                  </w:pPr>
                  <w:r>
                    <w:rPr>
                      <w:rFonts w:hint="eastAsia"/>
                      <w:lang w:val="en-US" w:eastAsia="zh-CN"/>
                    </w:rPr>
                    <w:t>53.67</w:t>
                  </w:r>
                </w:p>
              </w:tc>
              <w:tc>
                <w:tcPr>
                  <w:tcW w:w="1144" w:type="pct"/>
                  <w:vMerge w:val="restart"/>
                  <w:tcBorders>
                    <w:tl2br w:val="nil"/>
                    <w:tr2bl w:val="nil"/>
                  </w:tcBorders>
                  <w:noWrap w:val="0"/>
                  <w:vAlign w:val="center"/>
                </w:tcPr>
                <w:p>
                  <w:pPr>
                    <w:pStyle w:val="18"/>
                    <w:bidi w:val="0"/>
                    <w:rPr>
                      <w:rFonts w:hint="default"/>
                    </w:rPr>
                  </w:pPr>
                  <w:r>
                    <w:rPr>
                      <w:rFonts w:hint="default"/>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cantSplit/>
                <w:trHeight w:val="369" w:hRule="atLeast"/>
                <w:jc w:val="center"/>
              </w:trPr>
              <w:tc>
                <w:tcPr>
                  <w:tcW w:w="782" w:type="pct"/>
                  <w:tcBorders>
                    <w:tl2br w:val="nil"/>
                    <w:tr2bl w:val="nil"/>
                  </w:tcBorders>
                  <w:noWrap w:val="0"/>
                  <w:vAlign w:val="center"/>
                </w:tcPr>
                <w:p>
                  <w:pPr>
                    <w:pStyle w:val="18"/>
                    <w:bidi w:val="0"/>
                    <w:rPr>
                      <w:rFonts w:hint="default"/>
                    </w:rPr>
                  </w:pPr>
                  <w:r>
                    <w:rPr>
                      <w:rFonts w:hint="default"/>
                    </w:rPr>
                    <w:t>2#</w:t>
                  </w:r>
                </w:p>
              </w:tc>
              <w:tc>
                <w:tcPr>
                  <w:tcW w:w="1930" w:type="pct"/>
                  <w:tcBorders>
                    <w:tl2br w:val="nil"/>
                    <w:tr2bl w:val="nil"/>
                  </w:tcBorders>
                  <w:noWrap w:val="0"/>
                  <w:vAlign w:val="center"/>
                </w:tcPr>
                <w:p>
                  <w:pPr>
                    <w:pStyle w:val="18"/>
                    <w:bidi w:val="0"/>
                    <w:rPr>
                      <w:rFonts w:hint="default"/>
                    </w:rPr>
                  </w:pPr>
                  <w:r>
                    <w:rPr>
                      <w:rFonts w:hint="default"/>
                    </w:rPr>
                    <w:t>厂界南1m处</w:t>
                  </w:r>
                </w:p>
              </w:tc>
              <w:tc>
                <w:tcPr>
                  <w:tcW w:w="1906" w:type="dxa"/>
                  <w:tcBorders>
                    <w:tl2br w:val="nil"/>
                    <w:tr2bl w:val="nil"/>
                  </w:tcBorders>
                  <w:noWrap w:val="0"/>
                  <w:vAlign w:val="center"/>
                </w:tcPr>
                <w:p>
                  <w:pPr>
                    <w:pStyle w:val="18"/>
                    <w:bidi w:val="0"/>
                    <w:jc w:val="center"/>
                    <w:rPr>
                      <w:rFonts w:hint="default"/>
                      <w:lang w:val="en-US" w:eastAsia="zh-CN"/>
                    </w:rPr>
                  </w:pPr>
                  <w:r>
                    <w:rPr>
                      <w:rFonts w:hint="eastAsia"/>
                      <w:lang w:val="en-US" w:eastAsia="zh-CN"/>
                    </w:rPr>
                    <w:t>49.70</w:t>
                  </w:r>
                </w:p>
              </w:tc>
              <w:tc>
                <w:tcPr>
                  <w:tcW w:w="1144" w:type="pct"/>
                  <w:vMerge w:val="continue"/>
                  <w:tcBorders>
                    <w:tl2br w:val="nil"/>
                    <w:tr2bl w:val="nil"/>
                  </w:tcBorders>
                  <w:noWrap w:val="0"/>
                  <w:vAlign w:val="center"/>
                </w:tcPr>
                <w:p>
                  <w:pPr>
                    <w:pStyle w:val="18"/>
                    <w:bidi w:val="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cantSplit/>
                <w:trHeight w:val="369" w:hRule="atLeast"/>
                <w:jc w:val="center"/>
              </w:trPr>
              <w:tc>
                <w:tcPr>
                  <w:tcW w:w="782" w:type="pct"/>
                  <w:tcBorders>
                    <w:tl2br w:val="nil"/>
                    <w:tr2bl w:val="nil"/>
                  </w:tcBorders>
                  <w:noWrap w:val="0"/>
                  <w:vAlign w:val="center"/>
                </w:tcPr>
                <w:p>
                  <w:pPr>
                    <w:pStyle w:val="18"/>
                    <w:bidi w:val="0"/>
                    <w:rPr>
                      <w:rFonts w:hint="default"/>
                    </w:rPr>
                  </w:pPr>
                  <w:r>
                    <w:rPr>
                      <w:rFonts w:hint="default"/>
                    </w:rPr>
                    <w:t>3#</w:t>
                  </w:r>
                </w:p>
              </w:tc>
              <w:tc>
                <w:tcPr>
                  <w:tcW w:w="1930" w:type="pct"/>
                  <w:tcBorders>
                    <w:tl2br w:val="nil"/>
                    <w:tr2bl w:val="nil"/>
                  </w:tcBorders>
                  <w:noWrap w:val="0"/>
                  <w:vAlign w:val="center"/>
                </w:tcPr>
                <w:p>
                  <w:pPr>
                    <w:pStyle w:val="18"/>
                    <w:bidi w:val="0"/>
                    <w:rPr>
                      <w:rFonts w:hint="default"/>
                    </w:rPr>
                  </w:pPr>
                  <w:r>
                    <w:rPr>
                      <w:rFonts w:hint="default"/>
                    </w:rPr>
                    <w:t>厂界西1m处</w:t>
                  </w:r>
                </w:p>
              </w:tc>
              <w:tc>
                <w:tcPr>
                  <w:tcW w:w="1906" w:type="dxa"/>
                  <w:tcBorders>
                    <w:tl2br w:val="nil"/>
                    <w:tr2bl w:val="nil"/>
                  </w:tcBorders>
                  <w:noWrap w:val="0"/>
                  <w:vAlign w:val="center"/>
                </w:tcPr>
                <w:p>
                  <w:pPr>
                    <w:pStyle w:val="18"/>
                    <w:bidi w:val="0"/>
                    <w:jc w:val="center"/>
                    <w:rPr>
                      <w:rFonts w:hint="default"/>
                      <w:lang w:val="en-US" w:eastAsia="zh-CN"/>
                    </w:rPr>
                  </w:pPr>
                  <w:r>
                    <w:rPr>
                      <w:rFonts w:hint="eastAsia"/>
                      <w:lang w:val="en-US" w:eastAsia="zh-CN"/>
                    </w:rPr>
                    <w:t>52.33</w:t>
                  </w:r>
                </w:p>
              </w:tc>
              <w:tc>
                <w:tcPr>
                  <w:tcW w:w="1144" w:type="pct"/>
                  <w:vMerge w:val="continue"/>
                  <w:tcBorders>
                    <w:tl2br w:val="nil"/>
                    <w:tr2bl w:val="nil"/>
                  </w:tcBorders>
                  <w:noWrap w:val="0"/>
                  <w:vAlign w:val="center"/>
                </w:tcPr>
                <w:p>
                  <w:pPr>
                    <w:pStyle w:val="18"/>
                    <w:bidi w:val="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cantSplit/>
                <w:trHeight w:val="369" w:hRule="atLeast"/>
                <w:jc w:val="center"/>
              </w:trPr>
              <w:tc>
                <w:tcPr>
                  <w:tcW w:w="782" w:type="pct"/>
                  <w:tcBorders>
                    <w:tl2br w:val="nil"/>
                    <w:tr2bl w:val="nil"/>
                  </w:tcBorders>
                  <w:noWrap w:val="0"/>
                  <w:vAlign w:val="center"/>
                </w:tcPr>
                <w:p>
                  <w:pPr>
                    <w:pStyle w:val="18"/>
                    <w:bidi w:val="0"/>
                    <w:rPr>
                      <w:rFonts w:hint="default"/>
                    </w:rPr>
                  </w:pPr>
                  <w:r>
                    <w:rPr>
                      <w:rFonts w:hint="default"/>
                    </w:rPr>
                    <w:t>4#</w:t>
                  </w:r>
                </w:p>
              </w:tc>
              <w:tc>
                <w:tcPr>
                  <w:tcW w:w="1930" w:type="pct"/>
                  <w:tcBorders>
                    <w:tl2br w:val="nil"/>
                    <w:tr2bl w:val="nil"/>
                  </w:tcBorders>
                  <w:noWrap w:val="0"/>
                  <w:vAlign w:val="center"/>
                </w:tcPr>
                <w:p>
                  <w:pPr>
                    <w:pStyle w:val="18"/>
                    <w:bidi w:val="0"/>
                    <w:rPr>
                      <w:rFonts w:hint="default"/>
                    </w:rPr>
                  </w:pPr>
                  <w:r>
                    <w:rPr>
                      <w:rFonts w:hint="default"/>
                    </w:rPr>
                    <w:t>厂界北1m处</w:t>
                  </w:r>
                </w:p>
              </w:tc>
              <w:tc>
                <w:tcPr>
                  <w:tcW w:w="1906" w:type="dxa"/>
                  <w:tcBorders>
                    <w:tl2br w:val="nil"/>
                    <w:tr2bl w:val="nil"/>
                  </w:tcBorders>
                  <w:noWrap w:val="0"/>
                  <w:vAlign w:val="center"/>
                </w:tcPr>
                <w:p>
                  <w:pPr>
                    <w:pStyle w:val="18"/>
                    <w:bidi w:val="0"/>
                    <w:jc w:val="center"/>
                    <w:rPr>
                      <w:rFonts w:hint="default"/>
                      <w:lang w:val="en-US" w:eastAsia="zh-CN"/>
                    </w:rPr>
                  </w:pPr>
                  <w:r>
                    <w:rPr>
                      <w:rFonts w:hint="eastAsia"/>
                      <w:lang w:val="en-US" w:eastAsia="zh-CN"/>
                    </w:rPr>
                    <w:t>54.23</w:t>
                  </w:r>
                </w:p>
              </w:tc>
              <w:tc>
                <w:tcPr>
                  <w:tcW w:w="1144" w:type="pct"/>
                  <w:vMerge w:val="continue"/>
                  <w:tcBorders>
                    <w:tl2br w:val="nil"/>
                    <w:tr2bl w:val="nil"/>
                  </w:tcBorders>
                  <w:noWrap w:val="0"/>
                  <w:vAlign w:val="center"/>
                </w:tcPr>
                <w:p>
                  <w:pPr>
                    <w:pStyle w:val="18"/>
                    <w:bidi w:val="0"/>
                    <w:rPr>
                      <w:rFonts w:hint="default"/>
                    </w:rPr>
                  </w:pPr>
                </w:p>
              </w:tc>
            </w:tr>
          </w:tbl>
          <w:p>
            <w:pPr>
              <w:bidi w:val="0"/>
              <w:rPr>
                <w:kern w:val="0"/>
                <w:sz w:val="24"/>
              </w:rPr>
            </w:pPr>
            <w:r>
              <w:rPr>
                <w:rFonts w:hint="eastAsia" w:ascii="Times New Roman" w:hAnsi="Times New Roman" w:eastAsia="宋体"/>
                <w:caps w:val="0"/>
                <w:color w:val="auto"/>
                <w:sz w:val="24"/>
                <w:szCs w:val="22"/>
                <w:lang w:val="en-GB" w:eastAsia="zh-CN"/>
              </w:rPr>
              <w:t>项目为单班长白班制，</w:t>
            </w:r>
            <w:r>
              <w:rPr>
                <w:rFonts w:hint="eastAsia" w:ascii="Times New Roman" w:hAnsi="Times New Roman" w:eastAsia="宋体"/>
                <w:caps w:val="0"/>
                <w:color w:val="auto"/>
                <w:sz w:val="24"/>
                <w:szCs w:val="22"/>
                <w:lang w:val="en-US" w:eastAsia="zh-CN"/>
              </w:rPr>
              <w:t>8小时工作制，夜间不生产。</w:t>
            </w:r>
            <w:r>
              <w:rPr>
                <w:rFonts w:hint="default" w:ascii="Times New Roman" w:hAnsi="Times New Roman" w:eastAsia="宋体" w:cs="Times New Roman"/>
                <w:caps w:val="0"/>
                <w:color w:val="auto"/>
                <w:spacing w:val="-2"/>
                <w:sz w:val="24"/>
              </w:rPr>
              <w:t>从预测结果可以看出，项目投产后噪声在厂界预测点的贡献值较小，可满足《工业企业厂界环境噪声排放标准》（GB12348-2008）3类标准值要求</w:t>
            </w:r>
            <w:r>
              <w:rPr>
                <w:rFonts w:hint="default" w:ascii="Times New Roman" w:hAnsi="Times New Roman" w:eastAsia="宋体" w:cs="Times New Roman"/>
                <w:caps w:val="0"/>
                <w:color w:val="auto"/>
                <w:spacing w:val="-2"/>
                <w:sz w:val="24"/>
                <w:lang w:eastAsia="zh-CN"/>
              </w:rPr>
              <w:t>。</w:t>
            </w:r>
            <w:r>
              <w:rPr>
                <w:rFonts w:hint="default" w:ascii="Times New Roman" w:hAnsi="Times New Roman" w:eastAsia="宋体" w:cs="Times New Roman"/>
                <w:caps w:val="0"/>
                <w:color w:val="auto"/>
                <w:spacing w:val="-2"/>
                <w:sz w:val="24"/>
              </w:rPr>
              <w:t>经</w:t>
            </w:r>
            <w:r>
              <w:rPr>
                <w:rFonts w:hint="eastAsia" w:ascii="Times New Roman" w:hAnsi="Times New Roman" w:eastAsia="宋体" w:cs="Times New Roman"/>
                <w:caps w:val="0"/>
                <w:color w:val="auto"/>
                <w:spacing w:val="-2"/>
                <w:sz w:val="24"/>
                <w:lang w:eastAsia="zh-CN"/>
              </w:rPr>
              <w:t>设备基础减振、</w:t>
            </w:r>
            <w:r>
              <w:rPr>
                <w:rFonts w:hint="default" w:ascii="Times New Roman" w:hAnsi="Times New Roman" w:eastAsia="宋体" w:cs="Times New Roman"/>
                <w:caps w:val="0"/>
                <w:color w:val="auto"/>
                <w:spacing w:val="-2"/>
                <w:sz w:val="24"/>
              </w:rPr>
              <w:t>厂房隔声、距离衰减后，评价认为项目投产后噪声对其影响不大。因此，评价认为项目投产后，噪声对周边声环境影响较小。</w:t>
            </w:r>
          </w:p>
          <w:p>
            <w:pPr>
              <w:autoSpaceDE w:val="0"/>
              <w:autoSpaceDN w:val="0"/>
              <w:adjustRightInd w:val="0"/>
              <w:spacing w:line="360" w:lineRule="auto"/>
              <w:ind w:firstLine="482" w:firstLineChars="200"/>
              <w:jc w:val="left"/>
              <w:rPr>
                <w:b/>
                <w:color w:val="000000"/>
                <w:kern w:val="0"/>
                <w:sz w:val="24"/>
              </w:rPr>
            </w:pPr>
            <w:r>
              <w:rPr>
                <w:rFonts w:hint="eastAsia"/>
                <w:b/>
                <w:color w:val="000000"/>
                <w:kern w:val="0"/>
                <w:sz w:val="24"/>
              </w:rPr>
              <w:t>4、噪声污染防治措施</w:t>
            </w:r>
          </w:p>
          <w:p>
            <w:pPr>
              <w:spacing w:line="360" w:lineRule="auto"/>
              <w:ind w:firstLine="480" w:firstLineChars="200"/>
              <w:rPr>
                <w:color w:val="000000"/>
                <w:sz w:val="24"/>
              </w:rPr>
            </w:pPr>
            <w:r>
              <w:rPr>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color w:val="000000"/>
                <w:sz w:val="24"/>
              </w:rPr>
              <w:t>（1）合理布局：项目将高噪声设备尽量布置在厂区中部，通过距离衰减减轻噪声对外环境的影响。</w:t>
            </w:r>
          </w:p>
          <w:p>
            <w:pPr>
              <w:spacing w:line="360" w:lineRule="auto"/>
              <w:ind w:firstLine="480" w:firstLineChars="200"/>
              <w:rPr>
                <w:color w:val="000000"/>
                <w:sz w:val="24"/>
              </w:rPr>
            </w:pPr>
            <w:r>
              <w:rPr>
                <w:color w:val="000000"/>
                <w:sz w:val="24"/>
              </w:rPr>
              <w:t>（2）选择低噪声设备：项目在满足工艺设计的前提下，尽量选用满足国际标准的低噪声、低振动型号的设备，降低噪声源强。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color w:val="00000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color w:val="000000"/>
                <w:sz w:val="24"/>
              </w:rPr>
              <w:t>（4）强化生产管理：确保降噪设施的有效运行，并加强对生产设备的保养、检修与润滑，保证设备处于良好的运转状态。</w:t>
            </w:r>
          </w:p>
          <w:p>
            <w:pPr>
              <w:spacing w:line="360" w:lineRule="auto"/>
              <w:ind w:firstLine="480" w:firstLineChars="200"/>
              <w:rPr>
                <w:color w:val="000000"/>
                <w:sz w:val="24"/>
              </w:rPr>
            </w:pPr>
            <w:r>
              <w:rPr>
                <w:color w:val="000000"/>
                <w:sz w:val="24"/>
              </w:rPr>
              <w:t>经上述治理措施后，可满足保护操作工人的身心健康需要，加上围墙隔音及距离衰减，能够做到厂界达标。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四、固体废物环境影响和保护措施</w:t>
            </w:r>
          </w:p>
          <w:p>
            <w:pPr>
              <w:spacing w:line="360" w:lineRule="auto"/>
              <w:ind w:firstLine="482" w:firstLineChars="200"/>
              <w:rPr>
                <w:b/>
                <w:color w:val="000000"/>
                <w:sz w:val="24"/>
              </w:rPr>
            </w:pPr>
            <w:r>
              <w:rPr>
                <w:rFonts w:hint="eastAsia"/>
                <w:b/>
                <w:color w:val="000000"/>
                <w:sz w:val="24"/>
              </w:rPr>
              <w:t>1、固体废物产生情况</w:t>
            </w:r>
          </w:p>
          <w:p>
            <w:pPr>
              <w:spacing w:line="360" w:lineRule="auto"/>
              <w:ind w:firstLine="480" w:firstLineChars="200"/>
              <w:rPr>
                <w:color w:val="000000"/>
                <w:sz w:val="24"/>
              </w:rPr>
            </w:pPr>
            <w:r>
              <w:rPr>
                <w:color w:val="000000"/>
                <w:sz w:val="24"/>
              </w:rPr>
              <w:t>本项目固体废物主要分为：一般工业固体废物、危险废物和生活垃圾。其中一般工业固体废物包括废钢丸</w:t>
            </w:r>
            <w:r>
              <w:rPr>
                <w:rFonts w:hint="eastAsia"/>
                <w:color w:val="000000"/>
                <w:sz w:val="24"/>
              </w:rPr>
              <w:t>、</w:t>
            </w:r>
            <w:r>
              <w:rPr>
                <w:color w:val="000000"/>
                <w:sz w:val="24"/>
              </w:rPr>
              <w:t>金属边角料</w:t>
            </w:r>
            <w:r>
              <w:rPr>
                <w:rFonts w:hint="eastAsia"/>
                <w:color w:val="000000"/>
                <w:sz w:val="24"/>
                <w:lang w:eastAsia="zh-CN"/>
              </w:rPr>
              <w:t>、</w:t>
            </w:r>
            <w:r>
              <w:rPr>
                <w:rFonts w:hint="eastAsia"/>
                <w:color w:val="000000"/>
                <w:sz w:val="24"/>
                <w:lang w:val="en-US" w:eastAsia="zh-CN"/>
              </w:rPr>
              <w:t>废包装材料</w:t>
            </w:r>
            <w:r>
              <w:rPr>
                <w:color w:val="000000"/>
                <w:sz w:val="24"/>
              </w:rPr>
              <w:t>及</w:t>
            </w:r>
            <w:r>
              <w:rPr>
                <w:rFonts w:hint="eastAsia"/>
                <w:color w:val="000000"/>
                <w:sz w:val="24"/>
              </w:rPr>
              <w:t>布袋除尘器</w:t>
            </w:r>
            <w:r>
              <w:rPr>
                <w:bCs/>
                <w:color w:val="000000"/>
                <w:sz w:val="24"/>
              </w:rPr>
              <w:t>收集的粉尘等</w:t>
            </w:r>
            <w:r>
              <w:rPr>
                <w:color w:val="000000"/>
                <w:sz w:val="24"/>
              </w:rPr>
              <w:t>；危险废物包括废过滤棉及漆渣</w:t>
            </w:r>
            <w:r>
              <w:rPr>
                <w:rFonts w:hint="eastAsia"/>
                <w:color w:val="000000"/>
                <w:sz w:val="24"/>
              </w:rPr>
              <w:t>、</w:t>
            </w:r>
            <w:r>
              <w:rPr>
                <w:color w:val="000000"/>
                <w:sz w:val="24"/>
              </w:rPr>
              <w:t>废漆桶</w:t>
            </w:r>
            <w:r>
              <w:rPr>
                <w:rFonts w:hint="eastAsia"/>
                <w:color w:val="000000"/>
                <w:sz w:val="24"/>
              </w:rPr>
              <w:t>、</w:t>
            </w:r>
            <w:r>
              <w:rPr>
                <w:color w:val="000000"/>
                <w:sz w:val="24"/>
              </w:rPr>
              <w:t>废活性炭</w:t>
            </w:r>
            <w:r>
              <w:rPr>
                <w:rFonts w:hint="eastAsia"/>
                <w:color w:val="000000"/>
                <w:sz w:val="24"/>
              </w:rPr>
              <w:t>、</w:t>
            </w:r>
            <w:r>
              <w:rPr>
                <w:color w:val="000000"/>
                <w:sz w:val="24"/>
              </w:rPr>
              <w:t>废切削液</w:t>
            </w:r>
            <w:r>
              <w:rPr>
                <w:rFonts w:hint="eastAsia"/>
                <w:color w:val="000000"/>
                <w:sz w:val="24"/>
              </w:rPr>
              <w:t>、废</w:t>
            </w:r>
            <w:r>
              <w:rPr>
                <w:color w:val="000000"/>
                <w:sz w:val="24"/>
              </w:rPr>
              <w:t>含油抹布手套等。</w:t>
            </w:r>
          </w:p>
          <w:p>
            <w:pPr>
              <w:spacing w:line="360" w:lineRule="auto"/>
              <w:ind w:firstLine="480" w:firstLineChars="200"/>
              <w:rPr>
                <w:color w:val="000000"/>
                <w:sz w:val="24"/>
              </w:rPr>
            </w:pPr>
            <w:r>
              <w:rPr>
                <w:color w:val="000000"/>
                <w:sz w:val="24"/>
              </w:rPr>
              <w:t>（1）一般工业固废</w:t>
            </w:r>
          </w:p>
          <w:p>
            <w:pPr>
              <w:spacing w:line="360" w:lineRule="auto"/>
              <w:ind w:firstLine="480" w:firstLineChars="200"/>
              <w:rPr>
                <w:color w:val="000000"/>
                <w:kern w:val="0"/>
                <w:sz w:val="24"/>
                <w:szCs w:val="21"/>
              </w:rPr>
            </w:pPr>
            <w:r>
              <w:rPr>
                <w:color w:val="000000"/>
                <w:kern w:val="0"/>
                <w:sz w:val="24"/>
                <w:szCs w:val="21"/>
              </w:rPr>
              <w:fldChar w:fldCharType="begin"/>
            </w:r>
            <w:r>
              <w:rPr>
                <w:color w:val="000000"/>
                <w:kern w:val="0"/>
                <w:sz w:val="24"/>
                <w:szCs w:val="21"/>
              </w:rPr>
              <w:instrText xml:space="preserve"> = 1 \* GB3 </w:instrText>
            </w:r>
            <w:r>
              <w:rPr>
                <w:color w:val="000000"/>
                <w:kern w:val="0"/>
                <w:sz w:val="24"/>
                <w:szCs w:val="21"/>
              </w:rPr>
              <w:fldChar w:fldCharType="separate"/>
            </w:r>
            <w:r>
              <w:rPr>
                <w:rFonts w:hint="eastAsia" w:cs="宋体"/>
                <w:color w:val="000000"/>
                <w:kern w:val="0"/>
                <w:sz w:val="24"/>
                <w:szCs w:val="21"/>
              </w:rPr>
              <w:t>①</w:t>
            </w:r>
            <w:r>
              <w:rPr>
                <w:color w:val="000000"/>
                <w:kern w:val="0"/>
                <w:sz w:val="24"/>
                <w:szCs w:val="21"/>
              </w:rPr>
              <w:fldChar w:fldCharType="end"/>
            </w:r>
            <w:r>
              <w:rPr>
                <w:color w:val="000000"/>
                <w:sz w:val="24"/>
              </w:rPr>
              <w:t>废钢丸</w:t>
            </w:r>
            <w:r>
              <w:rPr>
                <w:color w:val="000000"/>
                <w:kern w:val="0"/>
                <w:sz w:val="24"/>
                <w:szCs w:val="21"/>
              </w:rPr>
              <w:t>：项目</w:t>
            </w:r>
            <w:r>
              <w:rPr>
                <w:rFonts w:hint="eastAsia"/>
                <w:color w:val="000000"/>
                <w:kern w:val="0"/>
                <w:sz w:val="24"/>
                <w:szCs w:val="21"/>
                <w:lang w:val="en-US" w:eastAsia="zh-CN"/>
              </w:rPr>
              <w:t>重型钢钢构件生产线</w:t>
            </w:r>
            <w:r>
              <w:rPr>
                <w:rFonts w:hint="eastAsia"/>
                <w:color w:val="000000"/>
                <w:kern w:val="0"/>
                <w:sz w:val="24"/>
                <w:szCs w:val="21"/>
              </w:rPr>
              <w:t>抛丸</w:t>
            </w:r>
            <w:r>
              <w:rPr>
                <w:color w:val="000000"/>
                <w:kern w:val="0"/>
                <w:sz w:val="24"/>
                <w:szCs w:val="21"/>
              </w:rPr>
              <w:t>工序会产生废钢丸钢砂</w:t>
            </w:r>
            <w:r>
              <w:rPr>
                <w:rFonts w:hint="eastAsia"/>
                <w:color w:val="000000"/>
                <w:kern w:val="0"/>
                <w:sz w:val="24"/>
                <w:szCs w:val="21"/>
              </w:rPr>
              <w:t>，</w:t>
            </w:r>
            <w:r>
              <w:rPr>
                <w:sz w:val="24"/>
              </w:rPr>
              <w:t>为一般固废</w:t>
            </w:r>
            <w:r>
              <w:rPr>
                <w:rFonts w:hint="eastAsia"/>
                <w:sz w:val="24"/>
              </w:rPr>
              <w:t>，</w:t>
            </w:r>
            <w:r>
              <w:rPr>
                <w:color w:val="000000"/>
                <w:kern w:val="0"/>
                <w:sz w:val="24"/>
                <w:szCs w:val="21"/>
              </w:rPr>
              <w:t>产生量</w:t>
            </w:r>
            <w:r>
              <w:rPr>
                <w:rFonts w:hint="eastAsia"/>
                <w:color w:val="000000"/>
                <w:kern w:val="0"/>
                <w:sz w:val="24"/>
                <w:szCs w:val="21"/>
              </w:rPr>
              <w:t>约</w:t>
            </w:r>
            <w:r>
              <w:rPr>
                <w:rFonts w:hint="eastAsia"/>
                <w:color w:val="000000"/>
                <w:kern w:val="0"/>
                <w:sz w:val="24"/>
                <w:szCs w:val="21"/>
                <w:lang w:val="en-US" w:eastAsia="zh-CN"/>
              </w:rPr>
              <w:t>3</w:t>
            </w:r>
            <w:r>
              <w:rPr>
                <w:rFonts w:hint="eastAsia"/>
                <w:color w:val="000000"/>
                <w:kern w:val="0"/>
                <w:sz w:val="24"/>
                <w:szCs w:val="21"/>
              </w:rPr>
              <w:t>t/a</w:t>
            </w:r>
            <w:r>
              <w:rPr>
                <w:color w:val="000000"/>
                <w:kern w:val="0"/>
                <w:sz w:val="24"/>
                <w:szCs w:val="21"/>
              </w:rPr>
              <w:t>，</w:t>
            </w:r>
            <w:r>
              <w:rPr>
                <w:rFonts w:hint="eastAsia"/>
                <w:color w:val="000000"/>
                <w:kern w:val="0"/>
                <w:sz w:val="24"/>
                <w:szCs w:val="21"/>
              </w:rPr>
              <w:t>集中收集后外售。</w:t>
            </w:r>
          </w:p>
          <w:p>
            <w:pPr>
              <w:spacing w:line="360" w:lineRule="auto"/>
              <w:ind w:firstLine="480" w:firstLineChars="200"/>
              <w:rPr>
                <w:color w:val="000000"/>
                <w:kern w:val="0"/>
                <w:sz w:val="24"/>
                <w:szCs w:val="21"/>
              </w:rPr>
            </w:pPr>
            <w:r>
              <w:rPr>
                <w:rFonts w:hint="eastAsia" w:ascii="宋体" w:hAnsi="宋体"/>
                <w:color w:val="000000"/>
                <w:kern w:val="0"/>
                <w:sz w:val="24"/>
                <w:szCs w:val="21"/>
              </w:rPr>
              <w:t>②</w:t>
            </w:r>
            <w:r>
              <w:rPr>
                <w:rFonts w:hint="eastAsia"/>
                <w:color w:val="000000"/>
                <w:kern w:val="0"/>
                <w:sz w:val="24"/>
                <w:szCs w:val="21"/>
              </w:rPr>
              <w:t>金属边角料：项目</w:t>
            </w:r>
            <w:r>
              <w:rPr>
                <w:rFonts w:hint="eastAsia"/>
                <w:color w:val="000000"/>
                <w:kern w:val="0"/>
                <w:sz w:val="24"/>
                <w:szCs w:val="21"/>
                <w:lang w:val="en-US" w:eastAsia="zh-CN"/>
              </w:rPr>
              <w:t>重型钢钢构件生产线</w:t>
            </w:r>
            <w:r>
              <w:rPr>
                <w:rFonts w:hint="eastAsia"/>
                <w:color w:val="000000"/>
                <w:kern w:val="0"/>
                <w:sz w:val="24"/>
                <w:szCs w:val="21"/>
              </w:rPr>
              <w:t>下料工序会产生金属边角料，</w:t>
            </w:r>
            <w:r>
              <w:rPr>
                <w:sz w:val="24"/>
              </w:rPr>
              <w:t>为一般固废</w:t>
            </w:r>
            <w:r>
              <w:rPr>
                <w:rFonts w:hint="eastAsia"/>
                <w:sz w:val="24"/>
              </w:rPr>
              <w:t>，</w:t>
            </w:r>
            <w:r>
              <w:rPr>
                <w:color w:val="000000"/>
                <w:kern w:val="0"/>
                <w:sz w:val="24"/>
                <w:szCs w:val="21"/>
              </w:rPr>
              <w:t>产生量</w:t>
            </w:r>
            <w:r>
              <w:rPr>
                <w:rFonts w:hint="eastAsia"/>
                <w:color w:val="000000"/>
                <w:kern w:val="0"/>
                <w:sz w:val="24"/>
                <w:szCs w:val="21"/>
              </w:rPr>
              <w:t>约</w:t>
            </w:r>
            <w:r>
              <w:rPr>
                <w:rFonts w:hint="eastAsia"/>
                <w:color w:val="000000"/>
                <w:kern w:val="0"/>
                <w:sz w:val="24"/>
                <w:szCs w:val="21"/>
                <w:lang w:val="en-US" w:eastAsia="zh-CN"/>
              </w:rPr>
              <w:t>15</w:t>
            </w:r>
            <w:r>
              <w:rPr>
                <w:rFonts w:hint="eastAsia"/>
                <w:color w:val="000000"/>
                <w:kern w:val="0"/>
                <w:sz w:val="24"/>
                <w:szCs w:val="21"/>
              </w:rPr>
              <w:t>t/a</w:t>
            </w:r>
            <w:r>
              <w:rPr>
                <w:color w:val="000000"/>
                <w:kern w:val="0"/>
                <w:sz w:val="24"/>
                <w:szCs w:val="21"/>
              </w:rPr>
              <w:t>，</w:t>
            </w:r>
            <w:r>
              <w:rPr>
                <w:rFonts w:hint="eastAsia"/>
                <w:color w:val="000000"/>
                <w:kern w:val="0"/>
                <w:sz w:val="24"/>
                <w:szCs w:val="21"/>
              </w:rPr>
              <w:t>集中收集后外售。</w:t>
            </w:r>
          </w:p>
          <w:p>
            <w:pPr>
              <w:widowControl/>
              <w:spacing w:line="360" w:lineRule="auto"/>
              <w:ind w:firstLine="480" w:firstLineChars="200"/>
              <w:rPr>
                <w:rFonts w:hint="eastAsia"/>
                <w:snapToGrid w:val="0"/>
                <w:color w:val="0D0D0D" w:themeColor="text1" w:themeTint="F2"/>
                <w:sz w:val="24"/>
                <w14:textFill>
                  <w14:solidFill>
                    <w14:schemeClr w14:val="tx1">
                      <w14:lumMod w14:val="95000"/>
                      <w14:lumOff w14:val="5000"/>
                    </w14:schemeClr>
                  </w14:solidFill>
                </w14:textFill>
              </w:rPr>
            </w:pPr>
            <w:r>
              <w:rPr>
                <w:rFonts w:hint="eastAsia" w:ascii="宋体" w:hAnsi="宋体"/>
                <w:color w:val="000000"/>
                <w:kern w:val="0"/>
                <w:sz w:val="24"/>
              </w:rPr>
              <w:t>③</w:t>
            </w:r>
            <w:r>
              <w:rPr>
                <w:rFonts w:hint="eastAsia"/>
                <w:color w:val="000000"/>
                <w:kern w:val="0"/>
                <w:sz w:val="24"/>
                <w:szCs w:val="21"/>
              </w:rPr>
              <w:t>布袋</w:t>
            </w:r>
            <w:r>
              <w:rPr>
                <w:color w:val="000000"/>
                <w:kern w:val="0"/>
                <w:sz w:val="24"/>
                <w:szCs w:val="21"/>
              </w:rPr>
              <w:t>除尘器收集的粉尘</w:t>
            </w:r>
            <w:r>
              <w:rPr>
                <w:rFonts w:hint="eastAsia"/>
                <w:sz w:val="24"/>
              </w:rPr>
              <w:t>：</w:t>
            </w:r>
            <w:r>
              <w:rPr>
                <w:rFonts w:hint="eastAsia"/>
                <w:snapToGrid w:val="0"/>
                <w:color w:val="0D0D0D"/>
                <w:sz w:val="24"/>
              </w:rPr>
              <w:t>布袋除尘器截</w:t>
            </w:r>
            <w:r>
              <w:rPr>
                <w:rFonts w:hint="eastAsia"/>
                <w:snapToGrid w:val="0"/>
                <w:color w:val="0D0D0D" w:themeColor="text1" w:themeTint="F2"/>
                <w:sz w:val="24"/>
                <w14:textFill>
                  <w14:solidFill>
                    <w14:schemeClr w14:val="tx1">
                      <w14:lumMod w14:val="95000"/>
                      <w14:lumOff w14:val="5000"/>
                    </w14:schemeClr>
                  </w14:solidFill>
                </w14:textFill>
              </w:rPr>
              <w:t>留粉尘约</w:t>
            </w:r>
            <w:r>
              <w:rPr>
                <w:rFonts w:hint="eastAsia"/>
                <w:snapToGrid w:val="0"/>
                <w:color w:val="0D0D0D" w:themeColor="text1" w:themeTint="F2"/>
                <w:sz w:val="24"/>
                <w:lang w:val="en-US" w:eastAsia="zh-CN"/>
                <w14:textFill>
                  <w14:solidFill>
                    <w14:schemeClr w14:val="tx1">
                      <w14:lumMod w14:val="95000"/>
                      <w14:lumOff w14:val="5000"/>
                    </w14:schemeClr>
                  </w14:solidFill>
                </w14:textFill>
              </w:rPr>
              <w:t>14.98</w:t>
            </w:r>
            <w:r>
              <w:rPr>
                <w:rFonts w:hint="eastAsia"/>
                <w:snapToGrid w:val="0"/>
                <w:color w:val="0D0D0D" w:themeColor="text1" w:themeTint="F2"/>
                <w:sz w:val="24"/>
                <w14:textFill>
                  <w14:solidFill>
                    <w14:schemeClr w14:val="tx1">
                      <w14:lumMod w14:val="95000"/>
                      <w14:lumOff w14:val="5000"/>
                    </w14:schemeClr>
                  </w14:solidFill>
                </w14:textFill>
              </w:rPr>
              <w:t>t/a，</w:t>
            </w:r>
            <w:r>
              <w:rPr>
                <w:color w:val="0D0D0D" w:themeColor="text1" w:themeTint="F2"/>
                <w:sz w:val="24"/>
                <w14:textFill>
                  <w14:solidFill>
                    <w14:schemeClr w14:val="tx1">
                      <w14:lumMod w14:val="95000"/>
                      <w14:lumOff w14:val="5000"/>
                    </w14:schemeClr>
                  </w14:solidFill>
                </w14:textFill>
              </w:rPr>
              <w:t>为一般固废</w:t>
            </w:r>
            <w:r>
              <w:rPr>
                <w:rFonts w:hint="eastAsia"/>
                <w:color w:val="0D0D0D" w:themeColor="text1" w:themeTint="F2"/>
                <w:sz w:val="24"/>
                <w14:textFill>
                  <w14:solidFill>
                    <w14:schemeClr w14:val="tx1">
                      <w14:lumMod w14:val="95000"/>
                      <w14:lumOff w14:val="5000"/>
                    </w14:schemeClr>
                  </w14:solidFill>
                </w14:textFill>
              </w:rPr>
              <w:t>，</w:t>
            </w:r>
            <w:r>
              <w:rPr>
                <w:rFonts w:hint="eastAsia"/>
                <w:snapToGrid w:val="0"/>
                <w:color w:val="0D0D0D" w:themeColor="text1" w:themeTint="F2"/>
                <w:sz w:val="24"/>
                <w14:textFill>
                  <w14:solidFill>
                    <w14:schemeClr w14:val="tx1">
                      <w14:lumMod w14:val="95000"/>
                      <w14:lumOff w14:val="5000"/>
                    </w14:schemeClr>
                  </w14:solidFill>
                </w14:textFill>
              </w:rPr>
              <w:t>集中收集后外售。</w:t>
            </w:r>
          </w:p>
          <w:p>
            <w:pPr>
              <w:widowControl/>
              <w:spacing w:line="360" w:lineRule="auto"/>
              <w:ind w:firstLine="480" w:firstLineChars="200"/>
              <w:rPr>
                <w:rFonts w:hint="default" w:eastAsia="宋体"/>
                <w:snapToGrid w:val="0"/>
                <w:color w:val="0D0D0D" w:themeColor="text1" w:themeTint="F2"/>
                <w:sz w:val="24"/>
                <w:lang w:val="en-US" w:eastAsia="zh-CN"/>
                <w14:textFill>
                  <w14:solidFill>
                    <w14:schemeClr w14:val="tx1">
                      <w14:lumMod w14:val="95000"/>
                      <w14:lumOff w14:val="5000"/>
                    </w14:schemeClr>
                  </w14:solidFill>
                </w14:textFill>
              </w:rPr>
            </w:pPr>
            <w:r>
              <w:rPr>
                <w:rFonts w:hint="eastAsia"/>
                <w:snapToGrid w:val="0"/>
                <w:color w:val="0D0D0D" w:themeColor="text1" w:themeTint="F2"/>
                <w:sz w:val="24"/>
                <w:lang w:val="en-US" w:eastAsia="zh-CN"/>
                <w14:textFill>
                  <w14:solidFill>
                    <w14:schemeClr w14:val="tx1">
                      <w14:lumMod w14:val="95000"/>
                      <w14:lumOff w14:val="5000"/>
                    </w14:schemeClr>
                  </w14:solidFill>
                </w14:textFill>
              </w:rPr>
              <w:t>④废包装材料：主要为废尼龙编织袋包装、废纸袋，年产生量1.5t，集中收集后</w:t>
            </w:r>
            <w:r>
              <w:rPr>
                <w:rFonts w:hint="eastAsia"/>
                <w:color w:val="000000"/>
                <w:kern w:val="0"/>
                <w:sz w:val="24"/>
                <w:szCs w:val="21"/>
              </w:rPr>
              <w:t>外售。</w:t>
            </w:r>
          </w:p>
          <w:p>
            <w:pPr>
              <w:spacing w:line="360" w:lineRule="auto"/>
              <w:ind w:firstLine="480" w:firstLineChars="200"/>
              <w:rPr>
                <w:color w:val="000000"/>
                <w:kern w:val="0"/>
                <w:sz w:val="24"/>
                <w:szCs w:val="21"/>
              </w:rPr>
            </w:pPr>
            <w:r>
              <w:rPr>
                <w:color w:val="000000"/>
                <w:kern w:val="0"/>
                <w:sz w:val="24"/>
                <w:szCs w:val="21"/>
              </w:rPr>
              <w:t>（2）危险废物</w:t>
            </w:r>
          </w:p>
          <w:p>
            <w:pPr>
              <w:spacing w:line="360" w:lineRule="auto"/>
              <w:ind w:firstLine="480" w:firstLineChars="200"/>
              <w:rPr>
                <w:color w:val="000000"/>
                <w:sz w:val="24"/>
                <w:highlight w:val="none"/>
              </w:rPr>
            </w:pPr>
            <w:r>
              <w:rPr>
                <w:rFonts w:hint="eastAsia" w:ascii="宋体" w:hAnsi="宋体"/>
                <w:color w:val="000000"/>
                <w:sz w:val="24"/>
                <w:highlight w:val="none"/>
              </w:rPr>
              <w:t>①</w:t>
            </w:r>
            <w:r>
              <w:rPr>
                <w:color w:val="000000"/>
                <w:sz w:val="24"/>
                <w:highlight w:val="none"/>
              </w:rPr>
              <w:t>废过滤棉及漆渣：</w:t>
            </w:r>
            <w:r>
              <w:rPr>
                <w:rFonts w:hint="eastAsia"/>
                <w:color w:val="0D0D0D"/>
                <w:sz w:val="24"/>
                <w:highlight w:val="none"/>
              </w:rPr>
              <w:t>处理有机废气使用的过滤棉需定期更换，产生量约</w:t>
            </w:r>
            <w:r>
              <w:rPr>
                <w:rFonts w:hint="eastAsia"/>
                <w:color w:val="0D0D0D"/>
                <w:sz w:val="24"/>
                <w:highlight w:val="none"/>
                <w:lang w:val="en-US" w:eastAsia="zh-CN"/>
              </w:rPr>
              <w:t>28.48</w:t>
            </w:r>
            <w:r>
              <w:rPr>
                <w:color w:val="000000"/>
                <w:sz w:val="24"/>
                <w:highlight w:val="none"/>
              </w:rPr>
              <w:t>t/a，</w:t>
            </w:r>
            <w:r>
              <w:rPr>
                <w:rFonts w:hint="eastAsia"/>
                <w:color w:val="000000"/>
                <w:sz w:val="24"/>
                <w:highlight w:val="none"/>
              </w:rPr>
              <w:t>其中包括漆渣</w:t>
            </w:r>
            <w:r>
              <w:rPr>
                <w:rFonts w:hint="eastAsia"/>
                <w:color w:val="000000"/>
                <w:sz w:val="24"/>
                <w:highlight w:val="none"/>
                <w:lang w:val="en-US" w:eastAsia="zh-CN"/>
              </w:rPr>
              <w:t>10.48</w:t>
            </w:r>
            <w:r>
              <w:rPr>
                <w:rFonts w:hint="eastAsia"/>
                <w:color w:val="000000"/>
                <w:sz w:val="24"/>
                <w:highlight w:val="none"/>
              </w:rPr>
              <w:t>t/a，</w:t>
            </w:r>
            <w:r>
              <w:rPr>
                <w:color w:val="000000"/>
                <w:sz w:val="24"/>
                <w:highlight w:val="none"/>
              </w:rPr>
              <w:t>属于危险废物，</w:t>
            </w:r>
            <w:r>
              <w:rPr>
                <w:sz w:val="24"/>
                <w:highlight w:val="none"/>
              </w:rPr>
              <w:t>废物代码为</w:t>
            </w:r>
            <w:r>
              <w:rPr>
                <w:color w:val="0D0D0D"/>
                <w:sz w:val="24"/>
                <w:highlight w:val="none"/>
              </w:rPr>
              <w:t>HW</w:t>
            </w:r>
            <w:r>
              <w:rPr>
                <w:rFonts w:hint="eastAsia"/>
                <w:color w:val="0D0D0D"/>
                <w:sz w:val="24"/>
                <w:highlight w:val="none"/>
              </w:rPr>
              <w:t>49</w:t>
            </w:r>
            <w:r>
              <w:rPr>
                <w:color w:val="0D0D0D"/>
                <w:sz w:val="24"/>
                <w:highlight w:val="none"/>
              </w:rPr>
              <w:t>（900-0</w:t>
            </w:r>
            <w:r>
              <w:rPr>
                <w:rFonts w:hint="eastAsia"/>
                <w:color w:val="0D0D0D"/>
                <w:sz w:val="24"/>
                <w:highlight w:val="none"/>
              </w:rPr>
              <w:t>41</w:t>
            </w:r>
            <w:r>
              <w:rPr>
                <w:color w:val="0D0D0D"/>
                <w:sz w:val="24"/>
                <w:highlight w:val="none"/>
              </w:rPr>
              <w:t>-</w:t>
            </w:r>
            <w:r>
              <w:rPr>
                <w:rFonts w:hint="eastAsia"/>
                <w:color w:val="0D0D0D"/>
                <w:sz w:val="24"/>
                <w:highlight w:val="none"/>
              </w:rPr>
              <w:t>4</w:t>
            </w:r>
            <w:r>
              <w:rPr>
                <w:color w:val="0D0D0D"/>
                <w:sz w:val="24"/>
                <w:highlight w:val="none"/>
              </w:rPr>
              <w:t>9）</w:t>
            </w:r>
            <w:r>
              <w:rPr>
                <w:color w:val="000000"/>
                <w:sz w:val="24"/>
                <w:highlight w:val="none"/>
              </w:rPr>
              <w:t>，</w:t>
            </w:r>
            <w:r>
              <w:rPr>
                <w:sz w:val="24"/>
                <w:highlight w:val="none"/>
              </w:rPr>
              <w:t>集中收集后委托有资质的单位处理</w:t>
            </w:r>
            <w:r>
              <w:rPr>
                <w:rFonts w:hint="eastAsia"/>
                <w:color w:val="000000"/>
                <w:sz w:val="24"/>
                <w:highlight w:val="none"/>
              </w:rPr>
              <w:t>。</w:t>
            </w:r>
          </w:p>
          <w:p>
            <w:pPr>
              <w:spacing w:line="360" w:lineRule="auto"/>
              <w:ind w:firstLine="480" w:firstLineChars="200"/>
              <w:rPr>
                <w:color w:val="0D0D0D"/>
                <w:sz w:val="24"/>
              </w:rPr>
            </w:pPr>
            <w:r>
              <w:rPr>
                <w:rFonts w:hint="eastAsia" w:ascii="宋体" w:hAnsi="宋体"/>
                <w:color w:val="000000"/>
                <w:sz w:val="24"/>
              </w:rPr>
              <w:t>②废漆桶：</w:t>
            </w:r>
            <w:r>
              <w:rPr>
                <w:color w:val="000000"/>
                <w:sz w:val="24"/>
              </w:rPr>
              <w:t>项目喷漆产生的废漆桶，约</w:t>
            </w:r>
            <w:r>
              <w:rPr>
                <w:rFonts w:hint="eastAsia"/>
                <w:color w:val="000000"/>
                <w:sz w:val="24"/>
                <w:lang w:val="en-US" w:eastAsia="zh-CN"/>
              </w:rPr>
              <w:t>1.2</w:t>
            </w:r>
            <w:r>
              <w:rPr>
                <w:color w:val="000000"/>
                <w:sz w:val="24"/>
              </w:rPr>
              <w:t>t/a，属于危险废物，</w:t>
            </w:r>
            <w:r>
              <w:rPr>
                <w:sz w:val="24"/>
              </w:rPr>
              <w:t>废物</w:t>
            </w:r>
            <w:r>
              <w:rPr>
                <w:color w:val="0D0D0D"/>
                <w:sz w:val="24"/>
              </w:rPr>
              <w:t>代码为HW</w:t>
            </w:r>
            <w:r>
              <w:rPr>
                <w:rFonts w:hint="eastAsia"/>
                <w:color w:val="0D0D0D"/>
                <w:sz w:val="24"/>
              </w:rPr>
              <w:t>49</w:t>
            </w:r>
            <w:r>
              <w:rPr>
                <w:color w:val="0D0D0D"/>
                <w:sz w:val="24"/>
              </w:rPr>
              <w:t>（900-0</w:t>
            </w:r>
            <w:r>
              <w:rPr>
                <w:rFonts w:hint="eastAsia"/>
                <w:color w:val="0D0D0D"/>
                <w:sz w:val="24"/>
              </w:rPr>
              <w:t>41</w:t>
            </w:r>
            <w:r>
              <w:rPr>
                <w:color w:val="0D0D0D"/>
                <w:sz w:val="24"/>
              </w:rPr>
              <w:t>-</w:t>
            </w:r>
            <w:r>
              <w:rPr>
                <w:rFonts w:hint="eastAsia"/>
                <w:color w:val="0D0D0D"/>
                <w:sz w:val="24"/>
              </w:rPr>
              <w:t>4</w:t>
            </w:r>
            <w:r>
              <w:rPr>
                <w:color w:val="0D0D0D"/>
                <w:sz w:val="24"/>
              </w:rPr>
              <w:t>9），需交资质单位处理。</w:t>
            </w:r>
          </w:p>
          <w:p>
            <w:pPr>
              <w:spacing w:line="360" w:lineRule="auto"/>
              <w:ind w:firstLine="480" w:firstLineChars="200"/>
              <w:rPr>
                <w:b/>
                <w:sz w:val="24"/>
              </w:rPr>
            </w:pPr>
            <w:r>
              <w:rPr>
                <w:rFonts w:hint="eastAsia" w:ascii="宋体" w:hAnsi="宋体"/>
                <w:color w:val="000000"/>
                <w:sz w:val="24"/>
              </w:rPr>
              <w:t>③</w:t>
            </w:r>
            <w:r>
              <w:rPr>
                <w:rFonts w:ascii="宋体" w:hAnsi="宋体"/>
                <w:color w:val="000000"/>
                <w:sz w:val="24"/>
              </w:rPr>
              <w:t>废活性炭</w:t>
            </w:r>
            <w:r>
              <w:rPr>
                <w:sz w:val="24"/>
              </w:rPr>
              <w:t>：</w:t>
            </w:r>
            <w:r>
              <w:rPr>
                <w:rFonts w:hint="eastAsia"/>
                <w:sz w:val="24"/>
              </w:rPr>
              <w:t>本项目</w:t>
            </w:r>
            <w:r>
              <w:rPr>
                <w:rFonts w:hint="eastAsia"/>
                <w:sz w:val="24"/>
                <w:lang w:val="en-US" w:eastAsia="zh-CN"/>
              </w:rPr>
              <w:t>重型钢钢结构</w:t>
            </w:r>
            <w:r>
              <w:rPr>
                <w:rFonts w:hint="eastAsia"/>
                <w:sz w:val="24"/>
              </w:rPr>
              <w:t>喷漆废气废气经过</w:t>
            </w:r>
            <w:r>
              <w:rPr>
                <w:rFonts w:hint="eastAsia"/>
                <w:kern w:val="0"/>
                <w:sz w:val="24"/>
              </w:rPr>
              <w:t>1#</w:t>
            </w:r>
            <w:r>
              <w:rPr>
                <w:kern w:val="0"/>
                <w:sz w:val="24"/>
              </w:rPr>
              <w:t>过滤棉</w:t>
            </w:r>
            <w:r>
              <w:rPr>
                <w:rFonts w:hint="eastAsia"/>
                <w:kern w:val="0"/>
                <w:sz w:val="24"/>
              </w:rPr>
              <w:t>+活性炭+RCO处理后排放，</w:t>
            </w:r>
            <w:r>
              <w:rPr>
                <w:rFonts w:hint="eastAsia"/>
                <w:color w:val="000000"/>
                <w:kern w:val="0"/>
                <w:sz w:val="24"/>
                <w:lang w:val="en-US" w:eastAsia="zh-CN"/>
              </w:rPr>
              <w:t>PVC装饰板生产线挤出成型</w:t>
            </w:r>
            <w:r>
              <w:rPr>
                <w:rFonts w:hint="eastAsia"/>
                <w:color w:val="000000"/>
                <w:kern w:val="0"/>
                <w:sz w:val="24"/>
              </w:rPr>
              <w:t>废气</w:t>
            </w:r>
            <w:r>
              <w:rPr>
                <w:rFonts w:hint="eastAsia"/>
                <w:sz w:val="24"/>
              </w:rPr>
              <w:t>经过</w:t>
            </w:r>
            <w:r>
              <w:rPr>
                <w:rFonts w:hint="eastAsia"/>
                <w:kern w:val="0"/>
                <w:sz w:val="24"/>
              </w:rPr>
              <w:t>2#</w:t>
            </w:r>
            <w:r>
              <w:rPr>
                <w:kern w:val="0"/>
                <w:sz w:val="24"/>
              </w:rPr>
              <w:t>过滤棉</w:t>
            </w:r>
            <w:r>
              <w:rPr>
                <w:rFonts w:hint="eastAsia"/>
                <w:kern w:val="0"/>
                <w:sz w:val="24"/>
              </w:rPr>
              <w:t>+活性炭+RCO处理后排放。</w:t>
            </w:r>
            <w:r>
              <w:rPr>
                <w:rFonts w:hint="eastAsia"/>
                <w:sz w:val="24"/>
              </w:rPr>
              <w:t>以上废气经活性炭吸附，当快达到饱和时停止吸附，浓缩后的废气脱附后进入RCO催化燃烧系统处理后外排。项目活性炭吸附有机废气后再脱附，能更大限度提高活性炭的活性，可延缓活性炭的寿命。</w:t>
            </w:r>
          </w:p>
          <w:p>
            <w:pPr>
              <w:widowControl/>
              <w:spacing w:line="360" w:lineRule="auto"/>
              <w:ind w:firstLine="480" w:firstLineChars="200"/>
              <w:rPr>
                <w:sz w:val="24"/>
              </w:rPr>
            </w:pPr>
            <w:r>
              <w:rPr>
                <w:rFonts w:hint="eastAsia"/>
                <w:sz w:val="24"/>
              </w:rPr>
              <w:t>活性炭总填装量为6.4t，一季度更换一次，则一年更换量为25.6t/a</w:t>
            </w:r>
            <w:r>
              <w:rPr>
                <w:sz w:val="24"/>
              </w:rPr>
              <w:t>。属于危险废物，废物类别：HW49（900-041-49），需交资质单位处理。</w:t>
            </w:r>
          </w:p>
          <w:p>
            <w:pPr>
              <w:spacing w:line="360" w:lineRule="auto"/>
              <w:ind w:firstLine="480" w:firstLineChars="200"/>
              <w:rPr>
                <w:color w:val="000000"/>
                <w:sz w:val="24"/>
              </w:rPr>
            </w:pPr>
            <w:r>
              <w:rPr>
                <w:rFonts w:hint="eastAsia" w:ascii="宋体" w:hAnsi="宋体"/>
                <w:sz w:val="24"/>
                <w:shd w:val="clear" w:color="auto" w:fill="FFFFFF"/>
              </w:rPr>
              <w:t>④</w:t>
            </w:r>
            <w:r>
              <w:rPr>
                <w:sz w:val="24"/>
                <w:shd w:val="clear" w:color="auto" w:fill="FFFFFF"/>
              </w:rPr>
              <w:t>废切削液</w:t>
            </w:r>
            <w:r>
              <w:rPr>
                <w:rFonts w:hint="eastAsia"/>
                <w:sz w:val="24"/>
                <w:shd w:val="clear" w:color="auto" w:fill="FFFFFF"/>
              </w:rPr>
              <w:t>：</w:t>
            </w:r>
            <w:r>
              <w:rPr>
                <w:sz w:val="24"/>
                <w:shd w:val="clear" w:color="auto" w:fill="FFFFFF"/>
              </w:rPr>
              <w:t>项目机加工工序会产生废切削液</w:t>
            </w:r>
            <w:r>
              <w:rPr>
                <w:rFonts w:hint="eastAsia"/>
                <w:sz w:val="24"/>
                <w:shd w:val="clear" w:color="auto" w:fill="FFFFFF"/>
              </w:rPr>
              <w:t>，</w:t>
            </w:r>
            <w:r>
              <w:rPr>
                <w:sz w:val="24"/>
                <w:shd w:val="clear" w:color="auto" w:fill="FFFFFF"/>
              </w:rPr>
              <w:t>产生量约</w:t>
            </w:r>
            <w:r>
              <w:rPr>
                <w:rFonts w:hint="eastAsia"/>
                <w:sz w:val="24"/>
                <w:shd w:val="clear" w:color="auto" w:fill="FFFFFF"/>
              </w:rPr>
              <w:t>0.</w:t>
            </w:r>
            <w:r>
              <w:rPr>
                <w:rFonts w:hint="eastAsia"/>
                <w:sz w:val="24"/>
                <w:shd w:val="clear" w:color="auto" w:fill="FFFFFF"/>
                <w:lang w:val="en-US" w:eastAsia="zh-CN"/>
              </w:rPr>
              <w:t>02</w:t>
            </w:r>
            <w:r>
              <w:rPr>
                <w:rFonts w:hint="eastAsia"/>
                <w:color w:val="000000"/>
                <w:sz w:val="24"/>
              </w:rPr>
              <w:t>t/a，属于危险废物，危废类别</w:t>
            </w:r>
            <w:r>
              <w:rPr>
                <w:color w:val="000000"/>
                <w:sz w:val="24"/>
              </w:rPr>
              <w:t>HW</w:t>
            </w:r>
            <w:r>
              <w:rPr>
                <w:rFonts w:hint="eastAsia"/>
                <w:color w:val="000000"/>
                <w:sz w:val="24"/>
              </w:rPr>
              <w:t>09（</w:t>
            </w:r>
            <w:r>
              <w:rPr>
                <w:color w:val="000000"/>
                <w:sz w:val="24"/>
              </w:rPr>
              <w:t>900-</w:t>
            </w:r>
            <w:r>
              <w:rPr>
                <w:rFonts w:hint="eastAsia"/>
                <w:color w:val="000000"/>
                <w:sz w:val="24"/>
              </w:rPr>
              <w:t>006</w:t>
            </w:r>
            <w:r>
              <w:rPr>
                <w:color w:val="000000"/>
                <w:sz w:val="24"/>
              </w:rPr>
              <w:t>-</w:t>
            </w:r>
            <w:r>
              <w:rPr>
                <w:rFonts w:hint="eastAsia"/>
                <w:color w:val="000000"/>
                <w:sz w:val="24"/>
              </w:rPr>
              <w:t>09），交由有资质的单位处理。</w:t>
            </w:r>
          </w:p>
          <w:p>
            <w:pPr>
              <w:spacing w:line="360" w:lineRule="auto"/>
              <w:ind w:firstLine="480" w:firstLineChars="200"/>
              <w:rPr>
                <w:rFonts w:hint="eastAsia"/>
                <w:color w:val="000000"/>
                <w:sz w:val="24"/>
              </w:rPr>
            </w:pPr>
            <w:r>
              <w:rPr>
                <w:rFonts w:hint="eastAsia" w:ascii="宋体" w:hAnsi="宋体"/>
                <w:color w:val="000000"/>
                <w:sz w:val="24"/>
              </w:rPr>
              <w:t>⑤</w:t>
            </w:r>
            <w:r>
              <w:rPr>
                <w:rFonts w:hint="eastAsia"/>
                <w:color w:val="000000"/>
                <w:sz w:val="24"/>
              </w:rPr>
              <w:t>废含油手套、抹布：废含油手套、抹布年产生量为0.</w:t>
            </w:r>
            <w:r>
              <w:rPr>
                <w:rFonts w:hint="eastAsia"/>
                <w:color w:val="000000"/>
                <w:sz w:val="24"/>
                <w:lang w:val="en-US" w:eastAsia="zh-CN"/>
              </w:rPr>
              <w:t>2</w:t>
            </w:r>
            <w:r>
              <w:rPr>
                <w:rFonts w:hint="eastAsia"/>
                <w:color w:val="000000"/>
                <w:sz w:val="24"/>
              </w:rPr>
              <w:t>t/a，属于危险废物</w:t>
            </w:r>
            <w:r>
              <w:rPr>
                <w:sz w:val="24"/>
              </w:rPr>
              <w:t>（编号：</w:t>
            </w:r>
            <w:r>
              <w:rPr>
                <w:rFonts w:hint="eastAsia"/>
                <w:color w:val="0D0D0D"/>
                <w:sz w:val="24"/>
              </w:rPr>
              <w:t>900-041-49</w:t>
            </w:r>
            <w:r>
              <w:rPr>
                <w:sz w:val="24"/>
              </w:rPr>
              <w:t>）</w:t>
            </w:r>
            <w:r>
              <w:rPr>
                <w:rFonts w:hint="eastAsia"/>
                <w:color w:val="0D0D0D"/>
                <w:sz w:val="24"/>
              </w:rPr>
              <w:t>，但已列入《危险废物豁免管理清单》，可与</w:t>
            </w:r>
            <w:r>
              <w:rPr>
                <w:rFonts w:hint="eastAsia"/>
                <w:color w:val="000000"/>
                <w:sz w:val="24"/>
              </w:rPr>
              <w:t>生活垃圾</w:t>
            </w:r>
            <w:r>
              <w:rPr>
                <w:sz w:val="24"/>
              </w:rPr>
              <w:t>一同处理</w:t>
            </w:r>
            <w:r>
              <w:rPr>
                <w:rFonts w:hint="eastAsia"/>
                <w:color w:val="000000"/>
                <w:sz w:val="24"/>
              </w:rPr>
              <w:t>。</w:t>
            </w:r>
          </w:p>
          <w:p>
            <w:pPr>
              <w:numPr>
                <w:ilvl w:val="0"/>
                <w:numId w:val="7"/>
              </w:numPr>
              <w:spacing w:line="360" w:lineRule="auto"/>
              <w:ind w:left="0" w:leftChars="0" w:firstLine="480" w:firstLineChars="200"/>
              <w:rPr>
                <w:rFonts w:hint="eastAsia"/>
                <w:color w:val="000000"/>
                <w:sz w:val="24"/>
                <w:lang w:val="en-US" w:eastAsia="zh-CN"/>
              </w:rPr>
            </w:pPr>
            <w:r>
              <w:rPr>
                <w:rFonts w:hint="eastAsia"/>
                <w:color w:val="000000"/>
                <w:sz w:val="24"/>
                <w:lang w:val="en-US" w:eastAsia="zh-CN"/>
              </w:rPr>
              <w:t>生活垃圾</w:t>
            </w:r>
          </w:p>
          <w:p>
            <w:pPr>
              <w:bidi w:val="0"/>
              <w:rPr>
                <w:rFonts w:hint="default"/>
                <w:lang w:val="en-US" w:eastAsia="zh-CN"/>
              </w:rPr>
            </w:pPr>
            <w:r>
              <w:rPr>
                <w:rFonts w:hint="default" w:ascii="Times New Roman" w:hAnsi="Times New Roman" w:eastAsia="宋体" w:cs="Times New Roman"/>
                <w:b w:val="0"/>
                <w:bCs w:val="0"/>
                <w:caps w:val="0"/>
                <w:color w:val="auto"/>
                <w:sz w:val="24"/>
              </w:rPr>
              <w:t>本项目全厂劳动定员</w:t>
            </w:r>
            <w:r>
              <w:rPr>
                <w:rFonts w:hint="eastAsia" w:ascii="Times New Roman" w:hAnsi="Times New Roman" w:cs="Times New Roman"/>
                <w:b w:val="0"/>
                <w:bCs w:val="0"/>
                <w:caps w:val="0"/>
                <w:color w:val="auto"/>
                <w:sz w:val="24"/>
                <w:lang w:val="en-US" w:eastAsia="zh-CN"/>
              </w:rPr>
              <w:t>4</w:t>
            </w:r>
            <w:r>
              <w:rPr>
                <w:rFonts w:hint="default" w:ascii="Times New Roman" w:hAnsi="Times New Roman" w:eastAsia="宋体" w:cs="Times New Roman"/>
                <w:b w:val="0"/>
                <w:bCs w:val="0"/>
                <w:caps w:val="0"/>
                <w:color w:val="auto"/>
                <w:sz w:val="24"/>
              </w:rPr>
              <w:t>0人，年工作约300天，生活垃圾按0.5kg/人•d计，则生活垃圾产生量约</w:t>
            </w:r>
            <w:r>
              <w:rPr>
                <w:rFonts w:hint="eastAsia" w:ascii="Times New Roman" w:hAnsi="Times New Roman" w:cs="Times New Roman"/>
                <w:b w:val="0"/>
                <w:bCs w:val="0"/>
                <w:caps w:val="0"/>
                <w:color w:val="auto"/>
                <w:sz w:val="24"/>
                <w:lang w:val="en-US" w:eastAsia="zh-CN"/>
              </w:rPr>
              <w:t>6</w:t>
            </w:r>
            <w:r>
              <w:rPr>
                <w:rFonts w:hint="default" w:ascii="Times New Roman" w:hAnsi="Times New Roman" w:eastAsia="宋体" w:cs="Times New Roman"/>
                <w:b w:val="0"/>
                <w:bCs w:val="0"/>
                <w:caps w:val="0"/>
                <w:color w:val="auto"/>
                <w:sz w:val="24"/>
              </w:rPr>
              <w:t>t/a。生活垃圾利用垃圾桶收集后，由环卫部门定期清运处理。</w:t>
            </w:r>
          </w:p>
          <w:p>
            <w:pPr>
              <w:spacing w:line="360" w:lineRule="auto"/>
              <w:ind w:firstLine="480" w:firstLineChars="200"/>
              <w:rPr>
                <w:color w:val="000000"/>
                <w:sz w:val="24"/>
              </w:rPr>
            </w:pPr>
            <w:r>
              <w:rPr>
                <w:color w:val="000000"/>
                <w:sz w:val="24"/>
              </w:rPr>
              <w:t>根据环境保护部2017年第43号公告《建设项目危险废物环境影响评价指南》，针对危险废物列明危险废物的名称、数量、类别、形态、危险特性和污染防治措施等内容，具体见下表</w:t>
            </w:r>
            <w:r>
              <w:rPr>
                <w:rFonts w:hint="eastAsia"/>
                <w:color w:val="000000"/>
                <w:sz w:val="24"/>
              </w:rPr>
              <w:t>。</w:t>
            </w:r>
          </w:p>
          <w:p>
            <w:pPr>
              <w:pStyle w:val="21"/>
              <w:bidi w:val="0"/>
            </w:pPr>
            <w:r>
              <w:t>表</w:t>
            </w:r>
            <w:r>
              <w:rPr>
                <w:rFonts w:hint="eastAsia"/>
              </w:rPr>
              <w:t>4</w:t>
            </w:r>
            <w:r>
              <w:t>-</w:t>
            </w:r>
            <w:r>
              <w:rPr>
                <w:rFonts w:hint="eastAsia"/>
              </w:rPr>
              <w:t>9</w:t>
            </w:r>
            <w:r>
              <w:t xml:space="preserve"> </w:t>
            </w:r>
            <w:r>
              <w:rPr>
                <w:rFonts w:hint="eastAsia"/>
                <w:lang w:val="en-US" w:eastAsia="zh-CN"/>
              </w:rPr>
              <w:t xml:space="preserve"> </w:t>
            </w:r>
            <w:r>
              <w:t>本项目</w:t>
            </w:r>
            <w:r>
              <w:rPr>
                <w:rFonts w:hint="eastAsia"/>
              </w:rPr>
              <w:t>固体</w:t>
            </w:r>
            <w:r>
              <w:t>废物特性、产生量情况、污染防治措施情况一览表</w:t>
            </w:r>
          </w:p>
          <w:tbl>
            <w:tblPr>
              <w:tblStyle w:val="14"/>
              <w:tblW w:w="835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1"/>
              <w:gridCol w:w="756"/>
              <w:gridCol w:w="637"/>
              <w:gridCol w:w="873"/>
              <w:gridCol w:w="1179"/>
              <w:gridCol w:w="591"/>
              <w:gridCol w:w="865"/>
              <w:gridCol w:w="591"/>
              <w:gridCol w:w="591"/>
              <w:gridCol w:w="696"/>
              <w:gridCol w:w="11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pPr>
                  <w:r>
                    <w:rPr>
                      <w:rFonts w:hint="eastAsia"/>
                    </w:rPr>
                    <w:t>序号</w:t>
                  </w:r>
                </w:p>
              </w:tc>
              <w:tc>
                <w:tcPr>
                  <w:tcW w:w="756" w:type="dxa"/>
                  <w:vAlign w:val="center"/>
                </w:tcPr>
                <w:p>
                  <w:pPr>
                    <w:pStyle w:val="18"/>
                    <w:bidi w:val="0"/>
                  </w:pPr>
                  <w:r>
                    <w:rPr>
                      <w:rFonts w:hint="eastAsia"/>
                    </w:rPr>
                    <w:t>名称</w:t>
                  </w:r>
                </w:p>
              </w:tc>
              <w:tc>
                <w:tcPr>
                  <w:tcW w:w="637" w:type="dxa"/>
                  <w:vAlign w:val="center"/>
                </w:tcPr>
                <w:p>
                  <w:pPr>
                    <w:pStyle w:val="18"/>
                    <w:bidi w:val="0"/>
                  </w:pPr>
                  <w:r>
                    <w:rPr>
                      <w:rFonts w:hint="eastAsia"/>
                    </w:rPr>
                    <w:t>来源</w:t>
                  </w:r>
                </w:p>
              </w:tc>
              <w:tc>
                <w:tcPr>
                  <w:tcW w:w="873" w:type="dxa"/>
                  <w:vAlign w:val="center"/>
                </w:tcPr>
                <w:p>
                  <w:pPr>
                    <w:pStyle w:val="18"/>
                    <w:bidi w:val="0"/>
                  </w:pPr>
                  <w:r>
                    <w:rPr>
                      <w:rFonts w:hint="eastAsia"/>
                    </w:rPr>
                    <w:t>废物类别</w:t>
                  </w:r>
                </w:p>
              </w:tc>
              <w:tc>
                <w:tcPr>
                  <w:tcW w:w="1179" w:type="dxa"/>
                  <w:vAlign w:val="center"/>
                </w:tcPr>
                <w:p>
                  <w:pPr>
                    <w:pStyle w:val="18"/>
                    <w:bidi w:val="0"/>
                  </w:pPr>
                  <w:r>
                    <w:rPr>
                      <w:rFonts w:hint="eastAsia"/>
                    </w:rPr>
                    <w:t>废物代码</w:t>
                  </w:r>
                </w:p>
              </w:tc>
              <w:tc>
                <w:tcPr>
                  <w:tcW w:w="591" w:type="dxa"/>
                  <w:vAlign w:val="center"/>
                </w:tcPr>
                <w:p>
                  <w:pPr>
                    <w:pStyle w:val="18"/>
                    <w:bidi w:val="0"/>
                  </w:pPr>
                  <w:r>
                    <w:rPr>
                      <w:rFonts w:hint="eastAsia"/>
                    </w:rPr>
                    <w:t>形态</w:t>
                  </w:r>
                </w:p>
              </w:tc>
              <w:tc>
                <w:tcPr>
                  <w:tcW w:w="865" w:type="dxa"/>
                  <w:vAlign w:val="center"/>
                </w:tcPr>
                <w:p>
                  <w:pPr>
                    <w:pStyle w:val="18"/>
                    <w:bidi w:val="0"/>
                  </w:pPr>
                  <w:r>
                    <w:rPr>
                      <w:rFonts w:hint="eastAsia"/>
                    </w:rPr>
                    <w:t>产生量（t/a）</w:t>
                  </w:r>
                </w:p>
              </w:tc>
              <w:tc>
                <w:tcPr>
                  <w:tcW w:w="591" w:type="dxa"/>
                  <w:vAlign w:val="center"/>
                </w:tcPr>
                <w:p>
                  <w:pPr>
                    <w:pStyle w:val="18"/>
                    <w:bidi w:val="0"/>
                  </w:pPr>
                  <w:r>
                    <w:rPr>
                      <w:rFonts w:hint="eastAsia"/>
                    </w:rPr>
                    <w:t>主要成分</w:t>
                  </w:r>
                </w:p>
              </w:tc>
              <w:tc>
                <w:tcPr>
                  <w:tcW w:w="591" w:type="dxa"/>
                  <w:vAlign w:val="center"/>
                </w:tcPr>
                <w:p>
                  <w:pPr>
                    <w:pStyle w:val="18"/>
                    <w:bidi w:val="0"/>
                  </w:pPr>
                  <w:r>
                    <w:rPr>
                      <w:rFonts w:hint="eastAsia"/>
                    </w:rPr>
                    <w:t>有害成分</w:t>
                  </w:r>
                </w:p>
              </w:tc>
              <w:tc>
                <w:tcPr>
                  <w:tcW w:w="696" w:type="dxa"/>
                  <w:vAlign w:val="center"/>
                </w:tcPr>
                <w:p>
                  <w:pPr>
                    <w:pStyle w:val="18"/>
                    <w:bidi w:val="0"/>
                  </w:pPr>
                  <w:r>
                    <w:rPr>
                      <w:rFonts w:hint="eastAsia"/>
                    </w:rPr>
                    <w:t>危险特性</w:t>
                  </w:r>
                </w:p>
              </w:tc>
              <w:tc>
                <w:tcPr>
                  <w:tcW w:w="1127" w:type="dxa"/>
                  <w:vAlign w:val="center"/>
                </w:tcPr>
                <w:p>
                  <w:pPr>
                    <w:pStyle w:val="18"/>
                    <w:bidi w:val="0"/>
                  </w:pPr>
                  <w:r>
                    <w:rPr>
                      <w:rFonts w:hint="eastAsia"/>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pPr>
                  <w:r>
                    <w:rPr>
                      <w:rFonts w:hint="eastAsia"/>
                    </w:rPr>
                    <w:t>1</w:t>
                  </w:r>
                </w:p>
              </w:tc>
              <w:tc>
                <w:tcPr>
                  <w:tcW w:w="756" w:type="dxa"/>
                  <w:vAlign w:val="center"/>
                </w:tcPr>
                <w:p>
                  <w:pPr>
                    <w:pStyle w:val="18"/>
                    <w:bidi w:val="0"/>
                  </w:pPr>
                  <w:r>
                    <w:rPr>
                      <w:rFonts w:hint="eastAsia"/>
                    </w:rPr>
                    <w:t>废钢丸</w:t>
                  </w:r>
                </w:p>
              </w:tc>
              <w:tc>
                <w:tcPr>
                  <w:tcW w:w="637" w:type="dxa"/>
                  <w:vAlign w:val="center"/>
                </w:tcPr>
                <w:p>
                  <w:pPr>
                    <w:pStyle w:val="18"/>
                    <w:bidi w:val="0"/>
                  </w:pPr>
                  <w:r>
                    <w:rPr>
                      <w:rFonts w:hint="eastAsia"/>
                    </w:rPr>
                    <w:t>抛丸</w:t>
                  </w:r>
                </w:p>
              </w:tc>
              <w:tc>
                <w:tcPr>
                  <w:tcW w:w="873" w:type="dxa"/>
                  <w:vAlign w:val="center"/>
                </w:tcPr>
                <w:p>
                  <w:pPr>
                    <w:pStyle w:val="18"/>
                    <w:bidi w:val="0"/>
                  </w:pPr>
                  <w:r>
                    <w:rPr>
                      <w:rFonts w:hint="eastAsia"/>
                    </w:rPr>
                    <w:t>/</w:t>
                  </w:r>
                </w:p>
              </w:tc>
              <w:tc>
                <w:tcPr>
                  <w:tcW w:w="1179" w:type="dxa"/>
                  <w:vAlign w:val="center"/>
                </w:tcPr>
                <w:p>
                  <w:pPr>
                    <w:pStyle w:val="18"/>
                    <w:bidi w:val="0"/>
                  </w:pPr>
                  <w:r>
                    <w:rPr>
                      <w:rFonts w:hint="eastAsia"/>
                    </w:rPr>
                    <w:t>/</w:t>
                  </w:r>
                </w:p>
              </w:tc>
              <w:tc>
                <w:tcPr>
                  <w:tcW w:w="591" w:type="dxa"/>
                  <w:vAlign w:val="center"/>
                </w:tcPr>
                <w:p>
                  <w:pPr>
                    <w:pStyle w:val="18"/>
                    <w:bidi w:val="0"/>
                  </w:pPr>
                  <w:r>
                    <w:rPr>
                      <w:rFonts w:hint="eastAsia"/>
                    </w:rPr>
                    <w:t>固</w:t>
                  </w:r>
                </w:p>
              </w:tc>
              <w:tc>
                <w:tcPr>
                  <w:tcW w:w="865" w:type="dxa"/>
                  <w:vAlign w:val="center"/>
                </w:tcPr>
                <w:p>
                  <w:pPr>
                    <w:pStyle w:val="18"/>
                    <w:bidi w:val="0"/>
                    <w:rPr>
                      <w:rFonts w:hint="eastAsia" w:eastAsia="宋体"/>
                      <w:lang w:eastAsia="zh-CN"/>
                    </w:rPr>
                  </w:pPr>
                  <w:r>
                    <w:rPr>
                      <w:rFonts w:hint="eastAsia"/>
                      <w:lang w:val="en-US" w:eastAsia="zh-CN"/>
                    </w:rPr>
                    <w:t>3</w:t>
                  </w:r>
                </w:p>
              </w:tc>
              <w:tc>
                <w:tcPr>
                  <w:tcW w:w="591" w:type="dxa"/>
                  <w:vAlign w:val="center"/>
                </w:tcPr>
                <w:p>
                  <w:pPr>
                    <w:pStyle w:val="18"/>
                    <w:bidi w:val="0"/>
                  </w:pPr>
                  <w:r>
                    <w:rPr>
                      <w:rFonts w:hint="eastAsia"/>
                    </w:rPr>
                    <w:t>/</w:t>
                  </w:r>
                </w:p>
              </w:tc>
              <w:tc>
                <w:tcPr>
                  <w:tcW w:w="591" w:type="dxa"/>
                  <w:vAlign w:val="center"/>
                </w:tcPr>
                <w:p>
                  <w:pPr>
                    <w:pStyle w:val="18"/>
                    <w:bidi w:val="0"/>
                  </w:pPr>
                  <w:r>
                    <w:rPr>
                      <w:rFonts w:hint="eastAsia"/>
                    </w:rPr>
                    <w:t>/</w:t>
                  </w:r>
                </w:p>
              </w:tc>
              <w:tc>
                <w:tcPr>
                  <w:tcW w:w="696" w:type="dxa"/>
                  <w:vAlign w:val="center"/>
                </w:tcPr>
                <w:p>
                  <w:pPr>
                    <w:pStyle w:val="18"/>
                    <w:bidi w:val="0"/>
                  </w:pPr>
                  <w:r>
                    <w:rPr>
                      <w:rFonts w:hint="eastAsia"/>
                    </w:rPr>
                    <w:t>/</w:t>
                  </w:r>
                </w:p>
              </w:tc>
              <w:tc>
                <w:tcPr>
                  <w:tcW w:w="1127" w:type="dxa"/>
                  <w:vMerge w:val="restart"/>
                  <w:vAlign w:val="center"/>
                </w:tcPr>
                <w:p>
                  <w:pPr>
                    <w:pStyle w:val="18"/>
                    <w:bidi w:val="0"/>
                    <w:rPr>
                      <w:rFonts w:hint="eastAsia" w:eastAsia="宋体"/>
                      <w:lang w:eastAsia="zh-CN"/>
                    </w:rPr>
                  </w:pPr>
                  <w:r>
                    <w:rPr>
                      <w:rFonts w:hint="eastAsia"/>
                    </w:rPr>
                    <w:t>集中收集后</w:t>
                  </w:r>
                  <w:r>
                    <w:rPr>
                      <w:rFonts w:hint="eastAsia"/>
                      <w:lang w:val="en-US" w:eastAsia="zh-CN"/>
                    </w:rPr>
                    <w:t>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pPr>
                  <w:r>
                    <w:rPr>
                      <w:rFonts w:hint="eastAsia"/>
                    </w:rPr>
                    <w:t>2</w:t>
                  </w:r>
                </w:p>
              </w:tc>
              <w:tc>
                <w:tcPr>
                  <w:tcW w:w="756" w:type="dxa"/>
                  <w:vAlign w:val="center"/>
                </w:tcPr>
                <w:p>
                  <w:pPr>
                    <w:pStyle w:val="18"/>
                    <w:bidi w:val="0"/>
                  </w:pPr>
                  <w:r>
                    <w:rPr>
                      <w:rFonts w:hint="eastAsia"/>
                    </w:rPr>
                    <w:t>金属边角料</w:t>
                  </w:r>
                </w:p>
              </w:tc>
              <w:tc>
                <w:tcPr>
                  <w:tcW w:w="637" w:type="dxa"/>
                  <w:vAlign w:val="center"/>
                </w:tcPr>
                <w:p>
                  <w:pPr>
                    <w:pStyle w:val="18"/>
                    <w:bidi w:val="0"/>
                  </w:pPr>
                  <w:r>
                    <w:rPr>
                      <w:rFonts w:hint="eastAsia"/>
                    </w:rPr>
                    <w:t>下料</w:t>
                  </w:r>
                </w:p>
              </w:tc>
              <w:tc>
                <w:tcPr>
                  <w:tcW w:w="873" w:type="dxa"/>
                  <w:vAlign w:val="center"/>
                </w:tcPr>
                <w:p>
                  <w:pPr>
                    <w:pStyle w:val="18"/>
                    <w:bidi w:val="0"/>
                  </w:pPr>
                  <w:r>
                    <w:rPr>
                      <w:rFonts w:hint="eastAsia"/>
                    </w:rPr>
                    <w:t>/</w:t>
                  </w:r>
                </w:p>
              </w:tc>
              <w:tc>
                <w:tcPr>
                  <w:tcW w:w="1179" w:type="dxa"/>
                  <w:vAlign w:val="center"/>
                </w:tcPr>
                <w:p>
                  <w:pPr>
                    <w:pStyle w:val="18"/>
                    <w:bidi w:val="0"/>
                  </w:pPr>
                  <w:r>
                    <w:rPr>
                      <w:rFonts w:hint="eastAsia"/>
                    </w:rPr>
                    <w:t>/</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15</w:t>
                  </w:r>
                </w:p>
              </w:tc>
              <w:tc>
                <w:tcPr>
                  <w:tcW w:w="591" w:type="dxa"/>
                  <w:vAlign w:val="center"/>
                </w:tcPr>
                <w:p>
                  <w:pPr>
                    <w:pStyle w:val="18"/>
                    <w:bidi w:val="0"/>
                  </w:pPr>
                  <w:r>
                    <w:rPr>
                      <w:rFonts w:hint="eastAsia"/>
                    </w:rPr>
                    <w:t>/</w:t>
                  </w:r>
                </w:p>
              </w:tc>
              <w:tc>
                <w:tcPr>
                  <w:tcW w:w="591" w:type="dxa"/>
                  <w:vAlign w:val="center"/>
                </w:tcPr>
                <w:p>
                  <w:pPr>
                    <w:pStyle w:val="18"/>
                    <w:bidi w:val="0"/>
                  </w:pPr>
                  <w:r>
                    <w:rPr>
                      <w:rFonts w:hint="eastAsia"/>
                    </w:rPr>
                    <w:t>/</w:t>
                  </w:r>
                </w:p>
              </w:tc>
              <w:tc>
                <w:tcPr>
                  <w:tcW w:w="696" w:type="dxa"/>
                  <w:vAlign w:val="center"/>
                </w:tcPr>
                <w:p>
                  <w:pPr>
                    <w:pStyle w:val="18"/>
                    <w:bidi w:val="0"/>
                  </w:pPr>
                  <w:r>
                    <w:rPr>
                      <w:rFonts w:hint="eastAsia"/>
                    </w:rPr>
                    <w:t>/</w:t>
                  </w:r>
                </w:p>
              </w:tc>
              <w:tc>
                <w:tcPr>
                  <w:tcW w:w="1127"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3</w:t>
                  </w:r>
                </w:p>
              </w:tc>
              <w:tc>
                <w:tcPr>
                  <w:tcW w:w="756" w:type="dxa"/>
                  <w:vAlign w:val="center"/>
                </w:tcPr>
                <w:p>
                  <w:pPr>
                    <w:pStyle w:val="18"/>
                    <w:bidi w:val="0"/>
                    <w:rPr>
                      <w:rFonts w:hint="default" w:eastAsia="宋体"/>
                      <w:lang w:val="en-US" w:eastAsia="zh-CN"/>
                    </w:rPr>
                  </w:pPr>
                  <w:r>
                    <w:rPr>
                      <w:rFonts w:hint="eastAsia"/>
                      <w:lang w:val="en-US" w:eastAsia="zh-CN"/>
                    </w:rPr>
                    <w:t>废包装材料</w:t>
                  </w:r>
                </w:p>
              </w:tc>
              <w:tc>
                <w:tcPr>
                  <w:tcW w:w="637" w:type="dxa"/>
                  <w:vAlign w:val="center"/>
                </w:tcPr>
                <w:p>
                  <w:pPr>
                    <w:pStyle w:val="18"/>
                    <w:bidi w:val="0"/>
                    <w:rPr>
                      <w:rFonts w:hint="eastAsia" w:eastAsia="宋体"/>
                      <w:lang w:val="en-US" w:eastAsia="zh-CN"/>
                    </w:rPr>
                  </w:pPr>
                  <w:r>
                    <w:rPr>
                      <w:rFonts w:hint="eastAsia"/>
                      <w:lang w:val="en-US" w:eastAsia="zh-CN"/>
                    </w:rPr>
                    <w:t>原材料</w:t>
                  </w:r>
                </w:p>
              </w:tc>
              <w:tc>
                <w:tcPr>
                  <w:tcW w:w="873" w:type="dxa"/>
                  <w:vAlign w:val="center"/>
                </w:tcPr>
                <w:p>
                  <w:pPr>
                    <w:pStyle w:val="18"/>
                    <w:bidi w:val="0"/>
                    <w:rPr>
                      <w:rFonts w:hint="eastAsia" w:eastAsia="宋体"/>
                      <w:lang w:val="en-US" w:eastAsia="zh-CN"/>
                    </w:rPr>
                  </w:pPr>
                  <w:r>
                    <w:rPr>
                      <w:rFonts w:hint="eastAsia"/>
                      <w:lang w:val="en-US" w:eastAsia="zh-CN"/>
                    </w:rPr>
                    <w:t>/</w:t>
                  </w:r>
                </w:p>
              </w:tc>
              <w:tc>
                <w:tcPr>
                  <w:tcW w:w="1179" w:type="dxa"/>
                  <w:vAlign w:val="center"/>
                </w:tcPr>
                <w:p>
                  <w:pPr>
                    <w:pStyle w:val="18"/>
                    <w:bidi w:val="0"/>
                    <w:rPr>
                      <w:rFonts w:hint="eastAsia" w:eastAsia="宋体"/>
                      <w:lang w:val="en-US" w:eastAsia="zh-CN"/>
                    </w:rPr>
                  </w:pPr>
                  <w:r>
                    <w:rPr>
                      <w:rFonts w:hint="eastAsia"/>
                      <w:lang w:val="en-US" w:eastAsia="zh-CN"/>
                    </w:rPr>
                    <w:t>/</w:t>
                  </w:r>
                </w:p>
              </w:tc>
              <w:tc>
                <w:tcPr>
                  <w:tcW w:w="591" w:type="dxa"/>
                  <w:vAlign w:val="center"/>
                </w:tcPr>
                <w:p>
                  <w:pPr>
                    <w:pStyle w:val="18"/>
                    <w:bidi w:val="0"/>
                    <w:rPr>
                      <w:rFonts w:hint="eastAsia"/>
                    </w:rPr>
                  </w:pPr>
                  <w:r>
                    <w:rPr>
                      <w:rFonts w:hint="eastAsia"/>
                    </w:rPr>
                    <w:t>固</w:t>
                  </w:r>
                </w:p>
              </w:tc>
              <w:tc>
                <w:tcPr>
                  <w:tcW w:w="865" w:type="dxa"/>
                  <w:vAlign w:val="center"/>
                </w:tcPr>
                <w:p>
                  <w:pPr>
                    <w:pStyle w:val="18"/>
                    <w:bidi w:val="0"/>
                    <w:rPr>
                      <w:rFonts w:hint="default"/>
                      <w:lang w:val="en-US" w:eastAsia="zh-CN"/>
                    </w:rPr>
                  </w:pPr>
                  <w:r>
                    <w:rPr>
                      <w:rFonts w:hint="eastAsia"/>
                      <w:lang w:val="en-US" w:eastAsia="zh-CN"/>
                    </w:rPr>
                    <w:t>1.5</w:t>
                  </w:r>
                </w:p>
              </w:tc>
              <w:tc>
                <w:tcPr>
                  <w:tcW w:w="591" w:type="dxa"/>
                  <w:vAlign w:val="center"/>
                </w:tcPr>
                <w:p>
                  <w:pPr>
                    <w:pStyle w:val="18"/>
                    <w:bidi w:val="0"/>
                    <w:rPr>
                      <w:rFonts w:hint="eastAsia" w:eastAsia="宋体"/>
                      <w:lang w:val="en-US" w:eastAsia="zh-CN"/>
                    </w:rPr>
                  </w:pPr>
                  <w:r>
                    <w:rPr>
                      <w:rFonts w:hint="eastAsia"/>
                      <w:lang w:val="en-US" w:eastAsia="zh-CN"/>
                    </w:rPr>
                    <w:t>/</w:t>
                  </w:r>
                </w:p>
              </w:tc>
              <w:tc>
                <w:tcPr>
                  <w:tcW w:w="591" w:type="dxa"/>
                  <w:vAlign w:val="center"/>
                </w:tcPr>
                <w:p>
                  <w:pPr>
                    <w:pStyle w:val="18"/>
                    <w:bidi w:val="0"/>
                    <w:rPr>
                      <w:rFonts w:hint="eastAsia" w:eastAsia="宋体"/>
                      <w:lang w:val="en-US" w:eastAsia="zh-CN"/>
                    </w:rPr>
                  </w:pPr>
                  <w:r>
                    <w:rPr>
                      <w:rFonts w:hint="eastAsia"/>
                      <w:lang w:val="en-US" w:eastAsia="zh-CN"/>
                    </w:rPr>
                    <w:t>/</w:t>
                  </w:r>
                </w:p>
              </w:tc>
              <w:tc>
                <w:tcPr>
                  <w:tcW w:w="696" w:type="dxa"/>
                  <w:vAlign w:val="center"/>
                </w:tcPr>
                <w:p>
                  <w:pPr>
                    <w:pStyle w:val="18"/>
                    <w:bidi w:val="0"/>
                    <w:rPr>
                      <w:rFonts w:hint="eastAsia" w:eastAsia="宋体"/>
                      <w:lang w:val="en-US" w:eastAsia="zh-CN"/>
                    </w:rPr>
                  </w:pPr>
                  <w:r>
                    <w:rPr>
                      <w:rFonts w:hint="eastAsia"/>
                      <w:lang w:val="en-US" w:eastAsia="zh-CN"/>
                    </w:rPr>
                    <w:t>/</w:t>
                  </w:r>
                </w:p>
              </w:tc>
              <w:tc>
                <w:tcPr>
                  <w:tcW w:w="1127"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4</w:t>
                  </w:r>
                </w:p>
              </w:tc>
              <w:tc>
                <w:tcPr>
                  <w:tcW w:w="756" w:type="dxa"/>
                  <w:vAlign w:val="center"/>
                </w:tcPr>
                <w:p>
                  <w:pPr>
                    <w:pStyle w:val="18"/>
                    <w:bidi w:val="0"/>
                  </w:pPr>
                  <w:r>
                    <w:rPr>
                      <w:rFonts w:hint="eastAsia"/>
                    </w:rPr>
                    <w:t>除尘器收集的粉尘</w:t>
                  </w:r>
                </w:p>
              </w:tc>
              <w:tc>
                <w:tcPr>
                  <w:tcW w:w="637" w:type="dxa"/>
                  <w:vMerge w:val="restart"/>
                  <w:vAlign w:val="center"/>
                </w:tcPr>
                <w:p>
                  <w:pPr>
                    <w:pStyle w:val="18"/>
                    <w:bidi w:val="0"/>
                  </w:pPr>
                  <w:r>
                    <w:rPr>
                      <w:rFonts w:hint="eastAsia"/>
                    </w:rPr>
                    <w:t>废气处理</w:t>
                  </w:r>
                </w:p>
              </w:tc>
              <w:tc>
                <w:tcPr>
                  <w:tcW w:w="873" w:type="dxa"/>
                  <w:vAlign w:val="center"/>
                </w:tcPr>
                <w:p>
                  <w:pPr>
                    <w:pStyle w:val="18"/>
                    <w:bidi w:val="0"/>
                  </w:pPr>
                  <w:r>
                    <w:rPr>
                      <w:rFonts w:hint="eastAsia"/>
                    </w:rPr>
                    <w:t>/</w:t>
                  </w:r>
                </w:p>
              </w:tc>
              <w:tc>
                <w:tcPr>
                  <w:tcW w:w="1179" w:type="dxa"/>
                  <w:vAlign w:val="center"/>
                </w:tcPr>
                <w:p>
                  <w:pPr>
                    <w:pStyle w:val="18"/>
                    <w:bidi w:val="0"/>
                  </w:pPr>
                  <w:r>
                    <w:rPr>
                      <w:rFonts w:hint="eastAsia"/>
                    </w:rPr>
                    <w:t>/</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14.98</w:t>
                  </w:r>
                </w:p>
              </w:tc>
              <w:tc>
                <w:tcPr>
                  <w:tcW w:w="591" w:type="dxa"/>
                  <w:vAlign w:val="center"/>
                </w:tcPr>
                <w:p>
                  <w:pPr>
                    <w:pStyle w:val="18"/>
                    <w:bidi w:val="0"/>
                  </w:pPr>
                  <w:r>
                    <w:rPr>
                      <w:rFonts w:hint="eastAsia"/>
                    </w:rPr>
                    <w:t>/</w:t>
                  </w:r>
                </w:p>
              </w:tc>
              <w:tc>
                <w:tcPr>
                  <w:tcW w:w="591" w:type="dxa"/>
                  <w:vAlign w:val="center"/>
                </w:tcPr>
                <w:p>
                  <w:pPr>
                    <w:pStyle w:val="18"/>
                    <w:bidi w:val="0"/>
                  </w:pPr>
                  <w:r>
                    <w:rPr>
                      <w:rFonts w:hint="eastAsia"/>
                    </w:rPr>
                    <w:t>/</w:t>
                  </w:r>
                </w:p>
              </w:tc>
              <w:tc>
                <w:tcPr>
                  <w:tcW w:w="696" w:type="dxa"/>
                  <w:vAlign w:val="center"/>
                </w:tcPr>
                <w:p>
                  <w:pPr>
                    <w:pStyle w:val="18"/>
                    <w:bidi w:val="0"/>
                  </w:pPr>
                  <w:r>
                    <w:rPr>
                      <w:rFonts w:hint="eastAsia"/>
                    </w:rPr>
                    <w:t>/</w:t>
                  </w:r>
                </w:p>
              </w:tc>
              <w:tc>
                <w:tcPr>
                  <w:tcW w:w="1127" w:type="dxa"/>
                  <w:vAlign w:val="center"/>
                </w:tcPr>
                <w:p>
                  <w:pPr>
                    <w:pStyle w:val="18"/>
                    <w:bidi w:val="0"/>
                    <w:rPr>
                      <w:rFonts w:hint="eastAsia" w:eastAsia="宋体"/>
                      <w:lang w:val="en-US" w:eastAsia="zh-CN"/>
                    </w:rPr>
                  </w:pPr>
                  <w:r>
                    <w:rPr>
                      <w:rFonts w:hint="eastAsia"/>
                    </w:rPr>
                    <w:t>集中收集后</w:t>
                  </w:r>
                  <w:r>
                    <w:rPr>
                      <w:rFonts w:hint="eastAsia"/>
                      <w:lang w:val="en-US" w:eastAsia="zh-CN"/>
                    </w:rPr>
                    <w:t>回用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5</w:t>
                  </w:r>
                </w:p>
              </w:tc>
              <w:tc>
                <w:tcPr>
                  <w:tcW w:w="756" w:type="dxa"/>
                  <w:vAlign w:val="center"/>
                </w:tcPr>
                <w:p>
                  <w:pPr>
                    <w:pStyle w:val="18"/>
                    <w:bidi w:val="0"/>
                  </w:pPr>
                  <w:r>
                    <w:rPr>
                      <w:rFonts w:hint="eastAsia"/>
                    </w:rPr>
                    <w:t>废过滤棉及漆渣</w:t>
                  </w:r>
                </w:p>
              </w:tc>
              <w:tc>
                <w:tcPr>
                  <w:tcW w:w="637" w:type="dxa"/>
                  <w:vMerge w:val="continue"/>
                  <w:vAlign w:val="center"/>
                </w:tcPr>
                <w:p>
                  <w:pPr>
                    <w:pStyle w:val="18"/>
                    <w:bidi w:val="0"/>
                  </w:pPr>
                </w:p>
              </w:tc>
              <w:tc>
                <w:tcPr>
                  <w:tcW w:w="873" w:type="dxa"/>
                  <w:vAlign w:val="center"/>
                </w:tcPr>
                <w:p>
                  <w:pPr>
                    <w:pStyle w:val="18"/>
                    <w:bidi w:val="0"/>
                  </w:pPr>
                  <w:r>
                    <w:rPr>
                      <w:rFonts w:hint="eastAsia"/>
                    </w:rPr>
                    <w:t>HW49</w:t>
                  </w:r>
                </w:p>
              </w:tc>
              <w:tc>
                <w:tcPr>
                  <w:tcW w:w="1179" w:type="dxa"/>
                  <w:vAlign w:val="center"/>
                </w:tcPr>
                <w:p>
                  <w:pPr>
                    <w:pStyle w:val="18"/>
                    <w:bidi w:val="0"/>
                  </w:pPr>
                  <w:r>
                    <w:t>900-0</w:t>
                  </w:r>
                  <w:r>
                    <w:rPr>
                      <w:rFonts w:hint="eastAsia"/>
                    </w:rPr>
                    <w:t>41</w:t>
                  </w:r>
                  <w:r>
                    <w:t>-</w:t>
                  </w:r>
                  <w:r>
                    <w:rPr>
                      <w:rFonts w:hint="eastAsia"/>
                    </w:rPr>
                    <w:t>4</w:t>
                  </w:r>
                  <w:r>
                    <w:t>9</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28.48</w:t>
                  </w:r>
                </w:p>
              </w:tc>
              <w:tc>
                <w:tcPr>
                  <w:tcW w:w="591" w:type="dxa"/>
                  <w:vAlign w:val="center"/>
                </w:tcPr>
                <w:p>
                  <w:pPr>
                    <w:pStyle w:val="18"/>
                    <w:bidi w:val="0"/>
                  </w:pPr>
                  <w:r>
                    <w:rPr>
                      <w:rFonts w:hint="eastAsia"/>
                    </w:rPr>
                    <w:t>有机废气</w:t>
                  </w:r>
                </w:p>
              </w:tc>
              <w:tc>
                <w:tcPr>
                  <w:tcW w:w="591" w:type="dxa"/>
                  <w:vAlign w:val="center"/>
                </w:tcPr>
                <w:p>
                  <w:pPr>
                    <w:pStyle w:val="18"/>
                    <w:bidi w:val="0"/>
                  </w:pPr>
                  <w:r>
                    <w:rPr>
                      <w:rFonts w:hint="eastAsia"/>
                    </w:rPr>
                    <w:t>有机废气</w:t>
                  </w:r>
                </w:p>
              </w:tc>
              <w:tc>
                <w:tcPr>
                  <w:tcW w:w="696" w:type="dxa"/>
                  <w:vAlign w:val="center"/>
                </w:tcPr>
                <w:p>
                  <w:pPr>
                    <w:pStyle w:val="18"/>
                    <w:bidi w:val="0"/>
                  </w:pPr>
                  <w:r>
                    <w:t>毒性/易燃性</w:t>
                  </w:r>
                </w:p>
              </w:tc>
              <w:tc>
                <w:tcPr>
                  <w:tcW w:w="1127" w:type="dxa"/>
                  <w:vMerge w:val="restart"/>
                  <w:vAlign w:val="center"/>
                </w:tcPr>
                <w:p>
                  <w:pPr>
                    <w:pStyle w:val="18"/>
                    <w:bidi w:val="0"/>
                  </w:pPr>
                  <w:r>
                    <w:t>专用包装桶（袋）存放于危废暂存库，定期委托资质单位处置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6</w:t>
                  </w:r>
                </w:p>
              </w:tc>
              <w:tc>
                <w:tcPr>
                  <w:tcW w:w="756" w:type="dxa"/>
                  <w:vAlign w:val="center"/>
                </w:tcPr>
                <w:p>
                  <w:pPr>
                    <w:pStyle w:val="18"/>
                    <w:bidi w:val="0"/>
                  </w:pPr>
                  <w:r>
                    <w:rPr>
                      <w:rFonts w:hint="eastAsia"/>
                    </w:rPr>
                    <w:t>废活性炭</w:t>
                  </w:r>
                </w:p>
              </w:tc>
              <w:tc>
                <w:tcPr>
                  <w:tcW w:w="637" w:type="dxa"/>
                  <w:vMerge w:val="continue"/>
                  <w:vAlign w:val="center"/>
                </w:tcPr>
                <w:p>
                  <w:pPr>
                    <w:pStyle w:val="18"/>
                    <w:bidi w:val="0"/>
                  </w:pPr>
                </w:p>
              </w:tc>
              <w:tc>
                <w:tcPr>
                  <w:tcW w:w="873" w:type="dxa"/>
                  <w:vAlign w:val="center"/>
                </w:tcPr>
                <w:p>
                  <w:pPr>
                    <w:pStyle w:val="18"/>
                    <w:bidi w:val="0"/>
                  </w:pPr>
                  <w:r>
                    <w:rPr>
                      <w:rFonts w:hint="eastAsia"/>
                    </w:rPr>
                    <w:t>HW49</w:t>
                  </w:r>
                </w:p>
              </w:tc>
              <w:tc>
                <w:tcPr>
                  <w:tcW w:w="1179" w:type="dxa"/>
                  <w:vAlign w:val="center"/>
                </w:tcPr>
                <w:p>
                  <w:pPr>
                    <w:pStyle w:val="18"/>
                    <w:bidi w:val="0"/>
                  </w:pPr>
                  <w:r>
                    <w:t>900-0</w:t>
                  </w:r>
                  <w:r>
                    <w:rPr>
                      <w:rFonts w:hint="eastAsia"/>
                    </w:rPr>
                    <w:t>41</w:t>
                  </w:r>
                  <w:r>
                    <w:t>-</w:t>
                  </w:r>
                  <w:r>
                    <w:rPr>
                      <w:rFonts w:hint="eastAsia"/>
                    </w:rPr>
                    <w:t>4</w:t>
                  </w:r>
                  <w:r>
                    <w:t>9</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25.6</w:t>
                  </w:r>
                </w:p>
              </w:tc>
              <w:tc>
                <w:tcPr>
                  <w:tcW w:w="591" w:type="dxa"/>
                  <w:vAlign w:val="center"/>
                </w:tcPr>
                <w:p>
                  <w:pPr>
                    <w:pStyle w:val="18"/>
                    <w:bidi w:val="0"/>
                  </w:pPr>
                  <w:r>
                    <w:rPr>
                      <w:rFonts w:hint="eastAsia"/>
                    </w:rPr>
                    <w:t>有机废气</w:t>
                  </w:r>
                </w:p>
              </w:tc>
              <w:tc>
                <w:tcPr>
                  <w:tcW w:w="591" w:type="dxa"/>
                  <w:vAlign w:val="center"/>
                </w:tcPr>
                <w:p>
                  <w:pPr>
                    <w:pStyle w:val="18"/>
                    <w:bidi w:val="0"/>
                  </w:pPr>
                  <w:r>
                    <w:rPr>
                      <w:rFonts w:hint="eastAsia"/>
                    </w:rPr>
                    <w:t>有机废气</w:t>
                  </w:r>
                </w:p>
              </w:tc>
              <w:tc>
                <w:tcPr>
                  <w:tcW w:w="696" w:type="dxa"/>
                  <w:vAlign w:val="center"/>
                </w:tcPr>
                <w:p>
                  <w:pPr>
                    <w:pStyle w:val="18"/>
                    <w:bidi w:val="0"/>
                  </w:pPr>
                  <w:r>
                    <w:t>毒性/易燃性</w:t>
                  </w:r>
                </w:p>
              </w:tc>
              <w:tc>
                <w:tcPr>
                  <w:tcW w:w="1127"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7</w:t>
                  </w:r>
                </w:p>
              </w:tc>
              <w:tc>
                <w:tcPr>
                  <w:tcW w:w="756" w:type="dxa"/>
                  <w:vAlign w:val="center"/>
                </w:tcPr>
                <w:p>
                  <w:pPr>
                    <w:pStyle w:val="18"/>
                    <w:bidi w:val="0"/>
                  </w:pPr>
                  <w:r>
                    <w:rPr>
                      <w:rFonts w:hint="eastAsia"/>
                    </w:rPr>
                    <w:t>废漆桶</w:t>
                  </w:r>
                </w:p>
              </w:tc>
              <w:tc>
                <w:tcPr>
                  <w:tcW w:w="637" w:type="dxa"/>
                  <w:vAlign w:val="center"/>
                </w:tcPr>
                <w:p>
                  <w:pPr>
                    <w:pStyle w:val="18"/>
                    <w:bidi w:val="0"/>
                  </w:pPr>
                  <w:r>
                    <w:t>喷漆</w:t>
                  </w:r>
                </w:p>
              </w:tc>
              <w:tc>
                <w:tcPr>
                  <w:tcW w:w="873" w:type="dxa"/>
                  <w:vAlign w:val="center"/>
                </w:tcPr>
                <w:p>
                  <w:pPr>
                    <w:pStyle w:val="18"/>
                    <w:bidi w:val="0"/>
                  </w:pPr>
                  <w:r>
                    <w:rPr>
                      <w:rFonts w:hint="eastAsia"/>
                    </w:rPr>
                    <w:t>HW49</w:t>
                  </w:r>
                </w:p>
              </w:tc>
              <w:tc>
                <w:tcPr>
                  <w:tcW w:w="1179" w:type="dxa"/>
                  <w:vAlign w:val="center"/>
                </w:tcPr>
                <w:p>
                  <w:pPr>
                    <w:pStyle w:val="18"/>
                    <w:bidi w:val="0"/>
                  </w:pPr>
                  <w:r>
                    <w:t>900-0</w:t>
                  </w:r>
                  <w:r>
                    <w:rPr>
                      <w:rFonts w:hint="eastAsia"/>
                    </w:rPr>
                    <w:t>41</w:t>
                  </w:r>
                  <w:r>
                    <w:t>-</w:t>
                  </w:r>
                  <w:r>
                    <w:rPr>
                      <w:rFonts w:hint="eastAsia"/>
                    </w:rPr>
                    <w:t>4</w:t>
                  </w:r>
                  <w:r>
                    <w:t>9</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1.2</w:t>
                  </w:r>
                </w:p>
              </w:tc>
              <w:tc>
                <w:tcPr>
                  <w:tcW w:w="591" w:type="dxa"/>
                  <w:vAlign w:val="center"/>
                </w:tcPr>
                <w:p>
                  <w:pPr>
                    <w:pStyle w:val="18"/>
                    <w:bidi w:val="0"/>
                  </w:pPr>
                  <w:r>
                    <w:rPr>
                      <w:rFonts w:hint="eastAsia"/>
                    </w:rPr>
                    <w:t>有机废气</w:t>
                  </w:r>
                </w:p>
              </w:tc>
              <w:tc>
                <w:tcPr>
                  <w:tcW w:w="591" w:type="dxa"/>
                  <w:vAlign w:val="center"/>
                </w:tcPr>
                <w:p>
                  <w:pPr>
                    <w:pStyle w:val="18"/>
                    <w:bidi w:val="0"/>
                  </w:pPr>
                  <w:r>
                    <w:rPr>
                      <w:rFonts w:hint="eastAsia"/>
                    </w:rPr>
                    <w:t>有机废气</w:t>
                  </w:r>
                </w:p>
              </w:tc>
              <w:tc>
                <w:tcPr>
                  <w:tcW w:w="696" w:type="dxa"/>
                  <w:vAlign w:val="center"/>
                </w:tcPr>
                <w:p>
                  <w:pPr>
                    <w:pStyle w:val="18"/>
                    <w:bidi w:val="0"/>
                  </w:pPr>
                  <w:r>
                    <w:t>毒性/易燃性</w:t>
                  </w:r>
                </w:p>
              </w:tc>
              <w:tc>
                <w:tcPr>
                  <w:tcW w:w="1127"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rPr>
                      <w:rFonts w:hint="eastAsia" w:eastAsia="宋体"/>
                      <w:lang w:val="en-US" w:eastAsia="zh-CN"/>
                    </w:rPr>
                  </w:pPr>
                  <w:r>
                    <w:rPr>
                      <w:rFonts w:hint="eastAsia"/>
                      <w:lang w:val="en-US" w:eastAsia="zh-CN"/>
                    </w:rPr>
                    <w:t>8</w:t>
                  </w:r>
                </w:p>
              </w:tc>
              <w:tc>
                <w:tcPr>
                  <w:tcW w:w="756" w:type="dxa"/>
                  <w:vAlign w:val="center"/>
                </w:tcPr>
                <w:p>
                  <w:pPr>
                    <w:pStyle w:val="18"/>
                    <w:bidi w:val="0"/>
                  </w:pPr>
                  <w:r>
                    <w:rPr>
                      <w:rFonts w:hint="eastAsia"/>
                    </w:rPr>
                    <w:t>废切削液</w:t>
                  </w:r>
                </w:p>
              </w:tc>
              <w:tc>
                <w:tcPr>
                  <w:tcW w:w="637" w:type="dxa"/>
                  <w:vAlign w:val="center"/>
                </w:tcPr>
                <w:p>
                  <w:pPr>
                    <w:pStyle w:val="18"/>
                    <w:bidi w:val="0"/>
                  </w:pPr>
                  <w:r>
                    <w:t>机加工</w:t>
                  </w:r>
                </w:p>
              </w:tc>
              <w:tc>
                <w:tcPr>
                  <w:tcW w:w="873" w:type="dxa"/>
                  <w:vAlign w:val="center"/>
                </w:tcPr>
                <w:p>
                  <w:pPr>
                    <w:pStyle w:val="18"/>
                    <w:bidi w:val="0"/>
                  </w:pPr>
                  <w:r>
                    <w:rPr>
                      <w:rFonts w:hint="eastAsia"/>
                    </w:rPr>
                    <w:t>HW09</w:t>
                  </w:r>
                </w:p>
              </w:tc>
              <w:tc>
                <w:tcPr>
                  <w:tcW w:w="1179" w:type="dxa"/>
                  <w:vAlign w:val="center"/>
                </w:tcPr>
                <w:p>
                  <w:pPr>
                    <w:pStyle w:val="18"/>
                    <w:bidi w:val="0"/>
                  </w:pPr>
                  <w:r>
                    <w:t>900-0</w:t>
                  </w:r>
                  <w:r>
                    <w:rPr>
                      <w:rFonts w:hint="eastAsia"/>
                    </w:rPr>
                    <w:t>06</w:t>
                  </w:r>
                  <w:r>
                    <w:t>-</w:t>
                  </w:r>
                  <w:r>
                    <w:rPr>
                      <w:rFonts w:hint="eastAsia"/>
                    </w:rPr>
                    <w:t>0</w:t>
                  </w:r>
                  <w:r>
                    <w:t>9</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rPr>
                    <w:t>0.</w:t>
                  </w:r>
                  <w:r>
                    <w:rPr>
                      <w:rFonts w:hint="eastAsia"/>
                      <w:lang w:val="en-US" w:eastAsia="zh-CN"/>
                    </w:rPr>
                    <w:t>02</w:t>
                  </w:r>
                </w:p>
              </w:tc>
              <w:tc>
                <w:tcPr>
                  <w:tcW w:w="591" w:type="dxa"/>
                  <w:vAlign w:val="center"/>
                </w:tcPr>
                <w:p>
                  <w:pPr>
                    <w:pStyle w:val="18"/>
                    <w:bidi w:val="0"/>
                  </w:pPr>
                  <w:r>
                    <w:rPr>
                      <w:rFonts w:hint="eastAsia"/>
                    </w:rPr>
                    <w:t>切削液</w:t>
                  </w:r>
                </w:p>
              </w:tc>
              <w:tc>
                <w:tcPr>
                  <w:tcW w:w="591" w:type="dxa"/>
                  <w:vAlign w:val="center"/>
                </w:tcPr>
                <w:p>
                  <w:pPr>
                    <w:pStyle w:val="18"/>
                    <w:bidi w:val="0"/>
                  </w:pPr>
                  <w:r>
                    <w:rPr>
                      <w:rFonts w:hint="eastAsia"/>
                    </w:rPr>
                    <w:t>切削液</w:t>
                  </w:r>
                </w:p>
              </w:tc>
              <w:tc>
                <w:tcPr>
                  <w:tcW w:w="696" w:type="dxa"/>
                  <w:vAlign w:val="center"/>
                </w:tcPr>
                <w:p>
                  <w:pPr>
                    <w:pStyle w:val="18"/>
                    <w:bidi w:val="0"/>
                  </w:pPr>
                  <w:r>
                    <w:rPr>
                      <w:rFonts w:hint="eastAsia"/>
                    </w:rPr>
                    <w:t>毒性</w:t>
                  </w:r>
                </w:p>
              </w:tc>
              <w:tc>
                <w:tcPr>
                  <w:tcW w:w="1127" w:type="dxa"/>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9</w:t>
                  </w:r>
                </w:p>
              </w:tc>
              <w:tc>
                <w:tcPr>
                  <w:tcW w:w="756"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废含油手套、抹布</w:t>
                  </w:r>
                </w:p>
              </w:tc>
              <w:tc>
                <w:tcPr>
                  <w:tcW w:w="637" w:type="dxa"/>
                  <w:vAlign w:val="center"/>
                </w:tcPr>
                <w:p>
                  <w:pPr>
                    <w:pStyle w:val="18"/>
                    <w:bidi w:val="0"/>
                    <w:rPr>
                      <w:rFonts w:hint="eastAsia" w:eastAsia="宋体"/>
                      <w:lang w:val="en-US" w:eastAsia="zh-CN"/>
                    </w:rPr>
                  </w:pPr>
                  <w:r>
                    <w:rPr>
                      <w:rFonts w:hint="eastAsia"/>
                      <w:lang w:val="en-US" w:eastAsia="zh-CN"/>
                    </w:rPr>
                    <w:t>设备维护</w:t>
                  </w:r>
                </w:p>
              </w:tc>
              <w:tc>
                <w:tcPr>
                  <w:tcW w:w="873" w:type="dxa"/>
                  <w:vAlign w:val="center"/>
                </w:tcPr>
                <w:p>
                  <w:pPr>
                    <w:pStyle w:val="18"/>
                    <w:bidi w:val="0"/>
                  </w:pPr>
                  <w:r>
                    <w:rPr>
                      <w:rFonts w:hint="eastAsia"/>
                    </w:rPr>
                    <w:t>/</w:t>
                  </w:r>
                </w:p>
              </w:tc>
              <w:tc>
                <w:tcPr>
                  <w:tcW w:w="1179" w:type="dxa"/>
                  <w:vAlign w:val="center"/>
                </w:tcPr>
                <w:p>
                  <w:pPr>
                    <w:pStyle w:val="18"/>
                    <w:bidi w:val="0"/>
                  </w:pPr>
                  <w:r>
                    <w:rPr>
                      <w:rFonts w:hint="eastAsia"/>
                    </w:rPr>
                    <w:t>900-041-49</w:t>
                  </w:r>
                </w:p>
              </w:tc>
              <w:tc>
                <w:tcPr>
                  <w:tcW w:w="591" w:type="dxa"/>
                  <w:vAlign w:val="center"/>
                </w:tcPr>
                <w:p>
                  <w:pPr>
                    <w:pStyle w:val="18"/>
                    <w:bidi w:val="0"/>
                  </w:pPr>
                  <w:r>
                    <w:rPr>
                      <w:rFonts w:hint="eastAsia"/>
                    </w:rPr>
                    <w:t>固</w:t>
                  </w:r>
                </w:p>
              </w:tc>
              <w:tc>
                <w:tcPr>
                  <w:tcW w:w="865" w:type="dxa"/>
                  <w:vAlign w:val="center"/>
                </w:tcPr>
                <w:p>
                  <w:pPr>
                    <w:pStyle w:val="18"/>
                    <w:bidi w:val="0"/>
                    <w:rPr>
                      <w:rFonts w:hint="default" w:eastAsia="宋体"/>
                      <w:lang w:val="en-US" w:eastAsia="zh-CN"/>
                    </w:rPr>
                  </w:pPr>
                  <w:r>
                    <w:rPr>
                      <w:rFonts w:hint="eastAsia"/>
                      <w:lang w:val="en-US" w:eastAsia="zh-CN"/>
                    </w:rPr>
                    <w:t>0.2</w:t>
                  </w:r>
                </w:p>
              </w:tc>
              <w:tc>
                <w:tcPr>
                  <w:tcW w:w="591" w:type="dxa"/>
                  <w:vAlign w:val="center"/>
                </w:tcPr>
                <w:p>
                  <w:pPr>
                    <w:pStyle w:val="18"/>
                    <w:bidi w:val="0"/>
                  </w:pPr>
                  <w:r>
                    <w:t>润滑油</w:t>
                  </w:r>
                </w:p>
              </w:tc>
              <w:tc>
                <w:tcPr>
                  <w:tcW w:w="591" w:type="dxa"/>
                  <w:vAlign w:val="center"/>
                </w:tcPr>
                <w:p>
                  <w:pPr>
                    <w:pStyle w:val="18"/>
                    <w:bidi w:val="0"/>
                  </w:pPr>
                  <w:r>
                    <w:t>润滑油</w:t>
                  </w:r>
                </w:p>
              </w:tc>
              <w:tc>
                <w:tcPr>
                  <w:tcW w:w="696" w:type="dxa"/>
                  <w:vAlign w:val="center"/>
                </w:tcPr>
                <w:p>
                  <w:pPr>
                    <w:pStyle w:val="18"/>
                    <w:bidi w:val="0"/>
                  </w:pPr>
                  <w:r>
                    <w:rPr>
                      <w:rFonts w:hint="eastAsia"/>
                    </w:rPr>
                    <w:t>毒性/感染性</w:t>
                  </w:r>
                </w:p>
              </w:tc>
              <w:tc>
                <w:tcPr>
                  <w:tcW w:w="1127" w:type="dxa"/>
                  <w:vMerge w:val="restart"/>
                  <w:vAlign w:val="center"/>
                </w:tcPr>
                <w:p>
                  <w:pPr>
                    <w:pStyle w:val="18"/>
                    <w:bidi w:val="0"/>
                  </w:pPr>
                  <w:r>
                    <w:rPr>
                      <w:rFonts w:hint="eastAsia"/>
                    </w:rPr>
                    <w:t>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dxa"/>
                  <w:vAlign w:val="center"/>
                </w:tcPr>
                <w:p>
                  <w:pPr>
                    <w:pStyle w:val="18"/>
                    <w:bidi w:val="0"/>
                    <w:ind w:firstLine="0" w:firstLineChars="0"/>
                    <w:rPr>
                      <w:rFonts w:hint="default" w:eastAsia="宋体"/>
                      <w:lang w:val="en-US" w:eastAsia="zh-CN"/>
                    </w:rPr>
                  </w:pPr>
                  <w:r>
                    <w:rPr>
                      <w:rFonts w:hint="eastAsia"/>
                      <w:lang w:val="en-US" w:eastAsia="zh-CN"/>
                    </w:rPr>
                    <w:t>10</w:t>
                  </w:r>
                </w:p>
              </w:tc>
              <w:tc>
                <w:tcPr>
                  <w:tcW w:w="756" w:type="dxa"/>
                  <w:vAlign w:val="center"/>
                </w:tcPr>
                <w:p>
                  <w:pPr>
                    <w:pStyle w:val="18"/>
                    <w:bidi w:val="0"/>
                    <w:ind w:firstLine="0" w:firstLineChars="0"/>
                    <w:rPr>
                      <w:rFonts w:hint="eastAsia" w:eastAsia="宋体"/>
                      <w:lang w:val="en-US" w:eastAsia="zh-CN"/>
                    </w:rPr>
                  </w:pPr>
                  <w:r>
                    <w:rPr>
                      <w:rFonts w:hint="eastAsia"/>
                      <w:lang w:val="en-US" w:eastAsia="zh-CN"/>
                    </w:rPr>
                    <w:t>生活垃圾</w:t>
                  </w:r>
                </w:p>
              </w:tc>
              <w:tc>
                <w:tcPr>
                  <w:tcW w:w="637" w:type="dxa"/>
                  <w:vAlign w:val="center"/>
                </w:tcPr>
                <w:p>
                  <w:pPr>
                    <w:pStyle w:val="18"/>
                    <w:bidi w:val="0"/>
                    <w:rPr>
                      <w:rFonts w:hint="default"/>
                      <w:lang w:val="en-US" w:eastAsia="zh-CN"/>
                    </w:rPr>
                  </w:pPr>
                  <w:r>
                    <w:rPr>
                      <w:rFonts w:hint="eastAsia"/>
                      <w:lang w:val="en-US" w:eastAsia="zh-CN"/>
                    </w:rPr>
                    <w:t>办公生活</w:t>
                  </w:r>
                </w:p>
              </w:tc>
              <w:tc>
                <w:tcPr>
                  <w:tcW w:w="873" w:type="dxa"/>
                  <w:vAlign w:val="center"/>
                </w:tcPr>
                <w:p>
                  <w:pPr>
                    <w:pStyle w:val="18"/>
                    <w:bidi w:val="0"/>
                    <w:rPr>
                      <w:rFonts w:hint="eastAsia" w:eastAsia="宋体"/>
                      <w:lang w:val="en-US" w:eastAsia="zh-CN"/>
                    </w:rPr>
                  </w:pPr>
                  <w:r>
                    <w:rPr>
                      <w:rFonts w:hint="eastAsia"/>
                      <w:lang w:val="en-US" w:eastAsia="zh-CN"/>
                    </w:rPr>
                    <w:t>/</w:t>
                  </w:r>
                </w:p>
              </w:tc>
              <w:tc>
                <w:tcPr>
                  <w:tcW w:w="1179" w:type="dxa"/>
                  <w:vAlign w:val="center"/>
                </w:tcPr>
                <w:p>
                  <w:pPr>
                    <w:pStyle w:val="18"/>
                    <w:bidi w:val="0"/>
                    <w:rPr>
                      <w:rFonts w:hint="eastAsia" w:eastAsia="宋体"/>
                      <w:lang w:val="en-US" w:eastAsia="zh-CN"/>
                    </w:rPr>
                  </w:pPr>
                  <w:r>
                    <w:rPr>
                      <w:rFonts w:hint="eastAsia"/>
                      <w:lang w:val="en-US" w:eastAsia="zh-CN"/>
                    </w:rPr>
                    <w:t>/</w:t>
                  </w:r>
                </w:p>
              </w:tc>
              <w:tc>
                <w:tcPr>
                  <w:tcW w:w="591" w:type="dxa"/>
                  <w:vAlign w:val="center"/>
                </w:tcPr>
                <w:p>
                  <w:pPr>
                    <w:pStyle w:val="18"/>
                    <w:bidi w:val="0"/>
                    <w:rPr>
                      <w:rFonts w:hint="eastAsia"/>
                    </w:rPr>
                  </w:pPr>
                  <w:r>
                    <w:rPr>
                      <w:rFonts w:hint="eastAsia"/>
                    </w:rPr>
                    <w:t>固</w:t>
                  </w:r>
                </w:p>
              </w:tc>
              <w:tc>
                <w:tcPr>
                  <w:tcW w:w="865" w:type="dxa"/>
                  <w:vAlign w:val="center"/>
                </w:tcPr>
                <w:p>
                  <w:pPr>
                    <w:pStyle w:val="18"/>
                    <w:bidi w:val="0"/>
                    <w:rPr>
                      <w:rFonts w:hint="default"/>
                      <w:lang w:val="en-US" w:eastAsia="zh-CN"/>
                    </w:rPr>
                  </w:pPr>
                  <w:r>
                    <w:rPr>
                      <w:rFonts w:hint="eastAsia"/>
                      <w:lang w:val="en-US" w:eastAsia="zh-CN"/>
                    </w:rPr>
                    <w:t>6</w:t>
                  </w:r>
                </w:p>
              </w:tc>
              <w:tc>
                <w:tcPr>
                  <w:tcW w:w="591" w:type="dxa"/>
                  <w:vAlign w:val="center"/>
                </w:tcPr>
                <w:p>
                  <w:pPr>
                    <w:pStyle w:val="18"/>
                    <w:bidi w:val="0"/>
                    <w:rPr>
                      <w:rFonts w:hint="eastAsia" w:eastAsia="宋体"/>
                      <w:lang w:val="en-US" w:eastAsia="zh-CN"/>
                    </w:rPr>
                  </w:pPr>
                  <w:r>
                    <w:rPr>
                      <w:rFonts w:hint="eastAsia"/>
                      <w:lang w:val="en-US" w:eastAsia="zh-CN"/>
                    </w:rPr>
                    <w:t>/</w:t>
                  </w:r>
                </w:p>
              </w:tc>
              <w:tc>
                <w:tcPr>
                  <w:tcW w:w="591" w:type="dxa"/>
                  <w:vAlign w:val="center"/>
                </w:tcPr>
                <w:p>
                  <w:pPr>
                    <w:pStyle w:val="18"/>
                    <w:bidi w:val="0"/>
                    <w:rPr>
                      <w:rFonts w:hint="eastAsia" w:eastAsia="宋体"/>
                      <w:lang w:val="en-US" w:eastAsia="zh-CN"/>
                    </w:rPr>
                  </w:pPr>
                  <w:r>
                    <w:rPr>
                      <w:rFonts w:hint="eastAsia"/>
                      <w:lang w:val="en-US" w:eastAsia="zh-CN"/>
                    </w:rPr>
                    <w:t>/</w:t>
                  </w:r>
                </w:p>
              </w:tc>
              <w:tc>
                <w:tcPr>
                  <w:tcW w:w="696" w:type="dxa"/>
                  <w:vAlign w:val="center"/>
                </w:tcPr>
                <w:p>
                  <w:pPr>
                    <w:pStyle w:val="18"/>
                    <w:bidi w:val="0"/>
                    <w:rPr>
                      <w:rFonts w:hint="eastAsia" w:eastAsia="宋体"/>
                      <w:lang w:val="en-US" w:eastAsia="zh-CN"/>
                    </w:rPr>
                  </w:pPr>
                  <w:r>
                    <w:rPr>
                      <w:rFonts w:hint="eastAsia"/>
                      <w:lang w:val="en-US" w:eastAsia="zh-CN"/>
                    </w:rPr>
                    <w:t>/</w:t>
                  </w:r>
                </w:p>
              </w:tc>
              <w:tc>
                <w:tcPr>
                  <w:tcW w:w="1127" w:type="dxa"/>
                  <w:vMerge w:val="continue"/>
                  <w:vAlign w:val="center"/>
                </w:tcPr>
                <w:p>
                  <w:pPr>
                    <w:pStyle w:val="18"/>
                    <w:bidi w:val="0"/>
                    <w:rPr>
                      <w:rFonts w:hint="eastAsia"/>
                    </w:rPr>
                  </w:pPr>
                </w:p>
              </w:tc>
            </w:tr>
          </w:tbl>
          <w:p>
            <w:pPr>
              <w:snapToGrid w:val="0"/>
              <w:spacing w:before="120" w:beforeLines="50" w:line="360" w:lineRule="auto"/>
              <w:ind w:firstLine="472" w:firstLineChars="196"/>
              <w:outlineLvl w:val="3"/>
              <w:rPr>
                <w:b/>
                <w:color w:val="000000"/>
                <w:sz w:val="24"/>
              </w:rPr>
            </w:pPr>
            <w:bookmarkStart w:id="2" w:name="_Toc87096201"/>
            <w:bookmarkStart w:id="3" w:name="_Toc62011226"/>
            <w:bookmarkStart w:id="4" w:name="_Toc85978818"/>
            <w:r>
              <w:rPr>
                <w:rFonts w:hint="eastAsia"/>
                <w:b/>
                <w:color w:val="000000"/>
                <w:sz w:val="24"/>
              </w:rPr>
              <w:t>2、一般固废</w:t>
            </w:r>
            <w:bookmarkEnd w:id="2"/>
            <w:bookmarkEnd w:id="3"/>
            <w:bookmarkEnd w:id="4"/>
            <w:r>
              <w:rPr>
                <w:rFonts w:hint="eastAsia"/>
                <w:b/>
                <w:color w:val="000000"/>
                <w:sz w:val="24"/>
              </w:rPr>
              <w:t>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kern w:val="0"/>
                <w:sz w:val="24"/>
              </w:rPr>
              <w:t>项目产生的一般工业固废为</w:t>
            </w:r>
            <w:r>
              <w:rPr>
                <w:color w:val="000000"/>
                <w:sz w:val="24"/>
              </w:rPr>
              <w:t>废钢丸</w:t>
            </w:r>
            <w:r>
              <w:rPr>
                <w:rFonts w:hint="eastAsia"/>
                <w:color w:val="000000"/>
                <w:sz w:val="24"/>
              </w:rPr>
              <w:t>、</w:t>
            </w:r>
            <w:r>
              <w:rPr>
                <w:color w:val="000000"/>
                <w:sz w:val="24"/>
              </w:rPr>
              <w:t>金属边角料</w:t>
            </w:r>
            <w:r>
              <w:rPr>
                <w:rFonts w:hint="eastAsia"/>
                <w:color w:val="000000"/>
                <w:sz w:val="24"/>
                <w:lang w:eastAsia="zh-CN"/>
              </w:rPr>
              <w:t>、</w:t>
            </w:r>
            <w:r>
              <w:rPr>
                <w:rFonts w:hint="eastAsia"/>
                <w:color w:val="000000"/>
                <w:sz w:val="24"/>
                <w:lang w:val="en-US" w:eastAsia="zh-CN"/>
              </w:rPr>
              <w:t>废包装材料</w:t>
            </w:r>
            <w:r>
              <w:rPr>
                <w:color w:val="000000"/>
                <w:sz w:val="24"/>
              </w:rPr>
              <w:t>及</w:t>
            </w:r>
            <w:r>
              <w:rPr>
                <w:rFonts w:hint="eastAsia"/>
                <w:color w:val="000000"/>
                <w:sz w:val="24"/>
              </w:rPr>
              <w:t>布袋除尘器</w:t>
            </w:r>
            <w:r>
              <w:rPr>
                <w:bCs/>
                <w:color w:val="000000"/>
                <w:sz w:val="24"/>
              </w:rPr>
              <w:t>收集的粉尘等</w:t>
            </w:r>
            <w:r>
              <w:rPr>
                <w:color w:val="000000"/>
                <w:kern w:val="0"/>
                <w:sz w:val="24"/>
              </w:rPr>
              <w:t>，暂存于项目一般固废仓库，</w:t>
            </w:r>
            <w:r>
              <w:rPr>
                <w:rFonts w:hint="eastAsia"/>
                <w:color w:val="000000"/>
                <w:kern w:val="0"/>
                <w:sz w:val="24"/>
              </w:rPr>
              <w:t>收集后外售，</w:t>
            </w:r>
            <w:r>
              <w:rPr>
                <w:color w:val="000000"/>
                <w:kern w:val="0"/>
                <w:sz w:val="24"/>
              </w:rPr>
              <w:t>对环境影响较小。</w:t>
            </w:r>
          </w:p>
          <w:p>
            <w:pPr>
              <w:autoSpaceDE w:val="0"/>
              <w:autoSpaceDN w:val="0"/>
              <w:adjustRightInd w:val="0"/>
              <w:spacing w:line="360" w:lineRule="auto"/>
              <w:ind w:firstLine="480" w:firstLineChars="20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中的要求规范化建设，固废临时贮存场应满足如下要求：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①</w:t>
            </w:r>
            <w:r>
              <w:rPr>
                <w:color w:val="000000"/>
                <w:kern w:val="0"/>
                <w:sz w:val="24"/>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②</w:t>
            </w:r>
            <w:r>
              <w:rPr>
                <w:color w:val="000000"/>
                <w:kern w:val="0"/>
                <w:sz w:val="24"/>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③</w:t>
            </w:r>
            <w:r>
              <w:rPr>
                <w:color w:val="000000"/>
                <w:kern w:val="0"/>
                <w:sz w:val="24"/>
              </w:rPr>
              <w:t>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pPr>
              <w:snapToGrid w:val="0"/>
              <w:spacing w:line="360" w:lineRule="auto"/>
              <w:ind w:firstLine="472" w:firstLineChars="196"/>
              <w:outlineLvl w:val="3"/>
              <w:rPr>
                <w:b/>
                <w:color w:val="000000"/>
                <w:sz w:val="24"/>
              </w:rPr>
            </w:pPr>
            <w:r>
              <w:rPr>
                <w:rFonts w:hint="eastAsia"/>
                <w:b/>
                <w:color w:val="000000"/>
                <w:sz w:val="24"/>
              </w:rPr>
              <w:t>3、危险废物环境影响分析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sz w:val="24"/>
              </w:rPr>
              <w:t>本项目</w:t>
            </w:r>
            <w:r>
              <w:rPr>
                <w:color w:val="262626" w:themeColor="text1" w:themeTint="D9"/>
                <w:sz w:val="24"/>
                <w14:textFill>
                  <w14:solidFill>
                    <w14:schemeClr w14:val="tx1">
                      <w14:lumMod w14:val="85000"/>
                      <w14:lumOff w14:val="15000"/>
                    </w14:schemeClr>
                  </w14:solidFill>
                </w14:textFill>
              </w:rPr>
              <w:t>产生的危险废物分别按照废物特性</w:t>
            </w:r>
            <w:r>
              <w:rPr>
                <w:color w:val="262626" w:themeColor="text1" w:themeTint="D9"/>
                <w:kern w:val="0"/>
                <w:sz w:val="24"/>
                <w14:textFill>
                  <w14:solidFill>
                    <w14:schemeClr w14:val="tx1">
                      <w14:lumMod w14:val="85000"/>
                      <w14:lumOff w14:val="15000"/>
                    </w14:schemeClr>
                  </w14:solidFill>
                </w14:textFill>
              </w:rPr>
              <w:t>采用专门的容器收集后暂存于项目危废仓库，定期交资质单位处理。项目</w:t>
            </w:r>
            <w:r>
              <w:rPr>
                <w:rFonts w:hint="eastAsia"/>
                <w:color w:val="262626" w:themeColor="text1" w:themeTint="D9"/>
                <w:kern w:val="0"/>
                <w:sz w:val="24"/>
                <w14:textFill>
                  <w14:solidFill>
                    <w14:schemeClr w14:val="tx1">
                      <w14:lumMod w14:val="85000"/>
                      <w14:lumOff w14:val="15000"/>
                    </w14:schemeClr>
                  </w14:solidFill>
                </w14:textFill>
              </w:rPr>
              <w:t>新</w:t>
            </w:r>
            <w:r>
              <w:rPr>
                <w:color w:val="262626" w:themeColor="text1" w:themeTint="D9"/>
                <w:kern w:val="0"/>
                <w:sz w:val="24"/>
                <w14:textFill>
                  <w14:solidFill>
                    <w14:schemeClr w14:val="tx1">
                      <w14:lumMod w14:val="85000"/>
                      <w14:lumOff w14:val="15000"/>
                    </w14:schemeClr>
                  </w14:solidFill>
                </w14:textFill>
              </w:rPr>
              <w:t>建1间危废暂存间，位于</w:t>
            </w:r>
            <w:r>
              <w:rPr>
                <w:rFonts w:hint="eastAsia"/>
                <w:color w:val="262626" w:themeColor="text1" w:themeTint="D9"/>
                <w:kern w:val="0"/>
                <w:sz w:val="24"/>
                <w:lang w:val="en-US" w:eastAsia="zh-CN"/>
                <w14:textFill>
                  <w14:solidFill>
                    <w14:schemeClr w14:val="tx1">
                      <w14:lumMod w14:val="85000"/>
                      <w14:lumOff w14:val="15000"/>
                    </w14:schemeClr>
                  </w14:solidFill>
                </w14:textFill>
              </w:rPr>
              <w:t>6#厂房东南角</w:t>
            </w:r>
            <w:r>
              <w:rPr>
                <w:color w:val="262626" w:themeColor="text1" w:themeTint="D9"/>
                <w:kern w:val="0"/>
                <w:sz w:val="24"/>
                <w14:textFill>
                  <w14:solidFill>
                    <w14:schemeClr w14:val="tx1">
                      <w14:lumMod w14:val="85000"/>
                      <w14:lumOff w14:val="15000"/>
                    </w14:schemeClr>
                  </w14:solidFill>
                </w14:textFill>
              </w:rPr>
              <w:t>，面积约</w:t>
            </w:r>
            <w:r>
              <w:rPr>
                <w:rFonts w:hint="eastAsia"/>
                <w:color w:val="262626" w:themeColor="text1" w:themeTint="D9"/>
                <w:kern w:val="0"/>
                <w:sz w:val="24"/>
                <w:lang w:val="en-US" w:eastAsia="zh-CN"/>
                <w14:textFill>
                  <w14:solidFill>
                    <w14:schemeClr w14:val="tx1">
                      <w14:lumMod w14:val="85000"/>
                      <w14:lumOff w14:val="15000"/>
                    </w14:schemeClr>
                  </w14:solidFill>
                </w14:textFill>
              </w:rPr>
              <w:t>4</w:t>
            </w:r>
            <w:r>
              <w:rPr>
                <w:rFonts w:hint="eastAsia"/>
                <w:color w:val="262626" w:themeColor="text1" w:themeTint="D9"/>
                <w:kern w:val="0"/>
                <w:sz w:val="24"/>
                <w14:textFill>
                  <w14:solidFill>
                    <w14:schemeClr w14:val="tx1">
                      <w14:lumMod w14:val="85000"/>
                      <w14:lumOff w14:val="15000"/>
                    </w14:schemeClr>
                  </w14:solidFill>
                </w14:textFill>
              </w:rPr>
              <w:t>0</w:t>
            </w:r>
            <w:r>
              <w:rPr>
                <w:color w:val="262626" w:themeColor="text1" w:themeTint="D9"/>
                <w:kern w:val="0"/>
                <w:sz w:val="24"/>
                <w14:textFill>
                  <w14:solidFill>
                    <w14:schemeClr w14:val="tx1">
                      <w14:lumMod w14:val="85000"/>
                      <w14:lumOff w14:val="15000"/>
                    </w14:schemeClr>
                  </w14:solidFill>
                </w14:textFill>
              </w:rPr>
              <w:t>m</w:t>
            </w:r>
            <w:r>
              <w:rPr>
                <w:color w:val="262626" w:themeColor="text1" w:themeTint="D9"/>
                <w:kern w:val="0"/>
                <w:sz w:val="24"/>
                <w:vertAlign w:val="superscript"/>
                <w14:textFill>
                  <w14:solidFill>
                    <w14:schemeClr w14:val="tx1">
                      <w14:lumMod w14:val="85000"/>
                      <w14:lumOff w14:val="15000"/>
                    </w14:schemeClr>
                  </w14:solidFill>
                </w14:textFill>
              </w:rPr>
              <w:t>2</w:t>
            </w:r>
            <w:r>
              <w:rPr>
                <w:color w:val="262626" w:themeColor="text1" w:themeTint="D9"/>
                <w:kern w:val="0"/>
                <w:sz w:val="24"/>
                <w14:textFill>
                  <w14:solidFill>
                    <w14:schemeClr w14:val="tx1">
                      <w14:lumMod w14:val="85000"/>
                      <w14:lumOff w14:val="15000"/>
                    </w14:schemeClr>
                  </w14:solidFill>
                </w14:textFill>
              </w:rPr>
              <w:t>，建设满足《危险废物贮存污染控制标准》（GB18597-2001）的要求。危险废物按照不同</w:t>
            </w:r>
            <w:r>
              <w:rPr>
                <w:color w:val="000000"/>
                <w:kern w:val="0"/>
                <w:sz w:val="24"/>
              </w:rPr>
              <w:t>的类别和性质，分别存放于专门的容器中。</w:t>
            </w:r>
          </w:p>
          <w:p>
            <w:pPr>
              <w:spacing w:line="360" w:lineRule="auto"/>
              <w:ind w:firstLine="480"/>
              <w:jc w:val="left"/>
              <w:rPr>
                <w:color w:val="000000"/>
                <w:kern w:val="0"/>
                <w:sz w:val="24"/>
              </w:rPr>
            </w:pPr>
            <w:r>
              <w:rPr>
                <w:rFonts w:hint="eastAsia"/>
                <w:color w:val="000000"/>
                <w:kern w:val="0"/>
                <w:sz w:val="24"/>
              </w:rPr>
              <w:t>（1）危险废物贮存环境影响分析</w:t>
            </w:r>
          </w:p>
          <w:p>
            <w:pPr>
              <w:autoSpaceDE w:val="0"/>
              <w:autoSpaceDN w:val="0"/>
              <w:adjustRightInd w:val="0"/>
              <w:spacing w:line="360" w:lineRule="auto"/>
              <w:ind w:firstLine="480" w:firstLineChars="200"/>
              <w:jc w:val="left"/>
              <w:rPr>
                <w:color w:val="000000"/>
                <w:kern w:val="0"/>
                <w:sz w:val="24"/>
              </w:rPr>
            </w:pPr>
            <w:r>
              <w:rPr>
                <w:color w:val="000000"/>
                <w:sz w:val="24"/>
              </w:rPr>
              <w:t>本项目危险废物在厂内贮存时，执行《危险废物贮存污染控制标准》（GB18597-2001）及修改单中相关规定，规范建设危废</w:t>
            </w:r>
            <w:r>
              <w:rPr>
                <w:rFonts w:hint="eastAsia"/>
                <w:color w:val="000000"/>
                <w:sz w:val="24"/>
              </w:rPr>
              <w:t>暂存间</w:t>
            </w:r>
            <w:r>
              <w:rPr>
                <w:color w:val="000000"/>
                <w:sz w:val="24"/>
              </w:rPr>
              <w:t>，具体措施如下：</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hint="eastAsia" w:cs="宋体"/>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hint="eastAsia" w:cs="宋体"/>
                <w:color w:val="000000"/>
                <w:kern w:val="0"/>
                <w:sz w:val="24"/>
              </w:rPr>
              <w:t>②</w:t>
            </w:r>
            <w:r>
              <w:rPr>
                <w:color w:val="000000"/>
                <w:kern w:val="0"/>
                <w:sz w:val="24"/>
              </w:rPr>
              <w:fldChar w:fldCharType="end"/>
            </w:r>
            <w:r>
              <w:rPr>
                <w:color w:val="000000"/>
                <w:kern w:val="0"/>
                <w:sz w:val="24"/>
              </w:rPr>
              <w:t>贮存设施基础必须做防渗处理，防渗层为至少1m厚粘土层（渗透系数≤10</w:t>
            </w:r>
            <w:r>
              <w:rPr>
                <w:color w:val="000000"/>
                <w:kern w:val="0"/>
                <w:sz w:val="24"/>
                <w:vertAlign w:val="superscript"/>
              </w:rPr>
              <w:t>-7</w:t>
            </w:r>
            <w:r>
              <w:rPr>
                <w:color w:val="000000"/>
                <w:kern w:val="0"/>
                <w:sz w:val="24"/>
              </w:rPr>
              <w:t>cm/s），或2mm厚高密度聚乙烯，或至少2mm厚的其它人工材料，渗透系数≤10</w:t>
            </w:r>
            <w:r>
              <w:rPr>
                <w:color w:val="000000"/>
                <w:kern w:val="0"/>
                <w:sz w:val="24"/>
                <w:vertAlign w:val="superscript"/>
              </w:rPr>
              <w:t>-10</w:t>
            </w:r>
            <w:r>
              <w:rPr>
                <w:color w:val="000000"/>
                <w:kern w:val="0"/>
                <w:sz w:val="24"/>
              </w:rPr>
              <w:t xml:space="preserve"> cm/s。</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hint="eastAsia" w:cs="宋体"/>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GB12463-2009）、《危险货物运输包装标志》（GB190-2009）</w:t>
            </w:r>
            <w:r>
              <w:rPr>
                <w:color w:val="000000"/>
                <w:kern w:val="0"/>
                <w:sz w:val="24"/>
              </w:rPr>
              <w:t>；</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hint="eastAsia" w:cs="宋体"/>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hint="eastAsia" w:cs="宋体"/>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hint="eastAsia" w:cs="宋体"/>
                <w:color w:val="000000"/>
                <w:kern w:val="0"/>
                <w:sz w:val="24"/>
              </w:rPr>
              <w:t>⑥</w:t>
            </w:r>
            <w:r>
              <w:rPr>
                <w:color w:val="000000"/>
                <w:kern w:val="0"/>
                <w:sz w:val="24"/>
              </w:rPr>
              <w:fldChar w:fldCharType="end"/>
            </w:r>
            <w:r>
              <w:rPr>
                <w:color w:val="000000"/>
                <w:kern w:val="0"/>
                <w:sz w:val="24"/>
              </w:rPr>
              <w:t>危险废物要注重</w:t>
            </w:r>
            <w:r>
              <w:rPr>
                <w:rFonts w:hint="eastAsia"/>
                <w:color w:val="000000"/>
                <w:kern w:val="0"/>
                <w:sz w:val="24"/>
                <w:lang w:eastAsia="zh-CN"/>
              </w:rPr>
              <w:t>“</w:t>
            </w:r>
            <w:r>
              <w:rPr>
                <w:color w:val="000000"/>
                <w:kern w:val="0"/>
                <w:sz w:val="24"/>
              </w:rPr>
              <w:t>四防</w:t>
            </w:r>
            <w:r>
              <w:rPr>
                <w:rFonts w:hint="eastAsia"/>
                <w:color w:val="000000"/>
                <w:kern w:val="0"/>
                <w:sz w:val="24"/>
                <w:lang w:eastAsia="zh-CN"/>
              </w:rPr>
              <w:t>”</w:t>
            </w:r>
            <w:r>
              <w:rPr>
                <w:color w:val="000000"/>
                <w:kern w:val="0"/>
                <w:sz w:val="24"/>
              </w:rPr>
              <w:t>，即防风、防雨、防晒、防渗漏，危废库建设时应采用混凝土、砖或经防腐处理的钢材等作为建材材料建成的相对封闭式场所，并设通风口；外部配套建设雨水导排系统，防止雨水进入危废暂存库内。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hint="eastAsia" w:cs="宋体"/>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hint="eastAsia" w:cs="宋体"/>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pPr>
              <w:autoSpaceDE w:val="0"/>
              <w:autoSpaceDN w:val="0"/>
              <w:adjustRightInd w:val="0"/>
              <w:spacing w:line="360" w:lineRule="auto"/>
              <w:ind w:firstLine="480" w:firstLineChars="20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hint="eastAsia" w:cs="宋体"/>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000000"/>
                <w:kern w:val="0"/>
                <w:sz w:val="24"/>
              </w:rPr>
            </w:pPr>
            <w:r>
              <w:rPr>
                <w:color w:val="000000"/>
                <w:kern w:val="0"/>
                <w:sz w:val="24"/>
              </w:rPr>
              <w:t>采取上述措施后，能够确保本项目危险废物在厂内贮存时得到有效的处置，对环境影响较小。</w:t>
            </w:r>
          </w:p>
          <w:p>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pPr>
              <w:spacing w:line="360" w:lineRule="auto"/>
              <w:ind w:firstLine="480"/>
              <w:jc w:val="left"/>
              <w:rPr>
                <w:color w:val="000000"/>
                <w:kern w:val="0"/>
                <w:sz w:val="24"/>
              </w:rPr>
            </w:pPr>
            <w:r>
              <w:rPr>
                <w:color w:val="000000"/>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p>
          <w:p>
            <w:pPr>
              <w:spacing w:line="360" w:lineRule="auto"/>
              <w:ind w:firstLine="480"/>
              <w:jc w:val="left"/>
              <w:rPr>
                <w:color w:val="000000"/>
                <w:kern w:val="0"/>
                <w:sz w:val="24"/>
              </w:rPr>
            </w:pPr>
            <w:r>
              <w:rPr>
                <w:rFonts w:hint="eastAsia"/>
                <w:color w:val="000000"/>
                <w:kern w:val="0"/>
                <w:sz w:val="24"/>
              </w:rPr>
              <w:t>（3）委托利用或者处置的环境影响分析</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根据安徽省环境保护厅公布的《安徽省危险废物经营许可证汇总统计表》，本次评价分析项目产生的危险废物有资质单位有能力接纳并利用、处置的部分单位如下：</w:t>
            </w:r>
          </w:p>
          <w:p>
            <w:pPr>
              <w:jc w:val="center"/>
              <w:rPr>
                <w:b/>
                <w:color w:val="000000"/>
                <w:sz w:val="24"/>
              </w:rPr>
            </w:pPr>
            <w:r>
              <w:rPr>
                <w:rFonts w:hint="eastAsia"/>
                <w:b/>
                <w:color w:val="000000"/>
                <w:sz w:val="24"/>
              </w:rPr>
              <w:t>表4-10 危险废物处置单位一览表</w:t>
            </w:r>
          </w:p>
          <w:tbl>
            <w:tblPr>
              <w:tblStyle w:val="1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1134"/>
              <w:gridCol w:w="52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b/>
                      <w:bCs/>
                      <w:sz w:val="21"/>
                      <w:szCs w:val="21"/>
                    </w:rPr>
                  </w:pPr>
                  <w:r>
                    <w:rPr>
                      <w:rFonts w:hint="eastAsia"/>
                      <w:b/>
                      <w:bCs/>
                      <w:sz w:val="21"/>
                      <w:szCs w:val="21"/>
                    </w:rPr>
                    <w:t>市县</w:t>
                  </w:r>
                </w:p>
              </w:tc>
              <w:tc>
                <w:tcPr>
                  <w:tcW w:w="1559" w:type="dxa"/>
                  <w:shd w:val="clear" w:color="auto" w:fill="auto"/>
                  <w:vAlign w:val="center"/>
                </w:tcPr>
                <w:p>
                  <w:pPr>
                    <w:widowControl w:val="0"/>
                    <w:adjustRightInd w:val="0"/>
                    <w:snapToGrid w:val="0"/>
                    <w:ind w:left="-72" w:leftChars="-30" w:right="-72" w:rightChars="-30" w:firstLine="0" w:firstLineChars="0"/>
                    <w:jc w:val="center"/>
                    <w:rPr>
                      <w:b/>
                      <w:bCs/>
                      <w:sz w:val="21"/>
                      <w:szCs w:val="21"/>
                    </w:rPr>
                  </w:pPr>
                  <w:r>
                    <w:rPr>
                      <w:rFonts w:hint="eastAsia"/>
                      <w:b/>
                      <w:bCs/>
                      <w:sz w:val="21"/>
                      <w:szCs w:val="21"/>
                    </w:rPr>
                    <w:t>企业名称</w:t>
                  </w:r>
                </w:p>
              </w:tc>
              <w:tc>
                <w:tcPr>
                  <w:tcW w:w="1134" w:type="dxa"/>
                  <w:shd w:val="clear" w:color="auto" w:fill="auto"/>
                  <w:vAlign w:val="center"/>
                </w:tcPr>
                <w:p>
                  <w:pPr>
                    <w:widowControl w:val="0"/>
                    <w:adjustRightInd w:val="0"/>
                    <w:snapToGrid w:val="0"/>
                    <w:ind w:left="-72" w:leftChars="-30" w:right="-72" w:rightChars="-30" w:firstLine="0" w:firstLineChars="0"/>
                    <w:jc w:val="center"/>
                    <w:rPr>
                      <w:b/>
                      <w:bCs/>
                      <w:sz w:val="21"/>
                      <w:szCs w:val="21"/>
                    </w:rPr>
                  </w:pPr>
                  <w:r>
                    <w:rPr>
                      <w:rFonts w:hint="eastAsia"/>
                      <w:b/>
                      <w:bCs/>
                      <w:sz w:val="21"/>
                      <w:szCs w:val="21"/>
                    </w:rPr>
                    <w:t>许可证编号</w:t>
                  </w:r>
                </w:p>
              </w:tc>
              <w:tc>
                <w:tcPr>
                  <w:tcW w:w="5274" w:type="dxa"/>
                  <w:shd w:val="clear" w:color="auto" w:fill="auto"/>
                  <w:vAlign w:val="center"/>
                </w:tcPr>
                <w:p>
                  <w:pPr>
                    <w:widowControl w:val="0"/>
                    <w:adjustRightInd w:val="0"/>
                    <w:snapToGrid w:val="0"/>
                    <w:ind w:left="-72" w:leftChars="-30" w:right="-72"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芜湖致源环保科技有限公司</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340203002</w:t>
                  </w:r>
                </w:p>
              </w:tc>
              <w:tc>
                <w:tcPr>
                  <w:tcW w:w="527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芜湖市礼元润滑油回收利用厂</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340225002</w:t>
                  </w:r>
                </w:p>
              </w:tc>
              <w:tc>
                <w:tcPr>
                  <w:tcW w:w="527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HW08废矿物油与含矿物油废物（具体类别详见省厅门户网站公开信息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芜湖海创环保科技有限责任公司</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340222002</w:t>
                  </w:r>
                </w:p>
              </w:tc>
              <w:tc>
                <w:tcPr>
                  <w:tcW w:w="527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芜湖正昊燃油厂</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340221001</w:t>
                  </w:r>
                </w:p>
              </w:tc>
              <w:tc>
                <w:tcPr>
                  <w:tcW w:w="527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HW08废矿物油与含废矿物油废物（具体类别详见省厅门户网站公开信息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芜湖市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安徽优环再生资源利用有限公司</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340271001</w:t>
                  </w:r>
                </w:p>
              </w:tc>
              <w:tc>
                <w:tcPr>
                  <w:tcW w:w="527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70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马鞍山市</w:t>
                  </w:r>
                </w:p>
              </w:tc>
              <w:tc>
                <w:tcPr>
                  <w:tcW w:w="1559"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rFonts w:hint="eastAsia"/>
                      <w:sz w:val="21"/>
                      <w:szCs w:val="21"/>
                    </w:rPr>
                    <w:t>马鞍山澳新环保科技有限公司</w:t>
                  </w:r>
                </w:p>
              </w:tc>
              <w:tc>
                <w:tcPr>
                  <w:tcW w:w="1134" w:type="dxa"/>
                  <w:shd w:val="clear" w:color="auto" w:fill="auto"/>
                  <w:vAlign w:val="center"/>
                </w:tcPr>
                <w:p>
                  <w:pPr>
                    <w:widowControl w:val="0"/>
                    <w:adjustRightInd w:val="0"/>
                    <w:snapToGrid w:val="0"/>
                    <w:ind w:left="-72" w:leftChars="-30" w:right="-72" w:rightChars="-30" w:firstLine="0" w:firstLineChars="0"/>
                    <w:jc w:val="center"/>
                    <w:rPr>
                      <w:sz w:val="21"/>
                      <w:szCs w:val="21"/>
                    </w:rPr>
                  </w:pPr>
                  <w:r>
                    <w:rPr>
                      <w:sz w:val="21"/>
                      <w:szCs w:val="21"/>
                    </w:rPr>
                    <w:t>340504001</w:t>
                  </w:r>
                </w:p>
              </w:tc>
              <w:tc>
                <w:tcPr>
                  <w:tcW w:w="5274" w:type="dxa"/>
                  <w:shd w:val="clear" w:color="auto" w:fill="auto"/>
                  <w:vAlign w:val="center"/>
                </w:tcPr>
                <w:p>
                  <w:pPr>
                    <w:widowControl w:val="0"/>
                    <w:adjustRightInd w:val="0"/>
                    <w:snapToGrid w:val="0"/>
                    <w:ind w:left="-72" w:leftChars="-30" w:right="-72"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autoSpaceDE w:val="0"/>
              <w:autoSpaceDN w:val="0"/>
              <w:adjustRightInd w:val="0"/>
              <w:spacing w:before="120" w:beforeLines="50" w:line="360" w:lineRule="auto"/>
              <w:ind w:firstLine="482" w:firstLineChars="200"/>
              <w:jc w:val="left"/>
              <w:rPr>
                <w:b/>
                <w:bCs/>
                <w:color w:val="000000"/>
                <w:sz w:val="24"/>
                <w:szCs w:val="32"/>
              </w:rPr>
            </w:pPr>
            <w:r>
              <w:rPr>
                <w:rFonts w:hint="eastAsia" w:cs="宋体"/>
                <w:b/>
                <w:bCs/>
                <w:color w:val="000000"/>
                <w:sz w:val="24"/>
              </w:rPr>
              <w:t>五、地下水、土壤</w:t>
            </w:r>
            <w:r>
              <w:rPr>
                <w:rFonts w:hint="eastAsia"/>
                <w:b/>
                <w:bCs/>
                <w:color w:val="000000"/>
                <w:sz w:val="24"/>
                <w:szCs w:val="32"/>
              </w:rPr>
              <w:t>环境影响和保护措施</w:t>
            </w:r>
          </w:p>
          <w:p>
            <w:pPr>
              <w:spacing w:line="360" w:lineRule="auto"/>
              <w:ind w:firstLine="482" w:firstLineChars="200"/>
              <w:rPr>
                <w:b/>
                <w:color w:val="000000"/>
                <w:sz w:val="24"/>
              </w:rPr>
            </w:pPr>
            <w:bookmarkStart w:id="5" w:name="_Toc350338948"/>
            <w:bookmarkStart w:id="6" w:name="_Toc355948545"/>
            <w:bookmarkStart w:id="7" w:name="_Toc364165777"/>
            <w:r>
              <w:rPr>
                <w:rFonts w:hint="eastAsia"/>
                <w:b/>
                <w:color w:val="000000"/>
                <w:sz w:val="24"/>
              </w:rPr>
              <w:t>1、污染源及污染途径</w:t>
            </w:r>
          </w:p>
          <w:p>
            <w:pPr>
              <w:spacing w:line="360" w:lineRule="auto"/>
              <w:ind w:firstLine="480" w:firstLineChars="200"/>
              <w:rPr>
                <w:color w:val="000000"/>
                <w:sz w:val="24"/>
              </w:rPr>
            </w:pPr>
            <w:r>
              <w:rPr>
                <w:color w:val="000000"/>
                <w:sz w:val="24"/>
              </w:rPr>
              <w:t>本项目建设完整的</w:t>
            </w:r>
            <w:r>
              <w:rPr>
                <w:rFonts w:hint="eastAsia"/>
                <w:color w:val="000000"/>
                <w:sz w:val="24"/>
                <w:lang w:eastAsia="zh-CN"/>
              </w:rPr>
              <w:t>“</w:t>
            </w:r>
            <w:r>
              <w:rPr>
                <w:color w:val="000000"/>
                <w:sz w:val="24"/>
              </w:rPr>
              <w:t>雨污分流、清污分流、污污分流</w:t>
            </w:r>
            <w:r>
              <w:rPr>
                <w:rFonts w:hint="eastAsia"/>
                <w:color w:val="000000"/>
                <w:sz w:val="24"/>
                <w:lang w:eastAsia="zh-CN"/>
              </w:rPr>
              <w:t>”</w:t>
            </w:r>
            <w:r>
              <w:rPr>
                <w:color w:val="000000"/>
                <w:sz w:val="24"/>
              </w:rPr>
              <w:t>排水系统，雨水排入雨水管网。不新增生活污水</w:t>
            </w:r>
            <w:r>
              <w:rPr>
                <w:rFonts w:hint="eastAsia"/>
                <w:color w:val="000000"/>
                <w:sz w:val="24"/>
              </w:rPr>
              <w:t>，</w:t>
            </w:r>
            <w:r>
              <w:rPr>
                <w:color w:val="000000"/>
                <w:sz w:val="24"/>
              </w:rPr>
              <w:t>生产废水循环使用</w:t>
            </w:r>
            <w:r>
              <w:rPr>
                <w:rFonts w:hint="eastAsia"/>
                <w:color w:val="000000"/>
                <w:sz w:val="24"/>
              </w:rPr>
              <w:t>，定期补充，不外排。正常情况下，不会形成地表漫流，对土壤环境的潜在影响主要是垂直入渗透。</w:t>
            </w:r>
          </w:p>
          <w:p>
            <w:pPr>
              <w:spacing w:line="360" w:lineRule="auto"/>
              <w:ind w:firstLine="480"/>
              <w:jc w:val="left"/>
              <w:rPr>
                <w:color w:val="000000"/>
                <w:sz w:val="24"/>
              </w:rPr>
            </w:pPr>
            <w:r>
              <w:rPr>
                <w:color w:val="000000"/>
                <w:sz w:val="24"/>
              </w:rPr>
              <w:t>本项目运营期对土壤环境影响途径为主要受大气沉降影响、垂直入渗影响</w:t>
            </w:r>
            <w:r>
              <w:rPr>
                <w:rFonts w:hint="eastAsia"/>
                <w:color w:val="000000"/>
                <w:sz w:val="24"/>
              </w:rPr>
              <w:t>，</w:t>
            </w:r>
            <w:r>
              <w:rPr>
                <w:color w:val="000000"/>
                <w:sz w:val="24"/>
              </w:rPr>
              <w:t>拟建项目不会造成土壤酸化、碱化、盐化，根据大气环境影响评价AERSCREEN估算模式预测结果，该项目涉及的大气污染物因子颗粒物</w:t>
            </w:r>
            <w:r>
              <w:rPr>
                <w:rFonts w:hint="eastAsia"/>
                <w:color w:val="000000"/>
                <w:sz w:val="24"/>
              </w:rPr>
              <w:t>、非甲烷总烃</w:t>
            </w:r>
            <w:r>
              <w:rPr>
                <w:color w:val="000000"/>
                <w:sz w:val="24"/>
              </w:rPr>
              <w:t>均达标排放，大气排放量小，最大落地点浓度值较低。因此基本不会对土壤产生明显的污染，改变土壤的环境质量，在采取保护措施后环境影响可行。</w:t>
            </w:r>
          </w:p>
          <w:p>
            <w:pPr>
              <w:pStyle w:val="19"/>
              <w:bidi w:val="0"/>
            </w:pPr>
            <w:r>
              <w:rPr>
                <w:rFonts w:hint="eastAsia"/>
              </w:rPr>
              <w:t>2、</w:t>
            </w:r>
            <w:r>
              <w:t>污染防治措施。</w:t>
            </w:r>
          </w:p>
          <w:p>
            <w:pPr>
              <w:pStyle w:val="19"/>
              <w:bidi w:val="0"/>
            </w:pPr>
            <w:r>
              <w:rPr>
                <w:rFonts w:hint="eastAsia"/>
              </w:rPr>
              <w:t>（1）</w:t>
            </w:r>
            <w:r>
              <w:t>源头控制措施</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w:t>
            </w:r>
            <w:r>
              <w:rPr>
                <w:rFonts w:hint="eastAsia"/>
                <w:color w:val="000000"/>
                <w:sz w:val="24"/>
                <w:lang w:eastAsia="zh-CN"/>
              </w:rPr>
              <w:t>“</w:t>
            </w:r>
            <w:r>
              <w:rPr>
                <w:color w:val="000000"/>
                <w:sz w:val="24"/>
              </w:rPr>
              <w:t>可视化</w:t>
            </w:r>
            <w:r>
              <w:rPr>
                <w:rFonts w:hint="eastAsia"/>
                <w:color w:val="000000"/>
                <w:sz w:val="24"/>
                <w:lang w:eastAsia="zh-CN"/>
              </w:rPr>
              <w:t>”</w:t>
            </w:r>
            <w:r>
              <w:rPr>
                <w:color w:val="000000"/>
                <w:sz w:val="24"/>
              </w:rPr>
              <w:t>原则，即尽可能地上敷设和放置，做到污染物</w:t>
            </w:r>
            <w:r>
              <w:rPr>
                <w:rFonts w:hint="eastAsia"/>
                <w:color w:val="000000"/>
                <w:sz w:val="24"/>
                <w:lang w:eastAsia="zh-CN"/>
              </w:rPr>
              <w:t>“</w:t>
            </w:r>
            <w:r>
              <w:rPr>
                <w:color w:val="000000"/>
                <w:sz w:val="24"/>
              </w:rPr>
              <w:t>早发现、早处理</w:t>
            </w:r>
            <w:r>
              <w:rPr>
                <w:rFonts w:hint="eastAsia"/>
                <w:color w:val="000000"/>
                <w:sz w:val="24"/>
                <w:lang w:eastAsia="zh-CN"/>
              </w:rPr>
              <w:t>”</w:t>
            </w:r>
            <w:r>
              <w:rPr>
                <w:color w:val="000000"/>
                <w:sz w:val="24"/>
              </w:rPr>
              <w:t>，以减少由于埋地泄漏而可能造成的地下水污染。对地下管道、管道内外均采用防腐处理，定期对管道进行检漏，对出现泄漏处的土壤进行换土。</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pPr>
              <w:pStyle w:val="19"/>
              <w:bidi w:val="0"/>
            </w:pPr>
            <w:r>
              <w:rPr>
                <w:rFonts w:hint="eastAsia"/>
              </w:rPr>
              <w:t>（2）</w:t>
            </w:r>
            <w:r>
              <w:t>分区防渗措施</w:t>
            </w:r>
          </w:p>
          <w:bookmarkEnd w:id="5"/>
          <w:bookmarkEnd w:id="6"/>
          <w:bookmarkEnd w:id="7"/>
          <w:p>
            <w:pPr>
              <w:adjustRightInd w:val="0"/>
              <w:spacing w:line="360" w:lineRule="auto"/>
              <w:ind w:firstLine="480" w:firstLineChars="200"/>
              <w:rPr>
                <w:color w:val="000000"/>
                <w:sz w:val="24"/>
              </w:rPr>
            </w:pPr>
            <w:r>
              <w:rPr>
                <w:color w:val="000000"/>
                <w:sz w:val="24"/>
              </w:rPr>
              <w:t>针对可能对地下水造成影响的各环节，按照</w:t>
            </w:r>
            <w:r>
              <w:rPr>
                <w:rFonts w:hint="eastAsia"/>
                <w:color w:val="000000"/>
                <w:sz w:val="24"/>
                <w:lang w:eastAsia="zh-CN"/>
              </w:rPr>
              <w:t>“</w:t>
            </w:r>
            <w:r>
              <w:rPr>
                <w:color w:val="000000"/>
                <w:sz w:val="24"/>
              </w:rPr>
              <w:t>考虑重点，辐射全面</w:t>
            </w:r>
            <w:r>
              <w:rPr>
                <w:rFonts w:hint="eastAsia"/>
                <w:color w:val="000000"/>
                <w:sz w:val="24"/>
                <w:lang w:eastAsia="zh-CN"/>
              </w:rPr>
              <w:t>”</w:t>
            </w:r>
            <w:r>
              <w:rPr>
                <w:color w:val="000000"/>
                <w:sz w:val="24"/>
              </w:rPr>
              <w:t>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w:t>
            </w:r>
            <w:r>
              <w:rPr>
                <w:color w:val="000000"/>
                <w:kern w:val="0"/>
                <w:sz w:val="24"/>
              </w:rPr>
              <w:t>对项目厂区防渗分区情况进行统计，见</w:t>
            </w:r>
            <w:r>
              <w:rPr>
                <w:rFonts w:hint="eastAsia"/>
                <w:color w:val="000000"/>
                <w:kern w:val="0"/>
                <w:sz w:val="24"/>
              </w:rPr>
              <w:t>4</w:t>
            </w:r>
            <w:r>
              <w:rPr>
                <w:color w:val="000000"/>
                <w:kern w:val="0"/>
                <w:sz w:val="24"/>
              </w:rPr>
              <w:t>-</w:t>
            </w:r>
            <w:r>
              <w:rPr>
                <w:rFonts w:hint="eastAsia"/>
                <w:color w:val="000000"/>
                <w:kern w:val="0"/>
                <w:sz w:val="24"/>
              </w:rPr>
              <w:t>11。</w:t>
            </w:r>
          </w:p>
          <w:p>
            <w:pPr>
              <w:pStyle w:val="21"/>
              <w:bidi w:val="0"/>
            </w:pPr>
            <w:r>
              <w:t>表</w:t>
            </w:r>
            <w:r>
              <w:rPr>
                <w:rFonts w:hint="eastAsia"/>
              </w:rPr>
              <w:t>4-11</w:t>
            </w:r>
            <w:r>
              <w:t xml:space="preserve">  地下水污染防治分区</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42"/>
              <w:gridCol w:w="1311"/>
              <w:gridCol w:w="1273"/>
              <w:gridCol w:w="1655"/>
              <w:gridCol w:w="13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40" w:type="pct"/>
                  <w:vAlign w:val="center"/>
                </w:tcPr>
                <w:p>
                  <w:pPr>
                    <w:pStyle w:val="18"/>
                    <w:bidi w:val="0"/>
                  </w:pPr>
                  <w:r>
                    <w:t>场区内建构筑物</w:t>
                  </w:r>
                </w:p>
              </w:tc>
              <w:tc>
                <w:tcPr>
                  <w:tcW w:w="784" w:type="pct"/>
                  <w:vAlign w:val="center"/>
                </w:tcPr>
                <w:p>
                  <w:pPr>
                    <w:pStyle w:val="18"/>
                    <w:bidi w:val="0"/>
                  </w:pPr>
                  <w:r>
                    <w:t>包气带防</w:t>
                  </w:r>
                </w:p>
                <w:p>
                  <w:pPr>
                    <w:pStyle w:val="18"/>
                    <w:bidi w:val="0"/>
                  </w:pPr>
                  <w:r>
                    <w:t>污性能</w:t>
                  </w:r>
                </w:p>
              </w:tc>
              <w:tc>
                <w:tcPr>
                  <w:tcW w:w="761" w:type="pct"/>
                  <w:vAlign w:val="center"/>
                </w:tcPr>
                <w:p>
                  <w:pPr>
                    <w:pStyle w:val="18"/>
                    <w:bidi w:val="0"/>
                  </w:pPr>
                  <w:r>
                    <w:t>污染控制</w:t>
                  </w:r>
                </w:p>
                <w:p>
                  <w:pPr>
                    <w:pStyle w:val="18"/>
                    <w:bidi w:val="0"/>
                  </w:pPr>
                  <w:r>
                    <w:t>难易程度</w:t>
                  </w:r>
                </w:p>
              </w:tc>
              <w:tc>
                <w:tcPr>
                  <w:tcW w:w="990" w:type="pct"/>
                  <w:vAlign w:val="center"/>
                </w:tcPr>
                <w:p>
                  <w:pPr>
                    <w:pStyle w:val="18"/>
                    <w:bidi w:val="0"/>
                  </w:pPr>
                  <w:r>
                    <w:t>污染物类型</w:t>
                  </w:r>
                </w:p>
              </w:tc>
              <w:tc>
                <w:tcPr>
                  <w:tcW w:w="822" w:type="pct"/>
                  <w:vAlign w:val="center"/>
                </w:tcPr>
                <w:p>
                  <w:pPr>
                    <w:pStyle w:val="18"/>
                    <w:bidi w:val="0"/>
                  </w:pPr>
                  <w: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40" w:type="pct"/>
                  <w:vAlign w:val="center"/>
                </w:tcPr>
                <w:p>
                  <w:pPr>
                    <w:pStyle w:val="18"/>
                    <w:bidi w:val="0"/>
                    <w:rPr>
                      <w:rFonts w:hint="default"/>
                      <w:lang w:val="en-US" w:eastAsia="zh-CN"/>
                    </w:rPr>
                  </w:pPr>
                  <w:r>
                    <w:rPr>
                      <w:rFonts w:hint="eastAsia"/>
                      <w:lang w:val="en-US" w:eastAsia="zh-CN"/>
                    </w:rPr>
                    <w:t>2</w:t>
                  </w:r>
                  <w:r>
                    <w:rPr>
                      <w:rFonts w:hint="eastAsia"/>
                    </w:rPr>
                    <w:t>#厂房</w:t>
                  </w:r>
                  <w:r>
                    <w:rPr>
                      <w:rFonts w:hint="eastAsia"/>
                      <w:lang w:val="en-US" w:eastAsia="zh-CN"/>
                    </w:rPr>
                    <w:t>一般生产区、4</w:t>
                  </w:r>
                  <w:r>
                    <w:rPr>
                      <w:rFonts w:hint="eastAsia"/>
                    </w:rPr>
                    <w:t>#厂房、</w:t>
                  </w:r>
                  <w:r>
                    <w:rPr>
                      <w:rFonts w:hint="eastAsia"/>
                      <w:lang w:val="en-US" w:eastAsia="zh-CN"/>
                    </w:rPr>
                    <w:t>5#厂房、6#厂房、7#厂房</w:t>
                  </w:r>
                </w:p>
              </w:tc>
              <w:tc>
                <w:tcPr>
                  <w:tcW w:w="784" w:type="pct"/>
                  <w:vAlign w:val="center"/>
                </w:tcPr>
                <w:p>
                  <w:pPr>
                    <w:pStyle w:val="18"/>
                    <w:bidi w:val="0"/>
                  </w:pPr>
                  <w:r>
                    <w:t>中</w:t>
                  </w:r>
                </w:p>
              </w:tc>
              <w:tc>
                <w:tcPr>
                  <w:tcW w:w="761" w:type="pct"/>
                  <w:vAlign w:val="center"/>
                </w:tcPr>
                <w:p>
                  <w:pPr>
                    <w:pStyle w:val="18"/>
                    <w:bidi w:val="0"/>
                  </w:pPr>
                  <w:r>
                    <w:t>易</w:t>
                  </w:r>
                </w:p>
              </w:tc>
              <w:tc>
                <w:tcPr>
                  <w:tcW w:w="990" w:type="pct"/>
                  <w:vAlign w:val="center"/>
                </w:tcPr>
                <w:p>
                  <w:pPr>
                    <w:pStyle w:val="18"/>
                    <w:bidi w:val="0"/>
                  </w:pPr>
                  <w:r>
                    <w:t>其他类型</w:t>
                  </w:r>
                </w:p>
              </w:tc>
              <w:tc>
                <w:tcPr>
                  <w:tcW w:w="822" w:type="pct"/>
                  <w:vAlign w:val="center"/>
                </w:tcPr>
                <w:p>
                  <w:pPr>
                    <w:pStyle w:val="18"/>
                    <w:bidi w:val="0"/>
                  </w:pPr>
                  <w: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40" w:type="pct"/>
                  <w:vAlign w:val="center"/>
                </w:tcPr>
                <w:p>
                  <w:pPr>
                    <w:pStyle w:val="18"/>
                    <w:bidi w:val="0"/>
                  </w:pPr>
                  <w:r>
                    <w:rPr>
                      <w:rFonts w:hint="eastAsia"/>
                    </w:rPr>
                    <w:t>2#厂房</w:t>
                  </w:r>
                  <w:r>
                    <w:rPr>
                      <w:rFonts w:hint="eastAsia"/>
                      <w:lang w:val="en-US" w:eastAsia="zh-CN"/>
                    </w:rPr>
                    <w:t>喷漆房</w:t>
                  </w:r>
                  <w:r>
                    <w:rPr>
                      <w:rFonts w:hint="eastAsia"/>
                    </w:rPr>
                    <w:t>、危废</w:t>
                  </w:r>
                  <w:r>
                    <w:t>暂存间</w:t>
                  </w:r>
                  <w:r>
                    <w:rPr>
                      <w:rFonts w:hint="eastAsia"/>
                    </w:rPr>
                    <w:t>、原料区</w:t>
                  </w:r>
                </w:p>
              </w:tc>
              <w:tc>
                <w:tcPr>
                  <w:tcW w:w="784" w:type="pct"/>
                  <w:vAlign w:val="center"/>
                </w:tcPr>
                <w:p>
                  <w:pPr>
                    <w:pStyle w:val="18"/>
                    <w:bidi w:val="0"/>
                  </w:pPr>
                  <w:r>
                    <w:t>中</w:t>
                  </w:r>
                </w:p>
              </w:tc>
              <w:tc>
                <w:tcPr>
                  <w:tcW w:w="761" w:type="pct"/>
                  <w:vAlign w:val="center"/>
                </w:tcPr>
                <w:p>
                  <w:pPr>
                    <w:pStyle w:val="18"/>
                    <w:bidi w:val="0"/>
                  </w:pPr>
                  <w:r>
                    <w:t>难</w:t>
                  </w:r>
                </w:p>
              </w:tc>
              <w:tc>
                <w:tcPr>
                  <w:tcW w:w="990" w:type="pct"/>
                  <w:vAlign w:val="center"/>
                </w:tcPr>
                <w:p>
                  <w:pPr>
                    <w:pStyle w:val="18"/>
                    <w:bidi w:val="0"/>
                  </w:pPr>
                  <w:r>
                    <w:t>持久性有机污染物</w:t>
                  </w:r>
                </w:p>
              </w:tc>
              <w:tc>
                <w:tcPr>
                  <w:tcW w:w="822" w:type="pct"/>
                  <w:vAlign w:val="center"/>
                </w:tcPr>
                <w:p>
                  <w:pPr>
                    <w:pStyle w:val="18"/>
                    <w:bidi w:val="0"/>
                  </w:pPr>
                  <w:r>
                    <w:t>重点防渗区</w:t>
                  </w:r>
                </w:p>
              </w:tc>
            </w:tr>
          </w:tbl>
          <w:p>
            <w:pPr>
              <w:bidi w:val="0"/>
            </w:pPr>
            <w:r>
              <w:t>本项目针对可能对地下水造成影响的各环节，按照</w:t>
            </w:r>
            <w:r>
              <w:rPr>
                <w:rFonts w:hint="eastAsia"/>
                <w:lang w:eastAsia="zh-CN"/>
              </w:rPr>
              <w:t>“</w:t>
            </w:r>
            <w:r>
              <w:t>考虑重点、辐射全（GB/T50934-2013）、《一般工业固体废物贮存</w:t>
            </w:r>
            <w:r>
              <w:rPr>
                <w:rFonts w:hint="eastAsia"/>
              </w:rPr>
              <w:t>和填埋</w:t>
            </w:r>
            <w:r>
              <w:t>污染控制标准》（GB18599-2020）、《危险废物贮存污染控制标准》（GB18597-2001）（修订）和《危险废物填埋污染控制标准》（GB18598-2019）等标准，将全厂划分为重点防渗区</w:t>
            </w:r>
            <w:r>
              <w:rPr>
                <w:rFonts w:hint="eastAsia"/>
              </w:rPr>
              <w:t>和</w:t>
            </w:r>
            <w:r>
              <w:t>一般防渗区。</w:t>
            </w:r>
          </w:p>
          <w:p>
            <w:pPr>
              <w:spacing w:line="460" w:lineRule="exact"/>
              <w:ind w:firstLine="480" w:firstLineChars="20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hint="eastAsia" w:cs="宋体"/>
                <w:color w:val="000000"/>
                <w:sz w:val="24"/>
              </w:rPr>
              <w:t>①</w:t>
            </w:r>
            <w:r>
              <w:rPr>
                <w:color w:val="000000"/>
                <w:sz w:val="24"/>
              </w:rPr>
              <w:fldChar w:fldCharType="end"/>
            </w:r>
            <w:r>
              <w:rPr>
                <w:color w:val="000000"/>
                <w:sz w:val="24"/>
              </w:rPr>
              <w:t>重点防渗区</w:t>
            </w:r>
          </w:p>
          <w:p>
            <w:pPr>
              <w:spacing w:line="460" w:lineRule="exact"/>
              <w:ind w:firstLine="480" w:firstLineChars="200"/>
              <w:rPr>
                <w:color w:val="000000"/>
                <w:sz w:val="24"/>
              </w:rPr>
            </w:pPr>
            <w:r>
              <w:rPr>
                <w:color w:val="000000"/>
                <w:sz w:val="24"/>
              </w:rPr>
              <w:t>重点污染防治区主要包括</w:t>
            </w:r>
            <w:r>
              <w:rPr>
                <w:rFonts w:hint="eastAsia"/>
                <w:color w:val="000000"/>
                <w:sz w:val="24"/>
              </w:rPr>
              <w:t>2#厂房</w:t>
            </w:r>
            <w:r>
              <w:rPr>
                <w:rFonts w:hint="eastAsia"/>
                <w:color w:val="000000"/>
                <w:sz w:val="24"/>
                <w:lang w:val="en-US" w:eastAsia="zh-CN"/>
              </w:rPr>
              <w:t>喷漆房</w:t>
            </w:r>
            <w:r>
              <w:rPr>
                <w:rFonts w:hint="eastAsia"/>
                <w:color w:val="000000"/>
                <w:sz w:val="24"/>
              </w:rPr>
              <w:t>、危废</w:t>
            </w:r>
            <w:r>
              <w:rPr>
                <w:color w:val="000000"/>
                <w:sz w:val="24"/>
              </w:rPr>
              <w:t>暂存间，防渗措施：底部采用10cm厚三合土处理，上层再用10</w:t>
            </w:r>
            <w:r>
              <w:rPr>
                <w:rFonts w:hint="eastAsia"/>
                <w:color w:val="000000"/>
                <w:sz w:val="24"/>
              </w:rPr>
              <w:t>~</w:t>
            </w:r>
            <w:r>
              <w:rPr>
                <w:color w:val="000000"/>
                <w:sz w:val="24"/>
              </w:rPr>
              <w:t>15cm水泥硬化，表层涂环氧树脂环氧树脂，以达到防腐、防渗漏目的，等效黏土防渗层Mb≥6.0m，渗透系数≤1.0×10</w:t>
            </w:r>
            <w:r>
              <w:rPr>
                <w:color w:val="000000"/>
                <w:sz w:val="24"/>
                <w:vertAlign w:val="superscript"/>
              </w:rPr>
              <w:t>-7</w:t>
            </w:r>
            <w:r>
              <w:rPr>
                <w:color w:val="000000"/>
                <w:sz w:val="24"/>
              </w:rPr>
              <w:t>cm/s。</w:t>
            </w:r>
          </w:p>
          <w:p>
            <w:pPr>
              <w:numPr>
                <w:ilvl w:val="0"/>
                <w:numId w:val="9"/>
              </w:numPr>
              <w:spacing w:line="460" w:lineRule="exact"/>
              <w:ind w:firstLineChars="0"/>
              <w:rPr>
                <w:color w:val="000000"/>
                <w:sz w:val="24"/>
              </w:rPr>
            </w:pPr>
            <w:r>
              <w:rPr>
                <w:color w:val="000000"/>
                <w:sz w:val="24"/>
              </w:rPr>
              <w:t>一般防渗区</w:t>
            </w:r>
          </w:p>
          <w:p>
            <w:pPr>
              <w:spacing w:line="460" w:lineRule="exact"/>
              <w:ind w:firstLine="480" w:firstLineChars="200"/>
              <w:rPr>
                <w:color w:val="000000"/>
                <w:sz w:val="24"/>
              </w:rPr>
            </w:pPr>
            <w:r>
              <w:rPr>
                <w:color w:val="000000"/>
                <w:sz w:val="24"/>
              </w:rPr>
              <w:t>主要包括</w:t>
            </w:r>
            <w:r>
              <w:rPr>
                <w:rFonts w:hint="eastAsia"/>
                <w:lang w:val="en-US" w:eastAsia="zh-CN"/>
              </w:rPr>
              <w:t>2</w:t>
            </w:r>
            <w:r>
              <w:rPr>
                <w:rFonts w:hint="eastAsia"/>
              </w:rPr>
              <w:t>#厂房</w:t>
            </w:r>
            <w:r>
              <w:rPr>
                <w:rFonts w:hint="eastAsia"/>
                <w:lang w:val="en-US" w:eastAsia="zh-CN"/>
              </w:rPr>
              <w:t>一般生产区、4</w:t>
            </w:r>
            <w:r>
              <w:rPr>
                <w:rFonts w:hint="eastAsia"/>
              </w:rPr>
              <w:t>#厂房、</w:t>
            </w:r>
            <w:r>
              <w:rPr>
                <w:rFonts w:hint="eastAsia"/>
                <w:lang w:val="en-US" w:eastAsia="zh-CN"/>
              </w:rPr>
              <w:t>5#厂房、6#厂房、7#厂房</w:t>
            </w:r>
            <w:r>
              <w:rPr>
                <w:color w:val="000000"/>
                <w:sz w:val="24"/>
              </w:rPr>
              <w:t>等，防渗措施：水泥硬化处理，采取10cm</w:t>
            </w:r>
            <w:r>
              <w:rPr>
                <w:rFonts w:hint="eastAsia"/>
                <w:color w:val="000000"/>
                <w:sz w:val="24"/>
              </w:rPr>
              <w:t>厚</w:t>
            </w:r>
            <w:r>
              <w:rPr>
                <w:color w:val="000000"/>
                <w:sz w:val="24"/>
              </w:rPr>
              <w:t>三合土铺底，再铺15</w:t>
            </w:r>
            <w:r>
              <w:rPr>
                <w:rFonts w:hint="eastAsia"/>
                <w:color w:val="000000"/>
                <w:sz w:val="24"/>
              </w:rPr>
              <w:t>~</w:t>
            </w:r>
            <w:r>
              <w:rPr>
                <w:color w:val="000000"/>
                <w:sz w:val="24"/>
              </w:rPr>
              <w:t>20cm的水泥进行硬化。</w:t>
            </w:r>
          </w:p>
          <w:p>
            <w:pPr>
              <w:spacing w:line="460" w:lineRule="exact"/>
              <w:ind w:firstLine="480" w:firstLineChars="20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12</w:t>
            </w:r>
            <w:r>
              <w:rPr>
                <w:color w:val="000000"/>
                <w:sz w:val="24"/>
              </w:rPr>
              <w:t>。</w:t>
            </w:r>
          </w:p>
          <w:p>
            <w:pPr>
              <w:pStyle w:val="21"/>
              <w:bidi w:val="0"/>
            </w:pPr>
            <w:r>
              <w:t>表</w:t>
            </w:r>
            <w:r>
              <w:rPr>
                <w:rFonts w:hint="eastAsia"/>
              </w:rPr>
              <w:t>4</w:t>
            </w:r>
            <w:r>
              <w:t>-</w:t>
            </w:r>
            <w:r>
              <w:rPr>
                <w:rFonts w:hint="eastAsia"/>
              </w:rPr>
              <w:t>12</w:t>
            </w:r>
            <w:r>
              <w:t xml:space="preserve">  地下水分区防渗措施一览表</w:t>
            </w:r>
          </w:p>
          <w:tbl>
            <w:tblPr>
              <w:tblStyle w:val="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487"/>
              <w:gridCol w:w="3136"/>
              <w:gridCol w:w="28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28" w:type="dxa"/>
                  <w:shd w:val="clear" w:color="auto" w:fill="auto"/>
                  <w:noWrap/>
                  <w:vAlign w:val="center"/>
                </w:tcPr>
                <w:p>
                  <w:pPr>
                    <w:pStyle w:val="18"/>
                    <w:bidi w:val="0"/>
                  </w:pPr>
                  <w:r>
                    <w:t>污染区</w:t>
                  </w:r>
                </w:p>
              </w:tc>
              <w:tc>
                <w:tcPr>
                  <w:tcW w:w="1487" w:type="dxa"/>
                  <w:shd w:val="clear" w:color="auto" w:fill="auto"/>
                  <w:noWrap/>
                  <w:vAlign w:val="center"/>
                </w:tcPr>
                <w:p>
                  <w:pPr>
                    <w:pStyle w:val="18"/>
                    <w:bidi w:val="0"/>
                  </w:pPr>
                  <w:r>
                    <w:t>构筑物名称</w:t>
                  </w:r>
                </w:p>
              </w:tc>
              <w:tc>
                <w:tcPr>
                  <w:tcW w:w="3136" w:type="dxa"/>
                  <w:shd w:val="clear" w:color="auto" w:fill="auto"/>
                  <w:noWrap/>
                  <w:vAlign w:val="center"/>
                </w:tcPr>
                <w:p>
                  <w:pPr>
                    <w:pStyle w:val="18"/>
                    <w:bidi w:val="0"/>
                  </w:pPr>
                  <w:r>
                    <w:t>防腐防渗措施</w:t>
                  </w:r>
                </w:p>
              </w:tc>
              <w:tc>
                <w:tcPr>
                  <w:tcW w:w="2805" w:type="dxa"/>
                  <w:vAlign w:val="center"/>
                </w:tcPr>
                <w:p>
                  <w:pPr>
                    <w:pStyle w:val="18"/>
                    <w:bidi w:val="0"/>
                  </w:pPr>
                  <w: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28" w:type="dxa"/>
                  <w:shd w:val="clear" w:color="auto" w:fill="auto"/>
                  <w:noWrap/>
                  <w:vAlign w:val="center"/>
                </w:tcPr>
                <w:p>
                  <w:pPr>
                    <w:pStyle w:val="18"/>
                    <w:bidi w:val="0"/>
                  </w:pPr>
                  <w:r>
                    <w:t>一般</w:t>
                  </w:r>
                </w:p>
                <w:p>
                  <w:pPr>
                    <w:pStyle w:val="18"/>
                    <w:bidi w:val="0"/>
                  </w:pPr>
                  <w:r>
                    <w:t>防渗区</w:t>
                  </w:r>
                </w:p>
              </w:tc>
              <w:tc>
                <w:tcPr>
                  <w:tcW w:w="1487" w:type="dxa"/>
                  <w:shd w:val="clear" w:color="auto" w:fill="auto"/>
                  <w:noWrap/>
                  <w:vAlign w:val="center"/>
                </w:tcPr>
                <w:p>
                  <w:pPr>
                    <w:pStyle w:val="18"/>
                    <w:bidi w:val="0"/>
                  </w:pPr>
                  <w:r>
                    <w:rPr>
                      <w:rFonts w:hint="eastAsia"/>
                      <w:lang w:val="en-US" w:eastAsia="zh-CN"/>
                    </w:rPr>
                    <w:t>2</w:t>
                  </w:r>
                  <w:r>
                    <w:rPr>
                      <w:rFonts w:hint="eastAsia"/>
                    </w:rPr>
                    <w:t>#厂房</w:t>
                  </w:r>
                  <w:r>
                    <w:rPr>
                      <w:rFonts w:hint="eastAsia"/>
                      <w:lang w:val="en-US" w:eastAsia="zh-CN"/>
                    </w:rPr>
                    <w:t>一般生产区、4</w:t>
                  </w:r>
                  <w:r>
                    <w:rPr>
                      <w:rFonts w:hint="eastAsia"/>
                    </w:rPr>
                    <w:t>#厂房、</w:t>
                  </w:r>
                  <w:r>
                    <w:rPr>
                      <w:rFonts w:hint="eastAsia"/>
                      <w:lang w:val="en-US" w:eastAsia="zh-CN"/>
                    </w:rPr>
                    <w:t>5#厂房、6#厂房、7#厂房</w:t>
                  </w:r>
                </w:p>
              </w:tc>
              <w:tc>
                <w:tcPr>
                  <w:tcW w:w="3136" w:type="dxa"/>
                  <w:shd w:val="clear" w:color="auto" w:fill="auto"/>
                  <w:noWrap/>
                  <w:vAlign w:val="center"/>
                </w:tcPr>
                <w:p>
                  <w:pPr>
                    <w:pStyle w:val="18"/>
                    <w:bidi w:val="0"/>
                  </w:pPr>
                  <w:r>
                    <w:t>水泥硬化处理，采取10cm后三合土铺底，再铺15-20cm的水泥进行硬化</w:t>
                  </w:r>
                </w:p>
              </w:tc>
              <w:tc>
                <w:tcPr>
                  <w:tcW w:w="2805" w:type="dxa"/>
                  <w:vAlign w:val="center"/>
                </w:tcPr>
                <w:p>
                  <w:pPr>
                    <w:pStyle w:val="18"/>
                    <w:bidi w:val="0"/>
                  </w:pPr>
                  <w:r>
                    <w:t>等效黏土防渗层Mb≥1.5m，K≤10-7cm/s；或参照GB16889执行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928" w:type="dxa"/>
                  <w:shd w:val="clear" w:color="auto" w:fill="auto"/>
                  <w:noWrap/>
                  <w:vAlign w:val="center"/>
                </w:tcPr>
                <w:p>
                  <w:pPr>
                    <w:pStyle w:val="18"/>
                    <w:bidi w:val="0"/>
                  </w:pPr>
                  <w:r>
                    <w:t>重点</w:t>
                  </w:r>
                </w:p>
                <w:p>
                  <w:pPr>
                    <w:pStyle w:val="18"/>
                    <w:bidi w:val="0"/>
                  </w:pPr>
                  <w:r>
                    <w:t>防渗区</w:t>
                  </w:r>
                </w:p>
              </w:tc>
              <w:tc>
                <w:tcPr>
                  <w:tcW w:w="1487" w:type="dxa"/>
                  <w:shd w:val="clear" w:color="auto" w:fill="auto"/>
                  <w:noWrap/>
                  <w:vAlign w:val="center"/>
                </w:tcPr>
                <w:p>
                  <w:pPr>
                    <w:pStyle w:val="18"/>
                    <w:bidi w:val="0"/>
                  </w:pPr>
                  <w:r>
                    <w:rPr>
                      <w:rFonts w:hint="eastAsia"/>
                    </w:rPr>
                    <w:t>2#厂房</w:t>
                  </w:r>
                  <w:r>
                    <w:rPr>
                      <w:rFonts w:hint="eastAsia"/>
                      <w:lang w:val="en-US" w:eastAsia="zh-CN"/>
                    </w:rPr>
                    <w:t>喷漆房区域</w:t>
                  </w:r>
                  <w:r>
                    <w:rPr>
                      <w:rFonts w:hint="eastAsia"/>
                    </w:rPr>
                    <w:t>、危废</w:t>
                  </w:r>
                  <w:r>
                    <w:t>暂存间</w:t>
                  </w:r>
                  <w:r>
                    <w:rPr>
                      <w:rFonts w:hint="eastAsia"/>
                    </w:rPr>
                    <w:t>、原料区</w:t>
                  </w:r>
                </w:p>
              </w:tc>
              <w:tc>
                <w:tcPr>
                  <w:tcW w:w="3136" w:type="dxa"/>
                  <w:shd w:val="clear" w:color="auto" w:fill="auto"/>
                  <w:noWrap/>
                  <w:vAlign w:val="center"/>
                </w:tcPr>
                <w:p>
                  <w:pPr>
                    <w:pStyle w:val="18"/>
                    <w:bidi w:val="0"/>
                  </w:pPr>
                  <w:r>
                    <w:t>底部采用10cm厚三合土处理，上层再用10-15cm水泥硬化，表层涂环氧树脂环氧树脂</w:t>
                  </w:r>
                </w:p>
              </w:tc>
              <w:tc>
                <w:tcPr>
                  <w:tcW w:w="2805" w:type="dxa"/>
                  <w:vAlign w:val="center"/>
                </w:tcPr>
                <w:p>
                  <w:pPr>
                    <w:pStyle w:val="18"/>
                    <w:bidi w:val="0"/>
                  </w:pPr>
                  <w:r>
                    <w:t>等效黏土防渗层Mb≥6.0m，K≤10-7cm/s；或参照GB18598执行</w:t>
                  </w:r>
                </w:p>
              </w:tc>
            </w:tr>
          </w:tbl>
          <w:p>
            <w:pPr>
              <w:bidi w:val="0"/>
            </w:pPr>
            <w:r>
              <w:t>在采取以上分区防渗措施后，可有效预防项目对地下水和土壤污染的发生</w:t>
            </w:r>
            <w:r>
              <w:rPr>
                <w:rFonts w:hint="eastAsia"/>
              </w:rPr>
              <w:t>。</w:t>
            </w:r>
          </w:p>
          <w:p>
            <w:pPr>
              <w:pStyle w:val="19"/>
              <w:bidi w:val="0"/>
            </w:pPr>
            <w:r>
              <w:rPr>
                <w:rFonts w:hint="eastAsia"/>
              </w:rPr>
              <w:t>（3）</w:t>
            </w:r>
            <w:r>
              <w:t>地下水污染监控</w:t>
            </w:r>
          </w:p>
          <w:p>
            <w:pPr>
              <w:bidi w:val="0"/>
            </w:pPr>
            <w: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pPr>
              <w:pStyle w:val="19"/>
              <w:bidi w:val="0"/>
            </w:pPr>
            <w:r>
              <w:rPr>
                <w:rFonts w:hint="eastAsia"/>
              </w:rPr>
              <w:t>（4）</w:t>
            </w:r>
            <w:r>
              <w:t>地下水污染应急预案</w:t>
            </w:r>
          </w:p>
          <w:p>
            <w:pPr>
              <w:adjustRightInd w:val="0"/>
              <w:snapToGrid w:val="0"/>
              <w:spacing w:line="360" w:lineRule="auto"/>
              <w:ind w:firstLine="480" w:firstLineChars="200"/>
              <w:rPr>
                <w:color w:val="000000"/>
                <w:kern w:val="0"/>
                <w:sz w:val="24"/>
              </w:rPr>
            </w:pPr>
            <w:r>
              <w:rPr>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pPr>
              <w:adjustRightInd w:val="0"/>
              <w:snapToGrid w:val="0"/>
              <w:spacing w:line="360" w:lineRule="auto"/>
              <w:ind w:firstLine="480" w:firstLineChars="200"/>
              <w:rPr>
                <w:color w:val="000000"/>
                <w:kern w:val="0"/>
                <w:sz w:val="24"/>
              </w:rPr>
            </w:pPr>
            <w:r>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pPr>
              <w:adjustRightInd w:val="0"/>
              <w:snapToGrid w:val="0"/>
              <w:spacing w:line="360" w:lineRule="auto"/>
              <w:ind w:firstLine="480" w:firstLineChars="200"/>
              <w:rPr>
                <w:color w:val="000000"/>
                <w:kern w:val="0"/>
                <w:sz w:val="24"/>
              </w:rPr>
            </w:pPr>
            <w:r>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pPr>
              <w:bidi w:val="0"/>
            </w:pPr>
            <w: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pPr>
              <w:pStyle w:val="19"/>
              <w:bidi w:val="0"/>
            </w:pPr>
            <w:r>
              <w:rPr>
                <w:rFonts w:hint="eastAsia"/>
              </w:rPr>
              <w:t>（5）跟踪监测</w:t>
            </w:r>
          </w:p>
          <w:p>
            <w:pPr>
              <w:adjustRightInd w:val="0"/>
              <w:snapToGrid w:val="0"/>
              <w:spacing w:line="360" w:lineRule="auto"/>
              <w:ind w:firstLine="480" w:firstLineChars="200"/>
              <w:rPr>
                <w:rFonts w:hint="eastAsia" w:hAnsi="宋体"/>
                <w:sz w:val="24"/>
              </w:rPr>
            </w:pPr>
            <w:r>
              <w:rPr>
                <w:rFonts w:hint="eastAsia" w:ascii="宋体" w:hAnsi="宋体"/>
                <w:sz w:val="24"/>
              </w:rPr>
              <w:t>①</w:t>
            </w:r>
            <w:r>
              <w:rPr>
                <w:rFonts w:hint="eastAsia" w:hAnsi="宋体"/>
                <w:sz w:val="24"/>
              </w:rPr>
              <w:t>地下水跟踪监测</w:t>
            </w:r>
          </w:p>
          <w:p>
            <w:pPr>
              <w:adjustRightInd w:val="0"/>
              <w:snapToGrid w:val="0"/>
              <w:spacing w:line="360" w:lineRule="auto"/>
              <w:ind w:firstLine="480" w:firstLineChars="200"/>
              <w:rPr>
                <w:sz w:val="24"/>
              </w:rPr>
            </w:pPr>
            <w:r>
              <w:rPr>
                <w:rFonts w:hint="eastAsia" w:hAnsi="宋体"/>
                <w:sz w:val="24"/>
              </w:rPr>
              <w:t>根据《环境影响评价技术导则-地下水环境》（HJ610-2016）附</w:t>
            </w:r>
            <w:r>
              <w:rPr>
                <w:sz w:val="24"/>
              </w:rPr>
              <w:t>录A，</w:t>
            </w:r>
            <w:r>
              <w:rPr>
                <w:color w:val="auto"/>
              </w:rPr>
              <w:t>本项目属于</w:t>
            </w:r>
            <w:r>
              <w:rPr>
                <w:rFonts w:hint="eastAsia"/>
                <w:color w:val="auto"/>
                <w:lang w:eastAsia="zh-CN"/>
              </w:rPr>
              <w:t>“</w:t>
            </w:r>
            <w:r>
              <w:rPr>
                <w:rFonts w:hint="eastAsia"/>
                <w:color w:val="auto"/>
                <w:lang w:val="en-US" w:eastAsia="zh-CN"/>
              </w:rPr>
              <w:t>53、金属制品加工制造，其他（报告表）</w:t>
            </w:r>
            <w:r>
              <w:rPr>
                <w:rFonts w:hint="eastAsia"/>
                <w:color w:val="auto"/>
                <w:lang w:eastAsia="zh-CN"/>
              </w:rPr>
              <w:t>”</w:t>
            </w:r>
            <w:r>
              <w:rPr>
                <w:color w:val="auto"/>
              </w:rPr>
              <w:t>，地下水环境影响评价项目类别为</w:t>
            </w:r>
            <w:r>
              <w:rPr>
                <w:rFonts w:hint="eastAsia"/>
                <w:color w:val="auto"/>
              </w:rPr>
              <w:t>I</w:t>
            </w:r>
            <w:r>
              <w:rPr>
                <w:color w:val="auto"/>
              </w:rPr>
              <w:t>V类</w:t>
            </w:r>
            <w:r>
              <w:rPr>
                <w:rFonts w:hint="eastAsia"/>
                <w:color w:val="auto"/>
                <w:lang w:eastAsia="zh-CN"/>
              </w:rPr>
              <w:t>；</w:t>
            </w:r>
            <w:r>
              <w:rPr>
                <w:rFonts w:hint="eastAsia"/>
                <w:color w:val="auto"/>
                <w:lang w:val="en-US" w:eastAsia="zh-CN"/>
              </w:rPr>
              <w:t>“60、砼结构构件制造，全部（报告表）”</w:t>
            </w:r>
            <w:r>
              <w:rPr>
                <w:color w:val="auto"/>
              </w:rPr>
              <w:t>，地下水环境影响评价项目类别为</w:t>
            </w:r>
            <w:r>
              <w:rPr>
                <w:rFonts w:hint="eastAsia"/>
                <w:color w:val="auto"/>
              </w:rPr>
              <w:t>I</w:t>
            </w:r>
            <w:r>
              <w:rPr>
                <w:color w:val="auto"/>
              </w:rPr>
              <w:t>V类</w:t>
            </w:r>
            <w:r>
              <w:rPr>
                <w:rFonts w:hint="eastAsia"/>
                <w:color w:val="auto"/>
                <w:lang w:eastAsia="zh-CN"/>
              </w:rPr>
              <w:t>；“</w:t>
            </w:r>
            <w:r>
              <w:rPr>
                <w:color w:val="auto"/>
              </w:rPr>
              <w:t>116、塑料制品制造，</w:t>
            </w:r>
            <w:r>
              <w:rPr>
                <w:rFonts w:hint="eastAsia"/>
                <w:color w:val="auto"/>
              </w:rPr>
              <w:t>其它（报告表）</w:t>
            </w:r>
            <w:r>
              <w:rPr>
                <w:rFonts w:hint="eastAsia"/>
                <w:color w:val="auto"/>
                <w:lang w:eastAsia="zh-CN"/>
              </w:rPr>
              <w:t>”</w:t>
            </w:r>
            <w:r>
              <w:rPr>
                <w:color w:val="auto"/>
              </w:rPr>
              <w:t>，地下水环境影响评价项目类别为</w:t>
            </w:r>
            <w:r>
              <w:rPr>
                <w:rFonts w:hint="eastAsia"/>
                <w:color w:val="auto"/>
              </w:rPr>
              <w:t>I</w:t>
            </w:r>
            <w:r>
              <w:rPr>
                <w:color w:val="auto"/>
              </w:rPr>
              <w:t>V类</w:t>
            </w:r>
            <w:r>
              <w:rPr>
                <w:rFonts w:hint="eastAsia"/>
                <w:sz w:val="24"/>
              </w:rPr>
              <w:t>，</w:t>
            </w:r>
            <w:r>
              <w:rPr>
                <w:sz w:val="24"/>
              </w:rPr>
              <w:t>Ⅳ类建设</w:t>
            </w:r>
            <w:r>
              <w:rPr>
                <w:rFonts w:hint="eastAsia"/>
                <w:sz w:val="24"/>
              </w:rPr>
              <w:t>项目不开展地下水环境影响评价，不用进行地下水的跟踪监测。</w:t>
            </w:r>
          </w:p>
          <w:p>
            <w:pPr>
              <w:spacing w:line="360" w:lineRule="auto"/>
              <w:ind w:firstLine="480" w:firstLineChars="200"/>
              <w:rPr>
                <w:rFonts w:hint="eastAsia" w:hAnsi="宋体"/>
                <w:sz w:val="24"/>
              </w:rPr>
            </w:pPr>
            <w:r>
              <w:rPr>
                <w:rFonts w:hint="eastAsia" w:ascii="宋体" w:hAnsi="宋体"/>
                <w:sz w:val="24"/>
              </w:rPr>
              <w:t>②</w:t>
            </w:r>
            <w:r>
              <w:rPr>
                <w:rFonts w:hint="eastAsia" w:hAnsi="宋体"/>
                <w:sz w:val="24"/>
              </w:rPr>
              <w:t>土壤跟踪监测</w:t>
            </w:r>
          </w:p>
          <w:p>
            <w:pPr>
              <w:spacing w:line="360" w:lineRule="auto"/>
              <w:ind w:firstLine="480" w:firstLineChars="200"/>
              <w:rPr>
                <w:rFonts w:hint="eastAsia"/>
                <w:color w:val="000000" w:themeColor="text1"/>
                <w:sz w:val="24"/>
                <w14:textFill>
                  <w14:solidFill>
                    <w14:schemeClr w14:val="tx1"/>
                  </w14:solidFill>
                </w14:textFill>
              </w:rPr>
            </w:pPr>
            <w:r>
              <w:rPr>
                <w:rFonts w:hint="eastAsia" w:hAnsi="宋体"/>
                <w:sz w:val="24"/>
              </w:rPr>
              <w:t>根据《环境影响评价技术导则-土壤环境（试行）》（HJ</w:t>
            </w:r>
            <w:r>
              <w:rPr>
                <w:rFonts w:hAnsi="宋体"/>
                <w:sz w:val="24"/>
              </w:rPr>
              <w:t>964</w:t>
            </w:r>
            <w:r>
              <w:rPr>
                <w:rFonts w:hint="eastAsia" w:hAnsi="宋体"/>
                <w:sz w:val="24"/>
              </w:rPr>
              <w:t>-2018）附</w:t>
            </w:r>
            <w:r>
              <w:rPr>
                <w:sz w:val="24"/>
              </w:rPr>
              <w:t>录A，本项目</w:t>
            </w:r>
            <w:r>
              <w:rPr>
                <w:rFonts w:hint="eastAsia"/>
                <w:sz w:val="24"/>
                <w:lang w:val="en-US" w:eastAsia="zh-CN"/>
              </w:rPr>
              <w:t>涉及</w:t>
            </w:r>
            <w:r>
              <w:rPr>
                <w:rFonts w:hint="eastAsia" w:hAnsi="宋体"/>
                <w:sz w:val="24"/>
              </w:rPr>
              <w:t>附</w:t>
            </w:r>
            <w:r>
              <w:rPr>
                <w:sz w:val="24"/>
              </w:rPr>
              <w:t>录A</w:t>
            </w:r>
            <w:r>
              <w:rPr>
                <w:rFonts w:hint="eastAsia"/>
                <w:sz w:val="24"/>
                <w:lang w:eastAsia="zh-CN"/>
              </w:rPr>
              <w:t>“</w:t>
            </w:r>
            <w:r>
              <w:rPr>
                <w:rFonts w:hint="eastAsia"/>
                <w:sz w:val="24"/>
              </w:rPr>
              <w:t>制造业—金属制品</w:t>
            </w:r>
            <w:r>
              <w:rPr>
                <w:rFonts w:hint="eastAsia"/>
                <w:sz w:val="24"/>
                <w:lang w:eastAsia="zh-CN"/>
              </w:rPr>
              <w:t>”</w:t>
            </w:r>
            <w:r>
              <w:rPr>
                <w:rFonts w:hint="eastAsia"/>
                <w:sz w:val="24"/>
                <w:lang w:val="en-US" w:eastAsia="zh-CN"/>
              </w:rPr>
              <w:t>以及</w:t>
            </w:r>
            <w:r>
              <w:rPr>
                <w:rFonts w:hint="eastAsia"/>
                <w:sz w:val="24"/>
                <w:lang w:eastAsia="zh-CN"/>
              </w:rPr>
              <w:t>“</w:t>
            </w:r>
            <w:r>
              <w:rPr>
                <w:rFonts w:hint="eastAsia"/>
                <w:sz w:val="24"/>
                <w:lang w:val="en-US" w:eastAsia="zh-CN"/>
              </w:rPr>
              <w:t>其他行业</w:t>
            </w:r>
            <w:r>
              <w:rPr>
                <w:rFonts w:hint="eastAsia"/>
                <w:sz w:val="24"/>
                <w:lang w:eastAsia="zh-CN"/>
              </w:rPr>
              <w:t>”</w:t>
            </w:r>
            <w:r>
              <w:rPr>
                <w:sz w:val="24"/>
              </w:rPr>
              <w:t>，</w:t>
            </w:r>
            <w:r>
              <w:rPr>
                <w:rFonts w:hint="eastAsia"/>
                <w:sz w:val="24"/>
                <w:lang w:val="en-US" w:eastAsia="zh-CN"/>
              </w:rPr>
              <w:t>其中</w:t>
            </w:r>
            <w:r>
              <w:rPr>
                <w:rFonts w:hint="eastAsia"/>
                <w:sz w:val="24"/>
                <w:lang w:eastAsia="zh-CN"/>
              </w:rPr>
              <w:t>“</w:t>
            </w:r>
            <w:r>
              <w:rPr>
                <w:rFonts w:hint="eastAsia"/>
                <w:sz w:val="24"/>
              </w:rPr>
              <w:t>制造业—金属制品</w:t>
            </w:r>
            <w:r>
              <w:rPr>
                <w:rFonts w:hint="eastAsia"/>
                <w:sz w:val="24"/>
                <w:lang w:eastAsia="zh-CN"/>
              </w:rPr>
              <w:t>”</w:t>
            </w:r>
            <w:r>
              <w:rPr>
                <w:sz w:val="24"/>
              </w:rPr>
              <w:t>属于</w:t>
            </w:r>
            <w:r>
              <w:rPr>
                <w:rFonts w:hint="eastAsia" w:ascii="宋体" w:hAnsi="宋体"/>
                <w:sz w:val="24"/>
              </w:rPr>
              <w:t>Ⅰ</w:t>
            </w:r>
            <w:r>
              <w:rPr>
                <w:sz w:val="24"/>
              </w:rPr>
              <w:t>类</w:t>
            </w:r>
            <w:r>
              <w:rPr>
                <w:rFonts w:hint="eastAsia"/>
                <w:sz w:val="24"/>
              </w:rPr>
              <w:t>项目</w:t>
            </w:r>
            <w:r>
              <w:rPr>
                <w:rFonts w:hint="eastAsia"/>
                <w:color w:val="000000" w:themeColor="text1"/>
                <w:sz w:val="24"/>
                <w14:textFill>
                  <w14:solidFill>
                    <w14:schemeClr w14:val="tx1"/>
                  </w14:solidFill>
                </w14:textFill>
              </w:rPr>
              <w:t>。</w:t>
            </w:r>
          </w:p>
          <w:p>
            <w:pPr>
              <w:spacing w:before="120" w:beforeLines="50"/>
              <w:ind w:firstLine="482"/>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表4-13  污染影响型敏感程度分级表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596"/>
              <w:gridCol w:w="57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autoSpaceDE w:val="0"/>
                    <w:autoSpaceDN w:val="0"/>
                    <w:spacing w:line="240" w:lineRule="auto"/>
                    <w:ind w:firstLine="422"/>
                    <w:jc w:val="center"/>
                    <w:textAlignment w:val="bottom"/>
                    <w:rPr>
                      <w:rFonts w:hint="default"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敏感程度</w:t>
                  </w:r>
                </w:p>
              </w:tc>
              <w:tc>
                <w:tcPr>
                  <w:tcW w:w="6204" w:type="dxa"/>
                  <w:vAlign w:val="center"/>
                </w:tcPr>
                <w:p>
                  <w:pPr>
                    <w:autoSpaceDE w:val="0"/>
                    <w:autoSpaceDN w:val="0"/>
                    <w:spacing w:line="240" w:lineRule="auto"/>
                    <w:ind w:firstLine="422"/>
                    <w:jc w:val="center"/>
                    <w:textAlignment w:val="bottom"/>
                    <w:rPr>
                      <w:rFonts w:hint="default"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评价工作分级判据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敏感</w:t>
                  </w:r>
                </w:p>
              </w:tc>
              <w:tc>
                <w:tcPr>
                  <w:tcW w:w="6204" w:type="dxa"/>
                  <w:vAlign w:val="center"/>
                </w:tcPr>
                <w:p>
                  <w:pPr>
                    <w:autoSpaceDE w:val="0"/>
                    <w:autoSpaceDN w:val="0"/>
                    <w:spacing w:line="240" w:lineRule="auto"/>
                    <w:ind w:firstLine="420"/>
                    <w:jc w:val="center"/>
                    <w:textAlignment w:val="bottom"/>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建设项目周边存在耕地、园地、牧草地、饮用水水源地或居民、学校、医院、疗养院、养老院等土壤环境敏感目标的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较敏感</w:t>
                  </w:r>
                </w:p>
              </w:tc>
              <w:tc>
                <w:tcPr>
                  <w:tcW w:w="6204" w:type="dxa"/>
                  <w:vAlign w:val="center"/>
                </w:tcPr>
                <w:p>
                  <w:pPr>
                    <w:autoSpaceDE w:val="0"/>
                    <w:autoSpaceDN w:val="0"/>
                    <w:spacing w:line="240" w:lineRule="auto"/>
                    <w:ind w:firstLine="420"/>
                    <w:jc w:val="center"/>
                    <w:textAlignment w:val="bottom"/>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不敏感</w:t>
                  </w:r>
                </w:p>
              </w:tc>
              <w:tc>
                <w:tcPr>
                  <w:tcW w:w="6204" w:type="dxa"/>
                  <w:vAlign w:val="center"/>
                </w:tcPr>
                <w:p>
                  <w:pPr>
                    <w:autoSpaceDE w:val="0"/>
                    <w:autoSpaceDN w:val="0"/>
                    <w:spacing w:line="240" w:lineRule="auto"/>
                    <w:ind w:firstLine="420"/>
                    <w:jc w:val="center"/>
                    <w:textAlignment w:val="bottom"/>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其他情况</w:t>
                  </w:r>
                </w:p>
              </w:tc>
            </w:tr>
          </w:tbl>
          <w:p>
            <w:pPr>
              <w:spacing w:before="120" w:beforeLines="50"/>
              <w:ind w:firstLine="482"/>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表4-14  污染影响型评价工作划分表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3"/>
              <w:gridCol w:w="697"/>
              <w:gridCol w:w="697"/>
              <w:gridCol w:w="699"/>
              <w:gridCol w:w="698"/>
              <w:gridCol w:w="698"/>
              <w:gridCol w:w="699"/>
              <w:gridCol w:w="698"/>
              <w:gridCol w:w="698"/>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vMerge w:val="restart"/>
                  <w:tcBorders>
                    <w:top w:val="single" w:color="auto" w:sz="12" w:space="0"/>
                    <w:left w:val="nil"/>
                    <w:tl2br w:val="single" w:color="auto" w:sz="4" w:space="0"/>
                  </w:tcBorders>
                  <w:vAlign w:val="center"/>
                </w:tcPr>
                <w:p>
                  <w:pPr>
                    <w:pStyle w:val="18"/>
                    <w:bidi w:val="0"/>
                    <w:jc w:val="right"/>
                  </w:pPr>
                  <w:r>
                    <w:t>项目类别</w:t>
                  </w:r>
                </w:p>
                <w:p>
                  <w:pPr>
                    <w:pStyle w:val="18"/>
                    <w:bidi w:val="0"/>
                    <w:jc w:val="left"/>
                  </w:pPr>
                  <w:r>
                    <w:t>环境敏感程度</w:t>
                  </w:r>
                </w:p>
              </w:tc>
              <w:tc>
                <w:tcPr>
                  <w:tcW w:w="2245" w:type="dxa"/>
                  <w:gridSpan w:val="3"/>
                  <w:tcBorders>
                    <w:top w:val="single" w:color="auto" w:sz="12" w:space="0"/>
                  </w:tcBorders>
                  <w:vAlign w:val="center"/>
                </w:tcPr>
                <w:p>
                  <w:pPr>
                    <w:pStyle w:val="18"/>
                    <w:bidi w:val="0"/>
                  </w:pPr>
                  <w:r>
                    <w:t>I类项目</w:t>
                  </w:r>
                </w:p>
              </w:tc>
              <w:tc>
                <w:tcPr>
                  <w:tcW w:w="2245" w:type="dxa"/>
                  <w:gridSpan w:val="3"/>
                  <w:tcBorders>
                    <w:top w:val="single" w:color="auto" w:sz="12" w:space="0"/>
                  </w:tcBorders>
                  <w:vAlign w:val="center"/>
                </w:tcPr>
                <w:p>
                  <w:pPr>
                    <w:pStyle w:val="18"/>
                    <w:bidi w:val="0"/>
                  </w:pPr>
                  <w:r>
                    <w:t>II类项目</w:t>
                  </w:r>
                </w:p>
              </w:tc>
              <w:tc>
                <w:tcPr>
                  <w:tcW w:w="2245" w:type="dxa"/>
                  <w:gridSpan w:val="3"/>
                  <w:tcBorders>
                    <w:top w:val="single" w:color="auto" w:sz="12" w:space="0"/>
                    <w:right w:val="nil"/>
                  </w:tcBorders>
                  <w:vAlign w:val="center"/>
                </w:tcPr>
                <w:p>
                  <w:pPr>
                    <w:pStyle w:val="18"/>
                    <w:bidi w:val="0"/>
                  </w:pPr>
                  <w:r>
                    <w:t>III类项目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vMerge w:val="continue"/>
                  <w:tcBorders>
                    <w:left w:val="nil"/>
                    <w:tl2br w:val="single" w:color="auto" w:sz="4" w:space="0"/>
                  </w:tcBorders>
                  <w:vAlign w:val="center"/>
                </w:tcPr>
                <w:p>
                  <w:pPr>
                    <w:pStyle w:val="18"/>
                    <w:bidi w:val="0"/>
                  </w:pPr>
                </w:p>
              </w:tc>
              <w:tc>
                <w:tcPr>
                  <w:tcW w:w="748" w:type="dxa"/>
                  <w:tcBorders>
                    <w:top w:val="single" w:color="auto" w:sz="4" w:space="0"/>
                  </w:tcBorders>
                  <w:vAlign w:val="center"/>
                </w:tcPr>
                <w:p>
                  <w:pPr>
                    <w:pStyle w:val="18"/>
                    <w:bidi w:val="0"/>
                  </w:pPr>
                  <w:r>
                    <w:rPr>
                      <w:rFonts w:hint="eastAsia"/>
                    </w:rPr>
                    <w:t>大</w:t>
                  </w:r>
                </w:p>
              </w:tc>
              <w:tc>
                <w:tcPr>
                  <w:tcW w:w="748" w:type="dxa"/>
                  <w:tcBorders>
                    <w:top w:val="single" w:color="auto" w:sz="4" w:space="0"/>
                  </w:tcBorders>
                  <w:vAlign w:val="center"/>
                </w:tcPr>
                <w:p>
                  <w:pPr>
                    <w:pStyle w:val="18"/>
                    <w:bidi w:val="0"/>
                  </w:pPr>
                  <w:r>
                    <w:rPr>
                      <w:rFonts w:hint="eastAsia"/>
                    </w:rPr>
                    <w:t>中</w:t>
                  </w:r>
                </w:p>
              </w:tc>
              <w:tc>
                <w:tcPr>
                  <w:tcW w:w="749" w:type="dxa"/>
                  <w:tcBorders>
                    <w:top w:val="single" w:color="auto" w:sz="4" w:space="0"/>
                  </w:tcBorders>
                  <w:vAlign w:val="center"/>
                </w:tcPr>
                <w:p>
                  <w:pPr>
                    <w:pStyle w:val="18"/>
                    <w:bidi w:val="0"/>
                  </w:pPr>
                  <w:r>
                    <w:rPr>
                      <w:rFonts w:hint="eastAsia"/>
                    </w:rPr>
                    <w:t>小</w:t>
                  </w:r>
                </w:p>
              </w:tc>
              <w:tc>
                <w:tcPr>
                  <w:tcW w:w="748" w:type="dxa"/>
                  <w:vAlign w:val="center"/>
                </w:tcPr>
                <w:p>
                  <w:pPr>
                    <w:pStyle w:val="18"/>
                    <w:bidi w:val="0"/>
                  </w:pPr>
                  <w:r>
                    <w:rPr>
                      <w:rFonts w:hint="eastAsia"/>
                    </w:rPr>
                    <w:t>大</w:t>
                  </w:r>
                </w:p>
              </w:tc>
              <w:tc>
                <w:tcPr>
                  <w:tcW w:w="748" w:type="dxa"/>
                  <w:vAlign w:val="center"/>
                </w:tcPr>
                <w:p>
                  <w:pPr>
                    <w:pStyle w:val="18"/>
                    <w:bidi w:val="0"/>
                  </w:pPr>
                  <w:r>
                    <w:rPr>
                      <w:rFonts w:hint="eastAsia"/>
                    </w:rPr>
                    <w:t>中</w:t>
                  </w:r>
                </w:p>
              </w:tc>
              <w:tc>
                <w:tcPr>
                  <w:tcW w:w="749" w:type="dxa"/>
                  <w:vAlign w:val="center"/>
                </w:tcPr>
                <w:p>
                  <w:pPr>
                    <w:pStyle w:val="18"/>
                    <w:bidi w:val="0"/>
                  </w:pPr>
                  <w:r>
                    <w:rPr>
                      <w:rFonts w:hint="eastAsia"/>
                    </w:rPr>
                    <w:t>小</w:t>
                  </w:r>
                </w:p>
              </w:tc>
              <w:tc>
                <w:tcPr>
                  <w:tcW w:w="748" w:type="dxa"/>
                  <w:tcBorders>
                    <w:right w:val="nil"/>
                  </w:tcBorders>
                  <w:vAlign w:val="center"/>
                </w:tcPr>
                <w:p>
                  <w:pPr>
                    <w:pStyle w:val="18"/>
                    <w:bidi w:val="0"/>
                  </w:pPr>
                  <w:r>
                    <w:rPr>
                      <w:rFonts w:hint="eastAsia"/>
                    </w:rPr>
                    <w:t>大</w:t>
                  </w:r>
                </w:p>
              </w:tc>
              <w:tc>
                <w:tcPr>
                  <w:tcW w:w="748" w:type="dxa"/>
                  <w:tcBorders>
                    <w:right w:val="nil"/>
                  </w:tcBorders>
                  <w:vAlign w:val="center"/>
                </w:tcPr>
                <w:p>
                  <w:pPr>
                    <w:pStyle w:val="18"/>
                    <w:bidi w:val="0"/>
                  </w:pPr>
                  <w:r>
                    <w:rPr>
                      <w:rFonts w:hint="eastAsia"/>
                    </w:rPr>
                    <w:t>中</w:t>
                  </w:r>
                </w:p>
              </w:tc>
              <w:tc>
                <w:tcPr>
                  <w:tcW w:w="749" w:type="dxa"/>
                  <w:tcBorders>
                    <w:right w:val="nil"/>
                  </w:tcBorders>
                  <w:vAlign w:val="center"/>
                </w:tcPr>
                <w:p>
                  <w:pPr>
                    <w:pStyle w:val="18"/>
                    <w:bidi w:val="0"/>
                  </w:pPr>
                  <w:r>
                    <w:rPr>
                      <w:rFonts w:hint="eastAsia"/>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tcBorders>
                    <w:left w:val="nil"/>
                  </w:tcBorders>
                  <w:vAlign w:val="center"/>
                </w:tcPr>
                <w:p>
                  <w:pPr>
                    <w:pStyle w:val="18"/>
                    <w:bidi w:val="0"/>
                  </w:pPr>
                  <w:r>
                    <w:t>敏感</w:t>
                  </w:r>
                </w:p>
              </w:tc>
              <w:tc>
                <w:tcPr>
                  <w:tcW w:w="748" w:type="dxa"/>
                  <w:vAlign w:val="center"/>
                </w:tcPr>
                <w:p>
                  <w:pPr>
                    <w:pStyle w:val="18"/>
                    <w:bidi w:val="0"/>
                  </w:pPr>
                  <w:r>
                    <w:rPr>
                      <w:rFonts w:hint="eastAsia"/>
                    </w:rPr>
                    <w:t>一级</w:t>
                  </w:r>
                </w:p>
              </w:tc>
              <w:tc>
                <w:tcPr>
                  <w:tcW w:w="748" w:type="dxa"/>
                  <w:vAlign w:val="center"/>
                </w:tcPr>
                <w:p>
                  <w:pPr>
                    <w:pStyle w:val="18"/>
                    <w:bidi w:val="0"/>
                  </w:pPr>
                  <w:r>
                    <w:rPr>
                      <w:rFonts w:hint="eastAsia"/>
                    </w:rPr>
                    <w:t>一级</w:t>
                  </w:r>
                </w:p>
              </w:tc>
              <w:tc>
                <w:tcPr>
                  <w:tcW w:w="749" w:type="dxa"/>
                  <w:vAlign w:val="center"/>
                </w:tcPr>
                <w:p>
                  <w:pPr>
                    <w:pStyle w:val="18"/>
                    <w:bidi w:val="0"/>
                  </w:pPr>
                  <w:r>
                    <w:rPr>
                      <w:rFonts w:hint="eastAsia"/>
                    </w:rPr>
                    <w:t>一级</w:t>
                  </w:r>
                </w:p>
              </w:tc>
              <w:tc>
                <w:tcPr>
                  <w:tcW w:w="748" w:type="dxa"/>
                  <w:vAlign w:val="center"/>
                </w:tcPr>
                <w:p>
                  <w:pPr>
                    <w:pStyle w:val="18"/>
                    <w:bidi w:val="0"/>
                  </w:pPr>
                  <w:r>
                    <w:rPr>
                      <w:rFonts w:hint="eastAsia"/>
                    </w:rPr>
                    <w:t>二级</w:t>
                  </w:r>
                </w:p>
              </w:tc>
              <w:tc>
                <w:tcPr>
                  <w:tcW w:w="748" w:type="dxa"/>
                  <w:vAlign w:val="center"/>
                </w:tcPr>
                <w:p>
                  <w:pPr>
                    <w:pStyle w:val="18"/>
                    <w:bidi w:val="0"/>
                  </w:pPr>
                  <w:r>
                    <w:rPr>
                      <w:rFonts w:hint="eastAsia"/>
                    </w:rPr>
                    <w:t>二级</w:t>
                  </w:r>
                </w:p>
              </w:tc>
              <w:tc>
                <w:tcPr>
                  <w:tcW w:w="749" w:type="dxa"/>
                  <w:vAlign w:val="center"/>
                </w:tcPr>
                <w:p>
                  <w:pPr>
                    <w:pStyle w:val="18"/>
                    <w:bidi w:val="0"/>
                  </w:pPr>
                  <w:r>
                    <w:rPr>
                      <w:rFonts w:hint="eastAsia"/>
                    </w:rPr>
                    <w:t>二级</w:t>
                  </w:r>
                </w:p>
              </w:tc>
              <w:tc>
                <w:tcPr>
                  <w:tcW w:w="748" w:type="dxa"/>
                  <w:tcBorders>
                    <w:right w:val="nil"/>
                  </w:tcBorders>
                  <w:vAlign w:val="center"/>
                </w:tcPr>
                <w:p>
                  <w:pPr>
                    <w:pStyle w:val="18"/>
                    <w:bidi w:val="0"/>
                  </w:pPr>
                  <w:r>
                    <w:rPr>
                      <w:rFonts w:hint="eastAsia"/>
                    </w:rPr>
                    <w:t>三级</w:t>
                  </w:r>
                </w:p>
              </w:tc>
              <w:tc>
                <w:tcPr>
                  <w:tcW w:w="748" w:type="dxa"/>
                  <w:tcBorders>
                    <w:right w:val="nil"/>
                  </w:tcBorders>
                  <w:vAlign w:val="center"/>
                </w:tcPr>
                <w:p>
                  <w:pPr>
                    <w:pStyle w:val="18"/>
                    <w:bidi w:val="0"/>
                  </w:pPr>
                  <w:r>
                    <w:rPr>
                      <w:rFonts w:hint="eastAsia"/>
                    </w:rPr>
                    <w:t>三级</w:t>
                  </w:r>
                </w:p>
              </w:tc>
              <w:tc>
                <w:tcPr>
                  <w:tcW w:w="749" w:type="dxa"/>
                  <w:tcBorders>
                    <w:right w:val="nil"/>
                  </w:tcBorders>
                  <w:vAlign w:val="center"/>
                </w:tcPr>
                <w:p>
                  <w:pPr>
                    <w:pStyle w:val="18"/>
                    <w:bidi w:val="0"/>
                  </w:pPr>
                  <w:r>
                    <w:rPr>
                      <w:rFonts w:hint="eastAsia"/>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tcBorders>
                    <w:left w:val="nil"/>
                  </w:tcBorders>
                  <w:vAlign w:val="center"/>
                </w:tcPr>
                <w:p>
                  <w:pPr>
                    <w:pStyle w:val="18"/>
                    <w:bidi w:val="0"/>
                  </w:pPr>
                  <w:r>
                    <w:t>较敏感</w:t>
                  </w:r>
                </w:p>
              </w:tc>
              <w:tc>
                <w:tcPr>
                  <w:tcW w:w="748" w:type="dxa"/>
                  <w:vAlign w:val="center"/>
                </w:tcPr>
                <w:p>
                  <w:pPr>
                    <w:pStyle w:val="18"/>
                    <w:bidi w:val="0"/>
                  </w:pPr>
                  <w:r>
                    <w:rPr>
                      <w:rFonts w:hint="eastAsia"/>
                    </w:rPr>
                    <w:t>一级</w:t>
                  </w:r>
                </w:p>
              </w:tc>
              <w:tc>
                <w:tcPr>
                  <w:tcW w:w="748" w:type="dxa"/>
                  <w:vAlign w:val="center"/>
                </w:tcPr>
                <w:p>
                  <w:pPr>
                    <w:pStyle w:val="18"/>
                    <w:bidi w:val="0"/>
                  </w:pPr>
                  <w:r>
                    <w:rPr>
                      <w:rFonts w:hint="eastAsia"/>
                    </w:rPr>
                    <w:t>二级</w:t>
                  </w:r>
                </w:p>
              </w:tc>
              <w:tc>
                <w:tcPr>
                  <w:tcW w:w="749" w:type="dxa"/>
                  <w:tcBorders>
                    <w:bottom w:val="single" w:color="auto" w:sz="4" w:space="0"/>
                  </w:tcBorders>
                  <w:vAlign w:val="center"/>
                </w:tcPr>
                <w:p>
                  <w:pPr>
                    <w:pStyle w:val="18"/>
                    <w:bidi w:val="0"/>
                  </w:pPr>
                  <w:r>
                    <w:rPr>
                      <w:rFonts w:hint="eastAsia"/>
                    </w:rPr>
                    <w:t>二级</w:t>
                  </w:r>
                </w:p>
              </w:tc>
              <w:tc>
                <w:tcPr>
                  <w:tcW w:w="748" w:type="dxa"/>
                  <w:vAlign w:val="center"/>
                </w:tcPr>
                <w:p>
                  <w:pPr>
                    <w:pStyle w:val="18"/>
                    <w:bidi w:val="0"/>
                  </w:pPr>
                  <w:r>
                    <w:rPr>
                      <w:rFonts w:hint="eastAsia"/>
                    </w:rPr>
                    <w:t>二级</w:t>
                  </w:r>
                </w:p>
              </w:tc>
              <w:tc>
                <w:tcPr>
                  <w:tcW w:w="748" w:type="dxa"/>
                  <w:vAlign w:val="center"/>
                </w:tcPr>
                <w:p>
                  <w:pPr>
                    <w:pStyle w:val="18"/>
                    <w:bidi w:val="0"/>
                  </w:pPr>
                  <w:r>
                    <w:rPr>
                      <w:rFonts w:hint="eastAsia"/>
                    </w:rPr>
                    <w:t>二级</w:t>
                  </w:r>
                </w:p>
              </w:tc>
              <w:tc>
                <w:tcPr>
                  <w:tcW w:w="749" w:type="dxa"/>
                  <w:vAlign w:val="center"/>
                </w:tcPr>
                <w:p>
                  <w:pPr>
                    <w:pStyle w:val="18"/>
                    <w:bidi w:val="0"/>
                  </w:pPr>
                  <w:r>
                    <w:rPr>
                      <w:rFonts w:hint="eastAsia"/>
                    </w:rPr>
                    <w:t>三级</w:t>
                  </w:r>
                </w:p>
              </w:tc>
              <w:tc>
                <w:tcPr>
                  <w:tcW w:w="748" w:type="dxa"/>
                  <w:tcBorders>
                    <w:right w:val="nil"/>
                  </w:tcBorders>
                  <w:vAlign w:val="center"/>
                </w:tcPr>
                <w:p>
                  <w:pPr>
                    <w:pStyle w:val="18"/>
                    <w:bidi w:val="0"/>
                  </w:pPr>
                  <w:r>
                    <w:rPr>
                      <w:rFonts w:hint="eastAsia"/>
                    </w:rPr>
                    <w:t>三级</w:t>
                  </w:r>
                </w:p>
              </w:tc>
              <w:tc>
                <w:tcPr>
                  <w:tcW w:w="748" w:type="dxa"/>
                  <w:tcBorders>
                    <w:right w:val="nil"/>
                  </w:tcBorders>
                  <w:vAlign w:val="center"/>
                </w:tcPr>
                <w:p>
                  <w:pPr>
                    <w:pStyle w:val="18"/>
                    <w:bidi w:val="0"/>
                  </w:pPr>
                  <w:r>
                    <w:rPr>
                      <w:rFonts w:hint="eastAsia"/>
                    </w:rPr>
                    <w:t>三级</w:t>
                  </w:r>
                </w:p>
              </w:tc>
              <w:tc>
                <w:tcPr>
                  <w:tcW w:w="749" w:type="dxa"/>
                  <w:tcBorders>
                    <w:right w:val="nil"/>
                  </w:tcBorders>
                  <w:vAlign w:val="center"/>
                </w:tcPr>
                <w:p>
                  <w:pPr>
                    <w:pStyle w:val="18"/>
                    <w:bidi w:val="0"/>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tcBorders>
                    <w:left w:val="nil"/>
                  </w:tcBorders>
                  <w:shd w:val="clear" w:color="auto" w:fill="auto"/>
                  <w:vAlign w:val="center"/>
                </w:tcPr>
                <w:p>
                  <w:pPr>
                    <w:pStyle w:val="18"/>
                    <w:bidi w:val="0"/>
                  </w:pPr>
                  <w:r>
                    <w:t>不敏感</w:t>
                  </w:r>
                </w:p>
              </w:tc>
              <w:tc>
                <w:tcPr>
                  <w:tcW w:w="748" w:type="dxa"/>
                  <w:vAlign w:val="center"/>
                </w:tcPr>
                <w:p>
                  <w:pPr>
                    <w:pStyle w:val="18"/>
                    <w:bidi w:val="0"/>
                  </w:pPr>
                  <w:r>
                    <w:rPr>
                      <w:rFonts w:hint="eastAsia"/>
                    </w:rPr>
                    <w:t>一级</w:t>
                  </w:r>
                </w:p>
              </w:tc>
              <w:tc>
                <w:tcPr>
                  <w:tcW w:w="748" w:type="dxa"/>
                  <w:vAlign w:val="center"/>
                </w:tcPr>
                <w:p>
                  <w:pPr>
                    <w:pStyle w:val="18"/>
                    <w:bidi w:val="0"/>
                  </w:pPr>
                  <w:r>
                    <w:rPr>
                      <w:rFonts w:hint="eastAsia"/>
                    </w:rPr>
                    <w:t>二级</w:t>
                  </w:r>
                </w:p>
              </w:tc>
              <w:tc>
                <w:tcPr>
                  <w:tcW w:w="749" w:type="dxa"/>
                  <w:shd w:val="clear" w:color="auto" w:fill="auto"/>
                  <w:vAlign w:val="center"/>
                </w:tcPr>
                <w:p>
                  <w:pPr>
                    <w:pStyle w:val="18"/>
                    <w:bidi w:val="0"/>
                  </w:pPr>
                  <w:r>
                    <w:rPr>
                      <w:rFonts w:hint="eastAsia"/>
                    </w:rPr>
                    <w:t>二级</w:t>
                  </w:r>
                </w:p>
              </w:tc>
              <w:tc>
                <w:tcPr>
                  <w:tcW w:w="748" w:type="dxa"/>
                  <w:vAlign w:val="center"/>
                </w:tcPr>
                <w:p>
                  <w:pPr>
                    <w:pStyle w:val="18"/>
                    <w:bidi w:val="0"/>
                  </w:pPr>
                  <w:r>
                    <w:rPr>
                      <w:rFonts w:hint="eastAsia"/>
                    </w:rPr>
                    <w:t>二级</w:t>
                  </w:r>
                </w:p>
              </w:tc>
              <w:tc>
                <w:tcPr>
                  <w:tcW w:w="748" w:type="dxa"/>
                  <w:vAlign w:val="center"/>
                </w:tcPr>
                <w:p>
                  <w:pPr>
                    <w:pStyle w:val="18"/>
                    <w:bidi w:val="0"/>
                  </w:pPr>
                  <w:r>
                    <w:rPr>
                      <w:rFonts w:hint="eastAsia"/>
                    </w:rPr>
                    <w:t>三级</w:t>
                  </w:r>
                </w:p>
              </w:tc>
              <w:tc>
                <w:tcPr>
                  <w:tcW w:w="749" w:type="dxa"/>
                  <w:vAlign w:val="center"/>
                </w:tcPr>
                <w:p>
                  <w:pPr>
                    <w:pStyle w:val="18"/>
                    <w:bidi w:val="0"/>
                  </w:pPr>
                  <w:r>
                    <w:rPr>
                      <w:rFonts w:hint="eastAsia"/>
                    </w:rPr>
                    <w:t>三级</w:t>
                  </w:r>
                </w:p>
              </w:tc>
              <w:tc>
                <w:tcPr>
                  <w:tcW w:w="748" w:type="dxa"/>
                  <w:tcBorders>
                    <w:right w:val="nil"/>
                  </w:tcBorders>
                  <w:vAlign w:val="center"/>
                </w:tcPr>
                <w:p>
                  <w:pPr>
                    <w:pStyle w:val="18"/>
                    <w:bidi w:val="0"/>
                  </w:pPr>
                  <w:r>
                    <w:rPr>
                      <w:rFonts w:hint="eastAsia"/>
                    </w:rPr>
                    <w:t>三级</w:t>
                  </w:r>
                </w:p>
              </w:tc>
              <w:tc>
                <w:tcPr>
                  <w:tcW w:w="748" w:type="dxa"/>
                  <w:tcBorders>
                    <w:right w:val="nil"/>
                  </w:tcBorders>
                  <w:vAlign w:val="center"/>
                </w:tcPr>
                <w:p>
                  <w:pPr>
                    <w:pStyle w:val="18"/>
                    <w:bidi w:val="0"/>
                  </w:pPr>
                  <w:r>
                    <w:rPr>
                      <w:rFonts w:hint="eastAsia"/>
                    </w:rPr>
                    <w:t>-</w:t>
                  </w:r>
                </w:p>
              </w:tc>
              <w:tc>
                <w:tcPr>
                  <w:tcW w:w="749" w:type="dxa"/>
                  <w:tcBorders>
                    <w:right w:val="nil"/>
                  </w:tcBorders>
                  <w:vAlign w:val="center"/>
                </w:tcPr>
                <w:p>
                  <w:pPr>
                    <w:pStyle w:val="18"/>
                    <w:bidi w:val="0"/>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993" w:type="dxa"/>
                  <w:gridSpan w:val="10"/>
                  <w:tcBorders>
                    <w:left w:val="nil"/>
                    <w:bottom w:val="single" w:color="auto" w:sz="12" w:space="0"/>
                    <w:right w:val="nil"/>
                  </w:tcBorders>
                  <w:shd w:val="clear" w:color="auto" w:fill="auto"/>
                  <w:vAlign w:val="center"/>
                </w:tcPr>
                <w:p>
                  <w:pPr>
                    <w:pStyle w:val="18"/>
                    <w:bidi w:val="0"/>
                    <w:jc w:val="left"/>
                  </w:pPr>
                  <w:r>
                    <w:rPr>
                      <w:rFonts w:hint="eastAsia"/>
                    </w:rPr>
                    <w:t>注：</w:t>
                  </w:r>
                  <w:r>
                    <w:rPr>
                      <w:rFonts w:hint="eastAsia"/>
                      <w:lang w:eastAsia="zh-CN"/>
                    </w:rPr>
                    <w:t>“</w:t>
                  </w:r>
                  <w:r>
                    <w:rPr>
                      <w:rFonts w:hint="eastAsia"/>
                    </w:rPr>
                    <w:t>-</w:t>
                  </w:r>
                  <w:r>
                    <w:rPr>
                      <w:rFonts w:hint="eastAsia"/>
                      <w:lang w:eastAsia="zh-CN"/>
                    </w:rPr>
                    <w:t>”</w:t>
                  </w:r>
                  <w:r>
                    <w:rPr>
                      <w:rFonts w:hint="eastAsia"/>
                    </w:rPr>
                    <w:t>表示可不开展土壤环境影响评价工作。</w:t>
                  </w:r>
                </w:p>
              </w:tc>
            </w:tr>
          </w:tbl>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项目总占地</w:t>
            </w:r>
            <w:r>
              <w:rPr>
                <w:color w:val="000000" w:themeColor="text1"/>
                <w:sz w:val="24"/>
                <w14:textFill>
                  <w14:solidFill>
                    <w14:schemeClr w14:val="tx1"/>
                  </w14:solidFill>
                </w14:textFill>
              </w:rPr>
              <w:t>占地面积约为</w:t>
            </w: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hm</w:t>
            </w:r>
            <w:r>
              <w:rPr>
                <w:rFonts w:hint="eastAsia"/>
                <w:color w:val="000000" w:themeColor="text1"/>
                <w:sz w:val="24"/>
                <w:vertAlign w:val="superscript"/>
                <w14:textFill>
                  <w14:solidFill>
                    <w14:schemeClr w14:val="tx1"/>
                  </w14:solidFill>
                </w14:textFill>
              </w:rPr>
              <w:t>2</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hm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小</w:t>
            </w:r>
            <w:r>
              <w:rPr>
                <w:rFonts w:hint="eastAsia"/>
                <w:color w:val="000000" w:themeColor="text1"/>
                <w:sz w:val="24"/>
                <w14:textFill>
                  <w14:solidFill>
                    <w14:schemeClr w14:val="tx1"/>
                  </w14:solidFill>
                </w14:textFill>
              </w:rPr>
              <w:t>型项目；项目位于不敏感地区。根据上表，本项目土壤环境影响评价工作等级为二级。</w:t>
            </w:r>
          </w:p>
          <w:p>
            <w:pPr>
              <w:bidi w:val="0"/>
              <w:rPr>
                <w:rFonts w:hint="eastAsia"/>
                <w:sz w:val="24"/>
                <w:szCs w:val="22"/>
                <w:lang w:val="zh-CN"/>
              </w:rPr>
            </w:pPr>
            <w:r>
              <w:rPr>
                <w:sz w:val="24"/>
                <w:szCs w:val="22"/>
                <w:lang w:val="zh-CN"/>
              </w:rPr>
              <w:t>根据导则要求，结合项目特征，</w:t>
            </w:r>
            <w:r>
              <w:rPr>
                <w:rFonts w:hint="eastAsia"/>
                <w:sz w:val="24"/>
                <w:szCs w:val="22"/>
                <w:lang w:val="zh-CN"/>
              </w:rPr>
              <w:t>设置</w:t>
            </w:r>
            <w:r>
              <w:rPr>
                <w:sz w:val="24"/>
                <w:szCs w:val="22"/>
                <w:lang w:val="zh-CN"/>
              </w:rPr>
              <w:t>土壤跟踪监测点。各土壤跟踪监测布置情况见表</w:t>
            </w:r>
            <w:r>
              <w:rPr>
                <w:rFonts w:hint="eastAsia"/>
                <w:sz w:val="24"/>
                <w:szCs w:val="22"/>
              </w:rPr>
              <w:t>4-15。</w:t>
            </w:r>
          </w:p>
          <w:p>
            <w:pPr>
              <w:pStyle w:val="21"/>
              <w:bidi w:val="0"/>
            </w:pPr>
            <w:r>
              <w:t>表</w:t>
            </w:r>
            <w:r>
              <w:rPr>
                <w:rFonts w:hint="eastAsia"/>
              </w:rPr>
              <w:t xml:space="preserve">4-15 </w:t>
            </w:r>
            <w:r>
              <w:t>土壤跟踪监测点布置一览表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386"/>
              <w:gridCol w:w="995"/>
              <w:gridCol w:w="941"/>
              <w:gridCol w:w="778"/>
              <w:gridCol w:w="1881"/>
              <w:gridCol w:w="8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7" w:type="dxa"/>
                  <w:tcBorders>
                    <w:top w:val="single" w:color="auto" w:sz="12" w:space="0"/>
                    <w:left w:val="nil"/>
                    <w:bottom w:val="single" w:color="auto" w:sz="4" w:space="0"/>
                    <w:right w:val="single" w:color="auto" w:sz="4" w:space="0"/>
                  </w:tcBorders>
                  <w:vAlign w:val="center"/>
                </w:tcPr>
                <w:p>
                  <w:pPr>
                    <w:pStyle w:val="18"/>
                    <w:bidi w:val="0"/>
                  </w:pPr>
                  <w:r>
                    <w:rPr>
                      <w:rFonts w:hint="eastAsia"/>
                    </w:rPr>
                    <w:t>序号</w:t>
                  </w:r>
                </w:p>
              </w:tc>
              <w:tc>
                <w:tcPr>
                  <w:tcW w:w="2386" w:type="dxa"/>
                  <w:tcBorders>
                    <w:top w:val="single" w:color="auto" w:sz="12" w:space="0"/>
                    <w:left w:val="single" w:color="auto" w:sz="4" w:space="0"/>
                    <w:bottom w:val="single" w:color="auto" w:sz="4" w:space="0"/>
                    <w:right w:val="single" w:color="auto" w:sz="4" w:space="0"/>
                  </w:tcBorders>
                  <w:vAlign w:val="center"/>
                </w:tcPr>
                <w:p>
                  <w:pPr>
                    <w:pStyle w:val="18"/>
                    <w:bidi w:val="0"/>
                  </w:pPr>
                  <w:r>
                    <w:rPr>
                      <w:rFonts w:hint="eastAsia"/>
                    </w:rPr>
                    <w:t>监测点位</w:t>
                  </w:r>
                </w:p>
              </w:tc>
              <w:tc>
                <w:tcPr>
                  <w:tcW w:w="995" w:type="dxa"/>
                  <w:tcBorders>
                    <w:top w:val="single" w:color="auto" w:sz="12" w:space="0"/>
                    <w:left w:val="single" w:color="auto" w:sz="4" w:space="0"/>
                    <w:bottom w:val="single" w:color="auto" w:sz="4" w:space="0"/>
                    <w:right w:val="single" w:color="auto" w:sz="4" w:space="0"/>
                  </w:tcBorders>
                  <w:vAlign w:val="center"/>
                </w:tcPr>
                <w:p>
                  <w:pPr>
                    <w:pStyle w:val="18"/>
                    <w:bidi w:val="0"/>
                  </w:pPr>
                  <w:r>
                    <w:rPr>
                      <w:rFonts w:hint="eastAsia"/>
                    </w:rPr>
                    <w:t>主要监测指标</w:t>
                  </w:r>
                </w:p>
              </w:tc>
              <w:tc>
                <w:tcPr>
                  <w:tcW w:w="941" w:type="dxa"/>
                  <w:tcBorders>
                    <w:top w:val="single" w:color="auto" w:sz="12" w:space="0"/>
                    <w:left w:val="single" w:color="auto" w:sz="4" w:space="0"/>
                    <w:bottom w:val="single" w:color="auto" w:sz="4" w:space="0"/>
                    <w:right w:val="single" w:color="auto" w:sz="4" w:space="0"/>
                  </w:tcBorders>
                  <w:vAlign w:val="center"/>
                </w:tcPr>
                <w:p>
                  <w:pPr>
                    <w:pStyle w:val="18"/>
                    <w:bidi w:val="0"/>
                  </w:pPr>
                  <w:r>
                    <w:rPr>
                      <w:rFonts w:hint="eastAsia"/>
                    </w:rPr>
                    <w:t>其他监测指标</w:t>
                  </w:r>
                </w:p>
              </w:tc>
              <w:tc>
                <w:tcPr>
                  <w:tcW w:w="778" w:type="dxa"/>
                  <w:tcBorders>
                    <w:top w:val="single" w:color="auto" w:sz="12" w:space="0"/>
                    <w:left w:val="single" w:color="auto" w:sz="4" w:space="0"/>
                    <w:bottom w:val="single" w:color="auto" w:sz="4" w:space="0"/>
                    <w:right w:val="single" w:color="auto" w:sz="4" w:space="0"/>
                  </w:tcBorders>
                  <w:vAlign w:val="center"/>
                </w:tcPr>
                <w:p>
                  <w:pPr>
                    <w:pStyle w:val="18"/>
                    <w:bidi w:val="0"/>
                  </w:pPr>
                  <w:r>
                    <w:rPr>
                      <w:rFonts w:hint="eastAsia"/>
                    </w:rPr>
                    <w:t>监测频次</w:t>
                  </w:r>
                </w:p>
              </w:tc>
              <w:tc>
                <w:tcPr>
                  <w:tcW w:w="1881" w:type="dxa"/>
                  <w:tcBorders>
                    <w:top w:val="single" w:color="auto" w:sz="12" w:space="0"/>
                    <w:left w:val="single" w:color="auto" w:sz="4" w:space="0"/>
                    <w:bottom w:val="single" w:color="auto" w:sz="4" w:space="0"/>
                    <w:right w:val="single" w:color="auto" w:sz="4" w:space="0"/>
                  </w:tcBorders>
                  <w:vAlign w:val="center"/>
                </w:tcPr>
                <w:p>
                  <w:pPr>
                    <w:pStyle w:val="18"/>
                    <w:bidi w:val="0"/>
                  </w:pPr>
                  <w:r>
                    <w:rPr>
                      <w:rFonts w:hint="eastAsia"/>
                    </w:rPr>
                    <w:t>执行标准</w:t>
                  </w:r>
                </w:p>
              </w:tc>
              <w:tc>
                <w:tcPr>
                  <w:tcW w:w="828" w:type="dxa"/>
                  <w:tcBorders>
                    <w:top w:val="single" w:color="auto" w:sz="12" w:space="0"/>
                    <w:left w:val="single" w:color="auto" w:sz="4" w:space="0"/>
                    <w:bottom w:val="single" w:color="auto" w:sz="4" w:space="0"/>
                    <w:right w:val="nil"/>
                  </w:tcBorders>
                  <w:vAlign w:val="center"/>
                </w:tcPr>
                <w:p>
                  <w:pPr>
                    <w:pStyle w:val="18"/>
                    <w:bidi w:val="0"/>
                  </w:pPr>
                  <w:r>
                    <w:rPr>
                      <w:rFonts w:hint="eastAsia"/>
                    </w:rPr>
                    <w:t>监测技术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op w:val="single" w:color="auto" w:sz="4" w:space="0"/>
                    <w:left w:val="nil"/>
                    <w:bottom w:val="single" w:color="auto" w:sz="2" w:space="0"/>
                    <w:right w:val="single" w:color="auto" w:sz="4" w:space="0"/>
                  </w:tcBorders>
                  <w:vAlign w:val="center"/>
                </w:tcPr>
                <w:p>
                  <w:pPr>
                    <w:pStyle w:val="18"/>
                    <w:bidi w:val="0"/>
                  </w:pPr>
                  <w:r>
                    <w:rPr>
                      <w:rFonts w:hint="eastAsia"/>
                    </w:rPr>
                    <w:t>1</w:t>
                  </w:r>
                </w:p>
              </w:tc>
              <w:tc>
                <w:tcPr>
                  <w:tcW w:w="2386" w:type="dxa"/>
                  <w:tcBorders>
                    <w:top w:val="single" w:color="auto" w:sz="4" w:space="0"/>
                    <w:left w:val="single" w:color="auto" w:sz="4" w:space="0"/>
                    <w:bottom w:val="single" w:color="auto" w:sz="2" w:space="0"/>
                    <w:right w:val="single" w:color="auto" w:sz="4" w:space="0"/>
                  </w:tcBorders>
                  <w:vAlign w:val="center"/>
                </w:tcPr>
                <w:p>
                  <w:pPr>
                    <w:pStyle w:val="18"/>
                    <w:bidi w:val="0"/>
                  </w:pPr>
                  <w:r>
                    <w:rPr>
                      <w:rFonts w:hint="eastAsia"/>
                    </w:rPr>
                    <w:t>2#厂房喷漆房旁</w:t>
                  </w:r>
                </w:p>
              </w:tc>
              <w:tc>
                <w:tcPr>
                  <w:tcW w:w="995" w:type="dxa"/>
                  <w:vMerge w:val="restart"/>
                  <w:tcBorders>
                    <w:top w:val="single" w:color="auto" w:sz="4" w:space="0"/>
                    <w:left w:val="single" w:color="auto" w:sz="4" w:space="0"/>
                    <w:right w:val="single" w:color="auto" w:sz="4" w:space="0"/>
                  </w:tcBorders>
                  <w:vAlign w:val="center"/>
                </w:tcPr>
                <w:p>
                  <w:pPr>
                    <w:pStyle w:val="18"/>
                    <w:bidi w:val="0"/>
                  </w:pPr>
                  <w:r>
                    <w:rPr>
                      <w:rFonts w:hint="eastAsia"/>
                    </w:rPr>
                    <w:t>石油烃</w:t>
                  </w:r>
                </w:p>
              </w:tc>
              <w:tc>
                <w:tcPr>
                  <w:tcW w:w="941" w:type="dxa"/>
                  <w:vMerge w:val="restart"/>
                  <w:tcBorders>
                    <w:top w:val="single" w:color="auto" w:sz="4" w:space="0"/>
                    <w:left w:val="single" w:color="auto" w:sz="4" w:space="0"/>
                    <w:right w:val="single" w:color="auto" w:sz="4" w:space="0"/>
                  </w:tcBorders>
                  <w:vAlign w:val="center"/>
                </w:tcPr>
                <w:p>
                  <w:pPr>
                    <w:pStyle w:val="18"/>
                    <w:bidi w:val="0"/>
                  </w:pPr>
                  <w:r>
                    <w:t>/</w:t>
                  </w:r>
                </w:p>
              </w:tc>
              <w:tc>
                <w:tcPr>
                  <w:tcW w:w="778" w:type="dxa"/>
                  <w:vMerge w:val="restart"/>
                  <w:tcBorders>
                    <w:top w:val="single" w:color="auto" w:sz="4" w:space="0"/>
                    <w:left w:val="single" w:color="auto" w:sz="4" w:space="0"/>
                    <w:right w:val="single" w:color="auto" w:sz="4" w:space="0"/>
                  </w:tcBorders>
                  <w:vAlign w:val="center"/>
                </w:tcPr>
                <w:p>
                  <w:pPr>
                    <w:pStyle w:val="18"/>
                    <w:bidi w:val="0"/>
                  </w:pPr>
                  <w:r>
                    <w:rPr>
                      <w:rFonts w:hint="eastAsia"/>
                    </w:rPr>
                    <w:t>每5年监测一次</w:t>
                  </w:r>
                </w:p>
              </w:tc>
              <w:tc>
                <w:tcPr>
                  <w:tcW w:w="1881" w:type="dxa"/>
                  <w:vMerge w:val="restart"/>
                  <w:tcBorders>
                    <w:top w:val="single" w:color="auto" w:sz="4" w:space="0"/>
                    <w:left w:val="single" w:color="auto" w:sz="4" w:space="0"/>
                    <w:right w:val="single" w:color="auto" w:sz="4" w:space="0"/>
                  </w:tcBorders>
                  <w:vAlign w:val="center"/>
                </w:tcPr>
                <w:p>
                  <w:pPr>
                    <w:pStyle w:val="18"/>
                    <w:bidi w:val="0"/>
                  </w:pPr>
                  <w:r>
                    <w:rPr>
                      <w:rFonts w:hint="eastAsia"/>
                    </w:rPr>
                    <w:t>《土壤环境质量·建设用地土壤污染风险管控标准（试行）》（</w:t>
                  </w:r>
                  <w:r>
                    <w:t>GB36600-2018</w:t>
                  </w:r>
                  <w:r>
                    <w:rPr>
                      <w:rFonts w:hint="eastAsia"/>
                    </w:rPr>
                    <w:t>）</w:t>
                  </w:r>
                </w:p>
              </w:tc>
              <w:tc>
                <w:tcPr>
                  <w:tcW w:w="828" w:type="dxa"/>
                  <w:vMerge w:val="restart"/>
                  <w:tcBorders>
                    <w:top w:val="single" w:color="auto" w:sz="4" w:space="0"/>
                    <w:left w:val="single" w:color="auto" w:sz="4" w:space="0"/>
                    <w:right w:val="nil"/>
                  </w:tcBorders>
                  <w:vAlign w:val="center"/>
                </w:tcPr>
                <w:p>
                  <w:pPr>
                    <w:pStyle w:val="18"/>
                    <w:bidi w:val="0"/>
                  </w:pPr>
                  <w:r>
                    <w:rPr>
                      <w:rFonts w:hint="eastAsia"/>
                    </w:rPr>
                    <w:t>《环境监测分析方法》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op w:val="single" w:color="auto" w:sz="2" w:space="0"/>
                    <w:left w:val="nil"/>
                    <w:bottom w:val="single" w:color="auto" w:sz="2" w:space="0"/>
                    <w:right w:val="single" w:color="auto" w:sz="4" w:space="0"/>
                  </w:tcBorders>
                  <w:vAlign w:val="center"/>
                </w:tcPr>
                <w:p>
                  <w:pPr>
                    <w:pStyle w:val="18"/>
                    <w:bidi w:val="0"/>
                  </w:pPr>
                  <w:r>
                    <w:rPr>
                      <w:rFonts w:hint="eastAsia"/>
                    </w:rPr>
                    <w:t>2</w:t>
                  </w:r>
                </w:p>
              </w:tc>
              <w:tc>
                <w:tcPr>
                  <w:tcW w:w="2386" w:type="dxa"/>
                  <w:tcBorders>
                    <w:top w:val="single" w:color="auto" w:sz="2" w:space="0"/>
                    <w:left w:val="single" w:color="auto" w:sz="4" w:space="0"/>
                    <w:bottom w:val="single" w:color="auto" w:sz="2" w:space="0"/>
                    <w:right w:val="single" w:color="auto" w:sz="4" w:space="0"/>
                  </w:tcBorders>
                  <w:vAlign w:val="center"/>
                </w:tcPr>
                <w:p>
                  <w:pPr>
                    <w:pStyle w:val="18"/>
                    <w:bidi w:val="0"/>
                    <w:rPr>
                      <w:rFonts w:hint="eastAsia" w:eastAsia="宋体"/>
                      <w:lang w:eastAsia="zh-CN"/>
                    </w:rPr>
                  </w:pPr>
                  <w:r>
                    <w:rPr>
                      <w:rFonts w:hint="eastAsia"/>
                      <w:lang w:val="en-US" w:eastAsia="zh-CN"/>
                    </w:rPr>
                    <w:t>沈奥花园</w:t>
                  </w:r>
                </w:p>
              </w:tc>
              <w:tc>
                <w:tcPr>
                  <w:tcW w:w="995" w:type="dxa"/>
                  <w:vMerge w:val="continue"/>
                  <w:tcBorders>
                    <w:left w:val="single" w:color="auto" w:sz="4" w:space="0"/>
                    <w:right w:val="single" w:color="auto" w:sz="4" w:space="0"/>
                  </w:tcBorders>
                  <w:vAlign w:val="center"/>
                </w:tcPr>
                <w:p>
                  <w:pPr>
                    <w:pStyle w:val="18"/>
                    <w:bidi w:val="0"/>
                  </w:pPr>
                </w:p>
              </w:tc>
              <w:tc>
                <w:tcPr>
                  <w:tcW w:w="941" w:type="dxa"/>
                  <w:vMerge w:val="continue"/>
                  <w:tcBorders>
                    <w:left w:val="single" w:color="auto" w:sz="4" w:space="0"/>
                    <w:right w:val="single" w:color="auto" w:sz="4" w:space="0"/>
                  </w:tcBorders>
                  <w:vAlign w:val="center"/>
                </w:tcPr>
                <w:p>
                  <w:pPr>
                    <w:pStyle w:val="18"/>
                    <w:bidi w:val="0"/>
                  </w:pPr>
                </w:p>
              </w:tc>
              <w:tc>
                <w:tcPr>
                  <w:tcW w:w="778" w:type="dxa"/>
                  <w:vMerge w:val="continue"/>
                  <w:tcBorders>
                    <w:left w:val="single" w:color="auto" w:sz="4" w:space="0"/>
                    <w:right w:val="single" w:color="auto" w:sz="4" w:space="0"/>
                  </w:tcBorders>
                  <w:vAlign w:val="center"/>
                </w:tcPr>
                <w:p>
                  <w:pPr>
                    <w:pStyle w:val="18"/>
                    <w:bidi w:val="0"/>
                  </w:pPr>
                </w:p>
              </w:tc>
              <w:tc>
                <w:tcPr>
                  <w:tcW w:w="1881" w:type="dxa"/>
                  <w:vMerge w:val="continue"/>
                  <w:tcBorders>
                    <w:left w:val="single" w:color="auto" w:sz="4" w:space="0"/>
                    <w:right w:val="single" w:color="auto" w:sz="4" w:space="0"/>
                  </w:tcBorders>
                  <w:vAlign w:val="center"/>
                </w:tcPr>
                <w:p>
                  <w:pPr>
                    <w:pStyle w:val="18"/>
                    <w:bidi w:val="0"/>
                  </w:pPr>
                </w:p>
              </w:tc>
              <w:tc>
                <w:tcPr>
                  <w:tcW w:w="828" w:type="dxa"/>
                  <w:vMerge w:val="continue"/>
                  <w:tcBorders>
                    <w:left w:val="single" w:color="auto" w:sz="4" w:space="0"/>
                    <w:right w:val="nil"/>
                  </w:tcBorders>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op w:val="single" w:color="auto" w:sz="2" w:space="0"/>
                    <w:left w:val="nil"/>
                    <w:bottom w:val="single" w:color="auto" w:sz="2" w:space="0"/>
                    <w:right w:val="single" w:color="auto" w:sz="4" w:space="0"/>
                  </w:tcBorders>
                  <w:vAlign w:val="center"/>
                </w:tcPr>
                <w:p>
                  <w:pPr>
                    <w:pStyle w:val="18"/>
                    <w:bidi w:val="0"/>
                    <w:rPr>
                      <w:rFonts w:hint="eastAsia" w:eastAsia="宋体"/>
                      <w:lang w:val="en-US" w:eastAsia="zh-CN"/>
                    </w:rPr>
                  </w:pPr>
                  <w:r>
                    <w:rPr>
                      <w:rFonts w:hint="eastAsia"/>
                      <w:lang w:val="en-US" w:eastAsia="zh-CN"/>
                    </w:rPr>
                    <w:t>3</w:t>
                  </w:r>
                </w:p>
              </w:tc>
              <w:tc>
                <w:tcPr>
                  <w:tcW w:w="2386" w:type="dxa"/>
                  <w:tcBorders>
                    <w:top w:val="single" w:color="auto" w:sz="2" w:space="0"/>
                    <w:left w:val="single" w:color="auto" w:sz="4" w:space="0"/>
                    <w:bottom w:val="single" w:color="auto" w:sz="2" w:space="0"/>
                    <w:right w:val="single" w:color="auto" w:sz="4" w:space="0"/>
                  </w:tcBorders>
                  <w:vAlign w:val="center"/>
                </w:tcPr>
                <w:p>
                  <w:pPr>
                    <w:pStyle w:val="18"/>
                    <w:bidi w:val="0"/>
                    <w:rPr>
                      <w:rFonts w:hint="eastAsia" w:eastAsia="宋体"/>
                      <w:lang w:val="en-US" w:eastAsia="zh-CN"/>
                    </w:rPr>
                  </w:pPr>
                  <w:r>
                    <w:rPr>
                      <w:rFonts w:hint="eastAsia"/>
                      <w:lang w:val="en-US" w:eastAsia="zh-CN"/>
                    </w:rPr>
                    <w:t>王东</w:t>
                  </w:r>
                </w:p>
              </w:tc>
              <w:tc>
                <w:tcPr>
                  <w:tcW w:w="995" w:type="dxa"/>
                  <w:vMerge w:val="continue"/>
                  <w:tcBorders>
                    <w:left w:val="single" w:color="auto" w:sz="4" w:space="0"/>
                    <w:right w:val="single" w:color="auto" w:sz="4" w:space="0"/>
                  </w:tcBorders>
                  <w:vAlign w:val="center"/>
                </w:tcPr>
                <w:p>
                  <w:pPr>
                    <w:pStyle w:val="18"/>
                    <w:bidi w:val="0"/>
                  </w:pPr>
                </w:p>
              </w:tc>
              <w:tc>
                <w:tcPr>
                  <w:tcW w:w="941" w:type="dxa"/>
                  <w:vMerge w:val="continue"/>
                  <w:tcBorders>
                    <w:left w:val="single" w:color="auto" w:sz="4" w:space="0"/>
                    <w:right w:val="single" w:color="auto" w:sz="4" w:space="0"/>
                  </w:tcBorders>
                  <w:vAlign w:val="center"/>
                </w:tcPr>
                <w:p>
                  <w:pPr>
                    <w:pStyle w:val="18"/>
                    <w:bidi w:val="0"/>
                  </w:pPr>
                </w:p>
              </w:tc>
              <w:tc>
                <w:tcPr>
                  <w:tcW w:w="778" w:type="dxa"/>
                  <w:vMerge w:val="continue"/>
                  <w:tcBorders>
                    <w:left w:val="single" w:color="auto" w:sz="4" w:space="0"/>
                    <w:right w:val="single" w:color="auto" w:sz="4" w:space="0"/>
                  </w:tcBorders>
                  <w:vAlign w:val="center"/>
                </w:tcPr>
                <w:p>
                  <w:pPr>
                    <w:pStyle w:val="18"/>
                    <w:bidi w:val="0"/>
                  </w:pPr>
                </w:p>
              </w:tc>
              <w:tc>
                <w:tcPr>
                  <w:tcW w:w="1881" w:type="dxa"/>
                  <w:vMerge w:val="continue"/>
                  <w:tcBorders>
                    <w:left w:val="single" w:color="auto" w:sz="4" w:space="0"/>
                    <w:right w:val="single" w:color="auto" w:sz="4" w:space="0"/>
                  </w:tcBorders>
                  <w:vAlign w:val="center"/>
                </w:tcPr>
                <w:p>
                  <w:pPr>
                    <w:pStyle w:val="18"/>
                    <w:bidi w:val="0"/>
                  </w:pPr>
                </w:p>
              </w:tc>
              <w:tc>
                <w:tcPr>
                  <w:tcW w:w="828" w:type="dxa"/>
                  <w:vMerge w:val="continue"/>
                  <w:tcBorders>
                    <w:left w:val="single" w:color="auto" w:sz="4" w:space="0"/>
                    <w:right w:val="nil"/>
                  </w:tcBorders>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op w:val="single" w:color="auto" w:sz="2" w:space="0"/>
                    <w:left w:val="nil"/>
                    <w:bottom w:val="single" w:color="auto" w:sz="12" w:space="0"/>
                    <w:right w:val="single" w:color="auto" w:sz="4" w:space="0"/>
                  </w:tcBorders>
                  <w:vAlign w:val="center"/>
                </w:tcPr>
                <w:p>
                  <w:pPr>
                    <w:pStyle w:val="18"/>
                    <w:bidi w:val="0"/>
                    <w:rPr>
                      <w:rFonts w:hint="eastAsia" w:eastAsia="宋体"/>
                      <w:lang w:val="en-US" w:eastAsia="zh-CN"/>
                    </w:rPr>
                  </w:pPr>
                  <w:r>
                    <w:rPr>
                      <w:rFonts w:hint="eastAsia"/>
                      <w:lang w:val="en-US" w:eastAsia="zh-CN"/>
                    </w:rPr>
                    <w:t>4</w:t>
                  </w:r>
                </w:p>
              </w:tc>
              <w:tc>
                <w:tcPr>
                  <w:tcW w:w="2386" w:type="dxa"/>
                  <w:tcBorders>
                    <w:top w:val="single" w:color="auto" w:sz="2" w:space="0"/>
                    <w:left w:val="single" w:color="auto" w:sz="4" w:space="0"/>
                    <w:bottom w:val="single" w:color="auto" w:sz="12" w:space="0"/>
                    <w:right w:val="single" w:color="auto" w:sz="4" w:space="0"/>
                  </w:tcBorders>
                  <w:vAlign w:val="center"/>
                </w:tcPr>
                <w:p>
                  <w:pPr>
                    <w:pStyle w:val="18"/>
                    <w:bidi w:val="0"/>
                    <w:rPr>
                      <w:rFonts w:hint="eastAsia" w:eastAsia="宋体"/>
                      <w:lang w:val="en-US" w:eastAsia="zh-CN"/>
                    </w:rPr>
                  </w:pPr>
                  <w:r>
                    <w:rPr>
                      <w:rFonts w:hint="eastAsia"/>
                      <w:lang w:val="en-US" w:eastAsia="zh-CN"/>
                    </w:rPr>
                    <w:t>张庄</w:t>
                  </w:r>
                </w:p>
              </w:tc>
              <w:tc>
                <w:tcPr>
                  <w:tcW w:w="995" w:type="dxa"/>
                  <w:vMerge w:val="continue"/>
                  <w:tcBorders>
                    <w:left w:val="single" w:color="auto" w:sz="4" w:space="0"/>
                    <w:bottom w:val="single" w:color="auto" w:sz="12" w:space="0"/>
                    <w:right w:val="single" w:color="auto" w:sz="4" w:space="0"/>
                  </w:tcBorders>
                  <w:vAlign w:val="center"/>
                </w:tcPr>
                <w:p>
                  <w:pPr>
                    <w:pStyle w:val="18"/>
                    <w:bidi w:val="0"/>
                  </w:pPr>
                </w:p>
              </w:tc>
              <w:tc>
                <w:tcPr>
                  <w:tcW w:w="941" w:type="dxa"/>
                  <w:vMerge w:val="continue"/>
                  <w:tcBorders>
                    <w:left w:val="single" w:color="auto" w:sz="4" w:space="0"/>
                    <w:bottom w:val="single" w:color="auto" w:sz="12" w:space="0"/>
                    <w:right w:val="single" w:color="auto" w:sz="4" w:space="0"/>
                  </w:tcBorders>
                  <w:vAlign w:val="center"/>
                </w:tcPr>
                <w:p>
                  <w:pPr>
                    <w:pStyle w:val="18"/>
                    <w:bidi w:val="0"/>
                  </w:pPr>
                </w:p>
              </w:tc>
              <w:tc>
                <w:tcPr>
                  <w:tcW w:w="778" w:type="dxa"/>
                  <w:vMerge w:val="continue"/>
                  <w:tcBorders>
                    <w:left w:val="single" w:color="auto" w:sz="4" w:space="0"/>
                    <w:bottom w:val="single" w:color="auto" w:sz="12" w:space="0"/>
                    <w:right w:val="single" w:color="auto" w:sz="4" w:space="0"/>
                  </w:tcBorders>
                  <w:vAlign w:val="center"/>
                </w:tcPr>
                <w:p>
                  <w:pPr>
                    <w:pStyle w:val="18"/>
                    <w:bidi w:val="0"/>
                  </w:pPr>
                </w:p>
              </w:tc>
              <w:tc>
                <w:tcPr>
                  <w:tcW w:w="1881" w:type="dxa"/>
                  <w:vMerge w:val="continue"/>
                  <w:tcBorders>
                    <w:left w:val="single" w:color="auto" w:sz="4" w:space="0"/>
                    <w:bottom w:val="single" w:color="auto" w:sz="12" w:space="0"/>
                    <w:right w:val="single" w:color="auto" w:sz="4" w:space="0"/>
                  </w:tcBorders>
                  <w:vAlign w:val="center"/>
                </w:tcPr>
                <w:p>
                  <w:pPr>
                    <w:pStyle w:val="18"/>
                    <w:bidi w:val="0"/>
                  </w:pPr>
                </w:p>
              </w:tc>
              <w:tc>
                <w:tcPr>
                  <w:tcW w:w="828" w:type="dxa"/>
                  <w:vMerge w:val="continue"/>
                  <w:tcBorders>
                    <w:left w:val="single" w:color="auto" w:sz="4" w:space="0"/>
                    <w:bottom w:val="single" w:color="auto" w:sz="12" w:space="0"/>
                    <w:right w:val="nil"/>
                  </w:tcBorders>
                  <w:vAlign w:val="center"/>
                </w:tcPr>
                <w:p>
                  <w:pPr>
                    <w:pStyle w:val="18"/>
                    <w:bidi w:val="0"/>
                  </w:pPr>
                </w:p>
              </w:tc>
            </w:tr>
          </w:tbl>
          <w:p>
            <w:pPr>
              <w:spacing w:line="360" w:lineRule="auto"/>
              <w:ind w:firstLine="480" w:firstLineChars="200"/>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pStyle w:val="19"/>
              <w:bidi w:val="0"/>
            </w:pPr>
            <w:r>
              <w:rPr>
                <w:rFonts w:hint="eastAsia"/>
              </w:rPr>
              <w:t>六、环境风险分析</w:t>
            </w:r>
          </w:p>
          <w:p>
            <w:pPr>
              <w:spacing w:line="360" w:lineRule="auto"/>
              <w:ind w:firstLine="480" w:firstLineChars="200"/>
              <w:rPr>
                <w:rFonts w:hint="eastAsia"/>
                <w:sz w:val="24"/>
              </w:rPr>
            </w:pPr>
            <w:r>
              <w:rPr>
                <w:rFonts w:hint="eastAsia"/>
                <w:sz w:val="24"/>
              </w:rPr>
              <w:t>1、风险源调查</w:t>
            </w:r>
          </w:p>
          <w:p>
            <w:pPr>
              <w:spacing w:line="360" w:lineRule="auto"/>
              <w:ind w:firstLine="480" w:firstLineChars="20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sz w:val="24"/>
              </w:rPr>
            </w:pPr>
            <w:r>
              <w:rPr>
                <w:rFonts w:hint="eastAsia"/>
                <w:sz w:val="24"/>
              </w:rPr>
              <w:t>根据《建设项目环境风险评价技术导则》（HJ 169-2018），计算所涉及的每种危险物质在厂界内的最大存在总量与其在附录B中对应临界量的比值Q。</w:t>
            </w:r>
          </w:p>
          <w:p>
            <w:pPr>
              <w:spacing w:line="360" w:lineRule="auto"/>
              <w:ind w:firstLine="480" w:firstLineChars="200"/>
              <w:rPr>
                <w:sz w:val="24"/>
              </w:rPr>
            </w:pPr>
            <w:r>
              <w:rPr>
                <w:rFonts w:hint="eastAsia"/>
                <w:sz w:val="24"/>
              </w:rPr>
              <w:t>当只涉及一种危险物质时，计算该物质的总量与其临界量比值，即为Q；</w:t>
            </w:r>
          </w:p>
          <w:p>
            <w:pPr>
              <w:spacing w:line="360" w:lineRule="auto"/>
              <w:ind w:firstLine="480" w:firstLineChars="200"/>
              <w:rPr>
                <w:sz w:val="24"/>
              </w:rPr>
            </w:pPr>
            <w:r>
              <w:rPr>
                <w:rFonts w:hint="eastAsia"/>
                <w:sz w:val="24"/>
              </w:rPr>
              <w:t>当存在多种危险物质时，则按下式计算物质总量与其临界量比值(Q)：</w:t>
            </w:r>
          </w:p>
          <w:p>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w:rPr>
                            <w:rFonts w:ascii="Cambria Math" w:hAnsi="Cambria Math"/>
                            <w:color w:val="000000"/>
                          </w:rPr>
                          <m:t>Q</m:t>
                        </m:r>
                        <m:ctrlPr>
                          <w:rPr>
                            <w:rFonts w:ascii="Cambria Math" w:hAnsi="Cambria Math"/>
                            <w:i/>
                            <w:color w:val="000000"/>
                          </w:rPr>
                        </m:ctrlPr>
                      </m:e>
                      <m:sub>
                        <m: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den>
                </m:f>
              </m:oMath>
            </m:oMathPara>
          </w:p>
          <w:p>
            <w:pPr>
              <w:spacing w:line="360" w:lineRule="auto"/>
              <w:ind w:firstLine="482"/>
              <w:rPr>
                <w:sz w:val="24"/>
                <w:szCs w:val="18"/>
              </w:rPr>
            </w:pPr>
            <w:r>
              <w:rPr>
                <w:sz w:val="24"/>
                <w:szCs w:val="18"/>
              </w:rPr>
              <w:t>式中，q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——每种危险物质的最大存在总量，t。</w:t>
            </w:r>
          </w:p>
          <w:p>
            <w:pPr>
              <w:spacing w:line="360" w:lineRule="auto"/>
              <w:ind w:firstLine="1200" w:firstLineChars="500"/>
              <w:rPr>
                <w:sz w:val="24"/>
                <w:szCs w:val="18"/>
              </w:rPr>
            </w:pPr>
            <w:r>
              <w:rPr>
                <w:sz w:val="24"/>
                <w:szCs w:val="18"/>
              </w:rPr>
              <w:t>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——每种危险物质的临界量，t。</w:t>
            </w:r>
          </w:p>
          <w:p>
            <w:pPr>
              <w:spacing w:line="360" w:lineRule="auto"/>
              <w:ind w:firstLine="482"/>
              <w:rPr>
                <w:sz w:val="24"/>
                <w:szCs w:val="18"/>
              </w:rPr>
            </w:pPr>
            <w:r>
              <w:rPr>
                <w:sz w:val="24"/>
                <w:szCs w:val="18"/>
              </w:rPr>
              <w:t>当Q＜1时，该项目环境风险潜势为</w:t>
            </w:r>
            <w:r>
              <w:rPr>
                <w:rFonts w:hint="eastAsia" w:ascii="宋体" w:hAnsi="宋体" w:cs="宋体"/>
                <w:sz w:val="24"/>
                <w:szCs w:val="18"/>
              </w:rPr>
              <w:t>Ⅰ</w:t>
            </w:r>
            <w:r>
              <w:rPr>
                <w:sz w:val="24"/>
                <w:szCs w:val="18"/>
              </w:rPr>
              <w:t>。</w:t>
            </w:r>
          </w:p>
          <w:p>
            <w:pPr>
              <w:spacing w:line="360" w:lineRule="auto"/>
              <w:ind w:firstLine="482"/>
              <w:rPr>
                <w:sz w:val="24"/>
                <w:szCs w:val="18"/>
              </w:rPr>
            </w:pPr>
            <w:r>
              <w:rPr>
                <w:sz w:val="24"/>
                <w:szCs w:val="18"/>
              </w:rPr>
              <w:t>当Q≥1时，将Q值划分为：（1）1≤Q＜10；（2）10≤Q＜100；（3）Q≥100。</w:t>
            </w:r>
          </w:p>
          <w:p>
            <w:pPr>
              <w:spacing w:line="360" w:lineRule="auto"/>
              <w:ind w:firstLine="480" w:firstLineChars="200"/>
              <w:rPr>
                <w:sz w:val="24"/>
              </w:rPr>
            </w:pPr>
            <w:r>
              <w:rPr>
                <w:rFonts w:hint="eastAsia" w:hAnsi="宋体"/>
                <w:sz w:val="24"/>
                <w:shd w:val="clear" w:color="auto" w:fill="FFFFFF"/>
              </w:rPr>
              <w:t>汇总统计出建设项目环境风险物质临界量、储存及分布情况</w:t>
            </w:r>
            <w:r>
              <w:rPr>
                <w:rFonts w:hint="eastAsia" w:ascii="ﾋﾎﾌ・" w:eastAsia="ﾋﾎﾌ・" w:cs="ﾋﾎﾌ・"/>
                <w:sz w:val="24"/>
              </w:rPr>
              <w:t>。</w:t>
            </w:r>
          </w:p>
          <w:p>
            <w:pPr>
              <w:pStyle w:val="21"/>
              <w:bidi w:val="0"/>
              <w:rPr>
                <w:rFonts w:hint="eastAsia"/>
              </w:rPr>
            </w:pPr>
          </w:p>
          <w:p>
            <w:pPr>
              <w:pStyle w:val="21"/>
              <w:bidi w:val="0"/>
              <w:rPr>
                <w:rFonts w:hint="eastAsia"/>
              </w:rPr>
            </w:pPr>
          </w:p>
          <w:p>
            <w:pPr>
              <w:pStyle w:val="21"/>
              <w:bidi w:val="0"/>
              <w:rPr>
                <w:rFonts w:hint="eastAsia"/>
              </w:rPr>
            </w:pPr>
            <w:r>
              <w:rPr>
                <w:rFonts w:hint="eastAsia"/>
              </w:rPr>
              <w:t>表4-16 项目主要物质风险识别结果一览表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798"/>
              <w:gridCol w:w="1039"/>
              <w:gridCol w:w="1471"/>
              <w:gridCol w:w="1482"/>
              <w:gridCol w:w="15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vAlign w:val="center"/>
                </w:tcPr>
                <w:p>
                  <w:pPr>
                    <w:pStyle w:val="18"/>
                    <w:bidi w:val="0"/>
                  </w:pPr>
                  <w:r>
                    <w:t>序号</w:t>
                  </w:r>
                </w:p>
              </w:tc>
              <w:tc>
                <w:tcPr>
                  <w:tcW w:w="1798" w:type="dxa"/>
                  <w:vAlign w:val="center"/>
                </w:tcPr>
                <w:p>
                  <w:pPr>
                    <w:pStyle w:val="18"/>
                    <w:bidi w:val="0"/>
                  </w:pPr>
                  <w:r>
                    <w:t>危险物质名称</w:t>
                  </w:r>
                </w:p>
              </w:tc>
              <w:tc>
                <w:tcPr>
                  <w:tcW w:w="1039" w:type="dxa"/>
                  <w:vAlign w:val="center"/>
                </w:tcPr>
                <w:p>
                  <w:pPr>
                    <w:pStyle w:val="18"/>
                    <w:bidi w:val="0"/>
                  </w:pPr>
                  <w:r>
                    <w:t>CAS号</w:t>
                  </w:r>
                </w:p>
              </w:tc>
              <w:tc>
                <w:tcPr>
                  <w:tcW w:w="1471" w:type="dxa"/>
                  <w:vAlign w:val="center"/>
                </w:tcPr>
                <w:p>
                  <w:pPr>
                    <w:pStyle w:val="18"/>
                    <w:bidi w:val="0"/>
                  </w:pPr>
                  <w:r>
                    <w:t>最大存在总量qn/t</w:t>
                  </w:r>
                </w:p>
              </w:tc>
              <w:tc>
                <w:tcPr>
                  <w:tcW w:w="1482" w:type="dxa"/>
                  <w:vAlign w:val="center"/>
                </w:tcPr>
                <w:p>
                  <w:pPr>
                    <w:pStyle w:val="18"/>
                    <w:bidi w:val="0"/>
                  </w:pPr>
                  <w:r>
                    <w:t>临界量Qn/t</w:t>
                  </w:r>
                </w:p>
              </w:tc>
              <w:tc>
                <w:tcPr>
                  <w:tcW w:w="1556" w:type="dxa"/>
                  <w:vAlign w:val="center"/>
                </w:tcPr>
                <w:p>
                  <w:pPr>
                    <w:pStyle w:val="18"/>
                    <w:bidi w:val="0"/>
                  </w:pPr>
                  <w:r>
                    <w:t>该种危险物质Q值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vAlign w:val="center"/>
                </w:tcPr>
                <w:p>
                  <w:pPr>
                    <w:pStyle w:val="18"/>
                    <w:bidi w:val="0"/>
                  </w:pPr>
                  <w:r>
                    <w:t>1</w:t>
                  </w:r>
                </w:p>
              </w:tc>
              <w:tc>
                <w:tcPr>
                  <w:tcW w:w="1798"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丙烷</w:t>
                  </w:r>
                </w:p>
              </w:tc>
              <w:tc>
                <w:tcPr>
                  <w:tcW w:w="1039"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w:t>
                  </w:r>
                </w:p>
              </w:tc>
              <w:tc>
                <w:tcPr>
                  <w:tcW w:w="1471"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0.5</w:t>
                  </w:r>
                </w:p>
              </w:tc>
              <w:tc>
                <w:tcPr>
                  <w:tcW w:w="1482"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10</w:t>
                  </w:r>
                </w:p>
              </w:tc>
              <w:tc>
                <w:tcPr>
                  <w:tcW w:w="1556"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vAlign w:val="center"/>
                </w:tcPr>
                <w:p>
                  <w:pPr>
                    <w:pStyle w:val="18"/>
                    <w:bidi w:val="0"/>
                  </w:pPr>
                  <w:r>
                    <w:t>2</w:t>
                  </w:r>
                </w:p>
              </w:tc>
              <w:tc>
                <w:tcPr>
                  <w:tcW w:w="1798"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水性底漆</w:t>
                  </w:r>
                </w:p>
              </w:tc>
              <w:tc>
                <w:tcPr>
                  <w:tcW w:w="1039"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w:t>
                  </w:r>
                </w:p>
              </w:tc>
              <w:tc>
                <w:tcPr>
                  <w:tcW w:w="1471"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1.25</w:t>
                  </w:r>
                </w:p>
              </w:tc>
              <w:tc>
                <w:tcPr>
                  <w:tcW w:w="1482" w:type="dxa"/>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50</w:t>
                  </w:r>
                </w:p>
              </w:tc>
              <w:tc>
                <w:tcPr>
                  <w:tcW w:w="1556"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vAlign w:val="center"/>
                </w:tcPr>
                <w:p>
                  <w:pPr>
                    <w:pStyle w:val="18"/>
                    <w:bidi w:val="0"/>
                    <w:rPr>
                      <w:rFonts w:hint="eastAsia" w:eastAsia="宋体"/>
                      <w:lang w:val="en-US" w:eastAsia="zh-CN"/>
                    </w:rPr>
                  </w:pPr>
                  <w:r>
                    <w:rPr>
                      <w:rFonts w:hint="eastAsia"/>
                      <w:lang w:val="en-US" w:eastAsia="zh-CN"/>
                    </w:rPr>
                    <w:t>3</w:t>
                  </w:r>
                </w:p>
              </w:tc>
              <w:tc>
                <w:tcPr>
                  <w:tcW w:w="1798" w:type="dxa"/>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水性面漆</w:t>
                  </w:r>
                </w:p>
              </w:tc>
              <w:tc>
                <w:tcPr>
                  <w:tcW w:w="1039" w:type="dxa"/>
                  <w:vAlign w:val="center"/>
                </w:tcPr>
                <w:p>
                  <w:pPr>
                    <w:pStyle w:val="18"/>
                    <w:bidi w:val="0"/>
                    <w:ind w:firstLine="0" w:firstLineChars="0"/>
                    <w:rPr>
                      <w:rFonts w:hint="eastAsia" w:eastAsia="宋体"/>
                      <w:lang w:val="en-US" w:eastAsia="zh-CN"/>
                    </w:rPr>
                  </w:pPr>
                  <w:r>
                    <w:rPr>
                      <w:rFonts w:hint="eastAsia"/>
                      <w:lang w:val="en-US" w:eastAsia="zh-CN"/>
                    </w:rPr>
                    <w:t>/</w:t>
                  </w:r>
                </w:p>
              </w:tc>
              <w:tc>
                <w:tcPr>
                  <w:tcW w:w="1471" w:type="dxa"/>
                  <w:vAlign w:val="center"/>
                </w:tcPr>
                <w:p>
                  <w:pPr>
                    <w:pStyle w:val="18"/>
                    <w:bidi w:val="0"/>
                    <w:ind w:firstLine="0" w:firstLineChars="0"/>
                    <w:rPr>
                      <w:rFonts w:hint="default"/>
                      <w:lang w:val="en-US" w:eastAsia="zh-CN"/>
                    </w:rPr>
                  </w:pPr>
                  <w:r>
                    <w:rPr>
                      <w:rFonts w:hint="eastAsia"/>
                      <w:lang w:val="en-US" w:eastAsia="zh-CN"/>
                    </w:rPr>
                    <w:t>2.50</w:t>
                  </w:r>
                </w:p>
              </w:tc>
              <w:tc>
                <w:tcPr>
                  <w:tcW w:w="1482" w:type="dxa"/>
                  <w:vAlign w:val="center"/>
                </w:tcPr>
                <w:p>
                  <w:pPr>
                    <w:pStyle w:val="18"/>
                    <w:bidi w:val="0"/>
                    <w:ind w:firstLine="0" w:firstLineChars="0"/>
                    <w:rPr>
                      <w:rFonts w:hint="default" w:eastAsia="宋体"/>
                      <w:lang w:val="en-US" w:eastAsia="zh-CN"/>
                    </w:rPr>
                  </w:pPr>
                  <w:r>
                    <w:rPr>
                      <w:rFonts w:hint="eastAsia"/>
                      <w:lang w:val="en-US" w:eastAsia="zh-CN"/>
                    </w:rPr>
                    <w:t>50</w:t>
                  </w:r>
                </w:p>
              </w:tc>
              <w:tc>
                <w:tcPr>
                  <w:tcW w:w="1556" w:type="dxa"/>
                  <w:vAlign w:val="center"/>
                </w:tcPr>
                <w:p>
                  <w:pPr>
                    <w:pStyle w:val="18"/>
                    <w:bidi w:val="0"/>
                    <w:ind w:firstLine="0" w:firstLineChars="0"/>
                    <w:rPr>
                      <w:rFonts w:hint="default"/>
                      <w:lang w:val="en-US" w:eastAsia="zh-CN"/>
                    </w:rPr>
                  </w:pPr>
                  <w:r>
                    <w:rPr>
                      <w:rFonts w:hint="eastAsia"/>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00" w:type="dxa"/>
                  <w:gridSpan w:val="5"/>
                  <w:vAlign w:val="center"/>
                </w:tcPr>
                <w:p>
                  <w:pPr>
                    <w:pStyle w:val="18"/>
                    <w:bidi w:val="0"/>
                  </w:pPr>
                  <w:r>
                    <w:t>项目Q值Σ</w:t>
                  </w:r>
                </w:p>
              </w:tc>
              <w:tc>
                <w:tcPr>
                  <w:tcW w:w="1556" w:type="dxa"/>
                  <w:vAlign w:val="center"/>
                </w:tcPr>
                <w:p>
                  <w:pPr>
                    <w:pStyle w:val="18"/>
                    <w:bidi w:val="0"/>
                    <w:rPr>
                      <w:rFonts w:hint="default" w:eastAsia="宋体"/>
                      <w:lang w:val="en-US" w:eastAsia="zh-CN"/>
                    </w:rPr>
                  </w:pPr>
                  <w:r>
                    <w:rPr>
                      <w:rFonts w:hint="eastAsia"/>
                      <w:lang w:val="en-US" w:eastAsia="zh-CN"/>
                    </w:rPr>
                    <w:t>0.125</w:t>
                  </w:r>
                </w:p>
              </w:tc>
            </w:tr>
          </w:tbl>
          <w:p>
            <w:pPr>
              <w:bidi w:val="0"/>
              <w:rPr>
                <w:rFonts w:hint="eastAsia" w:hAnsi="宋体"/>
                <w:color w:val="0D0D0D" w:themeColor="text1" w:themeTint="F2"/>
                <w:sz w:val="24"/>
                <w14:textFill>
                  <w14:solidFill>
                    <w14:schemeClr w14:val="tx1">
                      <w14:lumMod w14:val="95000"/>
                      <w14:lumOff w14:val="5000"/>
                    </w14:schemeClr>
                  </w14:solidFill>
                </w14:textFill>
              </w:rPr>
            </w:pPr>
            <w:r>
              <w:rPr>
                <w:rFonts w:hint="eastAsia" w:hAnsi="宋体"/>
                <w:sz w:val="24"/>
              </w:rPr>
              <w:t>根据</w:t>
            </w:r>
            <w:r>
              <w:rPr>
                <w:rFonts w:hint="eastAsia"/>
                <w:sz w:val="24"/>
              </w:rPr>
              <w:t>导则计算</w:t>
            </w:r>
            <w:r>
              <w:rPr>
                <w:rFonts w:hint="eastAsia" w:hAnsi="宋体"/>
                <w:sz w:val="24"/>
              </w:rPr>
              <w:t>危险物质数量与</w:t>
            </w:r>
            <w:r>
              <w:rPr>
                <w:rFonts w:hint="eastAsia" w:hAnsi="宋体"/>
                <w:color w:val="0D0D0D" w:themeColor="text1" w:themeTint="F2"/>
                <w:sz w:val="24"/>
                <w14:textFill>
                  <w14:solidFill>
                    <w14:schemeClr w14:val="tx1">
                      <w14:lumMod w14:val="95000"/>
                      <w14:lumOff w14:val="5000"/>
                    </w14:schemeClr>
                  </w14:solidFill>
                </w14:textFill>
              </w:rPr>
              <w:t>临界量比值：</w:t>
            </w:r>
            <w:r>
              <w:rPr>
                <w:rFonts w:hAnsi="宋体"/>
                <w:color w:val="0D0D0D" w:themeColor="text1" w:themeTint="F2"/>
                <w:sz w:val="24"/>
                <w14:textFill>
                  <w14:solidFill>
                    <w14:schemeClr w14:val="tx1">
                      <w14:lumMod w14:val="95000"/>
                      <w14:lumOff w14:val="5000"/>
                    </w14:schemeClr>
                  </w14:solidFill>
                </w14:textFill>
              </w:rPr>
              <w:t>Q</w:t>
            </w:r>
            <w:r>
              <w:rPr>
                <w:rFonts w:hint="eastAsia"/>
                <w:color w:val="0D0D0D" w:themeColor="text1" w:themeTint="F2"/>
                <w:sz w:val="24"/>
                <w14:textFill>
                  <w14:solidFill>
                    <w14:schemeClr w14:val="tx1">
                      <w14:lumMod w14:val="95000"/>
                      <w14:lumOff w14:val="5000"/>
                    </w14:schemeClr>
                  </w14:solidFill>
                </w14:textFill>
              </w:rPr>
              <w:t>=</w:t>
            </w:r>
            <w:r>
              <w:rPr>
                <w:rFonts w:hint="eastAsia"/>
                <w:lang w:val="en-US" w:eastAsia="zh-CN"/>
              </w:rPr>
              <w:t>0.125</w:t>
            </w:r>
            <w:r>
              <w:rPr>
                <w:rFonts w:hint="eastAsia"/>
                <w:color w:val="0D0D0D" w:themeColor="text1" w:themeTint="F2"/>
                <w:sz w:val="24"/>
                <w14:textFill>
                  <w14:solidFill>
                    <w14:schemeClr w14:val="tx1">
                      <w14:lumMod w14:val="95000"/>
                      <w14:lumOff w14:val="5000"/>
                    </w14:schemeClr>
                  </w14:solidFill>
                </w14:textFill>
              </w:rPr>
              <w:t>＜1，本项目环境风险潜势为</w:t>
            </w:r>
            <w:r>
              <w:rPr>
                <w:color w:val="0D0D0D" w:themeColor="text1" w:themeTint="F2"/>
                <w:sz w:val="24"/>
                <w14:textFill>
                  <w14:solidFill>
                    <w14:schemeClr w14:val="tx1">
                      <w14:lumMod w14:val="95000"/>
                      <w14:lumOff w14:val="5000"/>
                    </w14:schemeClr>
                  </w14:solidFill>
                </w14:textFill>
              </w:rPr>
              <w:fldChar w:fldCharType="begin"/>
            </w:r>
            <w:r>
              <w:rPr>
                <w:color w:val="0D0D0D" w:themeColor="text1" w:themeTint="F2"/>
                <w:sz w:val="24"/>
                <w14:textFill>
                  <w14:solidFill>
                    <w14:schemeClr w14:val="tx1">
                      <w14:lumMod w14:val="95000"/>
                      <w14:lumOff w14:val="5000"/>
                    </w14:schemeClr>
                  </w14:solidFill>
                </w14:textFill>
              </w:rPr>
              <w:instrText xml:space="preserve"> </w:instrText>
            </w:r>
            <w:r>
              <w:rPr>
                <w:rFonts w:hint="eastAsia"/>
                <w:color w:val="0D0D0D" w:themeColor="text1" w:themeTint="F2"/>
                <w:sz w:val="24"/>
                <w14:textFill>
                  <w14:solidFill>
                    <w14:schemeClr w14:val="tx1">
                      <w14:lumMod w14:val="95000"/>
                      <w14:lumOff w14:val="5000"/>
                    </w14:schemeClr>
                  </w14:solidFill>
                </w14:textFill>
              </w:rPr>
              <w:instrText xml:space="preserve">= 1 \* ROMAN</w:instrText>
            </w:r>
            <w:r>
              <w:rPr>
                <w:color w:val="0D0D0D" w:themeColor="text1" w:themeTint="F2"/>
                <w:sz w:val="24"/>
                <w14:textFill>
                  <w14:solidFill>
                    <w14:schemeClr w14:val="tx1">
                      <w14:lumMod w14:val="95000"/>
                      <w14:lumOff w14:val="5000"/>
                    </w14:schemeClr>
                  </w14:solidFill>
                </w14:textFill>
              </w:rPr>
              <w:instrText xml:space="preserve"> </w:instrText>
            </w:r>
            <w:r>
              <w:rPr>
                <w:color w:val="0D0D0D" w:themeColor="text1" w:themeTint="F2"/>
                <w:sz w:val="24"/>
                <w14:textFill>
                  <w14:solidFill>
                    <w14:schemeClr w14:val="tx1">
                      <w14:lumMod w14:val="95000"/>
                      <w14:lumOff w14:val="5000"/>
                    </w14:schemeClr>
                  </w14:solidFill>
                </w14:textFill>
              </w:rPr>
              <w:fldChar w:fldCharType="separate"/>
            </w:r>
            <w:r>
              <w:rPr>
                <w:color w:val="0D0D0D" w:themeColor="text1" w:themeTint="F2"/>
                <w:sz w:val="24"/>
                <w14:textFill>
                  <w14:solidFill>
                    <w14:schemeClr w14:val="tx1">
                      <w14:lumMod w14:val="95000"/>
                      <w14:lumOff w14:val="5000"/>
                    </w14:schemeClr>
                  </w14:solidFill>
                </w14:textFill>
              </w:rPr>
              <w:t>I</w:t>
            </w:r>
            <w:r>
              <w:rPr>
                <w:color w:val="0D0D0D" w:themeColor="text1" w:themeTint="F2"/>
                <w:sz w:val="24"/>
                <w14:textFill>
                  <w14:solidFill>
                    <w14:schemeClr w14:val="tx1">
                      <w14:lumMod w14:val="95000"/>
                      <w14:lumOff w14:val="5000"/>
                    </w14:schemeClr>
                  </w14:solidFill>
                </w14:textFill>
              </w:rPr>
              <w:fldChar w:fldCharType="end"/>
            </w:r>
            <w:r>
              <w:rPr>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因此，项目风险评价等级定为低于三级，根据导则要求，环境风险评价作简单分析</w:t>
            </w:r>
            <w:r>
              <w:rPr>
                <w:rFonts w:hAnsi="宋体"/>
                <w:color w:val="0D0D0D" w:themeColor="text1" w:themeTint="F2"/>
                <w:sz w:val="24"/>
                <w14:textFill>
                  <w14:solidFill>
                    <w14:schemeClr w14:val="tx1">
                      <w14:lumMod w14:val="95000"/>
                      <w14:lumOff w14:val="5000"/>
                    </w14:schemeClr>
                  </w14:solidFill>
                </w14:textFill>
              </w:rPr>
              <w:t>。</w:t>
            </w:r>
          </w:p>
          <w:p>
            <w:pPr>
              <w:bidi w:val="0"/>
              <w:rPr>
                <w:sz w:val="24"/>
              </w:rPr>
            </w:pPr>
            <w:r>
              <w:rPr>
                <w:rFonts w:hint="eastAsia"/>
                <w:color w:val="0D0D0D" w:themeColor="text1" w:themeTint="F2"/>
                <w:sz w:val="24"/>
                <w14:textFill>
                  <w14:solidFill>
                    <w14:schemeClr w14:val="tx1">
                      <w14:lumMod w14:val="95000"/>
                      <w14:lumOff w14:val="5000"/>
                    </w14:schemeClr>
                  </w14:solidFill>
                </w14:textFill>
              </w:rPr>
              <w:t>2、</w:t>
            </w:r>
            <w:r>
              <w:rPr>
                <w:sz w:val="24"/>
              </w:rPr>
              <w:t>环境风险类型及危害分析</w:t>
            </w:r>
          </w:p>
          <w:p>
            <w:pPr>
              <w:bidi w:val="0"/>
            </w:pPr>
            <w:r>
              <w:t>本项目在生产及贮运过程中存在发生泄漏、火灾、爆炸等风险事故的可能性，主要环境风险事故类型及可能产生的后果见下表。</w:t>
            </w:r>
          </w:p>
          <w:p>
            <w:pPr>
              <w:pStyle w:val="21"/>
              <w:bidi w:val="0"/>
            </w:pPr>
            <w:r>
              <w:t>表</w:t>
            </w:r>
            <w:r>
              <w:rPr>
                <w:rFonts w:hint="eastAsia"/>
              </w:rPr>
              <w:t>4</w:t>
            </w:r>
            <w:r>
              <w:t>-17  本项目环境风险类型及危害分析一览表</w:t>
            </w:r>
          </w:p>
          <w:tbl>
            <w:tblPr>
              <w:tblStyle w:val="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2044"/>
              <w:gridCol w:w="46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18"/>
                    <w:bidi w:val="0"/>
                  </w:pPr>
                  <w:r>
                    <w:t>风险类型</w:t>
                  </w:r>
                </w:p>
              </w:tc>
              <w:tc>
                <w:tcPr>
                  <w:tcW w:w="2268" w:type="dxa"/>
                  <w:vAlign w:val="center"/>
                </w:tcPr>
                <w:p>
                  <w:pPr>
                    <w:pStyle w:val="18"/>
                    <w:bidi w:val="0"/>
                  </w:pPr>
                  <w:r>
                    <w:t>产生原因</w:t>
                  </w:r>
                </w:p>
              </w:tc>
              <w:tc>
                <w:tcPr>
                  <w:tcW w:w="5245" w:type="dxa"/>
                  <w:vAlign w:val="center"/>
                </w:tcPr>
                <w:p>
                  <w:pPr>
                    <w:pStyle w:val="18"/>
                    <w:bidi w:val="0"/>
                  </w:pPr>
                  <w:r>
                    <w:t>可能产生的后果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18"/>
                    <w:bidi w:val="0"/>
                  </w:pPr>
                  <w:r>
                    <w:t>危险物质泄漏</w:t>
                  </w:r>
                </w:p>
              </w:tc>
              <w:tc>
                <w:tcPr>
                  <w:tcW w:w="2268" w:type="dxa"/>
                  <w:vAlign w:val="center"/>
                </w:tcPr>
                <w:p>
                  <w:pPr>
                    <w:pStyle w:val="18"/>
                    <w:bidi w:val="0"/>
                  </w:pPr>
                  <w:r>
                    <w:t>人为操作不当；设备缺陷或故障；系统故障等</w:t>
                  </w:r>
                </w:p>
              </w:tc>
              <w:tc>
                <w:tcPr>
                  <w:tcW w:w="5245" w:type="dxa"/>
                  <w:vAlign w:val="center"/>
                </w:tcPr>
                <w:p>
                  <w:pPr>
                    <w:pStyle w:val="18"/>
                    <w:bidi w:val="0"/>
                  </w:pPr>
                  <w:r>
                    <w:t>泄露出来的</w:t>
                  </w:r>
                  <w:r>
                    <w:rPr>
                      <w:rFonts w:hint="eastAsia"/>
                      <w:lang w:val="en-US" w:eastAsia="zh-CN"/>
                    </w:rPr>
                    <w:t>水性漆</w:t>
                  </w:r>
                  <w:r>
                    <w:rPr>
                      <w:rFonts w:hint="eastAsia"/>
                    </w:rPr>
                    <w:t>、废润滑油</w:t>
                  </w:r>
                  <w:r>
                    <w:t>等污染物以及环保设施故障导致废气事故性排放，对空气环境不利影响将增加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18"/>
                    <w:bidi w:val="0"/>
                  </w:pPr>
                  <w:r>
                    <w:t>火灾、爆炸等引发的伴生/次生污染物排放</w:t>
                  </w:r>
                </w:p>
              </w:tc>
              <w:tc>
                <w:tcPr>
                  <w:tcW w:w="2268" w:type="dxa"/>
                  <w:vAlign w:val="center"/>
                </w:tcPr>
                <w:p>
                  <w:pPr>
                    <w:pStyle w:val="18"/>
                    <w:bidi w:val="0"/>
                  </w:pPr>
                  <w:r>
                    <w:t>遇高温或明火</w:t>
                  </w:r>
                </w:p>
              </w:tc>
              <w:tc>
                <w:tcPr>
                  <w:tcW w:w="5245" w:type="dxa"/>
                  <w:vAlign w:val="center"/>
                </w:tcPr>
                <w:p>
                  <w:pPr>
                    <w:pStyle w:val="18"/>
                    <w:bidi w:val="0"/>
                  </w:pPr>
                  <w:r>
                    <w:rPr>
                      <w:rFonts w:hint="eastAsia"/>
                      <w:lang w:val="en-US" w:eastAsia="zh-CN"/>
                    </w:rPr>
                    <w:t>水性漆</w:t>
                  </w:r>
                  <w:r>
                    <w:rPr>
                      <w:rFonts w:hint="eastAsia"/>
                    </w:rPr>
                    <w:t>、润滑油</w:t>
                  </w:r>
                  <w:r>
                    <w:t>等易燃物料一旦泄漏，或扩散到爆炸极限内，可引起火灾事故的发生，燃烧产生的废气等将对空气环境造成影响；火灾会产生大量的消防废水，泄漏液体、消防废水不能及时处理或应急措施不当时，事故废水或泄漏物料如不及时进行收集，可能通过雨水管网，进入厂界外环境，将对周边水体造成影响</w:t>
                  </w:r>
                </w:p>
              </w:tc>
            </w:tr>
          </w:tbl>
          <w:p>
            <w:pPr>
              <w:bidi w:val="0"/>
              <w:rPr>
                <w:lang w:val="en-US"/>
              </w:rPr>
            </w:pPr>
            <w:r>
              <w:rPr>
                <w:rFonts w:hint="eastAsia"/>
                <w:lang w:val="en-US"/>
              </w:rPr>
              <w:t>3</w:t>
            </w:r>
            <w:r>
              <w:rPr>
                <w:lang w:val="en-US"/>
              </w:rPr>
              <w:t>、风险防范措施</w:t>
            </w:r>
          </w:p>
          <w:p>
            <w:pPr>
              <w:bidi w:val="0"/>
              <w:rPr>
                <w:lang w:val="en-US"/>
              </w:rPr>
            </w:pPr>
            <w:r>
              <w:rPr>
                <w:rFonts w:hint="eastAsia"/>
                <w:lang w:val="en-US"/>
              </w:rPr>
              <w:t>①</w:t>
            </w:r>
            <w:r>
              <w:rPr>
                <w:lang w:val="en-US"/>
              </w:rPr>
              <w:t>危险品贮存要求</w:t>
            </w:r>
          </w:p>
          <w:p>
            <w:pPr>
              <w:bidi w:val="0"/>
              <w:rPr>
                <w:lang w:val="zh-CN"/>
              </w:rPr>
            </w:pPr>
            <w:r>
              <w:rPr>
                <w:lang w:val="zh-CN"/>
              </w:rPr>
              <w:t>由于本项目危险废物暂存有一定的贮存量，为避免在贮存环节发生风险事故，应根据相关规范，满足以下要求：</w:t>
            </w:r>
          </w:p>
          <w:p>
            <w:pPr>
              <w:bidi w:val="0"/>
              <w:rPr>
                <w:lang w:val="zh-CN"/>
              </w:rPr>
            </w:pPr>
            <w:r>
              <w:rPr>
                <w:rFonts w:hint="eastAsia"/>
                <w:lang w:val="zh-CN"/>
              </w:rPr>
              <w:t>a.</w:t>
            </w:r>
            <w:r>
              <w:rPr>
                <w:lang w:val="zh-CN"/>
              </w:rPr>
              <w:t>危废暂存仓库应根据分区防渗要求，做好相应的防渗工作。</w:t>
            </w:r>
          </w:p>
          <w:p>
            <w:pPr>
              <w:bidi w:val="0"/>
              <w:rPr>
                <w:lang w:val="zh-CN"/>
              </w:rPr>
            </w:pPr>
            <w:r>
              <w:rPr>
                <w:rFonts w:hint="eastAsia"/>
                <w:lang w:val="zh-CN"/>
              </w:rPr>
              <w:t>b.</w:t>
            </w:r>
            <w:r>
              <w:rPr>
                <w:lang w:val="zh-CN"/>
              </w:rPr>
              <w:t>危废暂存仓库禁火，避免阳光直射、暴晒，远离热源、电源和火源，库房建筑及各种设备均应符合《建筑设计防火规范》中的规定。按化学品不同类别、性质、危险程度、灭火方法等分区分类贮存，并附上明显标示。性质相抵的禁止同库储存。分类存放废电子电器产品的储存场所，禁止无关人员进入。</w:t>
            </w:r>
          </w:p>
          <w:p>
            <w:pPr>
              <w:bidi w:val="0"/>
              <w:rPr>
                <w:lang w:val="zh-CN"/>
              </w:rPr>
            </w:pPr>
            <w:r>
              <w:rPr>
                <w:rFonts w:hint="eastAsia"/>
                <w:lang w:val="zh-CN"/>
              </w:rPr>
              <w:t>②</w:t>
            </w:r>
            <w:r>
              <w:rPr>
                <w:lang w:val="zh-CN"/>
              </w:rPr>
              <w:t>易燃易爆品贮存区事故风险防范措施</w:t>
            </w:r>
          </w:p>
          <w:p>
            <w:pPr>
              <w:bidi w:val="0"/>
              <w:rPr>
                <w:lang w:val="zh-CN"/>
              </w:rPr>
            </w:pPr>
            <w:r>
              <w:rPr>
                <w:rFonts w:hint="eastAsia"/>
                <w:lang w:val="zh-CN"/>
              </w:rPr>
              <w:t>a.</w:t>
            </w:r>
            <w:r>
              <w:rPr>
                <w:lang w:val="zh-CN"/>
              </w:rPr>
              <w:t>在总平面图布置上，各建筑单体之间要按有关设计规范要求，留有足够的防火间距。特别是化学品仓库，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计规范。</w:t>
            </w:r>
          </w:p>
          <w:p>
            <w:pPr>
              <w:bidi w:val="0"/>
              <w:rPr>
                <w:lang w:val="zh-CN"/>
              </w:rPr>
            </w:pPr>
            <w:r>
              <w:rPr>
                <w:rFonts w:hint="eastAsia"/>
                <w:lang w:val="zh-CN"/>
              </w:rPr>
              <w:t>b.</w:t>
            </w:r>
            <w:r>
              <w:rPr>
                <w:lang w:val="zh-CN"/>
              </w:rPr>
              <w:t>贮存区周围设环形消防通道，合理进行竖向布置、排雨水、排洪设计。</w:t>
            </w:r>
          </w:p>
          <w:p>
            <w:pPr>
              <w:bidi w:val="0"/>
              <w:rPr>
                <w:lang w:val="en-US"/>
              </w:rPr>
            </w:pPr>
            <w:r>
              <w:rPr>
                <w:rFonts w:hint="eastAsia"/>
                <w:lang w:val="zh-CN"/>
              </w:rPr>
              <w:t>c.</w:t>
            </w:r>
            <w:r>
              <w:rPr>
                <w:lang w:val="zh-CN"/>
              </w:rPr>
              <w:t>做好储存瓶防雷、防静电、保护和工作接地设计，满足有关规范要求。</w:t>
            </w:r>
          </w:p>
          <w:p>
            <w:pPr>
              <w:bidi w:val="0"/>
              <w:rPr>
                <w:lang w:val="en-US"/>
              </w:rPr>
            </w:pPr>
            <w:r>
              <w:rPr>
                <w:rFonts w:hint="eastAsia"/>
                <w:lang w:val="en-US"/>
              </w:rPr>
              <w:t>③</w:t>
            </w:r>
            <w:r>
              <w:rPr>
                <w:lang w:val="en-US"/>
              </w:rPr>
              <w:t>物质泄露防范措施</w:t>
            </w:r>
          </w:p>
          <w:p>
            <w:pPr>
              <w:bidi w:val="0"/>
              <w:rPr>
                <w:lang w:val="zh-CN"/>
              </w:rPr>
            </w:pPr>
            <w:r>
              <w:rPr>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pPr>
              <w:bidi w:val="0"/>
              <w:rPr>
                <w:lang w:val="zh-CN"/>
              </w:rPr>
            </w:pPr>
            <w:r>
              <w:rPr>
                <w:rFonts w:hint="eastAsia"/>
                <w:lang w:val="zh-CN"/>
              </w:rPr>
              <w:t>a.</w:t>
            </w:r>
            <w:r>
              <w:rPr>
                <w:lang w:val="zh-CN"/>
              </w:rPr>
              <w:t>装卸料时要严格按照规章操作，避免泄漏事故的发生；</w:t>
            </w:r>
          </w:p>
          <w:p>
            <w:pPr>
              <w:bidi w:val="0"/>
              <w:rPr>
                <w:lang w:val="zh-CN"/>
              </w:rPr>
            </w:pPr>
            <w:r>
              <w:rPr>
                <w:rFonts w:hint="eastAsia"/>
                <w:lang w:val="zh-CN"/>
              </w:rPr>
              <w:t>b.</w:t>
            </w:r>
            <w:r>
              <w:rPr>
                <w:lang w:val="zh-CN"/>
              </w:rPr>
              <w:t>加强人员巡查及日常的维护，争取在第一时间发现泄漏事故并将其影响降至最低。</w:t>
            </w:r>
          </w:p>
          <w:p>
            <w:pPr>
              <w:bidi w:val="0"/>
              <w:rPr>
                <w:lang w:val="en-US"/>
              </w:rPr>
            </w:pPr>
            <w:r>
              <w:rPr>
                <w:rFonts w:hint="eastAsia"/>
                <w:lang w:val="en-US"/>
              </w:rPr>
              <w:t>④</w:t>
            </w:r>
            <w:r>
              <w:rPr>
                <w:lang w:val="en-US"/>
              </w:rPr>
              <w:t>事故火灾风险防范措施</w:t>
            </w:r>
          </w:p>
          <w:p>
            <w:pPr>
              <w:bidi w:val="0"/>
              <w:rPr>
                <w:lang w:val="zh-CN"/>
              </w:rPr>
            </w:pPr>
            <w:r>
              <w:rPr>
                <w:rFonts w:hint="eastAsia"/>
                <w:lang w:val="zh-CN"/>
              </w:rPr>
              <w:t>a.</w:t>
            </w:r>
            <w:r>
              <w:rPr>
                <w:lang w:val="zh-CN"/>
              </w:rPr>
              <w:t>定期对设备、存储仓库进行安全检测，检测内容、时间、人员应有记录保存。安全检测应根据安全性、危险性设定检测频次。</w:t>
            </w:r>
          </w:p>
          <w:p>
            <w:pPr>
              <w:bidi w:val="0"/>
              <w:rPr>
                <w:lang w:val="en-US"/>
              </w:rPr>
            </w:pPr>
            <w:r>
              <w:rPr>
                <w:rFonts w:hint="eastAsia"/>
                <w:lang w:val="zh-CN"/>
              </w:rPr>
              <w:t>b.</w:t>
            </w:r>
            <w:r>
              <w:rPr>
                <w:lang w:val="zh-CN"/>
              </w:rPr>
              <w:t>火源的管理严禁火源进入</w:t>
            </w:r>
            <w:r>
              <w:rPr>
                <w:rFonts w:hint="eastAsia"/>
                <w:lang w:val="zh-CN"/>
              </w:rPr>
              <w:t>原料</w:t>
            </w:r>
            <w:r>
              <w:rPr>
                <w:lang w:val="zh-CN"/>
              </w:rPr>
              <w:t>区，对明火严格控制，明火发生源为火柴、打火机等，维修用火控制，对设备维修检查，需进行维修焊接，应经安全部门确认、准许，并有记录在案。机动车在厂内行驶，须安装阻火器，必要设备安装防火、防爆装置。</w:t>
            </w:r>
          </w:p>
          <w:p>
            <w:pPr>
              <w:bidi w:val="0"/>
              <w:rPr>
                <w:lang w:val="en-US"/>
              </w:rPr>
            </w:pPr>
            <w:r>
              <w:rPr>
                <w:rFonts w:hint="eastAsia"/>
                <w:lang w:val="en-US"/>
              </w:rPr>
              <w:t>⑤</w:t>
            </w:r>
            <w:r>
              <w:rPr>
                <w:lang w:val="en-US"/>
              </w:rPr>
              <w:t>危险物品运输风险事故防范措施</w:t>
            </w:r>
          </w:p>
          <w:p>
            <w:pPr>
              <w:bidi w:val="0"/>
              <w:rPr>
                <w:lang w:val="zh-CN"/>
              </w:rPr>
            </w:pPr>
            <w:r>
              <w:rPr>
                <w:rFonts w:hint="eastAsia"/>
                <w:lang w:val="zh-CN"/>
              </w:rPr>
              <w:t>a.</w:t>
            </w:r>
            <w:r>
              <w:rPr>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贮存、运输过程的安全；</w:t>
            </w:r>
          </w:p>
          <w:p>
            <w:pPr>
              <w:bidi w:val="0"/>
              <w:rPr>
                <w:lang w:val="zh-CN"/>
              </w:rPr>
            </w:pPr>
            <w:r>
              <w:rPr>
                <w:rFonts w:hint="eastAsia"/>
                <w:lang w:val="zh-CN"/>
              </w:rPr>
              <w:t>b.</w:t>
            </w:r>
            <w:r>
              <w:rPr>
                <w:lang w:val="zh-CN"/>
              </w:rPr>
              <w:t>厂区内危险物品运输主要采用叉车，装卸站进、出口，宜分开设置，当进、出口合用时，站内应设回车场；</w:t>
            </w:r>
          </w:p>
          <w:p>
            <w:pPr>
              <w:bidi w:val="0"/>
              <w:rPr>
                <w:lang w:val="zh-CN"/>
              </w:rPr>
            </w:pPr>
            <w:r>
              <w:rPr>
                <w:rFonts w:hint="eastAsia"/>
                <w:lang w:val="zh-CN"/>
              </w:rPr>
              <w:t>c.</w:t>
            </w:r>
            <w:r>
              <w:rPr>
                <w:lang w:val="zh-CN"/>
              </w:rPr>
              <w:t>装卸站车场应采用现浇混凝土地面，装车时应小心轻放。</w:t>
            </w:r>
          </w:p>
          <w:p>
            <w:pPr>
              <w:pStyle w:val="21"/>
              <w:bidi w:val="0"/>
            </w:pPr>
            <w:r>
              <w:rPr>
                <w:rFonts w:hint="eastAsia"/>
              </w:rPr>
              <w:t xml:space="preserve">表4-18 </w:t>
            </w:r>
            <w:r>
              <w:t xml:space="preserve"> </w:t>
            </w:r>
            <w:r>
              <w:rPr>
                <w:rFonts w:hint="eastAsia"/>
              </w:rPr>
              <w:t>建设环境风险简单分析内容一览表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063"/>
              <w:gridCol w:w="1200"/>
              <w:gridCol w:w="1403"/>
              <w:gridCol w:w="32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07" w:type="dxa"/>
                  <w:shd w:val="clear" w:color="auto" w:fill="auto"/>
                  <w:vAlign w:val="center"/>
                </w:tcPr>
                <w:p>
                  <w:pPr>
                    <w:pStyle w:val="18"/>
                    <w:bidi w:val="0"/>
                  </w:pPr>
                  <w:r>
                    <w:rPr>
                      <w:rFonts w:hint="eastAsia"/>
                    </w:rPr>
                    <w:t>建设项目名称</w:t>
                  </w:r>
                </w:p>
              </w:tc>
              <w:tc>
                <w:tcPr>
                  <w:tcW w:w="6950" w:type="dxa"/>
                  <w:gridSpan w:val="4"/>
                  <w:shd w:val="clear" w:color="auto" w:fill="auto"/>
                  <w:vAlign w:val="center"/>
                </w:tcPr>
                <w:p>
                  <w:pPr>
                    <w:pStyle w:val="18"/>
                    <w:bidi w:val="0"/>
                    <w:rPr>
                      <w:rFonts w:hint="eastAsia" w:eastAsia="宋体"/>
                      <w:lang w:eastAsia="zh-CN"/>
                    </w:rPr>
                  </w:pPr>
                  <w:r>
                    <w:rPr>
                      <w:rFonts w:hint="eastAsia"/>
                      <w:lang w:eastAsia="zh-CN"/>
                    </w:rPr>
                    <w:t>装配式轻（重）钢结构生产建设项目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07" w:type="dxa"/>
                  <w:shd w:val="clear" w:color="auto" w:fill="auto"/>
                  <w:vAlign w:val="center"/>
                </w:tcPr>
                <w:p>
                  <w:pPr>
                    <w:pStyle w:val="18"/>
                    <w:bidi w:val="0"/>
                  </w:pPr>
                  <w:r>
                    <w:rPr>
                      <w:rFonts w:hint="eastAsia"/>
                    </w:rPr>
                    <w:t>建设地点</w:t>
                  </w:r>
                </w:p>
              </w:tc>
              <w:tc>
                <w:tcPr>
                  <w:tcW w:w="1063" w:type="dxa"/>
                  <w:shd w:val="clear" w:color="auto" w:fill="auto"/>
                  <w:vAlign w:val="center"/>
                </w:tcPr>
                <w:p>
                  <w:pPr>
                    <w:pStyle w:val="18"/>
                    <w:bidi w:val="0"/>
                  </w:pPr>
                  <w:r>
                    <w:rPr>
                      <w:rFonts w:hint="eastAsia"/>
                    </w:rPr>
                    <w:t>安徽省</w:t>
                  </w:r>
                </w:p>
              </w:tc>
              <w:tc>
                <w:tcPr>
                  <w:tcW w:w="1200" w:type="dxa"/>
                  <w:shd w:val="clear" w:color="auto" w:fill="auto"/>
                  <w:vAlign w:val="center"/>
                </w:tcPr>
                <w:p>
                  <w:pPr>
                    <w:pStyle w:val="18"/>
                    <w:bidi w:val="0"/>
                  </w:pPr>
                  <w:r>
                    <w:rPr>
                      <w:rFonts w:hint="eastAsia"/>
                    </w:rPr>
                    <w:t>芜湖市</w:t>
                  </w:r>
                </w:p>
              </w:tc>
              <w:tc>
                <w:tcPr>
                  <w:tcW w:w="1403" w:type="dxa"/>
                  <w:shd w:val="clear" w:color="auto" w:fill="auto"/>
                  <w:vAlign w:val="center"/>
                </w:tcPr>
                <w:p>
                  <w:pPr>
                    <w:pStyle w:val="18"/>
                    <w:bidi w:val="0"/>
                  </w:pPr>
                  <w:r>
                    <w:rPr>
                      <w:rFonts w:hint="eastAsia"/>
                      <w:lang w:val="en-US" w:eastAsia="zh-CN"/>
                    </w:rPr>
                    <w:t>鸠江</w:t>
                  </w:r>
                  <w:r>
                    <w:rPr>
                      <w:rFonts w:hint="eastAsia"/>
                    </w:rPr>
                    <w:t>区</w:t>
                  </w:r>
                </w:p>
              </w:tc>
              <w:tc>
                <w:tcPr>
                  <w:tcW w:w="3284" w:type="dxa"/>
                  <w:shd w:val="clear" w:color="auto" w:fill="auto"/>
                  <w:vAlign w:val="center"/>
                </w:tcPr>
                <w:p>
                  <w:pPr>
                    <w:pStyle w:val="18"/>
                    <w:bidi w:val="0"/>
                  </w:pPr>
                  <w:r>
                    <w:rPr>
                      <w:rFonts w:hint="eastAsia"/>
                    </w:rPr>
                    <w:t>芜湖市鸠江区北区百旺路3号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07" w:type="dxa"/>
                  <w:shd w:val="clear" w:color="auto" w:fill="auto"/>
                  <w:vAlign w:val="center"/>
                </w:tcPr>
                <w:p>
                  <w:pPr>
                    <w:pStyle w:val="18"/>
                    <w:bidi w:val="0"/>
                  </w:pPr>
                  <w:r>
                    <w:rPr>
                      <w:rFonts w:hint="eastAsia"/>
                    </w:rPr>
                    <w:t>地理坐标</w:t>
                  </w:r>
                </w:p>
              </w:tc>
              <w:tc>
                <w:tcPr>
                  <w:tcW w:w="3666" w:type="dxa"/>
                  <w:gridSpan w:val="3"/>
                  <w:shd w:val="clear" w:color="auto" w:fill="auto"/>
                  <w:vAlign w:val="center"/>
                </w:tcPr>
                <w:p>
                  <w:pPr>
                    <w:pStyle w:val="18"/>
                    <w:bidi w:val="0"/>
                  </w:pPr>
                  <w:r>
                    <w:rPr>
                      <w:rFonts w:hint="eastAsia"/>
                    </w:rPr>
                    <w:t>东经E118°1</w:t>
                  </w:r>
                  <w:r>
                    <w:rPr>
                      <w:rFonts w:hint="eastAsia"/>
                      <w:lang w:val="en-US" w:eastAsia="zh-CN"/>
                    </w:rPr>
                    <w:t>3</w:t>
                  </w:r>
                  <w:r>
                    <w:rPr>
                      <w:rFonts w:hint="eastAsia"/>
                    </w:rPr>
                    <w:t>′5.60″</w:t>
                  </w:r>
                </w:p>
              </w:tc>
              <w:tc>
                <w:tcPr>
                  <w:tcW w:w="3284" w:type="dxa"/>
                  <w:shd w:val="clear" w:color="auto" w:fill="auto"/>
                  <w:vAlign w:val="center"/>
                </w:tcPr>
                <w:p>
                  <w:pPr>
                    <w:pStyle w:val="18"/>
                    <w:bidi w:val="0"/>
                  </w:pPr>
                  <w:r>
                    <w:rPr>
                      <w:rFonts w:hint="eastAsia"/>
                    </w:rPr>
                    <w:t>北纬N31°</w:t>
                  </w:r>
                  <w:r>
                    <w:rPr>
                      <w:rFonts w:hint="eastAsia"/>
                      <w:lang w:val="en-US" w:eastAsia="zh-CN"/>
                    </w:rPr>
                    <w:t>28</w:t>
                  </w:r>
                  <w:r>
                    <w:rPr>
                      <w:rFonts w:hint="eastAsia"/>
                    </w:rPr>
                    <w:t>′4.41″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07" w:type="dxa"/>
                  <w:shd w:val="clear" w:color="auto" w:fill="auto"/>
                  <w:vAlign w:val="center"/>
                </w:tcPr>
                <w:p>
                  <w:pPr>
                    <w:pStyle w:val="18"/>
                    <w:bidi w:val="0"/>
                  </w:pPr>
                  <w:r>
                    <w:rPr>
                      <w:rFonts w:hint="eastAsia"/>
                    </w:rPr>
                    <w:t>主要危险物质及分布</w:t>
                  </w:r>
                </w:p>
              </w:tc>
              <w:tc>
                <w:tcPr>
                  <w:tcW w:w="6950" w:type="dxa"/>
                  <w:gridSpan w:val="4"/>
                  <w:shd w:val="clear" w:color="auto" w:fill="auto"/>
                  <w:vAlign w:val="center"/>
                </w:tcPr>
                <w:p>
                  <w:pPr>
                    <w:pStyle w:val="18"/>
                    <w:bidi w:val="0"/>
                  </w:pPr>
                  <w:r>
                    <w:rPr>
                      <w:rFonts w:hint="eastAsia"/>
                      <w:lang w:val="en-US" w:eastAsia="zh-CN"/>
                    </w:rPr>
                    <w:t>水性底漆、水性面漆及丙烷</w:t>
                  </w:r>
                  <w:r>
                    <w:rPr>
                      <w:rFonts w:hint="eastAsia"/>
                    </w:rPr>
                    <w:t>分布于原料区</w:t>
                  </w:r>
                  <w:r>
                    <w:rPr>
                      <w:rFonts w:hint="eastAsia"/>
                      <w:lang w:eastAsia="zh-CN"/>
                    </w:rPr>
                    <w:t>、</w:t>
                  </w:r>
                  <w:r>
                    <w:rPr>
                      <w:rFonts w:hint="eastAsia"/>
                      <w:lang w:val="en-US" w:eastAsia="zh-CN"/>
                    </w:rPr>
                    <w:t>生产区</w:t>
                  </w:r>
                  <w:r>
                    <w:rPr>
                      <w:rFonts w:hint="eastAsia"/>
                    </w:rPr>
                    <w:t>，最大储存量分别为1.</w:t>
                  </w:r>
                  <w:r>
                    <w:rPr>
                      <w:rFonts w:hint="eastAsia"/>
                      <w:lang w:val="en-US" w:eastAsia="zh-CN"/>
                    </w:rPr>
                    <w:t>2</w:t>
                  </w:r>
                  <w:r>
                    <w:rPr>
                      <w:rFonts w:hint="eastAsia"/>
                    </w:rPr>
                    <w:t>5t、1.</w:t>
                  </w:r>
                  <w:r>
                    <w:rPr>
                      <w:rFonts w:hint="eastAsia"/>
                      <w:lang w:val="en-US" w:eastAsia="zh-CN"/>
                    </w:rPr>
                    <w:t>2</w:t>
                  </w:r>
                  <w:r>
                    <w:rPr>
                      <w:rFonts w:hint="eastAsia"/>
                    </w:rPr>
                    <w:t>5t、0.</w:t>
                  </w:r>
                  <w:r>
                    <w:rPr>
                      <w:rFonts w:hint="eastAsia"/>
                      <w:lang w:val="en-US" w:eastAsia="zh-CN"/>
                    </w:rPr>
                    <w:t>5</w:t>
                  </w:r>
                  <w:r>
                    <w:rPr>
                      <w:rFonts w:hint="eastAsia"/>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07" w:type="dxa"/>
                  <w:shd w:val="clear" w:color="auto" w:fill="auto"/>
                  <w:vAlign w:val="center"/>
                </w:tcPr>
                <w:p>
                  <w:pPr>
                    <w:pStyle w:val="18"/>
                    <w:bidi w:val="0"/>
                  </w:pPr>
                  <w:r>
                    <w:rPr>
                      <w:rFonts w:hint="eastAsia"/>
                    </w:rPr>
                    <w:t>环境影响途径及危害后果（大气、地表水、地下水等）</w:t>
                  </w:r>
                </w:p>
              </w:tc>
              <w:tc>
                <w:tcPr>
                  <w:tcW w:w="6950" w:type="dxa"/>
                  <w:gridSpan w:val="4"/>
                  <w:shd w:val="clear" w:color="auto" w:fill="auto"/>
                  <w:vAlign w:val="center"/>
                </w:tcPr>
                <w:p>
                  <w:pPr>
                    <w:pStyle w:val="18"/>
                    <w:bidi w:val="0"/>
                  </w:pPr>
                  <w:r>
                    <w:rPr>
                      <w:rFonts w:hint="eastAsia"/>
                    </w:rPr>
                    <w:t>污染大气环境：车间发生火灾、爆炸事故时，燃烧产生的</w:t>
                  </w:r>
                  <w:r>
                    <w:t>CO</w:t>
                  </w:r>
                  <w:r>
                    <w:rPr>
                      <w:rFonts w:hint="eastAsia"/>
                    </w:rPr>
                    <w:t>、烟尘产物等进入大气，将对空气环境造成影响。</w:t>
                  </w:r>
                </w:p>
                <w:p>
                  <w:pPr>
                    <w:pStyle w:val="18"/>
                    <w:bidi w:val="0"/>
                  </w:pPr>
                  <w:r>
                    <w:rPr>
                      <w:rFonts w:hint="eastAsia"/>
                    </w:rPr>
                    <w:t>污染地表水环境：车间发生火灾会产生大量的消防废水，消防废水或泄漏物料如不及时进行收集，可能通过雨水管网，进入厂界外环境，将对周边水体造成影响。</w:t>
                  </w:r>
                </w:p>
                <w:p>
                  <w:pPr>
                    <w:pStyle w:val="18"/>
                    <w:bidi w:val="0"/>
                  </w:pPr>
                  <w:r>
                    <w:rPr>
                      <w:rFonts w:hint="eastAsia"/>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07" w:type="dxa"/>
                  <w:shd w:val="clear" w:color="auto" w:fill="auto"/>
                  <w:vAlign w:val="center"/>
                </w:tcPr>
                <w:p>
                  <w:pPr>
                    <w:pStyle w:val="18"/>
                    <w:bidi w:val="0"/>
                  </w:pPr>
                  <w:r>
                    <w:t>风险防范</w:t>
                  </w:r>
                  <w:r>
                    <w:rPr>
                      <w:rFonts w:hint="eastAsia"/>
                    </w:rPr>
                    <w:t>要求</w:t>
                  </w:r>
                </w:p>
              </w:tc>
              <w:tc>
                <w:tcPr>
                  <w:tcW w:w="6950" w:type="dxa"/>
                  <w:gridSpan w:val="4"/>
                  <w:shd w:val="clear" w:color="auto" w:fill="auto"/>
                  <w:vAlign w:val="center"/>
                </w:tcPr>
                <w:p>
                  <w:pPr>
                    <w:pStyle w:val="18"/>
                    <w:bidi w:val="0"/>
                  </w:pPr>
                  <w:r>
                    <w:rPr>
                      <w:rFonts w:hint="eastAsia"/>
                    </w:rPr>
                    <w:t>总图及建筑风险防范，建设火灾报警系统，加强生产管理。并配备风险防范物资，制定突发环境事件应急预案并定期</w:t>
                  </w:r>
                  <w:r>
                    <w:t>演练</w:t>
                  </w:r>
                </w:p>
              </w:tc>
            </w:tr>
          </w:tbl>
          <w:p>
            <w:pPr>
              <w:autoSpaceDE w:val="0"/>
              <w:autoSpaceDN w:val="0"/>
              <w:adjustRightInd w:val="0"/>
              <w:spacing w:line="360" w:lineRule="auto"/>
              <w:ind w:firstLine="482" w:firstLineChars="200"/>
              <w:jc w:val="left"/>
              <w:rPr>
                <w:rFonts w:cs="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pStyle w:val="19"/>
              <w:bidi w:val="0"/>
            </w:pPr>
            <w:r>
              <w:rPr>
                <w:rFonts w:hint="eastAsia"/>
              </w:rPr>
              <w:t>七、</w:t>
            </w:r>
            <w:r>
              <w:t>环境</w:t>
            </w:r>
            <w:r>
              <w:rPr>
                <w:rFonts w:hint="eastAsia"/>
              </w:rPr>
              <w:t>管理</w:t>
            </w:r>
          </w:p>
          <w:p>
            <w:pPr>
              <w:pStyle w:val="19"/>
              <w:bidi w:val="0"/>
              <w:rPr>
                <w:rFonts w:hint="eastAsia"/>
              </w:rPr>
            </w:pPr>
            <w:r>
              <w:rPr>
                <w:rFonts w:hint="eastAsia"/>
              </w:rPr>
              <w:t>1、环境管理监测计划</w:t>
            </w:r>
          </w:p>
          <w:p>
            <w:pPr>
              <w:bidi w:val="0"/>
            </w:pPr>
            <w:r>
              <w:rPr>
                <w:rFonts w:hint="eastAsia"/>
              </w:rPr>
              <w:t>厂内应定期进行环境监测，</w:t>
            </w:r>
            <w:r>
              <w:t>参照《排污单位自行监测技术指南 总则》（HJ819-2017）的相关要求，排污单位可自行或委托第三方监测机构开展监测工作，并安排专人专职对监测数据进行记录、整理、统计和分析。排污单位对监测结果的真实性、准确性、完整性负责。</w:t>
            </w:r>
          </w:p>
          <w:p>
            <w:pPr>
              <w:spacing w:line="360" w:lineRule="auto"/>
              <w:ind w:firstLine="450"/>
              <w:rPr>
                <w:color w:val="000000"/>
                <w:sz w:val="24"/>
                <w:szCs w:val="20"/>
              </w:rPr>
            </w:pPr>
            <w:r>
              <w:rPr>
                <w:color w:val="000000"/>
                <w:sz w:val="24"/>
                <w:szCs w:val="20"/>
              </w:rPr>
              <w:t>本项目运营期环境监测计划见下表。</w:t>
            </w:r>
            <w:bookmarkStart w:id="8" w:name="_Ref368512661"/>
          </w:p>
          <w:p>
            <w:pPr>
              <w:pStyle w:val="21"/>
              <w:bidi w:val="0"/>
            </w:pPr>
            <w:r>
              <w:t>表</w:t>
            </w:r>
            <w:r>
              <w:rPr>
                <w:rFonts w:hint="eastAsia"/>
              </w:rPr>
              <w:t xml:space="preserve">4-19 </w:t>
            </w:r>
            <w:r>
              <w:t xml:space="preserve"> 项目运营期环境监控计划一览表</w:t>
            </w:r>
          </w:p>
          <w:tbl>
            <w:tblPr>
              <w:tblStyle w:val="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86"/>
              <w:gridCol w:w="2926"/>
              <w:gridCol w:w="2111"/>
              <w:gridCol w:w="13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24" w:type="pct"/>
                  <w:shd w:val="clear" w:color="auto" w:fill="auto"/>
                  <w:vAlign w:val="center"/>
                </w:tcPr>
                <w:p>
                  <w:pPr>
                    <w:pStyle w:val="18"/>
                    <w:bidi w:val="0"/>
                  </w:pPr>
                  <w:r>
                    <w:t>类别</w:t>
                  </w:r>
                </w:p>
              </w:tc>
              <w:tc>
                <w:tcPr>
                  <w:tcW w:w="769" w:type="pct"/>
                  <w:vAlign w:val="center"/>
                </w:tcPr>
                <w:p>
                  <w:pPr>
                    <w:pStyle w:val="18"/>
                    <w:bidi w:val="0"/>
                  </w:pPr>
                  <w:r>
                    <w:t>排放口类型</w:t>
                  </w:r>
                </w:p>
              </w:tc>
              <w:tc>
                <w:tcPr>
                  <w:tcW w:w="1750" w:type="pct"/>
                  <w:shd w:val="clear" w:color="auto" w:fill="auto"/>
                  <w:vAlign w:val="center"/>
                </w:tcPr>
                <w:p>
                  <w:pPr>
                    <w:pStyle w:val="18"/>
                    <w:bidi w:val="0"/>
                  </w:pPr>
                  <w:r>
                    <w:t>监测点位</w:t>
                  </w:r>
                </w:p>
              </w:tc>
              <w:tc>
                <w:tcPr>
                  <w:tcW w:w="1263" w:type="pct"/>
                  <w:shd w:val="clear" w:color="auto" w:fill="auto"/>
                  <w:vAlign w:val="center"/>
                </w:tcPr>
                <w:p>
                  <w:pPr>
                    <w:pStyle w:val="18"/>
                    <w:bidi w:val="0"/>
                  </w:pPr>
                  <w:r>
                    <w:t>监测项目</w:t>
                  </w:r>
                </w:p>
              </w:tc>
              <w:tc>
                <w:tcPr>
                  <w:tcW w:w="792" w:type="pct"/>
                  <w:shd w:val="clear" w:color="auto" w:fill="auto"/>
                  <w:vAlign w:val="center"/>
                </w:tcPr>
                <w:p>
                  <w:pPr>
                    <w:pStyle w:val="18"/>
                    <w:bidi w:val="0"/>
                  </w:pPr>
                  <w:r>
                    <w:t>最低</w:t>
                  </w:r>
                </w:p>
                <w:p>
                  <w:pPr>
                    <w:pStyle w:val="18"/>
                    <w:bidi w:val="0"/>
                  </w:pPr>
                  <w: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24" w:type="pct"/>
                  <w:vMerge w:val="restart"/>
                  <w:shd w:val="clear" w:color="auto" w:fill="auto"/>
                  <w:vAlign w:val="center"/>
                </w:tcPr>
                <w:p>
                  <w:pPr>
                    <w:pStyle w:val="18"/>
                    <w:bidi w:val="0"/>
                  </w:pPr>
                  <w:r>
                    <w:t>废气</w:t>
                  </w:r>
                </w:p>
              </w:tc>
              <w:tc>
                <w:tcPr>
                  <w:tcW w:w="769"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一般排放口</w:t>
                  </w:r>
                </w:p>
              </w:tc>
              <w:tc>
                <w:tcPr>
                  <w:tcW w:w="1750"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lang w:val="en-US" w:eastAsia="zh-CN"/>
                    </w:rPr>
                    <w:t>焊接烟</w:t>
                  </w:r>
                  <w:r>
                    <w:rPr>
                      <w:rFonts w:hint="eastAsia"/>
                    </w:rPr>
                    <w:t>尘</w:t>
                  </w:r>
                  <w:r>
                    <w:t>净化设施进口、出口（DA001）</w:t>
                  </w:r>
                </w:p>
              </w:tc>
              <w:tc>
                <w:tcPr>
                  <w:tcW w:w="1263"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t>颗粒物</w:t>
                  </w:r>
                </w:p>
              </w:tc>
              <w:tc>
                <w:tcPr>
                  <w:tcW w:w="792"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24" w:type="pct"/>
                  <w:vMerge w:val="continue"/>
                  <w:shd w:val="clear" w:color="auto" w:fill="auto"/>
                  <w:vAlign w:val="center"/>
                </w:tcPr>
                <w:p>
                  <w:pPr>
                    <w:pStyle w:val="18"/>
                    <w:bidi w:val="0"/>
                  </w:pPr>
                </w:p>
              </w:tc>
              <w:tc>
                <w:tcPr>
                  <w:tcW w:w="769"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一般排放口</w:t>
                  </w:r>
                </w:p>
              </w:tc>
              <w:tc>
                <w:tcPr>
                  <w:tcW w:w="1750"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抛丸粉尘</w:t>
                  </w:r>
                  <w:r>
                    <w:t>净化设施进口、出口（DA00</w:t>
                  </w:r>
                  <w:r>
                    <w:rPr>
                      <w:rFonts w:hint="eastAsia"/>
                      <w:lang w:val="en-US" w:eastAsia="zh-CN"/>
                    </w:rPr>
                    <w:t>2</w:t>
                  </w:r>
                  <w:r>
                    <w:t>）</w:t>
                  </w:r>
                </w:p>
              </w:tc>
              <w:tc>
                <w:tcPr>
                  <w:tcW w:w="1263"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t>颗粒物</w:t>
                  </w:r>
                </w:p>
              </w:tc>
              <w:tc>
                <w:tcPr>
                  <w:tcW w:w="792" w:type="pct"/>
                  <w:shd w:val="clear" w:color="auto" w:fill="auto"/>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24" w:type="pct"/>
                  <w:vMerge w:val="continue"/>
                  <w:shd w:val="clear" w:color="auto" w:fill="auto"/>
                  <w:vAlign w:val="center"/>
                </w:tcPr>
                <w:p>
                  <w:pPr>
                    <w:pStyle w:val="18"/>
                    <w:bidi w:val="0"/>
                  </w:pPr>
                </w:p>
              </w:tc>
              <w:tc>
                <w:tcPr>
                  <w:tcW w:w="769" w:type="pct"/>
                  <w:vAlign w:val="center"/>
                </w:tcPr>
                <w:p>
                  <w:pPr>
                    <w:pStyle w:val="18"/>
                    <w:bidi w:val="0"/>
                  </w:pPr>
                  <w:r>
                    <w:t>一般排放口</w:t>
                  </w:r>
                </w:p>
              </w:tc>
              <w:tc>
                <w:tcPr>
                  <w:tcW w:w="1750" w:type="pct"/>
                  <w:shd w:val="clear" w:color="auto" w:fill="auto"/>
                  <w:vAlign w:val="center"/>
                </w:tcPr>
                <w:p>
                  <w:pPr>
                    <w:pStyle w:val="18"/>
                    <w:bidi w:val="0"/>
                  </w:pPr>
                  <w:r>
                    <w:rPr>
                      <w:rFonts w:hint="eastAsia"/>
                    </w:rPr>
                    <w:t>喷漆及</w:t>
                  </w:r>
                  <w:r>
                    <w:rPr>
                      <w:rFonts w:hint="eastAsia"/>
                      <w:lang w:val="en-US" w:eastAsia="zh-CN"/>
                    </w:rPr>
                    <w:t>烘干</w:t>
                  </w:r>
                  <w:r>
                    <w:rPr>
                      <w:rFonts w:hint="eastAsia"/>
                    </w:rPr>
                    <w:t>废气</w:t>
                  </w:r>
                  <w:r>
                    <w:t>进口、出口（DA00</w:t>
                  </w:r>
                  <w:r>
                    <w:rPr>
                      <w:rFonts w:hint="eastAsia"/>
                      <w:lang w:val="en-US" w:eastAsia="zh-CN"/>
                    </w:rPr>
                    <w:t>3</w:t>
                  </w:r>
                  <w:r>
                    <w:t>）</w:t>
                  </w:r>
                </w:p>
              </w:tc>
              <w:tc>
                <w:tcPr>
                  <w:tcW w:w="1263" w:type="pct"/>
                  <w:shd w:val="clear" w:color="auto" w:fill="auto"/>
                  <w:vAlign w:val="center"/>
                </w:tcPr>
                <w:p>
                  <w:pPr>
                    <w:pStyle w:val="18"/>
                    <w:bidi w:val="0"/>
                  </w:pPr>
                  <w:r>
                    <w:t>非甲烷总烃</w:t>
                  </w:r>
                  <w:r>
                    <w:rPr>
                      <w:rFonts w:hint="eastAsia"/>
                    </w:rPr>
                    <w:t>、</w:t>
                  </w:r>
                  <w:r>
                    <w:t>颗粒物</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24" w:type="pct"/>
                  <w:vMerge w:val="continue"/>
                  <w:shd w:val="clear" w:color="auto" w:fill="auto"/>
                  <w:vAlign w:val="center"/>
                </w:tcPr>
                <w:p>
                  <w:pPr>
                    <w:pStyle w:val="18"/>
                    <w:bidi w:val="0"/>
                  </w:pPr>
                </w:p>
              </w:tc>
              <w:tc>
                <w:tcPr>
                  <w:tcW w:w="769" w:type="pct"/>
                  <w:vAlign w:val="center"/>
                </w:tcPr>
                <w:p>
                  <w:pPr>
                    <w:pStyle w:val="18"/>
                    <w:bidi w:val="0"/>
                  </w:pPr>
                  <w:r>
                    <w:t>一般排放口</w:t>
                  </w:r>
                </w:p>
              </w:tc>
              <w:tc>
                <w:tcPr>
                  <w:tcW w:w="1750" w:type="pct"/>
                  <w:shd w:val="clear" w:color="auto" w:fill="auto"/>
                  <w:vAlign w:val="center"/>
                </w:tcPr>
                <w:p>
                  <w:pPr>
                    <w:pStyle w:val="18"/>
                    <w:bidi w:val="0"/>
                  </w:pPr>
                  <w:r>
                    <w:rPr>
                      <w:rFonts w:hint="eastAsia"/>
                      <w:lang w:val="en-US" w:eastAsia="zh-CN"/>
                    </w:rPr>
                    <w:t>PVC装饰板搅拌混料</w:t>
                  </w:r>
                  <w:r>
                    <w:rPr>
                      <w:rFonts w:hint="eastAsia"/>
                    </w:rPr>
                    <w:t>粉尘</w:t>
                  </w:r>
                  <w:r>
                    <w:t>净化设施进口、出口（DA00</w:t>
                  </w:r>
                  <w:r>
                    <w:rPr>
                      <w:rFonts w:hint="eastAsia"/>
                      <w:lang w:val="en-US" w:eastAsia="zh-CN"/>
                    </w:rPr>
                    <w:t>4</w:t>
                  </w:r>
                  <w:r>
                    <w:rPr>
                      <w:rFonts w:hint="eastAsia"/>
                    </w:rPr>
                    <w:t>）</w:t>
                  </w:r>
                </w:p>
              </w:tc>
              <w:tc>
                <w:tcPr>
                  <w:tcW w:w="1263" w:type="pct"/>
                  <w:shd w:val="clear" w:color="auto" w:fill="auto"/>
                  <w:vAlign w:val="center"/>
                </w:tcPr>
                <w:p>
                  <w:pPr>
                    <w:pStyle w:val="18"/>
                    <w:bidi w:val="0"/>
                  </w:pPr>
                  <w:r>
                    <w:t>颗粒物</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24" w:type="pct"/>
                  <w:vMerge w:val="continue"/>
                  <w:shd w:val="clear" w:color="auto" w:fill="auto"/>
                  <w:vAlign w:val="center"/>
                </w:tcPr>
                <w:p>
                  <w:pPr>
                    <w:pStyle w:val="18"/>
                    <w:bidi w:val="0"/>
                  </w:pPr>
                </w:p>
              </w:tc>
              <w:tc>
                <w:tcPr>
                  <w:tcW w:w="769" w:type="pct"/>
                  <w:vAlign w:val="center"/>
                </w:tcPr>
                <w:p>
                  <w:pPr>
                    <w:pStyle w:val="18"/>
                    <w:bidi w:val="0"/>
                  </w:pPr>
                  <w:r>
                    <w:t>一般排放口</w:t>
                  </w:r>
                </w:p>
              </w:tc>
              <w:tc>
                <w:tcPr>
                  <w:tcW w:w="1750" w:type="pct"/>
                  <w:shd w:val="clear" w:color="auto" w:fill="auto"/>
                  <w:vAlign w:val="center"/>
                </w:tcPr>
                <w:p>
                  <w:pPr>
                    <w:pStyle w:val="18"/>
                    <w:bidi w:val="0"/>
                  </w:pPr>
                  <w:r>
                    <w:rPr>
                      <w:rFonts w:hint="eastAsia"/>
                      <w:lang w:val="en-US" w:eastAsia="zh-CN"/>
                    </w:rPr>
                    <w:t>PVC装饰板挤出成型</w:t>
                  </w:r>
                  <w:r>
                    <w:rPr>
                      <w:rFonts w:hint="eastAsia"/>
                    </w:rPr>
                    <w:t>废气</w:t>
                  </w:r>
                  <w:r>
                    <w:t>进口、出口（DA00</w:t>
                  </w:r>
                  <w:r>
                    <w:rPr>
                      <w:rFonts w:hint="eastAsia"/>
                      <w:lang w:val="en-US" w:eastAsia="zh-CN"/>
                    </w:rPr>
                    <w:t>5</w:t>
                  </w:r>
                  <w:r>
                    <w:rPr>
                      <w:rFonts w:hint="eastAsia"/>
                    </w:rPr>
                    <w:t>）</w:t>
                  </w:r>
                </w:p>
              </w:tc>
              <w:tc>
                <w:tcPr>
                  <w:tcW w:w="1263" w:type="pct"/>
                  <w:shd w:val="clear" w:color="auto" w:fill="auto"/>
                  <w:vAlign w:val="center"/>
                </w:tcPr>
                <w:p>
                  <w:pPr>
                    <w:pStyle w:val="18"/>
                    <w:bidi w:val="0"/>
                  </w:pPr>
                  <w:r>
                    <w:t>非甲烷总烃</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24" w:type="pct"/>
                  <w:vMerge w:val="continue"/>
                  <w:shd w:val="clear" w:color="auto" w:fill="auto"/>
                  <w:vAlign w:val="center"/>
                </w:tcPr>
                <w:p>
                  <w:pPr>
                    <w:pStyle w:val="18"/>
                    <w:bidi w:val="0"/>
                  </w:pPr>
                </w:p>
              </w:tc>
              <w:tc>
                <w:tcPr>
                  <w:tcW w:w="769" w:type="pct"/>
                  <w:vAlign w:val="center"/>
                </w:tcPr>
                <w:p>
                  <w:pPr>
                    <w:pStyle w:val="18"/>
                    <w:bidi w:val="0"/>
                  </w:pPr>
                  <w:r>
                    <w:t>一般排放口</w:t>
                  </w:r>
                </w:p>
              </w:tc>
              <w:tc>
                <w:tcPr>
                  <w:tcW w:w="1750" w:type="pct"/>
                  <w:shd w:val="clear" w:color="auto" w:fill="auto"/>
                  <w:vAlign w:val="center"/>
                </w:tcPr>
                <w:p>
                  <w:pPr>
                    <w:pStyle w:val="18"/>
                    <w:bidi w:val="0"/>
                    <w:rPr>
                      <w:rFonts w:hint="default" w:eastAsia="宋体"/>
                      <w:lang w:val="en-US" w:eastAsia="zh-CN"/>
                    </w:rPr>
                  </w:pPr>
                  <w:r>
                    <w:rPr>
                      <w:rFonts w:hint="eastAsia"/>
                      <w:lang w:val="en-US" w:eastAsia="zh-CN"/>
                    </w:rPr>
                    <w:t>轻质墙体搅拌混料</w:t>
                  </w:r>
                  <w:r>
                    <w:rPr>
                      <w:rFonts w:hint="eastAsia"/>
                    </w:rPr>
                    <w:t>粉尘</w:t>
                  </w:r>
                  <w:r>
                    <w:t>净化设施进口、出口（DA00</w:t>
                  </w:r>
                  <w:r>
                    <w:rPr>
                      <w:rFonts w:hint="eastAsia"/>
                      <w:lang w:val="en-US" w:eastAsia="zh-CN"/>
                    </w:rPr>
                    <w:t>6</w:t>
                  </w:r>
                  <w:r>
                    <w:rPr>
                      <w:rFonts w:hint="eastAsia"/>
                    </w:rPr>
                    <w:t>）</w:t>
                  </w:r>
                </w:p>
              </w:tc>
              <w:tc>
                <w:tcPr>
                  <w:tcW w:w="1263" w:type="pct"/>
                  <w:shd w:val="clear" w:color="auto" w:fill="auto"/>
                  <w:vAlign w:val="center"/>
                </w:tcPr>
                <w:p>
                  <w:pPr>
                    <w:pStyle w:val="18"/>
                    <w:bidi w:val="0"/>
                  </w:pPr>
                  <w:r>
                    <w:t>颗粒物</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24" w:type="pct"/>
                  <w:vMerge w:val="continue"/>
                  <w:shd w:val="clear" w:color="auto" w:fill="auto"/>
                  <w:vAlign w:val="center"/>
                </w:tcPr>
                <w:p>
                  <w:pPr>
                    <w:pStyle w:val="18"/>
                    <w:bidi w:val="0"/>
                  </w:pPr>
                </w:p>
              </w:tc>
              <w:tc>
                <w:tcPr>
                  <w:tcW w:w="769" w:type="pct"/>
                  <w:vMerge w:val="restart"/>
                  <w:vAlign w:val="center"/>
                </w:tcPr>
                <w:p>
                  <w:pPr>
                    <w:pStyle w:val="18"/>
                    <w:bidi w:val="0"/>
                  </w:pPr>
                  <w:r>
                    <w:t>无组织废气</w:t>
                  </w:r>
                </w:p>
              </w:tc>
              <w:tc>
                <w:tcPr>
                  <w:tcW w:w="1750" w:type="pct"/>
                  <w:shd w:val="clear" w:color="auto" w:fill="auto"/>
                  <w:vAlign w:val="center"/>
                </w:tcPr>
                <w:p>
                  <w:pPr>
                    <w:pStyle w:val="18"/>
                    <w:bidi w:val="0"/>
                  </w:pPr>
                  <w:r>
                    <w:t>厂界无组织监控点</w:t>
                  </w:r>
                </w:p>
              </w:tc>
              <w:tc>
                <w:tcPr>
                  <w:tcW w:w="1263" w:type="pct"/>
                  <w:shd w:val="clear" w:color="auto" w:fill="auto"/>
                  <w:vAlign w:val="center"/>
                </w:tcPr>
                <w:p>
                  <w:pPr>
                    <w:pStyle w:val="18"/>
                    <w:bidi w:val="0"/>
                  </w:pPr>
                  <w:r>
                    <w:t>非甲烷总烃</w:t>
                  </w:r>
                  <w:r>
                    <w:rPr>
                      <w:rFonts w:hint="eastAsia"/>
                    </w:rPr>
                    <w:t>、</w:t>
                  </w:r>
                  <w:r>
                    <w:t>颗粒物</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shd w:val="clear" w:color="auto" w:fill="auto"/>
                  <w:vAlign w:val="center"/>
                </w:tcPr>
                <w:p>
                  <w:pPr>
                    <w:pStyle w:val="18"/>
                    <w:bidi w:val="0"/>
                  </w:pPr>
                </w:p>
              </w:tc>
              <w:tc>
                <w:tcPr>
                  <w:tcW w:w="769" w:type="pct"/>
                  <w:vMerge w:val="continue"/>
                  <w:vAlign w:val="center"/>
                </w:tcPr>
                <w:p>
                  <w:pPr>
                    <w:pStyle w:val="18"/>
                    <w:bidi w:val="0"/>
                  </w:pPr>
                </w:p>
              </w:tc>
              <w:tc>
                <w:tcPr>
                  <w:tcW w:w="1750" w:type="pct"/>
                  <w:shd w:val="clear" w:color="auto" w:fill="auto"/>
                  <w:vAlign w:val="center"/>
                </w:tcPr>
                <w:p>
                  <w:pPr>
                    <w:pStyle w:val="18"/>
                    <w:bidi w:val="0"/>
                  </w:pPr>
                  <w:r>
                    <w:t>厂</w:t>
                  </w:r>
                  <w:r>
                    <w:rPr>
                      <w:rFonts w:hint="eastAsia"/>
                    </w:rPr>
                    <w:t>房外</w:t>
                  </w:r>
                  <w:r>
                    <w:t>无组织监控点</w:t>
                  </w:r>
                </w:p>
              </w:tc>
              <w:tc>
                <w:tcPr>
                  <w:tcW w:w="1263" w:type="pct"/>
                  <w:shd w:val="clear" w:color="auto" w:fill="auto"/>
                  <w:vAlign w:val="center"/>
                </w:tcPr>
                <w:p>
                  <w:pPr>
                    <w:pStyle w:val="18"/>
                    <w:bidi w:val="0"/>
                  </w:pPr>
                  <w:r>
                    <w:t>非甲烷总烃</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4" w:type="pct"/>
                  <w:shd w:val="clear" w:color="auto" w:fill="auto"/>
                  <w:vAlign w:val="center"/>
                </w:tcPr>
                <w:p>
                  <w:pPr>
                    <w:pStyle w:val="18"/>
                    <w:bidi w:val="0"/>
                  </w:pPr>
                  <w:r>
                    <w:t>废水</w:t>
                  </w:r>
                </w:p>
              </w:tc>
              <w:tc>
                <w:tcPr>
                  <w:tcW w:w="769" w:type="pct"/>
                  <w:vAlign w:val="center"/>
                </w:tcPr>
                <w:p>
                  <w:pPr>
                    <w:pStyle w:val="18"/>
                    <w:bidi w:val="0"/>
                  </w:pPr>
                  <w:r>
                    <w:t>一般排放口</w:t>
                  </w:r>
                </w:p>
              </w:tc>
              <w:tc>
                <w:tcPr>
                  <w:tcW w:w="1750" w:type="pct"/>
                  <w:shd w:val="clear" w:color="auto" w:fill="auto"/>
                  <w:vAlign w:val="center"/>
                </w:tcPr>
                <w:p>
                  <w:pPr>
                    <w:pStyle w:val="18"/>
                    <w:bidi w:val="0"/>
                  </w:pPr>
                  <w:r>
                    <w:rPr>
                      <w:rFonts w:hint="eastAsia"/>
                    </w:rPr>
                    <w:t>总</w:t>
                  </w:r>
                  <w:r>
                    <w:t>排口</w:t>
                  </w:r>
                </w:p>
              </w:tc>
              <w:tc>
                <w:tcPr>
                  <w:tcW w:w="1263" w:type="pct"/>
                  <w:shd w:val="clear" w:color="auto" w:fill="auto"/>
                  <w:vAlign w:val="center"/>
                </w:tcPr>
                <w:p>
                  <w:pPr>
                    <w:pStyle w:val="18"/>
                    <w:bidi w:val="0"/>
                  </w:pPr>
                  <w:r>
                    <w:rPr>
                      <w:rFonts w:hint="eastAsia"/>
                    </w:rPr>
                    <w:t>pH、</w:t>
                  </w:r>
                  <w:r>
                    <w:t>COD</w:t>
                  </w:r>
                  <w:r>
                    <w:rPr>
                      <w:rFonts w:hint="eastAsia"/>
                    </w:rPr>
                    <w:t>、BOD</w:t>
                  </w:r>
                  <w:r>
                    <w:rPr>
                      <w:rFonts w:hint="eastAsia"/>
                      <w:vertAlign w:val="subscript"/>
                    </w:rPr>
                    <w:t>5</w:t>
                  </w:r>
                  <w:r>
                    <w:rPr>
                      <w:rFonts w:hint="eastAsia"/>
                    </w:rPr>
                    <w:t>、</w:t>
                  </w:r>
                  <w:r>
                    <w:t>SS</w:t>
                  </w:r>
                  <w:r>
                    <w:rPr>
                      <w:rFonts w:hint="eastAsia"/>
                    </w:rPr>
                    <w:t>、氨氮</w:t>
                  </w:r>
                </w:p>
              </w:tc>
              <w:tc>
                <w:tcPr>
                  <w:tcW w:w="792" w:type="pct"/>
                  <w:shd w:val="clear" w:color="auto" w:fill="auto"/>
                  <w:vAlign w:val="center"/>
                </w:tcPr>
                <w:p>
                  <w:pPr>
                    <w:pStyle w:val="18"/>
                    <w:bidi w:val="0"/>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shd w:val="clear" w:color="auto" w:fill="auto"/>
                  <w:vAlign w:val="center"/>
                </w:tcPr>
                <w:p>
                  <w:pPr>
                    <w:pStyle w:val="18"/>
                    <w:bidi w:val="0"/>
                  </w:pPr>
                  <w:r>
                    <w:t>噪声</w:t>
                  </w:r>
                </w:p>
              </w:tc>
              <w:tc>
                <w:tcPr>
                  <w:tcW w:w="769" w:type="pct"/>
                  <w:vAlign w:val="center"/>
                </w:tcPr>
                <w:p>
                  <w:pPr>
                    <w:pStyle w:val="18"/>
                    <w:bidi w:val="0"/>
                  </w:pPr>
                  <w:r>
                    <w:t>/</w:t>
                  </w:r>
                </w:p>
              </w:tc>
              <w:tc>
                <w:tcPr>
                  <w:tcW w:w="1750" w:type="pct"/>
                  <w:shd w:val="clear" w:color="auto" w:fill="auto"/>
                  <w:vAlign w:val="center"/>
                </w:tcPr>
                <w:p>
                  <w:pPr>
                    <w:pStyle w:val="18"/>
                    <w:bidi w:val="0"/>
                  </w:pPr>
                  <w:r>
                    <w:t>项目四周厂界</w:t>
                  </w:r>
                </w:p>
              </w:tc>
              <w:tc>
                <w:tcPr>
                  <w:tcW w:w="1263" w:type="pct"/>
                  <w:shd w:val="clear" w:color="auto" w:fill="auto"/>
                  <w:vAlign w:val="center"/>
                </w:tcPr>
                <w:p>
                  <w:pPr>
                    <w:pStyle w:val="18"/>
                    <w:bidi w:val="0"/>
                  </w:pPr>
                  <w:r>
                    <w:t>连续等效A声级</w:t>
                  </w:r>
                </w:p>
              </w:tc>
              <w:tc>
                <w:tcPr>
                  <w:tcW w:w="792" w:type="pct"/>
                  <w:shd w:val="clear" w:color="auto" w:fill="auto"/>
                  <w:vAlign w:val="center"/>
                </w:tcPr>
                <w:p>
                  <w:pPr>
                    <w:pStyle w:val="18"/>
                    <w:bidi w:val="0"/>
                  </w:pPr>
                  <w:r>
                    <w:t>每季度一次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shd w:val="clear" w:color="auto" w:fill="auto"/>
                  <w:vAlign w:val="center"/>
                </w:tcPr>
                <w:p>
                  <w:pPr>
                    <w:pStyle w:val="18"/>
                    <w:bidi w:val="0"/>
                  </w:pPr>
                  <w:r>
                    <w:t>土壤</w:t>
                  </w:r>
                </w:p>
              </w:tc>
              <w:tc>
                <w:tcPr>
                  <w:tcW w:w="769" w:type="pct"/>
                  <w:vAlign w:val="center"/>
                </w:tcPr>
                <w:p>
                  <w:pPr>
                    <w:pStyle w:val="18"/>
                    <w:bidi w:val="0"/>
                  </w:pPr>
                  <w:r>
                    <w:t>/</w:t>
                  </w:r>
                </w:p>
              </w:tc>
              <w:tc>
                <w:tcPr>
                  <w:tcW w:w="1750" w:type="pct"/>
                  <w:shd w:val="clear" w:color="auto" w:fill="auto"/>
                  <w:vAlign w:val="center"/>
                </w:tcPr>
                <w:p>
                  <w:pPr>
                    <w:pStyle w:val="18"/>
                    <w:bidi w:val="0"/>
                    <w:rPr>
                      <w:rFonts w:hint="default" w:eastAsia="宋体"/>
                      <w:lang w:val="en-US" w:eastAsia="zh-CN"/>
                    </w:rPr>
                  </w:pPr>
                  <w:r>
                    <w:rPr>
                      <w:rFonts w:hint="eastAsia"/>
                    </w:rPr>
                    <w:t>2#厂房喷漆房旁、</w:t>
                  </w:r>
                  <w:r>
                    <w:rPr>
                      <w:rFonts w:hint="eastAsia"/>
                      <w:lang w:val="en-US" w:eastAsia="zh-CN"/>
                    </w:rPr>
                    <w:t>沈奥花园</w:t>
                  </w:r>
                  <w:r>
                    <w:t>小区</w:t>
                  </w:r>
                  <w:r>
                    <w:rPr>
                      <w:rFonts w:hint="eastAsia"/>
                      <w:lang w:eastAsia="zh-CN"/>
                    </w:rPr>
                    <w:t>、</w:t>
                  </w:r>
                  <w:r>
                    <w:rPr>
                      <w:rFonts w:hint="eastAsia"/>
                      <w:lang w:val="en-US" w:eastAsia="zh-CN"/>
                    </w:rPr>
                    <w:t>王东、张庄</w:t>
                  </w:r>
                </w:p>
              </w:tc>
              <w:tc>
                <w:tcPr>
                  <w:tcW w:w="1263" w:type="pct"/>
                  <w:shd w:val="clear" w:color="auto" w:fill="auto"/>
                  <w:vAlign w:val="center"/>
                </w:tcPr>
                <w:p>
                  <w:pPr>
                    <w:pStyle w:val="18"/>
                    <w:bidi w:val="0"/>
                  </w:pPr>
                  <w:r>
                    <w:rPr>
                      <w:rFonts w:hint="eastAsia"/>
                    </w:rPr>
                    <w:t>石油烃</w:t>
                  </w:r>
                </w:p>
              </w:tc>
              <w:tc>
                <w:tcPr>
                  <w:tcW w:w="792" w:type="pct"/>
                  <w:shd w:val="clear" w:color="auto" w:fill="auto"/>
                  <w:vAlign w:val="center"/>
                </w:tcPr>
                <w:p>
                  <w:pPr>
                    <w:pStyle w:val="18"/>
                    <w:bidi w:val="0"/>
                  </w:pPr>
                  <w:r>
                    <w:rPr>
                      <w:rFonts w:hint="eastAsia"/>
                    </w:rPr>
                    <w:t>每5年一次</w:t>
                  </w:r>
                </w:p>
              </w:tc>
            </w:tr>
          </w:tbl>
          <w:p>
            <w:pPr>
              <w:pStyle w:val="19"/>
              <w:bidi w:val="0"/>
            </w:pPr>
            <w:r>
              <w:rPr>
                <w:rFonts w:hint="eastAsia"/>
              </w:rPr>
              <w:t>2、排污口规范化设置</w:t>
            </w:r>
          </w:p>
          <w:p>
            <w:pPr>
              <w:bidi w:val="0"/>
            </w:pPr>
            <w:r>
              <w:rPr>
                <w:rFonts w:hint="eastAsia"/>
              </w:rPr>
              <w:t>（1）废水排放口</w:t>
            </w:r>
          </w:p>
          <w:p>
            <w:pPr>
              <w:bidi w:val="0"/>
            </w:pPr>
            <w:r>
              <w:t>建设项目厂区的排水体制必须实施</w:t>
            </w:r>
            <w:r>
              <w:rPr>
                <w:rFonts w:hint="eastAsia"/>
                <w:lang w:eastAsia="zh-CN"/>
              </w:rPr>
              <w:t>“</w:t>
            </w:r>
            <w:r>
              <w:t>清污分流、雨污分流</w:t>
            </w:r>
            <w:r>
              <w:rPr>
                <w:rFonts w:hint="eastAsia"/>
                <w:lang w:eastAsia="zh-CN"/>
              </w:rPr>
              <w:t>”</w:t>
            </w:r>
            <w:r>
              <w:t>制，设雨水排放口1个，污水接管口</w:t>
            </w:r>
            <w:r>
              <w:rPr>
                <w:rFonts w:hint="eastAsia"/>
              </w:rPr>
              <w:t>1</w:t>
            </w:r>
            <w:r>
              <w:t>个</w:t>
            </w:r>
            <w:r>
              <w:rPr>
                <w:rFonts w:hint="eastAsia"/>
              </w:rPr>
              <w:t>。</w:t>
            </w:r>
          </w:p>
          <w:p>
            <w:pPr>
              <w:bidi w:val="0"/>
            </w:pPr>
            <w:r>
              <w:rPr>
                <w:rFonts w:hint="eastAsia"/>
              </w:rPr>
              <w:t>（2）废气排放口</w:t>
            </w:r>
          </w:p>
          <w:p>
            <w:pPr>
              <w:bidi w:val="0"/>
            </w:pPr>
            <w:r>
              <w:rPr>
                <w:rFonts w:hint="eastAsia"/>
              </w:rPr>
              <w:t>①厂区</w:t>
            </w:r>
            <w:r>
              <w:t>共</w:t>
            </w:r>
            <w:r>
              <w:rPr>
                <w:rFonts w:hint="eastAsia"/>
              </w:rPr>
              <w:t>设置有组织</w:t>
            </w:r>
            <w:r>
              <w:t>排气筒</w:t>
            </w:r>
            <w:r>
              <w:rPr>
                <w:rFonts w:hint="eastAsia"/>
                <w:lang w:val="en-US" w:eastAsia="zh-CN"/>
              </w:rPr>
              <w:t>6</w:t>
            </w:r>
            <w:r>
              <w:t>个</w:t>
            </w:r>
            <w:r>
              <w:rPr>
                <w:rFonts w:hint="eastAsia"/>
              </w:rPr>
              <w:t>，</w:t>
            </w:r>
            <w:r>
              <w:t>在排气筒附近醒目位置设置环保图形标志牌，标明排气筒高度、出口内径、排放污染物种类等；</w:t>
            </w:r>
          </w:p>
          <w:p>
            <w:pPr>
              <w:bidi w:val="0"/>
            </w:pPr>
            <w:r>
              <w:rPr>
                <w:rFonts w:hint="eastAsia"/>
              </w:rPr>
              <w:t>②</w:t>
            </w:r>
            <w:r>
              <w:t>企业应在排气筒预留采样位置，采样位置优先选择在垂直管段，避开弯头、阀门、变径管等部件下游方向不小于6倍直径，上游方向不小于3倍直径，采样位置应避开对测试人员操作有危险的场所；</w:t>
            </w:r>
          </w:p>
          <w:p>
            <w:pPr>
              <w:bidi w:val="0"/>
            </w:pPr>
            <w:r>
              <w:rPr>
                <w:rFonts w:hint="eastAsia"/>
              </w:rPr>
              <w:t>（3）工业固体废弃物厂内暂贮处</w:t>
            </w:r>
          </w:p>
          <w:p>
            <w:pPr>
              <w:bidi w:val="0"/>
            </w:pPr>
            <w:r>
              <w:rPr>
                <w:rFonts w:hint="eastAsia"/>
              </w:rPr>
              <w:t>本项目设置固废临时暂贮场及危险固废暂贮库。</w:t>
            </w:r>
            <w:r>
              <w:t>固体废物堆放场所必须有防火、防</w:t>
            </w:r>
            <w:r>
              <w:rPr>
                <w:rFonts w:hint="eastAsia"/>
              </w:rPr>
              <w:t>腐蚀、防流失等措施，并应设置标志牌。</w:t>
            </w:r>
          </w:p>
          <w:p>
            <w:pPr>
              <w:bidi w:val="0"/>
              <w:rPr>
                <w:rFonts w:hint="eastAsia"/>
              </w:rPr>
            </w:pPr>
            <w:r>
              <w:rPr>
                <w:rFonts w:hint="eastAsia"/>
              </w:rPr>
              <w:t>项目建设完成后，应对所有污染排放口的名称、位置、数量，以及排放污染物名称、数量等内容进行统计，并登记上报当地环保部门，以便进行验收和排放口的规范化管理。</w:t>
            </w:r>
            <w:bookmarkEnd w:id="8"/>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dxa"/>
            <w:vMerge w:val="continue"/>
            <w:shd w:val="clear" w:color="auto" w:fill="auto"/>
          </w:tcPr>
          <w:p>
            <w:pPr>
              <w:tabs>
                <w:tab w:val="left" w:pos="1077"/>
              </w:tabs>
              <w:rPr>
                <w:rFonts w:cs="宋体"/>
                <w:color w:val="000000"/>
                <w:sz w:val="24"/>
              </w:rPr>
            </w:pPr>
          </w:p>
        </w:tc>
        <w:tc>
          <w:tcPr>
            <w:tcW w:w="8572" w:type="dxa"/>
            <w:shd w:val="clear" w:color="auto" w:fill="auto"/>
          </w:tcPr>
          <w:p>
            <w:pPr>
              <w:widowControl/>
              <w:spacing w:line="480" w:lineRule="exact"/>
              <w:ind w:firstLine="482" w:firstLineChars="200"/>
              <w:jc w:val="left"/>
              <w:rPr>
                <w:b/>
                <w:color w:val="000000"/>
                <w:kern w:val="0"/>
                <w:sz w:val="24"/>
              </w:rPr>
            </w:pPr>
            <w:r>
              <w:rPr>
                <w:rFonts w:hint="eastAsia"/>
                <w:b/>
                <w:color w:val="000000"/>
                <w:kern w:val="0"/>
                <w:sz w:val="24"/>
              </w:rPr>
              <w:t>八、环保投资估算</w:t>
            </w:r>
          </w:p>
          <w:p>
            <w:pPr>
              <w:widowControl/>
              <w:spacing w:line="480" w:lineRule="exact"/>
              <w:ind w:firstLine="480" w:firstLineChars="200"/>
              <w:jc w:val="left"/>
              <w:rPr>
                <w:color w:val="000000"/>
                <w:kern w:val="0"/>
                <w:sz w:val="24"/>
              </w:rPr>
            </w:pPr>
            <w:r>
              <w:rPr>
                <w:rFonts w:hint="eastAsia"/>
                <w:color w:val="000000"/>
                <w:kern w:val="0"/>
                <w:sz w:val="24"/>
              </w:rPr>
              <w:t>本项目环保投资约</w:t>
            </w:r>
            <w:r>
              <w:rPr>
                <w:rFonts w:hint="eastAsia"/>
                <w:color w:val="000000"/>
                <w:kern w:val="0"/>
                <w:sz w:val="24"/>
                <w:lang w:val="en-US" w:eastAsia="zh-CN"/>
              </w:rPr>
              <w:t>143</w:t>
            </w:r>
            <w:r>
              <w:rPr>
                <w:rFonts w:hint="eastAsia"/>
                <w:color w:val="000000"/>
                <w:kern w:val="0"/>
                <w:sz w:val="24"/>
              </w:rPr>
              <w:t>万元，环境保护投资估算详见表4-20。</w:t>
            </w:r>
          </w:p>
          <w:p>
            <w:pPr>
              <w:widowControl/>
              <w:adjustRightInd w:val="0"/>
              <w:snapToGrid w:val="0"/>
              <w:spacing w:before="100" w:beforeAutospacing="1"/>
              <w:jc w:val="center"/>
              <w:rPr>
                <w:b/>
                <w:color w:val="000000"/>
                <w:kern w:val="0"/>
                <w:sz w:val="24"/>
                <w:szCs w:val="20"/>
              </w:rPr>
            </w:pPr>
            <w:r>
              <w:rPr>
                <w:b/>
                <w:color w:val="000000"/>
                <w:kern w:val="0"/>
                <w:sz w:val="24"/>
                <w:szCs w:val="20"/>
              </w:rPr>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20</w:t>
            </w:r>
            <w:r>
              <w:rPr>
                <w:b/>
                <w:color w:val="000000"/>
                <w:kern w:val="0"/>
                <w:sz w:val="24"/>
                <w:szCs w:val="20"/>
              </w:rPr>
              <w:t xml:space="preserve">  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tbl>
            <w:tblPr>
              <w:tblStyle w:val="14"/>
              <w:tblW w:w="488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66"/>
              <w:gridCol w:w="310"/>
              <w:gridCol w:w="341"/>
              <w:gridCol w:w="652"/>
              <w:gridCol w:w="2817"/>
              <w:gridCol w:w="658"/>
              <w:gridCol w:w="2132"/>
              <w:gridCol w:w="69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346" w:type="pct"/>
                  <w:vAlign w:val="center"/>
                </w:tcPr>
                <w:p>
                  <w:pPr>
                    <w:pStyle w:val="18"/>
                    <w:bidi w:val="0"/>
                  </w:pPr>
                  <w:r>
                    <w:t>分类</w:t>
                  </w:r>
                </w:p>
              </w:tc>
              <w:tc>
                <w:tcPr>
                  <w:tcW w:w="797" w:type="pct"/>
                  <w:gridSpan w:val="3"/>
                  <w:vAlign w:val="center"/>
                </w:tcPr>
                <w:p>
                  <w:pPr>
                    <w:pStyle w:val="18"/>
                    <w:bidi w:val="0"/>
                  </w:pPr>
                  <w:r>
                    <w:t>治理对象</w:t>
                  </w:r>
                </w:p>
              </w:tc>
              <w:tc>
                <w:tcPr>
                  <w:tcW w:w="1724" w:type="pct"/>
                  <w:vAlign w:val="center"/>
                </w:tcPr>
                <w:p>
                  <w:pPr>
                    <w:pStyle w:val="18"/>
                    <w:bidi w:val="0"/>
                  </w:pPr>
                  <w:r>
                    <w:t>污染防治措施</w:t>
                  </w:r>
                </w:p>
              </w:tc>
              <w:tc>
                <w:tcPr>
                  <w:tcW w:w="402" w:type="pct"/>
                  <w:vAlign w:val="center"/>
                </w:tcPr>
                <w:p>
                  <w:pPr>
                    <w:pStyle w:val="18"/>
                    <w:bidi w:val="0"/>
                  </w:pPr>
                  <w:r>
                    <w:t>数量</w:t>
                  </w:r>
                </w:p>
              </w:tc>
              <w:tc>
                <w:tcPr>
                  <w:tcW w:w="1305" w:type="pct"/>
                  <w:vAlign w:val="center"/>
                </w:tcPr>
                <w:p>
                  <w:pPr>
                    <w:pStyle w:val="18"/>
                    <w:bidi w:val="0"/>
                  </w:pPr>
                  <w:r>
                    <w:t>预期治理效果</w:t>
                  </w:r>
                </w:p>
              </w:tc>
              <w:tc>
                <w:tcPr>
                  <w:tcW w:w="422" w:type="pct"/>
                  <w:vAlign w:val="center"/>
                </w:tcPr>
                <w:p>
                  <w:pPr>
                    <w:pStyle w:val="18"/>
                    <w:bidi w:val="0"/>
                  </w:pPr>
                  <w: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346" w:type="pct"/>
                  <w:vAlign w:val="center"/>
                </w:tcPr>
                <w:p>
                  <w:pPr>
                    <w:pStyle w:val="18"/>
                    <w:bidi w:val="0"/>
                  </w:pPr>
                  <w:r>
                    <w:t>废水</w:t>
                  </w:r>
                </w:p>
              </w:tc>
              <w:tc>
                <w:tcPr>
                  <w:tcW w:w="797" w:type="pct"/>
                  <w:gridSpan w:val="3"/>
                  <w:vAlign w:val="center"/>
                </w:tcPr>
                <w:p>
                  <w:pPr>
                    <w:pStyle w:val="18"/>
                    <w:bidi w:val="0"/>
                  </w:pPr>
                  <w:r>
                    <w:rPr>
                      <w:rFonts w:hint="eastAsia"/>
                    </w:rPr>
                    <w:t>生活废水</w:t>
                  </w:r>
                </w:p>
              </w:tc>
              <w:tc>
                <w:tcPr>
                  <w:tcW w:w="1724" w:type="pct"/>
                  <w:vAlign w:val="center"/>
                </w:tcPr>
                <w:p>
                  <w:pPr>
                    <w:pStyle w:val="18"/>
                    <w:bidi w:val="0"/>
                  </w:pPr>
                  <w:r>
                    <w:rPr>
                      <w:rFonts w:hint="eastAsia"/>
                    </w:rPr>
                    <w:t>化粪池</w:t>
                  </w:r>
                </w:p>
              </w:tc>
              <w:tc>
                <w:tcPr>
                  <w:tcW w:w="402" w:type="pct"/>
                  <w:vAlign w:val="center"/>
                </w:tcPr>
                <w:p>
                  <w:pPr>
                    <w:pStyle w:val="18"/>
                    <w:bidi w:val="0"/>
                  </w:pPr>
                  <w:r>
                    <w:t>1</w:t>
                  </w:r>
                </w:p>
              </w:tc>
              <w:tc>
                <w:tcPr>
                  <w:tcW w:w="1305" w:type="pct"/>
                  <w:vAlign w:val="center"/>
                </w:tcPr>
                <w:p>
                  <w:pPr>
                    <w:pStyle w:val="18"/>
                    <w:bidi w:val="0"/>
                  </w:pPr>
                  <w:r>
                    <w:t>《污水综合排放标准》（GB8978-1996）表4中的三级标准</w:t>
                  </w:r>
                </w:p>
              </w:tc>
              <w:tc>
                <w:tcPr>
                  <w:tcW w:w="422" w:type="pct"/>
                  <w:vAlign w:val="center"/>
                </w:tcPr>
                <w:p>
                  <w:pPr>
                    <w:pStyle w:val="18"/>
                    <w:bidi w:val="0"/>
                  </w:pPr>
                  <w:r>
                    <w:rPr>
                      <w:rFonts w:hint="eastAsia"/>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6" w:type="pct"/>
                  <w:vMerge w:val="restart"/>
                  <w:vAlign w:val="center"/>
                </w:tcPr>
                <w:p>
                  <w:pPr>
                    <w:pStyle w:val="18"/>
                    <w:bidi w:val="0"/>
                  </w:pPr>
                  <w:r>
                    <w:t>废气</w:t>
                  </w:r>
                </w:p>
              </w:tc>
              <w:tc>
                <w:tcPr>
                  <w:tcW w:w="797" w:type="pct"/>
                  <w:gridSpan w:val="3"/>
                  <w:vAlign w:val="center"/>
                </w:tcPr>
                <w:p>
                  <w:pPr>
                    <w:pStyle w:val="18"/>
                    <w:bidi w:val="0"/>
                  </w:pPr>
                  <w:r>
                    <w:rPr>
                      <w:rFonts w:hint="eastAsia"/>
                    </w:rPr>
                    <w:t>焊接烟尘</w:t>
                  </w:r>
                </w:p>
              </w:tc>
              <w:tc>
                <w:tcPr>
                  <w:tcW w:w="1724" w:type="pct"/>
                  <w:vAlign w:val="center"/>
                </w:tcPr>
                <w:p>
                  <w:pPr>
                    <w:pStyle w:val="18"/>
                    <w:bidi w:val="0"/>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1</w:t>
                  </w:r>
                  <w:r>
                    <w:t>）</w:t>
                  </w:r>
                </w:p>
              </w:tc>
              <w:tc>
                <w:tcPr>
                  <w:tcW w:w="402" w:type="pct"/>
                  <w:vAlign w:val="center"/>
                </w:tcPr>
                <w:p>
                  <w:pPr>
                    <w:pStyle w:val="18"/>
                    <w:bidi w:val="0"/>
                  </w:pPr>
                  <w:r>
                    <w:t>1</w:t>
                  </w:r>
                </w:p>
              </w:tc>
              <w:tc>
                <w:tcPr>
                  <w:tcW w:w="1305" w:type="pct"/>
                  <w:vMerge w:val="restart"/>
                  <w:vAlign w:val="center"/>
                </w:tcPr>
                <w:p>
                  <w:pPr>
                    <w:pStyle w:val="18"/>
                    <w:bidi w:val="0"/>
                  </w:pPr>
                  <w:r>
                    <w:rPr>
                      <w:rFonts w:hint="eastAsia"/>
                    </w:rPr>
                    <w:t>上海市地方标准《大气污染物综合排放标准》（DB31/933-2015）表1排放监控浓度限值</w:t>
                  </w:r>
                </w:p>
              </w:tc>
              <w:tc>
                <w:tcPr>
                  <w:tcW w:w="422" w:type="pct"/>
                  <w:vAlign w:val="center"/>
                </w:tcPr>
                <w:p>
                  <w:pPr>
                    <w:pStyle w:val="18"/>
                    <w:bidi w:val="0"/>
                  </w:pPr>
                  <w:r>
                    <w:rPr>
                      <w:rFonts w:hint="eastAsia"/>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6" w:type="pct"/>
                  <w:vMerge w:val="continue"/>
                  <w:vAlign w:val="center"/>
                </w:tcPr>
                <w:p>
                  <w:pPr>
                    <w:pStyle w:val="18"/>
                    <w:bidi w:val="0"/>
                  </w:pPr>
                </w:p>
              </w:tc>
              <w:tc>
                <w:tcPr>
                  <w:tcW w:w="797" w:type="pct"/>
                  <w:gridSpan w:val="3"/>
                  <w:vAlign w:val="center"/>
                </w:tcPr>
                <w:p>
                  <w:pPr>
                    <w:pStyle w:val="18"/>
                    <w:bidi w:val="0"/>
                  </w:pPr>
                  <w:r>
                    <w:rPr>
                      <w:rFonts w:hint="eastAsia"/>
                    </w:rPr>
                    <w:t>抛丸粉尘</w:t>
                  </w:r>
                </w:p>
              </w:tc>
              <w:tc>
                <w:tcPr>
                  <w:tcW w:w="1724" w:type="pct"/>
                  <w:vAlign w:val="center"/>
                </w:tcPr>
                <w:p>
                  <w:pPr>
                    <w:pStyle w:val="18"/>
                    <w:bidi w:val="0"/>
                  </w:pPr>
                  <w:r>
                    <w:rPr>
                      <w:rFonts w:hint="eastAsia"/>
                    </w:rPr>
                    <w:t>密闭环境+负压收集+布袋除尘器</w:t>
                  </w:r>
                  <w:r>
                    <w:t>+</w:t>
                  </w:r>
                  <w:r>
                    <w:rPr>
                      <w:rFonts w:hint="eastAsia"/>
                    </w:rPr>
                    <w:t>15米</w:t>
                  </w:r>
                  <w:r>
                    <w:t>高排气筒（DA00</w:t>
                  </w:r>
                  <w:r>
                    <w:rPr>
                      <w:rFonts w:hint="eastAsia"/>
                    </w:rPr>
                    <w:t>2</w:t>
                  </w:r>
                  <w:r>
                    <w:t>）</w:t>
                  </w:r>
                </w:p>
              </w:tc>
              <w:tc>
                <w:tcPr>
                  <w:tcW w:w="402" w:type="pct"/>
                  <w:vAlign w:val="center"/>
                </w:tcPr>
                <w:p>
                  <w:pPr>
                    <w:pStyle w:val="18"/>
                    <w:bidi w:val="0"/>
                  </w:pPr>
                  <w:r>
                    <w:rPr>
                      <w:rFonts w:hint="eastAsia"/>
                    </w:rPr>
                    <w:t>1</w:t>
                  </w:r>
                </w:p>
              </w:tc>
              <w:tc>
                <w:tcPr>
                  <w:tcW w:w="1305" w:type="pct"/>
                  <w:vMerge w:val="continue"/>
                  <w:vAlign w:val="center"/>
                </w:tcPr>
                <w:p>
                  <w:pPr>
                    <w:pStyle w:val="18"/>
                    <w:bidi w:val="0"/>
                  </w:pPr>
                </w:p>
              </w:tc>
              <w:tc>
                <w:tcPr>
                  <w:tcW w:w="422" w:type="pct"/>
                  <w:vAlign w:val="center"/>
                </w:tcPr>
                <w:p>
                  <w:pPr>
                    <w:pStyle w:val="18"/>
                    <w:bidi w:val="0"/>
                  </w:pPr>
                  <w:r>
                    <w:rPr>
                      <w:rFonts w:hint="eastAsia"/>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6" w:type="pct"/>
                  <w:vMerge w:val="continue"/>
                  <w:vAlign w:val="center"/>
                </w:tcPr>
                <w:p>
                  <w:pPr>
                    <w:pStyle w:val="18"/>
                    <w:bidi w:val="0"/>
                  </w:pPr>
                </w:p>
              </w:tc>
              <w:tc>
                <w:tcPr>
                  <w:tcW w:w="797" w:type="pct"/>
                  <w:gridSpan w:val="3"/>
                  <w:vAlign w:val="center"/>
                </w:tcPr>
                <w:p>
                  <w:pPr>
                    <w:pStyle w:val="18"/>
                    <w:bidi w:val="0"/>
                  </w:pPr>
                  <w:r>
                    <w:rPr>
                      <w:rFonts w:hint="eastAsia"/>
                    </w:rPr>
                    <w:t>喷漆及</w:t>
                  </w:r>
                  <w:r>
                    <w:rPr>
                      <w:rFonts w:hint="eastAsia"/>
                      <w:lang w:val="en-US" w:eastAsia="zh-CN"/>
                    </w:rPr>
                    <w:t>烘干</w:t>
                  </w:r>
                  <w:r>
                    <w:rPr>
                      <w:rFonts w:hint="eastAsia"/>
                    </w:rPr>
                    <w:t>废气</w:t>
                  </w:r>
                </w:p>
              </w:tc>
              <w:tc>
                <w:tcPr>
                  <w:tcW w:w="1724" w:type="pct"/>
                  <w:vAlign w:val="center"/>
                </w:tcPr>
                <w:p>
                  <w:pPr>
                    <w:pStyle w:val="18"/>
                    <w:bidi w:val="0"/>
                  </w:pPr>
                  <w:r>
                    <w:rPr>
                      <w:rFonts w:hint="eastAsia"/>
                    </w:rPr>
                    <w:t>密闭环境+负压收集+1#</w:t>
                  </w:r>
                  <w:r>
                    <w:t>过滤棉</w:t>
                  </w:r>
                  <w:r>
                    <w:rPr>
                      <w:rFonts w:hint="eastAsia"/>
                    </w:rPr>
                    <w:t>+活性炭+RCO</w:t>
                  </w:r>
                  <w:r>
                    <w:t>+</w:t>
                  </w:r>
                  <w:r>
                    <w:rPr>
                      <w:rFonts w:hint="eastAsia"/>
                    </w:rPr>
                    <w:t>15米</w:t>
                  </w:r>
                  <w:r>
                    <w:t>高排气筒（DA00</w:t>
                  </w:r>
                  <w:r>
                    <w:rPr>
                      <w:rFonts w:hint="eastAsia"/>
                    </w:rPr>
                    <w:t>3</w:t>
                  </w:r>
                  <w:r>
                    <w:t>）</w:t>
                  </w:r>
                </w:p>
              </w:tc>
              <w:tc>
                <w:tcPr>
                  <w:tcW w:w="402" w:type="pct"/>
                  <w:vAlign w:val="center"/>
                </w:tcPr>
                <w:p>
                  <w:pPr>
                    <w:pStyle w:val="18"/>
                    <w:bidi w:val="0"/>
                  </w:pPr>
                  <w:r>
                    <w:rPr>
                      <w:rFonts w:hint="eastAsia"/>
                    </w:rPr>
                    <w:t>1</w:t>
                  </w:r>
                </w:p>
              </w:tc>
              <w:tc>
                <w:tcPr>
                  <w:tcW w:w="1305" w:type="pct"/>
                  <w:vMerge w:val="continue"/>
                  <w:vAlign w:val="center"/>
                </w:tcPr>
                <w:p>
                  <w:pPr>
                    <w:pStyle w:val="18"/>
                    <w:bidi w:val="0"/>
                  </w:pPr>
                </w:p>
              </w:tc>
              <w:tc>
                <w:tcPr>
                  <w:tcW w:w="422" w:type="pct"/>
                  <w:vAlign w:val="center"/>
                </w:tcPr>
                <w:p>
                  <w:pPr>
                    <w:pStyle w:val="18"/>
                    <w:bidi w:val="0"/>
                  </w:pPr>
                  <w:r>
                    <w:rPr>
                      <w:rFonts w:hint="eastAsia"/>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6" w:type="pct"/>
                  <w:vMerge w:val="continue"/>
                  <w:vAlign w:val="center"/>
                </w:tcPr>
                <w:p>
                  <w:pPr>
                    <w:pStyle w:val="18"/>
                    <w:bidi w:val="0"/>
                  </w:pPr>
                </w:p>
              </w:tc>
              <w:tc>
                <w:tcPr>
                  <w:tcW w:w="398" w:type="pct"/>
                  <w:gridSpan w:val="2"/>
                  <w:vMerge w:val="restart"/>
                  <w:vAlign w:val="center"/>
                </w:tcPr>
                <w:p>
                  <w:pPr>
                    <w:pStyle w:val="18"/>
                    <w:bidi w:val="0"/>
                    <w:rPr>
                      <w:rFonts w:hint="default" w:eastAsia="宋体"/>
                      <w:lang w:val="en-US" w:eastAsia="zh-CN"/>
                    </w:rPr>
                  </w:pPr>
                  <w:r>
                    <w:rPr>
                      <w:rFonts w:hint="eastAsia"/>
                      <w:lang w:val="en-US" w:eastAsia="zh-CN"/>
                    </w:rPr>
                    <w:t>PVC装饰板生产线</w:t>
                  </w:r>
                </w:p>
              </w:tc>
              <w:tc>
                <w:tcPr>
                  <w:tcW w:w="39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搅拌混料</w:t>
                  </w:r>
                </w:p>
              </w:tc>
              <w:tc>
                <w:tcPr>
                  <w:tcW w:w="1724" w:type="pct"/>
                  <w:vAlign w:val="center"/>
                </w:tcPr>
                <w:p>
                  <w:pPr>
                    <w:pStyle w:val="18"/>
                    <w:bidi w:val="0"/>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4</w:t>
                  </w:r>
                  <w:r>
                    <w:t>）</w:t>
                  </w:r>
                </w:p>
              </w:tc>
              <w:tc>
                <w:tcPr>
                  <w:tcW w:w="402" w:type="pct"/>
                  <w:vAlign w:val="center"/>
                </w:tcPr>
                <w:p>
                  <w:pPr>
                    <w:pStyle w:val="18"/>
                    <w:bidi w:val="0"/>
                  </w:pPr>
                  <w:r>
                    <w:rPr>
                      <w:rFonts w:hint="eastAsia"/>
                    </w:rPr>
                    <w:t>1</w:t>
                  </w:r>
                </w:p>
              </w:tc>
              <w:tc>
                <w:tcPr>
                  <w:tcW w:w="1305" w:type="pct"/>
                  <w:vMerge w:val="continue"/>
                  <w:vAlign w:val="center"/>
                </w:tcPr>
                <w:p>
                  <w:pPr>
                    <w:pStyle w:val="18"/>
                    <w:bidi w:val="0"/>
                  </w:pPr>
                </w:p>
              </w:tc>
              <w:tc>
                <w:tcPr>
                  <w:tcW w:w="422" w:type="pct"/>
                  <w:vAlign w:val="center"/>
                </w:tcPr>
                <w:p>
                  <w:pPr>
                    <w:pStyle w:val="18"/>
                    <w:bidi w:val="0"/>
                  </w:pPr>
                  <w:r>
                    <w:rPr>
                      <w:rFonts w:hint="eastAsia"/>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6" w:type="pct"/>
                  <w:vMerge w:val="continue"/>
                  <w:vAlign w:val="center"/>
                </w:tcPr>
                <w:p>
                  <w:pPr>
                    <w:pStyle w:val="18"/>
                    <w:bidi w:val="0"/>
                  </w:pPr>
                </w:p>
              </w:tc>
              <w:tc>
                <w:tcPr>
                  <w:tcW w:w="398" w:type="pct"/>
                  <w:gridSpan w:val="2"/>
                  <w:vMerge w:val="continue"/>
                  <w:vAlign w:val="center"/>
                </w:tcPr>
                <w:p>
                  <w:pPr>
                    <w:pStyle w:val="18"/>
                    <w:bidi w:val="0"/>
                    <w:rPr>
                      <w:rFonts w:hint="eastAsia" w:eastAsia="宋体"/>
                      <w:lang w:val="en-US" w:eastAsia="zh-CN"/>
                    </w:rPr>
                  </w:pPr>
                </w:p>
              </w:tc>
              <w:tc>
                <w:tcPr>
                  <w:tcW w:w="399"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挤出成型</w:t>
                  </w:r>
                </w:p>
              </w:tc>
              <w:tc>
                <w:tcPr>
                  <w:tcW w:w="1724" w:type="pct"/>
                  <w:vAlign w:val="center"/>
                </w:tcPr>
                <w:p>
                  <w:pPr>
                    <w:pStyle w:val="18"/>
                    <w:bidi w:val="0"/>
                  </w:pPr>
                  <w:r>
                    <w:rPr>
                      <w:rFonts w:hint="eastAsia"/>
                      <w:lang w:val="en-US" w:eastAsia="zh-CN"/>
                    </w:rPr>
                    <w:t>集气罩</w:t>
                  </w:r>
                  <w:r>
                    <w:rPr>
                      <w:rFonts w:hint="eastAsia"/>
                    </w:rPr>
                    <w:t>+活性炭+RCO</w:t>
                  </w:r>
                  <w:r>
                    <w:t>+</w:t>
                  </w:r>
                  <w:r>
                    <w:rPr>
                      <w:rFonts w:hint="eastAsia"/>
                    </w:rPr>
                    <w:t>15米</w:t>
                  </w:r>
                  <w:r>
                    <w:t>高排气筒（DA00</w:t>
                  </w:r>
                  <w:r>
                    <w:rPr>
                      <w:rFonts w:hint="eastAsia"/>
                      <w:lang w:val="en-US" w:eastAsia="zh-CN"/>
                    </w:rPr>
                    <w:t>5</w:t>
                  </w:r>
                  <w:r>
                    <w:t>）</w:t>
                  </w:r>
                </w:p>
              </w:tc>
              <w:tc>
                <w:tcPr>
                  <w:tcW w:w="402" w:type="pct"/>
                  <w:vAlign w:val="center"/>
                </w:tcPr>
                <w:p>
                  <w:pPr>
                    <w:pStyle w:val="18"/>
                    <w:bidi w:val="0"/>
                  </w:pPr>
                  <w:r>
                    <w:rPr>
                      <w:rFonts w:hint="eastAsia"/>
                    </w:rPr>
                    <w:t>1</w:t>
                  </w:r>
                </w:p>
              </w:tc>
              <w:tc>
                <w:tcPr>
                  <w:tcW w:w="1305" w:type="pct"/>
                  <w:vMerge w:val="continue"/>
                  <w:vAlign w:val="center"/>
                </w:tcPr>
                <w:p>
                  <w:pPr>
                    <w:pStyle w:val="18"/>
                    <w:bidi w:val="0"/>
                  </w:pPr>
                </w:p>
              </w:tc>
              <w:tc>
                <w:tcPr>
                  <w:tcW w:w="422" w:type="pct"/>
                  <w:vAlign w:val="center"/>
                </w:tcPr>
                <w:p>
                  <w:pPr>
                    <w:pStyle w:val="18"/>
                    <w:bidi w:val="0"/>
                  </w:pPr>
                  <w:r>
                    <w:rPr>
                      <w:rFonts w:hint="eastAsia"/>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6" w:type="pct"/>
                  <w:vMerge w:val="continue"/>
                  <w:vAlign w:val="center"/>
                </w:tcPr>
                <w:p>
                  <w:pPr>
                    <w:pStyle w:val="18"/>
                    <w:bidi w:val="0"/>
                  </w:pPr>
                </w:p>
              </w:tc>
              <w:tc>
                <w:tcPr>
                  <w:tcW w:w="797" w:type="pct"/>
                  <w:gridSpan w:val="3"/>
                  <w:vAlign w:val="center"/>
                </w:tcPr>
                <w:p>
                  <w:pPr>
                    <w:pStyle w:val="18"/>
                    <w:bidi w:val="0"/>
                    <w:rPr>
                      <w:rFonts w:hint="eastAsia" w:eastAsia="宋体"/>
                      <w:lang w:val="en-US" w:eastAsia="zh-CN"/>
                    </w:rPr>
                  </w:pPr>
                  <w:r>
                    <w:rPr>
                      <w:rFonts w:hint="eastAsia"/>
                      <w:lang w:val="en-US" w:eastAsia="zh-CN"/>
                    </w:rPr>
                    <w:t>搅拌混料</w:t>
                  </w:r>
                </w:p>
              </w:tc>
              <w:tc>
                <w:tcPr>
                  <w:tcW w:w="1724" w:type="pct"/>
                  <w:vAlign w:val="center"/>
                </w:tcPr>
                <w:p>
                  <w:pPr>
                    <w:pStyle w:val="18"/>
                    <w:bidi w:val="0"/>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6</w:t>
                  </w:r>
                  <w:r>
                    <w:t>）</w:t>
                  </w:r>
                </w:p>
              </w:tc>
              <w:tc>
                <w:tcPr>
                  <w:tcW w:w="402" w:type="pct"/>
                  <w:vAlign w:val="center"/>
                </w:tcPr>
                <w:p>
                  <w:pPr>
                    <w:pStyle w:val="18"/>
                    <w:bidi w:val="0"/>
                    <w:rPr>
                      <w:rFonts w:hint="eastAsia" w:eastAsia="宋体"/>
                      <w:lang w:val="en-US" w:eastAsia="zh-CN"/>
                    </w:rPr>
                  </w:pPr>
                  <w:r>
                    <w:rPr>
                      <w:rFonts w:hint="eastAsia"/>
                      <w:lang w:val="en-US" w:eastAsia="zh-CN"/>
                    </w:rPr>
                    <w:t>1</w:t>
                  </w:r>
                </w:p>
              </w:tc>
              <w:tc>
                <w:tcPr>
                  <w:tcW w:w="1305" w:type="pct"/>
                  <w:vMerge w:val="continue"/>
                  <w:vAlign w:val="center"/>
                </w:tcPr>
                <w:p>
                  <w:pPr>
                    <w:pStyle w:val="18"/>
                    <w:bidi w:val="0"/>
                  </w:pPr>
                </w:p>
              </w:tc>
              <w:tc>
                <w:tcPr>
                  <w:tcW w:w="422" w:type="pct"/>
                  <w:vAlign w:val="center"/>
                </w:tcPr>
                <w:p>
                  <w:pPr>
                    <w:pStyle w:val="18"/>
                    <w:bidi w:val="0"/>
                  </w:pPr>
                  <w:r>
                    <w:rPr>
                      <w:rFonts w:hint="eastAsia"/>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6"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噪声</w:t>
                  </w:r>
                </w:p>
              </w:tc>
              <w:tc>
                <w:tcPr>
                  <w:tcW w:w="797" w:type="pct"/>
                  <w:gridSpan w:val="3"/>
                  <w:vAlign w:val="center"/>
                </w:tcPr>
                <w:p>
                  <w:pPr>
                    <w:pStyle w:val="18"/>
                    <w:bidi w:val="0"/>
                    <w:ind w:firstLine="0" w:firstLineChars="0"/>
                    <w:rPr>
                      <w:rFonts w:ascii="Times New Roman" w:hAnsi="Times New Roman" w:eastAsia="宋体" w:cs="Times New Roman"/>
                      <w:kern w:val="2"/>
                      <w:sz w:val="21"/>
                      <w:szCs w:val="24"/>
                      <w:lang w:val="en-US" w:eastAsia="zh-CN" w:bidi="ar-SA"/>
                    </w:rPr>
                  </w:pPr>
                  <w:r>
                    <w:t>设备噪声</w:t>
                  </w:r>
                </w:p>
              </w:tc>
              <w:tc>
                <w:tcPr>
                  <w:tcW w:w="1724"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合理布局、隔声、减振、消声等措施</w:t>
                  </w:r>
                </w:p>
              </w:tc>
              <w:tc>
                <w:tcPr>
                  <w:tcW w:w="402"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t>若干</w:t>
                  </w:r>
                </w:p>
              </w:tc>
              <w:tc>
                <w:tcPr>
                  <w:tcW w:w="1305" w:type="pct"/>
                  <w:vAlign w:val="center"/>
                </w:tcPr>
                <w:p>
                  <w:pPr>
                    <w:pStyle w:val="18"/>
                    <w:bidi w:val="0"/>
                  </w:pPr>
                  <w:r>
                    <w:t>满足《工业企业厂界环境噪声排放标准》（GB12348-2008）</w:t>
                  </w:r>
                </w:p>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3</w:t>
                  </w:r>
                  <w:r>
                    <w:t>类标准</w:t>
                  </w:r>
                </w:p>
              </w:tc>
              <w:tc>
                <w:tcPr>
                  <w:tcW w:w="422"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1</w:t>
                  </w:r>
                  <w: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346" w:type="pct"/>
                  <w:vMerge w:val="restart"/>
                  <w:vAlign w:val="center"/>
                </w:tcPr>
                <w:p>
                  <w:pPr>
                    <w:pStyle w:val="18"/>
                    <w:bidi w:val="0"/>
                  </w:pPr>
                  <w:r>
                    <w:t>固废</w:t>
                  </w:r>
                </w:p>
              </w:tc>
              <w:tc>
                <w:tcPr>
                  <w:tcW w:w="797" w:type="pct"/>
                  <w:gridSpan w:val="3"/>
                  <w:vAlign w:val="center"/>
                </w:tcPr>
                <w:p>
                  <w:pPr>
                    <w:pStyle w:val="18"/>
                    <w:bidi w:val="0"/>
                    <w:rPr>
                      <w:rFonts w:hint="eastAsia" w:eastAsia="宋体"/>
                      <w:lang w:val="en-US" w:eastAsia="zh-CN"/>
                    </w:rPr>
                  </w:pPr>
                  <w:r>
                    <w:rPr>
                      <w:rFonts w:hint="eastAsia"/>
                      <w:lang w:val="en-US" w:eastAsia="zh-CN"/>
                    </w:rPr>
                    <w:t>生活垃圾</w:t>
                  </w:r>
                </w:p>
              </w:tc>
              <w:tc>
                <w:tcPr>
                  <w:tcW w:w="1724" w:type="pct"/>
                  <w:vAlign w:val="center"/>
                </w:tcPr>
                <w:p>
                  <w:pPr>
                    <w:pStyle w:val="18"/>
                    <w:bidi w:val="0"/>
                    <w:rPr>
                      <w:rFonts w:hint="default" w:eastAsia="宋体"/>
                      <w:lang w:val="en-US" w:eastAsia="zh-CN"/>
                    </w:rPr>
                  </w:pPr>
                  <w:r>
                    <w:rPr>
                      <w:rFonts w:hint="eastAsia"/>
                      <w:lang w:val="en-US" w:eastAsia="zh-CN"/>
                    </w:rPr>
                    <w:t>生活垃圾收集桶</w:t>
                  </w:r>
                </w:p>
              </w:tc>
              <w:tc>
                <w:tcPr>
                  <w:tcW w:w="402" w:type="pct"/>
                  <w:vAlign w:val="center"/>
                </w:tcPr>
                <w:p>
                  <w:pPr>
                    <w:pStyle w:val="18"/>
                    <w:bidi w:val="0"/>
                  </w:pPr>
                  <w:r>
                    <w:t>若干</w:t>
                  </w:r>
                </w:p>
              </w:tc>
              <w:tc>
                <w:tcPr>
                  <w:tcW w:w="1305" w:type="pct"/>
                  <w:vMerge w:val="restart"/>
                  <w:vAlign w:val="center"/>
                </w:tcPr>
                <w:p>
                  <w:pPr>
                    <w:pStyle w:val="18"/>
                    <w:bidi w:val="0"/>
                  </w:pPr>
                  <w:r>
                    <w:rPr>
                      <w:rFonts w:hint="eastAsia"/>
                      <w:lang w:val="zh-CN"/>
                    </w:rPr>
                    <w:t>一般工业固废</w:t>
                  </w:r>
                  <w:r>
                    <w:rPr>
                      <w:lang w:val="zh-CN"/>
                    </w:rPr>
                    <w:t>分类收集，</w:t>
                  </w:r>
                  <w:r>
                    <w:rPr>
                      <w:rFonts w:hint="eastAsia"/>
                      <w:lang w:val="zh-CN"/>
                    </w:rPr>
                    <w:t>综合</w:t>
                  </w:r>
                  <w:r>
                    <w:rPr>
                      <w:lang w:val="zh-CN"/>
                    </w:rPr>
                    <w:t>利用；</w:t>
                  </w:r>
                  <w:r>
                    <w:rPr>
                      <w:rFonts w:hint="eastAsia"/>
                      <w:lang w:val="zh-CN"/>
                    </w:rPr>
                    <w:t>危废委托资质单位处理</w:t>
                  </w:r>
                </w:p>
              </w:tc>
              <w:tc>
                <w:tcPr>
                  <w:tcW w:w="422" w:type="pct"/>
                  <w:vAlign w:val="center"/>
                </w:tcPr>
                <w:p>
                  <w:pPr>
                    <w:pStyle w:val="18"/>
                    <w:bidi w:val="0"/>
                    <w:rPr>
                      <w:rFonts w:hint="eastAsia" w:eastAsia="宋体"/>
                      <w:lang w:val="en-US" w:eastAsia="zh-CN"/>
                    </w:rPr>
                  </w:pPr>
                  <w:r>
                    <w:rPr>
                      <w:rFonts w:hint="eastAsia"/>
                      <w:lang w:val="en-US" w:eastAsia="zh-CN"/>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346" w:type="pct"/>
                  <w:vMerge w:val="continue"/>
                  <w:vAlign w:val="center"/>
                </w:tcPr>
                <w:p>
                  <w:pPr>
                    <w:pStyle w:val="18"/>
                    <w:bidi w:val="0"/>
                  </w:pPr>
                </w:p>
              </w:tc>
              <w:tc>
                <w:tcPr>
                  <w:tcW w:w="797" w:type="pct"/>
                  <w:gridSpan w:val="3"/>
                  <w:vAlign w:val="center"/>
                </w:tcPr>
                <w:p>
                  <w:pPr>
                    <w:pStyle w:val="18"/>
                    <w:bidi w:val="0"/>
                    <w:ind w:firstLine="0" w:firstLineChars="0"/>
                    <w:rPr>
                      <w:rFonts w:ascii="Times New Roman" w:hAnsi="Times New Roman" w:eastAsia="宋体" w:cs="Times New Roman"/>
                      <w:kern w:val="2"/>
                      <w:sz w:val="21"/>
                      <w:szCs w:val="24"/>
                      <w:lang w:val="en-US" w:eastAsia="zh-CN" w:bidi="ar-SA"/>
                    </w:rPr>
                  </w:pPr>
                  <w:r>
                    <w:t>一般固废</w:t>
                  </w:r>
                </w:p>
              </w:tc>
              <w:tc>
                <w:tcPr>
                  <w:tcW w:w="1724"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t>一般固废库收集暂存，定期外售综合利用</w:t>
                  </w:r>
                  <w:r>
                    <w:rPr>
                      <w:rFonts w:hint="eastAsia"/>
                      <w:lang w:eastAsia="zh-CN"/>
                    </w:rPr>
                    <w:t>，</w:t>
                  </w:r>
                  <w:r>
                    <w:rPr>
                      <w:rFonts w:hint="eastAsia"/>
                      <w:lang w:val="en-US" w:eastAsia="zh-CN"/>
                    </w:rPr>
                    <w:t>生活垃圾</w:t>
                  </w:r>
                </w:p>
              </w:tc>
              <w:tc>
                <w:tcPr>
                  <w:tcW w:w="402"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1</w:t>
                  </w:r>
                </w:p>
              </w:tc>
              <w:tc>
                <w:tcPr>
                  <w:tcW w:w="1305" w:type="pct"/>
                  <w:vMerge w:val="continue"/>
                  <w:vAlign w:val="center"/>
                </w:tcPr>
                <w:p>
                  <w:pPr>
                    <w:pStyle w:val="18"/>
                    <w:bidi w:val="0"/>
                  </w:pPr>
                </w:p>
              </w:tc>
              <w:tc>
                <w:tcPr>
                  <w:tcW w:w="422" w:type="pct"/>
                  <w:vAlign w:val="center"/>
                </w:tcPr>
                <w:p>
                  <w:pPr>
                    <w:pStyle w:val="18"/>
                    <w:bidi w:val="0"/>
                    <w:ind w:firstLine="0" w:firstLineChars="0"/>
                    <w:rPr>
                      <w:rFonts w:ascii="Times New Roman" w:hAnsi="Times New Roman" w:eastAsia="宋体" w:cs="Times New Roman"/>
                      <w:kern w:val="2"/>
                      <w:sz w:val="21"/>
                      <w:szCs w:val="24"/>
                      <w:lang w:val="en-US" w:eastAsia="zh-CN" w:bidi="ar-SA"/>
                    </w:rPr>
                  </w:pPr>
                  <w:r>
                    <w:rPr>
                      <w:rFonts w:hint="eastAsia"/>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46" w:type="pct"/>
                  <w:vMerge w:val="continue"/>
                  <w:vAlign w:val="center"/>
                </w:tcPr>
                <w:p>
                  <w:pPr>
                    <w:pStyle w:val="18"/>
                    <w:bidi w:val="0"/>
                  </w:pPr>
                </w:p>
              </w:tc>
              <w:tc>
                <w:tcPr>
                  <w:tcW w:w="189" w:type="pct"/>
                  <w:vAlign w:val="center"/>
                </w:tcPr>
                <w:p>
                  <w:pPr>
                    <w:pStyle w:val="18"/>
                    <w:bidi w:val="0"/>
                  </w:pPr>
                  <w:r>
                    <w:t>危险废物</w:t>
                  </w:r>
                </w:p>
              </w:tc>
              <w:tc>
                <w:tcPr>
                  <w:tcW w:w="608" w:type="pct"/>
                  <w:gridSpan w:val="2"/>
                  <w:vAlign w:val="center"/>
                </w:tcPr>
                <w:p>
                  <w:pPr>
                    <w:pStyle w:val="18"/>
                    <w:bidi w:val="0"/>
                  </w:pPr>
                  <w:r>
                    <w:t>废过滤棉及漆渣</w:t>
                  </w:r>
                  <w:r>
                    <w:rPr>
                      <w:rFonts w:hint="eastAsia"/>
                    </w:rPr>
                    <w:t>、</w:t>
                  </w:r>
                  <w:r>
                    <w:t>废漆桶</w:t>
                  </w:r>
                  <w:r>
                    <w:rPr>
                      <w:rFonts w:hint="eastAsia"/>
                    </w:rPr>
                    <w:t>、</w:t>
                  </w:r>
                  <w:r>
                    <w:t>废活性炭</w:t>
                  </w:r>
                  <w:r>
                    <w:rPr>
                      <w:rFonts w:hint="eastAsia"/>
                    </w:rPr>
                    <w:t>、</w:t>
                  </w:r>
                  <w:r>
                    <w:t>废切削液</w:t>
                  </w:r>
                </w:p>
              </w:tc>
              <w:tc>
                <w:tcPr>
                  <w:tcW w:w="1724" w:type="pct"/>
                  <w:vAlign w:val="center"/>
                </w:tcPr>
                <w:p>
                  <w:pPr>
                    <w:pStyle w:val="18"/>
                    <w:bidi w:val="0"/>
                  </w:pPr>
                  <w:r>
                    <w:t>危废暂存场所，</w:t>
                  </w:r>
                  <w:r>
                    <w:rPr>
                      <w:rFonts w:hint="eastAsia"/>
                    </w:rPr>
                    <w:t>占地</w:t>
                  </w:r>
                  <w:r>
                    <w:rPr>
                      <w:rFonts w:hint="eastAsia"/>
                      <w:lang w:val="en-US" w:eastAsia="zh-CN"/>
                    </w:rPr>
                    <w:t>4</w:t>
                  </w:r>
                  <w:r>
                    <w:rPr>
                      <w:rFonts w:hint="eastAsia"/>
                    </w:rPr>
                    <w:t>0</w:t>
                  </w:r>
                  <w:r>
                    <w:t>m</w:t>
                  </w:r>
                  <w:r>
                    <w:rPr>
                      <w:vertAlign w:val="superscript"/>
                    </w:rPr>
                    <w:t>2</w:t>
                  </w:r>
                  <w:r>
                    <w:t>，并采取防风、防雨、防渗和防腐措施；危废收集后及时</w:t>
                  </w:r>
                  <w:r>
                    <w:rPr>
                      <w:rFonts w:hint="eastAsia"/>
                    </w:rPr>
                    <w:t>委托资质单位处理</w:t>
                  </w:r>
                </w:p>
              </w:tc>
              <w:tc>
                <w:tcPr>
                  <w:tcW w:w="402" w:type="pct"/>
                  <w:vAlign w:val="center"/>
                </w:tcPr>
                <w:p>
                  <w:pPr>
                    <w:pStyle w:val="18"/>
                    <w:bidi w:val="0"/>
                  </w:pPr>
                  <w:r>
                    <w:t>1</w:t>
                  </w:r>
                </w:p>
              </w:tc>
              <w:tc>
                <w:tcPr>
                  <w:tcW w:w="1305" w:type="pct"/>
                  <w:vMerge w:val="continue"/>
                  <w:vAlign w:val="center"/>
                </w:tcPr>
                <w:p>
                  <w:pPr>
                    <w:pStyle w:val="18"/>
                    <w:bidi w:val="0"/>
                  </w:pPr>
                </w:p>
              </w:tc>
              <w:tc>
                <w:tcPr>
                  <w:tcW w:w="422" w:type="pct"/>
                  <w:vAlign w:val="center"/>
                </w:tcPr>
                <w:p>
                  <w:pPr>
                    <w:pStyle w:val="18"/>
                    <w:bidi w:val="0"/>
                  </w:pPr>
                  <w:r>
                    <w:rPr>
                      <w:rFonts w:hint="eastAsia"/>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144" w:type="pct"/>
                  <w:gridSpan w:val="4"/>
                  <w:vAlign w:val="center"/>
                </w:tcPr>
                <w:p>
                  <w:pPr>
                    <w:pStyle w:val="18"/>
                    <w:bidi w:val="0"/>
                  </w:pPr>
                  <w:r>
                    <w:t>地下水防渗措施</w:t>
                  </w:r>
                </w:p>
              </w:tc>
              <w:tc>
                <w:tcPr>
                  <w:tcW w:w="1724" w:type="pct"/>
                  <w:vAlign w:val="center"/>
                </w:tcPr>
                <w:p>
                  <w:pPr>
                    <w:pStyle w:val="18"/>
                    <w:bidi w:val="0"/>
                  </w:pPr>
                  <w:r>
                    <w:t>一般防渗、重点防渗</w:t>
                  </w:r>
                </w:p>
              </w:tc>
              <w:tc>
                <w:tcPr>
                  <w:tcW w:w="402" w:type="pct"/>
                  <w:vAlign w:val="center"/>
                </w:tcPr>
                <w:p>
                  <w:pPr>
                    <w:pStyle w:val="18"/>
                    <w:bidi w:val="0"/>
                  </w:pPr>
                  <w:r>
                    <w:t>/</w:t>
                  </w:r>
                </w:p>
              </w:tc>
              <w:tc>
                <w:tcPr>
                  <w:tcW w:w="1305" w:type="pct"/>
                  <w:vAlign w:val="center"/>
                </w:tcPr>
                <w:p>
                  <w:pPr>
                    <w:pStyle w:val="18"/>
                    <w:bidi w:val="0"/>
                  </w:pPr>
                  <w:r>
                    <w:t>满足防渗要求</w:t>
                  </w:r>
                </w:p>
              </w:tc>
              <w:tc>
                <w:tcPr>
                  <w:tcW w:w="422" w:type="pct"/>
                  <w:vAlign w:val="center"/>
                </w:tcPr>
                <w:p>
                  <w:pPr>
                    <w:pStyle w:val="18"/>
                    <w:bidi w:val="0"/>
                  </w:pP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144" w:type="pct"/>
                  <w:gridSpan w:val="4"/>
                  <w:vAlign w:val="center"/>
                </w:tcPr>
                <w:p>
                  <w:pPr>
                    <w:pStyle w:val="18"/>
                    <w:bidi w:val="0"/>
                  </w:pPr>
                  <w:r>
                    <w:t>风险防范</w:t>
                  </w:r>
                </w:p>
              </w:tc>
              <w:tc>
                <w:tcPr>
                  <w:tcW w:w="1724" w:type="pct"/>
                  <w:vAlign w:val="center"/>
                </w:tcPr>
                <w:p>
                  <w:pPr>
                    <w:pStyle w:val="18"/>
                    <w:bidi w:val="0"/>
                  </w:pPr>
                  <w:r>
                    <w:t>配备相应消防器材等</w:t>
                  </w:r>
                </w:p>
              </w:tc>
              <w:tc>
                <w:tcPr>
                  <w:tcW w:w="402" w:type="pct"/>
                  <w:vAlign w:val="center"/>
                </w:tcPr>
                <w:p>
                  <w:pPr>
                    <w:pStyle w:val="18"/>
                    <w:bidi w:val="0"/>
                  </w:pPr>
                  <w:r>
                    <w:t>/</w:t>
                  </w:r>
                </w:p>
              </w:tc>
              <w:tc>
                <w:tcPr>
                  <w:tcW w:w="1305" w:type="pct"/>
                  <w:vAlign w:val="center"/>
                </w:tcPr>
                <w:p>
                  <w:pPr>
                    <w:pStyle w:val="18"/>
                    <w:bidi w:val="0"/>
                  </w:pPr>
                  <w:r>
                    <w:t>满足风险防范要求</w:t>
                  </w:r>
                </w:p>
              </w:tc>
              <w:tc>
                <w:tcPr>
                  <w:tcW w:w="422" w:type="pct"/>
                  <w:vAlign w:val="center"/>
                </w:tcPr>
                <w:p>
                  <w:pPr>
                    <w:pStyle w:val="18"/>
                    <w:bidi w:val="0"/>
                  </w:pPr>
                  <w:r>
                    <w:rPr>
                      <w:rFonts w:hint="eastAsia"/>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144" w:type="pct"/>
                  <w:gridSpan w:val="4"/>
                  <w:vAlign w:val="center"/>
                </w:tcPr>
                <w:p>
                  <w:pPr>
                    <w:pStyle w:val="18"/>
                    <w:bidi w:val="0"/>
                  </w:pPr>
                  <w:r>
                    <w:t>合计</w:t>
                  </w:r>
                </w:p>
              </w:tc>
              <w:tc>
                <w:tcPr>
                  <w:tcW w:w="1724" w:type="pct"/>
                  <w:vAlign w:val="center"/>
                </w:tcPr>
                <w:p>
                  <w:pPr>
                    <w:pStyle w:val="18"/>
                    <w:bidi w:val="0"/>
                  </w:pPr>
                  <w:r>
                    <w:t>/</w:t>
                  </w:r>
                </w:p>
              </w:tc>
              <w:tc>
                <w:tcPr>
                  <w:tcW w:w="402" w:type="pct"/>
                  <w:vAlign w:val="center"/>
                </w:tcPr>
                <w:p>
                  <w:pPr>
                    <w:pStyle w:val="18"/>
                    <w:bidi w:val="0"/>
                  </w:pPr>
                  <w:r>
                    <w:t>/</w:t>
                  </w:r>
                </w:p>
              </w:tc>
              <w:tc>
                <w:tcPr>
                  <w:tcW w:w="1305" w:type="pct"/>
                  <w:vAlign w:val="center"/>
                </w:tcPr>
                <w:p>
                  <w:pPr>
                    <w:pStyle w:val="18"/>
                    <w:bidi w:val="0"/>
                  </w:pPr>
                  <w:r>
                    <w:t>/</w:t>
                  </w:r>
                </w:p>
              </w:tc>
              <w:tc>
                <w:tcPr>
                  <w:tcW w:w="422" w:type="pct"/>
                  <w:vAlign w:val="center"/>
                </w:tcPr>
                <w:p>
                  <w:pPr>
                    <w:pStyle w:val="18"/>
                    <w:bidi w:val="0"/>
                    <w:rPr>
                      <w:rFonts w:hint="default" w:eastAsia="宋体"/>
                      <w:lang w:val="en-US" w:eastAsia="zh-CN"/>
                    </w:rPr>
                  </w:pPr>
                  <w:r>
                    <w:rPr>
                      <w:rFonts w:hint="eastAsia"/>
                      <w:lang w:val="en-US" w:eastAsia="zh-CN"/>
                    </w:rPr>
                    <w:t>143</w:t>
                  </w:r>
                </w:p>
              </w:tc>
            </w:tr>
          </w:tbl>
          <w:p>
            <w:pPr>
              <w:tabs>
                <w:tab w:val="left" w:pos="1077"/>
              </w:tabs>
              <w:rPr>
                <w:rFonts w:cs="宋体"/>
                <w:color w:val="000000"/>
                <w:sz w:val="24"/>
              </w:rPr>
            </w:pPr>
          </w:p>
        </w:tc>
      </w:tr>
    </w:tbl>
    <w:p>
      <w:pPr>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pPr>
      <w:r>
        <w:rPr>
          <w:rFonts w:hint="eastAsia"/>
        </w:rPr>
        <w:t>环境保护措施监督检查清单</w:t>
      </w:r>
    </w:p>
    <w:tbl>
      <w:tblPr>
        <w:tblStyle w:val="1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189"/>
        <w:gridCol w:w="1314"/>
        <w:gridCol w:w="2335"/>
        <w:gridCol w:w="23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3" w:type="dxa"/>
            <w:tcBorders>
              <w:top w:val="single" w:color="auto" w:sz="12" w:space="0"/>
              <w:left w:val="single" w:color="auto" w:sz="12" w:space="0"/>
              <w:bottom w:val="single" w:color="auto" w:sz="4" w:space="0"/>
              <w:tl2br w:val="single" w:color="auto" w:sz="4" w:space="0"/>
            </w:tcBorders>
            <w:vAlign w:val="center"/>
          </w:tcPr>
          <w:p>
            <w:pPr>
              <w:pStyle w:val="18"/>
              <w:bidi w:val="0"/>
              <w:jc w:val="right"/>
            </w:pPr>
            <w:r>
              <w:rPr>
                <w:rFonts w:hint="eastAsia"/>
              </w:rPr>
              <w:t>内容</w:t>
            </w:r>
          </w:p>
          <w:p>
            <w:pPr>
              <w:pStyle w:val="18"/>
              <w:bidi w:val="0"/>
              <w:jc w:val="left"/>
            </w:pPr>
            <w:r>
              <w:rPr>
                <w:rFonts w:hint="eastAsia"/>
              </w:rPr>
              <w:t>要素</w:t>
            </w:r>
          </w:p>
        </w:tc>
        <w:tc>
          <w:tcPr>
            <w:tcW w:w="2189" w:type="dxa"/>
            <w:tcBorders>
              <w:top w:val="single" w:color="auto" w:sz="12" w:space="0"/>
              <w:bottom w:val="single" w:color="auto" w:sz="4" w:space="0"/>
            </w:tcBorders>
            <w:vAlign w:val="center"/>
          </w:tcPr>
          <w:p>
            <w:pPr>
              <w:pStyle w:val="18"/>
              <w:bidi w:val="0"/>
            </w:pPr>
            <w:r>
              <w:rPr>
                <w:rFonts w:hint="eastAsia"/>
              </w:rPr>
              <w:t>排放口</w:t>
            </w:r>
          </w:p>
          <w:p>
            <w:pPr>
              <w:pStyle w:val="18"/>
              <w:bidi w:val="0"/>
            </w:pPr>
            <w:r>
              <w:rPr>
                <w:rFonts w:hint="eastAsia"/>
              </w:rPr>
              <w:t>(编号、名称)/污染源</w:t>
            </w:r>
          </w:p>
        </w:tc>
        <w:tc>
          <w:tcPr>
            <w:tcW w:w="1314" w:type="dxa"/>
            <w:tcBorders>
              <w:top w:val="single" w:color="auto" w:sz="12" w:space="0"/>
              <w:bottom w:val="single" w:color="auto" w:sz="4" w:space="0"/>
            </w:tcBorders>
            <w:vAlign w:val="center"/>
          </w:tcPr>
          <w:p>
            <w:pPr>
              <w:pStyle w:val="18"/>
              <w:bidi w:val="0"/>
            </w:pPr>
            <w:r>
              <w:rPr>
                <w:rFonts w:hint="eastAsia"/>
              </w:rPr>
              <w:t>污染物项目</w:t>
            </w:r>
          </w:p>
        </w:tc>
        <w:tc>
          <w:tcPr>
            <w:tcW w:w="2335" w:type="dxa"/>
            <w:tcBorders>
              <w:top w:val="single" w:color="auto" w:sz="12" w:space="0"/>
              <w:bottom w:val="single" w:color="auto" w:sz="4" w:space="0"/>
            </w:tcBorders>
            <w:vAlign w:val="center"/>
          </w:tcPr>
          <w:p>
            <w:pPr>
              <w:pStyle w:val="18"/>
              <w:bidi w:val="0"/>
            </w:pPr>
            <w:r>
              <w:rPr>
                <w:rFonts w:hint="eastAsia"/>
              </w:rPr>
              <w:t>环境保护措施</w:t>
            </w:r>
          </w:p>
        </w:tc>
        <w:tc>
          <w:tcPr>
            <w:tcW w:w="2369" w:type="dxa"/>
            <w:tcBorders>
              <w:top w:val="single" w:color="auto" w:sz="12" w:space="0"/>
              <w:bottom w:val="single" w:color="auto" w:sz="4" w:space="0"/>
              <w:right w:val="single" w:color="auto" w:sz="12" w:space="0"/>
            </w:tcBorders>
            <w:vAlign w:val="center"/>
          </w:tcPr>
          <w:p>
            <w:pPr>
              <w:pStyle w:val="18"/>
              <w:bidi w:val="0"/>
            </w:pPr>
            <w:r>
              <w:rPr>
                <w:rFonts w:hint="eastAsia"/>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3" w:type="dxa"/>
            <w:vMerge w:val="restart"/>
            <w:tcBorders>
              <w:top w:val="single" w:color="auto" w:sz="4" w:space="0"/>
              <w:left w:val="single" w:color="auto" w:sz="12" w:space="0"/>
            </w:tcBorders>
            <w:vAlign w:val="center"/>
          </w:tcPr>
          <w:p>
            <w:pPr>
              <w:pStyle w:val="18"/>
              <w:bidi w:val="0"/>
            </w:pPr>
            <w:r>
              <w:rPr>
                <w:rFonts w:hint="eastAsia"/>
              </w:rPr>
              <w:t>大气环境</w:t>
            </w:r>
          </w:p>
        </w:tc>
        <w:tc>
          <w:tcPr>
            <w:tcW w:w="2189" w:type="dxa"/>
            <w:tcBorders>
              <w:top w:val="single" w:color="auto" w:sz="4" w:space="0"/>
              <w:bottom w:val="single" w:color="auto" w:sz="4" w:space="0"/>
            </w:tcBorders>
            <w:vAlign w:val="center"/>
          </w:tcPr>
          <w:p>
            <w:pPr>
              <w:pStyle w:val="18"/>
              <w:bidi w:val="0"/>
            </w:pPr>
            <w:r>
              <w:t>DA001</w:t>
            </w:r>
          </w:p>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w:t>
            </w:r>
            <w:r>
              <w:rPr>
                <w:rFonts w:hint="eastAsia"/>
                <w:lang w:val="en-US" w:eastAsia="zh-CN"/>
              </w:rPr>
              <w:t>焊接烟尘</w:t>
            </w:r>
            <w:r>
              <w:rPr>
                <w:rFonts w:hint="eastAsia"/>
              </w:rPr>
              <w:t>）</w:t>
            </w:r>
          </w:p>
        </w:tc>
        <w:tc>
          <w:tcPr>
            <w:tcW w:w="1314" w:type="dxa"/>
            <w:tcBorders>
              <w:top w:val="single" w:color="auto" w:sz="4" w:space="0"/>
              <w:bottom w:val="single" w:color="auto" w:sz="4" w:space="0"/>
            </w:tcBorders>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颗粒物</w:t>
            </w:r>
          </w:p>
        </w:tc>
        <w:tc>
          <w:tcPr>
            <w:tcW w:w="2335" w:type="dxa"/>
            <w:tcBorders>
              <w:top w:val="single" w:color="auto" w:sz="4" w:space="0"/>
              <w:bottom w:val="single" w:color="auto" w:sz="4" w:space="0"/>
            </w:tcBorders>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lang w:val="en-US" w:eastAsia="zh-CN"/>
              </w:rPr>
              <w:t>集气罩</w:t>
            </w:r>
            <w:r>
              <w:rPr>
                <w:rFonts w:hint="eastAsia"/>
              </w:rPr>
              <w:t>+布袋除尘器</w:t>
            </w:r>
            <w:r>
              <w:t>+</w:t>
            </w:r>
            <w:r>
              <w:rPr>
                <w:rFonts w:hint="eastAsia"/>
              </w:rPr>
              <w:t>15米</w:t>
            </w:r>
            <w:r>
              <w:t>高排气筒</w:t>
            </w:r>
          </w:p>
        </w:tc>
        <w:tc>
          <w:tcPr>
            <w:tcW w:w="2369" w:type="dxa"/>
            <w:vMerge w:val="restart"/>
            <w:tcBorders>
              <w:top w:val="single" w:color="auto" w:sz="4" w:space="0"/>
              <w:right w:val="single" w:color="auto" w:sz="12" w:space="0"/>
            </w:tcBorders>
            <w:vAlign w:val="center"/>
          </w:tcPr>
          <w:p>
            <w:pPr>
              <w:pStyle w:val="18"/>
              <w:bidi w:val="0"/>
            </w:pPr>
            <w:bookmarkStart w:id="9" w:name="_Toc63415129"/>
            <w:r>
              <w:rPr>
                <w:rFonts w:hint="eastAsia"/>
              </w:rPr>
              <w:t>执行</w:t>
            </w:r>
            <w:bookmarkEnd w:id="9"/>
            <w:r>
              <w:rPr>
                <w:rFonts w:hint="eastAsia"/>
              </w:rPr>
              <w:t>上海市地方标准《大气污染物综合排放标准》（DB31/933-2015）表1排放监控浓度限值</w:t>
            </w:r>
            <w: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3" w:type="dxa"/>
            <w:vMerge w:val="continue"/>
            <w:tcBorders>
              <w:left w:val="single" w:color="auto" w:sz="12" w:space="0"/>
            </w:tcBorders>
            <w:vAlign w:val="center"/>
          </w:tcPr>
          <w:p>
            <w:pPr>
              <w:pStyle w:val="18"/>
              <w:bidi w:val="0"/>
            </w:pPr>
          </w:p>
        </w:tc>
        <w:tc>
          <w:tcPr>
            <w:tcW w:w="2189" w:type="dxa"/>
            <w:tcBorders>
              <w:top w:val="single" w:color="auto" w:sz="4" w:space="0"/>
              <w:bottom w:val="single" w:color="auto" w:sz="4" w:space="0"/>
            </w:tcBorders>
            <w:vAlign w:val="center"/>
          </w:tcPr>
          <w:p>
            <w:pPr>
              <w:pStyle w:val="18"/>
              <w:bidi w:val="0"/>
              <w:rPr>
                <w:rFonts w:hint="eastAsia" w:eastAsia="宋体"/>
                <w:lang w:eastAsia="zh-CN"/>
              </w:rPr>
            </w:pPr>
            <w:r>
              <w:t>DA00</w:t>
            </w:r>
            <w:r>
              <w:rPr>
                <w:rFonts w:hint="eastAsia"/>
                <w:lang w:val="en-US" w:eastAsia="zh-CN"/>
              </w:rPr>
              <w:t>2</w:t>
            </w:r>
          </w:p>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（抛丸粉尘）</w:t>
            </w:r>
          </w:p>
        </w:tc>
        <w:tc>
          <w:tcPr>
            <w:tcW w:w="1314" w:type="dxa"/>
            <w:tcBorders>
              <w:top w:val="single" w:color="auto" w:sz="4" w:space="0"/>
              <w:bottom w:val="single" w:color="auto" w:sz="4" w:space="0"/>
            </w:tcBorders>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颗粒物</w:t>
            </w:r>
          </w:p>
        </w:tc>
        <w:tc>
          <w:tcPr>
            <w:tcW w:w="2335" w:type="dxa"/>
            <w:tcBorders>
              <w:top w:val="single" w:color="auto" w:sz="4" w:space="0"/>
              <w:bottom w:val="single" w:color="auto" w:sz="4" w:space="0"/>
            </w:tcBorders>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密闭环境+布袋除尘器</w:t>
            </w:r>
            <w:r>
              <w:t>+</w:t>
            </w:r>
            <w:r>
              <w:rPr>
                <w:rFonts w:hint="eastAsia"/>
              </w:rPr>
              <w:t>15米</w:t>
            </w:r>
            <w:r>
              <w:t>高排气筒</w:t>
            </w:r>
          </w:p>
        </w:tc>
        <w:tc>
          <w:tcPr>
            <w:tcW w:w="2369" w:type="dxa"/>
            <w:vMerge w:val="continue"/>
            <w:tcBorders>
              <w:right w:val="single" w:color="auto" w:sz="12" w:space="0"/>
            </w:tcBorders>
            <w:vAlign w:val="center"/>
          </w:tcPr>
          <w:p>
            <w:pPr>
              <w:pStyle w:val="18"/>
              <w:bidi w:val="0"/>
              <w:rPr>
                <w:rFonts w:hint="eastAsi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853" w:type="dxa"/>
            <w:vMerge w:val="continue"/>
            <w:tcBorders>
              <w:left w:val="single" w:color="auto" w:sz="12" w:space="0"/>
            </w:tcBorders>
            <w:vAlign w:val="center"/>
          </w:tcPr>
          <w:p>
            <w:pPr>
              <w:pStyle w:val="18"/>
              <w:bidi w:val="0"/>
            </w:pPr>
          </w:p>
        </w:tc>
        <w:tc>
          <w:tcPr>
            <w:tcW w:w="2189" w:type="dxa"/>
            <w:tcBorders>
              <w:top w:val="single" w:color="auto" w:sz="4" w:space="0"/>
              <w:bottom w:val="single" w:color="auto" w:sz="4" w:space="0"/>
            </w:tcBorders>
            <w:vAlign w:val="center"/>
          </w:tcPr>
          <w:p>
            <w:pPr>
              <w:pStyle w:val="18"/>
              <w:bidi w:val="0"/>
              <w:rPr>
                <w:rFonts w:hint="eastAsia" w:eastAsia="宋体"/>
                <w:lang w:eastAsia="zh-CN"/>
              </w:rPr>
            </w:pPr>
            <w:r>
              <w:t>DA00</w:t>
            </w:r>
            <w:r>
              <w:rPr>
                <w:rFonts w:hint="eastAsia"/>
                <w:lang w:val="en-US" w:eastAsia="zh-CN"/>
              </w:rPr>
              <w:t>3</w:t>
            </w:r>
          </w:p>
          <w:p>
            <w:pPr>
              <w:pStyle w:val="18"/>
              <w:bidi w:val="0"/>
            </w:pPr>
            <w:r>
              <w:rPr>
                <w:rFonts w:hint="eastAsia"/>
              </w:rPr>
              <w:t>（喷漆及</w:t>
            </w:r>
            <w:r>
              <w:rPr>
                <w:rFonts w:hint="eastAsia"/>
                <w:lang w:val="en-US" w:eastAsia="zh-CN"/>
              </w:rPr>
              <w:t>烘干</w:t>
            </w:r>
            <w:r>
              <w:rPr>
                <w:rFonts w:hint="eastAsia"/>
              </w:rPr>
              <w:t>废气）</w:t>
            </w:r>
          </w:p>
        </w:tc>
        <w:tc>
          <w:tcPr>
            <w:tcW w:w="1314" w:type="dxa"/>
            <w:tcBorders>
              <w:top w:val="single" w:color="auto" w:sz="4" w:space="0"/>
              <w:bottom w:val="single" w:color="auto" w:sz="4" w:space="0"/>
            </w:tcBorders>
            <w:vAlign w:val="center"/>
          </w:tcPr>
          <w:p>
            <w:pPr>
              <w:pStyle w:val="18"/>
              <w:bidi w:val="0"/>
            </w:pPr>
            <w:r>
              <w:t>非甲烷总烃</w:t>
            </w:r>
            <w:r>
              <w:rPr>
                <w:rFonts w:hint="eastAsia"/>
              </w:rPr>
              <w:t>、</w:t>
            </w:r>
            <w:r>
              <w:t>颗粒物</w:t>
            </w:r>
          </w:p>
        </w:tc>
        <w:tc>
          <w:tcPr>
            <w:tcW w:w="2335" w:type="dxa"/>
            <w:tcBorders>
              <w:top w:val="single" w:color="auto" w:sz="4" w:space="0"/>
              <w:bottom w:val="single" w:color="auto" w:sz="4" w:space="0"/>
            </w:tcBorders>
            <w:vAlign w:val="center"/>
          </w:tcPr>
          <w:p>
            <w:pPr>
              <w:pStyle w:val="18"/>
              <w:bidi w:val="0"/>
            </w:pPr>
            <w:r>
              <w:rPr>
                <w:rFonts w:hint="eastAsia"/>
              </w:rPr>
              <w:t>密闭环境+</w:t>
            </w:r>
            <w:r>
              <w:t>过滤棉</w:t>
            </w:r>
            <w:r>
              <w:rPr>
                <w:rFonts w:hint="eastAsia"/>
              </w:rPr>
              <w:t>+活性炭+RCO</w:t>
            </w:r>
            <w:r>
              <w:t>+</w:t>
            </w:r>
            <w:r>
              <w:rPr>
                <w:rFonts w:hint="eastAsia"/>
              </w:rPr>
              <w:t>15米</w:t>
            </w:r>
            <w:r>
              <w:t>高排气筒</w:t>
            </w:r>
          </w:p>
        </w:tc>
        <w:tc>
          <w:tcPr>
            <w:tcW w:w="2369" w:type="dxa"/>
            <w:vMerge w:val="continue"/>
            <w:tcBorders>
              <w:right w:val="single" w:color="auto" w:sz="12" w:space="0"/>
            </w:tcBorders>
            <w:vAlign w:val="center"/>
          </w:tcPr>
          <w:p>
            <w:pPr>
              <w:pStyle w:val="18"/>
              <w:bidi w:val="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853" w:type="dxa"/>
            <w:vMerge w:val="continue"/>
            <w:tcBorders>
              <w:left w:val="single" w:color="auto" w:sz="12" w:space="0"/>
            </w:tcBorders>
            <w:vAlign w:val="center"/>
          </w:tcPr>
          <w:p>
            <w:pPr>
              <w:pStyle w:val="18"/>
              <w:bidi w:val="0"/>
            </w:pPr>
          </w:p>
        </w:tc>
        <w:tc>
          <w:tcPr>
            <w:tcW w:w="2189" w:type="dxa"/>
            <w:tcBorders>
              <w:top w:val="single" w:color="auto" w:sz="4" w:space="0"/>
              <w:bottom w:val="single" w:color="auto" w:sz="4" w:space="0"/>
            </w:tcBorders>
            <w:vAlign w:val="center"/>
          </w:tcPr>
          <w:p>
            <w:pPr>
              <w:pStyle w:val="18"/>
              <w:bidi w:val="0"/>
              <w:rPr>
                <w:rFonts w:hint="eastAsia" w:eastAsia="宋体"/>
                <w:lang w:eastAsia="zh-CN"/>
              </w:rPr>
            </w:pPr>
            <w:r>
              <w:t>DA00</w:t>
            </w:r>
            <w:r>
              <w:rPr>
                <w:rFonts w:hint="eastAsia"/>
                <w:lang w:val="en-US" w:eastAsia="zh-CN"/>
              </w:rPr>
              <w:t>4</w:t>
            </w:r>
          </w:p>
          <w:p>
            <w:pPr>
              <w:pStyle w:val="18"/>
              <w:bidi w:val="0"/>
            </w:pPr>
            <w:r>
              <w:rPr>
                <w:rFonts w:hint="eastAsia"/>
              </w:rPr>
              <w:t>（</w:t>
            </w:r>
            <w:r>
              <w:rPr>
                <w:rFonts w:hint="eastAsia"/>
                <w:lang w:val="en-US" w:eastAsia="zh-CN"/>
              </w:rPr>
              <w:t>PVC装饰板生产线搅拌混料</w:t>
            </w:r>
            <w:r>
              <w:rPr>
                <w:rFonts w:hint="eastAsia"/>
              </w:rPr>
              <w:t>粉尘）</w:t>
            </w:r>
          </w:p>
        </w:tc>
        <w:tc>
          <w:tcPr>
            <w:tcW w:w="1314" w:type="dxa"/>
            <w:tcBorders>
              <w:top w:val="single" w:color="auto" w:sz="4" w:space="0"/>
              <w:bottom w:val="single" w:color="auto" w:sz="4" w:space="0"/>
            </w:tcBorders>
            <w:vAlign w:val="center"/>
          </w:tcPr>
          <w:p>
            <w:pPr>
              <w:pStyle w:val="18"/>
              <w:bidi w:val="0"/>
            </w:pPr>
            <w:r>
              <w:t>颗粒物</w:t>
            </w:r>
          </w:p>
        </w:tc>
        <w:tc>
          <w:tcPr>
            <w:tcW w:w="2335" w:type="dxa"/>
            <w:tcBorders>
              <w:top w:val="single" w:color="auto" w:sz="4" w:space="0"/>
              <w:bottom w:val="single" w:color="auto" w:sz="4" w:space="0"/>
            </w:tcBorders>
            <w:vAlign w:val="center"/>
          </w:tcPr>
          <w:p>
            <w:pPr>
              <w:pStyle w:val="18"/>
              <w:bidi w:val="0"/>
            </w:pPr>
            <w:r>
              <w:rPr>
                <w:rFonts w:hint="eastAsia"/>
                <w:lang w:val="en-US" w:eastAsia="zh-CN"/>
              </w:rPr>
              <w:t>集气罩</w:t>
            </w:r>
            <w:r>
              <w:rPr>
                <w:rFonts w:hint="eastAsia"/>
              </w:rPr>
              <w:t>+布袋除尘器</w:t>
            </w:r>
            <w:r>
              <w:t>+</w:t>
            </w:r>
            <w:r>
              <w:rPr>
                <w:rFonts w:hint="eastAsia"/>
              </w:rPr>
              <w:t>15米</w:t>
            </w:r>
            <w:r>
              <w:t>高排气筒</w:t>
            </w:r>
          </w:p>
        </w:tc>
        <w:tc>
          <w:tcPr>
            <w:tcW w:w="2369" w:type="dxa"/>
            <w:vMerge w:val="continue"/>
            <w:tcBorders>
              <w:right w:val="single" w:color="auto" w:sz="12" w:space="0"/>
            </w:tcBorders>
            <w:vAlign w:val="center"/>
          </w:tcPr>
          <w:p>
            <w:pPr>
              <w:pStyle w:val="18"/>
              <w:bidi w:val="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53" w:type="dxa"/>
            <w:vMerge w:val="continue"/>
            <w:tcBorders>
              <w:left w:val="single" w:color="auto" w:sz="12" w:space="0"/>
            </w:tcBorders>
            <w:vAlign w:val="center"/>
          </w:tcPr>
          <w:p>
            <w:pPr>
              <w:pStyle w:val="18"/>
              <w:bidi w:val="0"/>
            </w:pPr>
          </w:p>
        </w:tc>
        <w:tc>
          <w:tcPr>
            <w:tcW w:w="2189" w:type="dxa"/>
            <w:tcBorders>
              <w:top w:val="single" w:color="auto" w:sz="4" w:space="0"/>
            </w:tcBorders>
            <w:vAlign w:val="center"/>
          </w:tcPr>
          <w:p>
            <w:pPr>
              <w:pStyle w:val="18"/>
              <w:bidi w:val="0"/>
              <w:rPr>
                <w:rFonts w:hint="eastAsia" w:eastAsia="宋体"/>
                <w:lang w:eastAsia="zh-CN"/>
              </w:rPr>
            </w:pPr>
            <w:r>
              <w:t>DA00</w:t>
            </w:r>
            <w:r>
              <w:rPr>
                <w:rFonts w:hint="eastAsia"/>
                <w:lang w:val="en-US" w:eastAsia="zh-CN"/>
              </w:rPr>
              <w:t>5</w:t>
            </w:r>
          </w:p>
          <w:p>
            <w:pPr>
              <w:pStyle w:val="18"/>
              <w:bidi w:val="0"/>
            </w:pPr>
            <w:r>
              <w:rPr>
                <w:rFonts w:hint="eastAsia"/>
              </w:rPr>
              <w:t>（</w:t>
            </w:r>
            <w:r>
              <w:rPr>
                <w:rFonts w:hint="eastAsia"/>
                <w:lang w:val="en-US" w:eastAsia="zh-CN"/>
              </w:rPr>
              <w:t>PVC装饰板生产线挤出成型</w:t>
            </w:r>
            <w:r>
              <w:rPr>
                <w:rFonts w:hint="eastAsia"/>
              </w:rPr>
              <w:t>废气）</w:t>
            </w:r>
          </w:p>
        </w:tc>
        <w:tc>
          <w:tcPr>
            <w:tcW w:w="1314" w:type="dxa"/>
            <w:tcBorders>
              <w:top w:val="single" w:color="auto" w:sz="4" w:space="0"/>
            </w:tcBorders>
            <w:vAlign w:val="center"/>
          </w:tcPr>
          <w:p>
            <w:pPr>
              <w:pStyle w:val="18"/>
              <w:bidi w:val="0"/>
            </w:pPr>
            <w:r>
              <w:t>非甲烷总烃</w:t>
            </w:r>
          </w:p>
        </w:tc>
        <w:tc>
          <w:tcPr>
            <w:tcW w:w="2335" w:type="dxa"/>
            <w:tcBorders>
              <w:top w:val="single" w:color="auto" w:sz="4" w:space="0"/>
            </w:tcBorders>
            <w:vAlign w:val="center"/>
          </w:tcPr>
          <w:p>
            <w:pPr>
              <w:pStyle w:val="18"/>
              <w:bidi w:val="0"/>
            </w:pPr>
            <w:r>
              <w:rPr>
                <w:rFonts w:hint="eastAsia"/>
                <w:lang w:val="en-US" w:eastAsia="zh-CN"/>
              </w:rPr>
              <w:t>集气罩</w:t>
            </w:r>
            <w:r>
              <w:rPr>
                <w:rFonts w:hint="eastAsia"/>
              </w:rPr>
              <w:t>+活性炭+RCO</w:t>
            </w:r>
            <w:r>
              <w:t>+</w:t>
            </w:r>
            <w:r>
              <w:rPr>
                <w:rFonts w:hint="eastAsia"/>
              </w:rPr>
              <w:t>15米</w:t>
            </w:r>
            <w:r>
              <w:t>高排气筒</w:t>
            </w:r>
          </w:p>
        </w:tc>
        <w:tc>
          <w:tcPr>
            <w:tcW w:w="2369" w:type="dxa"/>
            <w:vMerge w:val="continue"/>
            <w:tcBorders>
              <w:right w:val="single" w:color="auto" w:sz="12" w:space="0"/>
            </w:tcBorders>
            <w:vAlign w:val="center"/>
          </w:tcPr>
          <w:p>
            <w:pPr>
              <w:pStyle w:val="18"/>
              <w:bidi w:val="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53" w:type="dxa"/>
            <w:vMerge w:val="continue"/>
            <w:tcBorders>
              <w:left w:val="single" w:color="auto" w:sz="12" w:space="0"/>
            </w:tcBorders>
            <w:vAlign w:val="center"/>
          </w:tcPr>
          <w:p>
            <w:pPr>
              <w:pStyle w:val="18"/>
              <w:bidi w:val="0"/>
            </w:pPr>
          </w:p>
        </w:tc>
        <w:tc>
          <w:tcPr>
            <w:tcW w:w="2189" w:type="dxa"/>
            <w:tcBorders>
              <w:top w:val="single" w:color="auto" w:sz="4" w:space="0"/>
            </w:tcBorders>
            <w:vAlign w:val="center"/>
          </w:tcPr>
          <w:p>
            <w:pPr>
              <w:pStyle w:val="18"/>
              <w:bidi w:val="0"/>
              <w:rPr>
                <w:rFonts w:hint="eastAsia" w:eastAsia="宋体"/>
                <w:lang w:eastAsia="zh-CN"/>
              </w:rPr>
            </w:pPr>
            <w:r>
              <w:t>DA00</w:t>
            </w:r>
            <w:r>
              <w:rPr>
                <w:rFonts w:hint="eastAsia"/>
                <w:lang w:val="en-US" w:eastAsia="zh-CN"/>
              </w:rPr>
              <w:t>6</w:t>
            </w:r>
          </w:p>
          <w:p>
            <w:pPr>
              <w:pStyle w:val="18"/>
              <w:bidi w:val="0"/>
              <w:rPr>
                <w:rFonts w:hint="eastAsia"/>
              </w:rPr>
            </w:pPr>
            <w:r>
              <w:rPr>
                <w:rFonts w:hint="eastAsia"/>
              </w:rPr>
              <w:t>（</w:t>
            </w:r>
            <w:r>
              <w:rPr>
                <w:rFonts w:hint="eastAsia"/>
                <w:lang w:val="en-US" w:eastAsia="zh-CN"/>
              </w:rPr>
              <w:t>轻质墙体生产线搅拌混料</w:t>
            </w:r>
            <w:r>
              <w:rPr>
                <w:rFonts w:hint="eastAsia"/>
              </w:rPr>
              <w:t>粉尘）</w:t>
            </w:r>
          </w:p>
        </w:tc>
        <w:tc>
          <w:tcPr>
            <w:tcW w:w="1314" w:type="dxa"/>
            <w:tcBorders>
              <w:top w:val="single" w:color="auto" w:sz="4" w:space="0"/>
            </w:tcBorders>
            <w:vAlign w:val="center"/>
          </w:tcPr>
          <w:p>
            <w:pPr>
              <w:pStyle w:val="18"/>
              <w:bidi w:val="0"/>
              <w:rPr>
                <w:rFonts w:hint="eastAsia"/>
              </w:rPr>
            </w:pPr>
            <w:r>
              <w:t>颗粒物</w:t>
            </w:r>
          </w:p>
        </w:tc>
        <w:tc>
          <w:tcPr>
            <w:tcW w:w="2335" w:type="dxa"/>
            <w:tcBorders>
              <w:top w:val="single" w:color="auto" w:sz="4" w:space="0"/>
            </w:tcBorders>
            <w:vAlign w:val="center"/>
          </w:tcPr>
          <w:p>
            <w:pPr>
              <w:pStyle w:val="18"/>
              <w:bidi w:val="0"/>
              <w:rPr>
                <w:rFonts w:hint="eastAsia"/>
              </w:rPr>
            </w:pPr>
            <w:r>
              <w:rPr>
                <w:rFonts w:hint="eastAsia"/>
                <w:lang w:val="en-US" w:eastAsia="zh-CN"/>
              </w:rPr>
              <w:t>集气罩</w:t>
            </w:r>
            <w:r>
              <w:rPr>
                <w:rFonts w:hint="eastAsia"/>
              </w:rPr>
              <w:t>+布袋除尘器</w:t>
            </w:r>
            <w:r>
              <w:t>+</w:t>
            </w:r>
            <w:r>
              <w:rPr>
                <w:rFonts w:hint="eastAsia"/>
              </w:rPr>
              <w:t>15米</w:t>
            </w:r>
            <w:r>
              <w:t>高排气筒</w:t>
            </w:r>
          </w:p>
        </w:tc>
        <w:tc>
          <w:tcPr>
            <w:tcW w:w="2369" w:type="dxa"/>
            <w:vMerge w:val="continue"/>
            <w:tcBorders>
              <w:right w:val="single" w:color="auto" w:sz="12" w:space="0"/>
            </w:tcBorders>
            <w:vAlign w:val="center"/>
          </w:tcPr>
          <w:p>
            <w:pPr>
              <w:pStyle w:val="18"/>
              <w:bidi w:val="0"/>
              <w:rPr>
                <w:rFonts w:hint="eastAsi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地表水环境</w:t>
            </w:r>
          </w:p>
        </w:tc>
        <w:tc>
          <w:tcPr>
            <w:tcW w:w="2189" w:type="dxa"/>
            <w:tcBorders>
              <w:top w:val="single" w:color="auto" w:sz="4" w:space="0"/>
              <w:bottom w:val="single" w:color="auto" w:sz="4" w:space="0"/>
            </w:tcBorders>
            <w:vAlign w:val="center"/>
          </w:tcPr>
          <w:p>
            <w:pPr>
              <w:pStyle w:val="18"/>
              <w:bidi w:val="0"/>
            </w:pPr>
            <w:r>
              <w:rPr>
                <w:rFonts w:hint="eastAsia"/>
              </w:rPr>
              <w:t>DW001</w:t>
            </w:r>
          </w:p>
          <w:p>
            <w:pPr>
              <w:pStyle w:val="18"/>
              <w:bidi w:val="0"/>
            </w:pPr>
            <w:r>
              <w:rPr>
                <w:rFonts w:hint="eastAsia"/>
              </w:rPr>
              <w:t>（</w:t>
            </w:r>
            <w:bookmarkStart w:id="10" w:name="_Toc63415134"/>
            <w:r>
              <w:rPr>
                <w:rFonts w:hint="eastAsia"/>
              </w:rPr>
              <w:t>废水</w:t>
            </w:r>
            <w:bookmarkEnd w:id="10"/>
            <w:r>
              <w:rPr>
                <w:rFonts w:hint="eastAsia"/>
              </w:rPr>
              <w:t>总排口）</w:t>
            </w:r>
          </w:p>
        </w:tc>
        <w:tc>
          <w:tcPr>
            <w:tcW w:w="1314" w:type="dxa"/>
            <w:tcBorders>
              <w:top w:val="single" w:color="auto" w:sz="4" w:space="0"/>
              <w:bottom w:val="single" w:color="auto" w:sz="4" w:space="0"/>
            </w:tcBorders>
            <w:vAlign w:val="center"/>
          </w:tcPr>
          <w:p>
            <w:pPr>
              <w:pStyle w:val="18"/>
              <w:bidi w:val="0"/>
            </w:pPr>
            <w:r>
              <w:rPr>
                <w:rFonts w:hint="eastAsia"/>
              </w:rPr>
              <w:t>pH、</w:t>
            </w:r>
            <w:r>
              <w:t>COD</w:t>
            </w:r>
            <w:r>
              <w:rPr>
                <w:rFonts w:hint="eastAsia"/>
              </w:rPr>
              <w:t>、BOD</w:t>
            </w:r>
            <w:r>
              <w:rPr>
                <w:rFonts w:hint="eastAsia"/>
                <w:vertAlign w:val="subscript"/>
              </w:rPr>
              <w:t>5</w:t>
            </w:r>
            <w:r>
              <w:rPr>
                <w:rFonts w:hint="eastAsia"/>
              </w:rPr>
              <w:t>、</w:t>
            </w:r>
            <w:r>
              <w:t>SS</w:t>
            </w:r>
            <w:r>
              <w:rPr>
                <w:rFonts w:hint="eastAsia"/>
              </w:rPr>
              <w:t>、氨氮</w:t>
            </w:r>
          </w:p>
        </w:tc>
        <w:tc>
          <w:tcPr>
            <w:tcW w:w="2335" w:type="dxa"/>
            <w:tcBorders>
              <w:top w:val="single" w:color="auto" w:sz="4" w:space="0"/>
              <w:bottom w:val="single" w:color="auto" w:sz="4" w:space="0"/>
            </w:tcBorders>
            <w:vAlign w:val="center"/>
          </w:tcPr>
          <w:p>
            <w:pPr>
              <w:pStyle w:val="18"/>
              <w:bidi w:val="0"/>
            </w:pPr>
            <w:bookmarkStart w:id="11" w:name="_Toc63415136"/>
            <w:r>
              <w:rPr>
                <w:rFonts w:hint="eastAsia"/>
              </w:rPr>
              <w:t>化粪池</w:t>
            </w:r>
            <w:bookmarkEnd w:id="11"/>
          </w:p>
        </w:tc>
        <w:tc>
          <w:tcPr>
            <w:tcW w:w="2369" w:type="dxa"/>
            <w:tcBorders>
              <w:top w:val="single" w:color="auto" w:sz="4" w:space="0"/>
              <w:bottom w:val="single" w:color="auto" w:sz="4" w:space="0"/>
              <w:right w:val="single" w:color="auto" w:sz="12" w:space="0"/>
            </w:tcBorders>
            <w:vAlign w:val="center"/>
          </w:tcPr>
          <w:p>
            <w:pPr>
              <w:pStyle w:val="18"/>
              <w:bidi w:val="0"/>
            </w:pPr>
            <w:bookmarkStart w:id="12" w:name="_Toc63415137"/>
            <w:r>
              <w:rPr>
                <w:rFonts w:hint="eastAsia"/>
              </w:rPr>
              <w:t>执行</w:t>
            </w:r>
            <w:r>
              <w:t>《污水综合排放标准》（GB8978-1996）表4中的三级标准</w:t>
            </w:r>
            <w:bookmarkEnd w:id="12"/>
            <w: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声环境</w:t>
            </w:r>
          </w:p>
        </w:tc>
        <w:tc>
          <w:tcPr>
            <w:tcW w:w="2189" w:type="dxa"/>
            <w:tcBorders>
              <w:top w:val="single" w:color="auto" w:sz="4" w:space="0"/>
              <w:bottom w:val="single" w:color="auto" w:sz="4" w:space="0"/>
            </w:tcBorders>
            <w:vAlign w:val="center"/>
          </w:tcPr>
          <w:p>
            <w:pPr>
              <w:pStyle w:val="18"/>
              <w:bidi w:val="0"/>
            </w:pPr>
          </w:p>
        </w:tc>
        <w:tc>
          <w:tcPr>
            <w:tcW w:w="1314" w:type="dxa"/>
            <w:tcBorders>
              <w:top w:val="single" w:color="auto" w:sz="4" w:space="0"/>
              <w:bottom w:val="single" w:color="auto" w:sz="4" w:space="0"/>
            </w:tcBorders>
            <w:vAlign w:val="center"/>
          </w:tcPr>
          <w:p>
            <w:pPr>
              <w:pStyle w:val="18"/>
              <w:bidi w:val="0"/>
            </w:pPr>
            <w:r>
              <w:rPr>
                <w:rFonts w:hint="eastAsia"/>
              </w:rPr>
              <w:t>/</w:t>
            </w:r>
          </w:p>
        </w:tc>
        <w:tc>
          <w:tcPr>
            <w:tcW w:w="2335" w:type="dxa"/>
            <w:tcBorders>
              <w:top w:val="single" w:color="auto" w:sz="4" w:space="0"/>
              <w:bottom w:val="single" w:color="auto" w:sz="4" w:space="0"/>
            </w:tcBorders>
            <w:vAlign w:val="center"/>
          </w:tcPr>
          <w:p>
            <w:pPr>
              <w:pStyle w:val="18"/>
              <w:bidi w:val="0"/>
            </w:pPr>
            <w:r>
              <w:rPr>
                <w:rFonts w:hint="eastAsia"/>
              </w:rPr>
              <w:t>减振、建筑隔声</w:t>
            </w:r>
          </w:p>
        </w:tc>
        <w:tc>
          <w:tcPr>
            <w:tcW w:w="2369" w:type="dxa"/>
            <w:tcBorders>
              <w:top w:val="single" w:color="auto" w:sz="4" w:space="0"/>
              <w:bottom w:val="single" w:color="auto" w:sz="4" w:space="0"/>
              <w:right w:val="single" w:color="auto" w:sz="12" w:space="0"/>
            </w:tcBorders>
            <w:vAlign w:val="center"/>
          </w:tcPr>
          <w:p>
            <w:pPr>
              <w:pStyle w:val="18"/>
              <w:bidi w:val="0"/>
            </w:pPr>
            <w:r>
              <w:rPr>
                <w:rFonts w:hint="eastAsia"/>
              </w:rPr>
              <w:t>《工业企业厂界环境噪声排放标准》</w:t>
            </w:r>
            <w:r>
              <w:t>(GB12348-2008)</w:t>
            </w:r>
            <w:r>
              <w:rPr>
                <w:rFonts w:hint="eastAsia"/>
              </w:rPr>
              <w:t>中</w:t>
            </w:r>
            <w:r>
              <w:t>3</w:t>
            </w:r>
            <w:r>
              <w:rPr>
                <w:rFonts w:hint="eastAsia"/>
              </w:rPr>
              <w:t>类标准</w:t>
            </w:r>
            <w: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电磁辐射</w:t>
            </w:r>
          </w:p>
        </w:tc>
        <w:tc>
          <w:tcPr>
            <w:tcW w:w="2189" w:type="dxa"/>
            <w:tcBorders>
              <w:top w:val="single" w:color="auto" w:sz="4" w:space="0"/>
              <w:bottom w:val="single" w:color="auto" w:sz="4" w:space="0"/>
            </w:tcBorders>
            <w:vAlign w:val="center"/>
          </w:tcPr>
          <w:p>
            <w:pPr>
              <w:pStyle w:val="18"/>
              <w:bidi w:val="0"/>
            </w:pPr>
            <w:r>
              <w:rPr>
                <w:rFonts w:hint="eastAsia"/>
              </w:rPr>
              <w:t>/</w:t>
            </w:r>
          </w:p>
        </w:tc>
        <w:tc>
          <w:tcPr>
            <w:tcW w:w="1314" w:type="dxa"/>
            <w:tcBorders>
              <w:top w:val="single" w:color="auto" w:sz="4" w:space="0"/>
              <w:bottom w:val="single" w:color="auto" w:sz="4" w:space="0"/>
            </w:tcBorders>
            <w:vAlign w:val="center"/>
          </w:tcPr>
          <w:p>
            <w:pPr>
              <w:pStyle w:val="18"/>
              <w:bidi w:val="0"/>
            </w:pPr>
            <w:r>
              <w:rPr>
                <w:rFonts w:hint="eastAsia"/>
              </w:rPr>
              <w:t>/</w:t>
            </w:r>
          </w:p>
        </w:tc>
        <w:tc>
          <w:tcPr>
            <w:tcW w:w="2335" w:type="dxa"/>
            <w:tcBorders>
              <w:top w:val="single" w:color="auto" w:sz="4" w:space="0"/>
              <w:bottom w:val="single" w:color="auto" w:sz="4" w:space="0"/>
            </w:tcBorders>
            <w:vAlign w:val="center"/>
          </w:tcPr>
          <w:p>
            <w:pPr>
              <w:pStyle w:val="18"/>
              <w:bidi w:val="0"/>
            </w:pPr>
            <w:r>
              <w:rPr>
                <w:rFonts w:hint="eastAsia"/>
              </w:rPr>
              <w:t>/</w:t>
            </w:r>
          </w:p>
        </w:tc>
        <w:tc>
          <w:tcPr>
            <w:tcW w:w="2369" w:type="dxa"/>
            <w:tcBorders>
              <w:top w:val="single" w:color="auto" w:sz="4" w:space="0"/>
              <w:bottom w:val="single" w:color="auto" w:sz="4" w:space="0"/>
              <w:right w:val="single" w:color="auto" w:sz="12" w:space="0"/>
            </w:tcBorders>
            <w:vAlign w:val="center"/>
          </w:tcPr>
          <w:p>
            <w:pPr>
              <w:pStyle w:val="18"/>
              <w:bidi w:val="0"/>
            </w:pPr>
            <w:r>
              <w:rPr>
                <w:rFonts w:hint="eastAsi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固体废物</w:t>
            </w:r>
          </w:p>
        </w:tc>
        <w:tc>
          <w:tcPr>
            <w:tcW w:w="8207" w:type="dxa"/>
            <w:gridSpan w:val="4"/>
            <w:tcBorders>
              <w:top w:val="single" w:color="auto" w:sz="4" w:space="0"/>
              <w:bottom w:val="single" w:color="auto" w:sz="4" w:space="0"/>
              <w:right w:val="single" w:color="auto" w:sz="12" w:space="0"/>
            </w:tcBorders>
            <w:vAlign w:val="center"/>
          </w:tcPr>
          <w:p>
            <w:pPr>
              <w:pStyle w:val="18"/>
              <w:bidi w:val="0"/>
            </w:pPr>
            <w:r>
              <w:t>废钢丸</w:t>
            </w:r>
            <w:r>
              <w:rPr>
                <w:rFonts w:hint="eastAsia"/>
              </w:rPr>
              <w:t>、</w:t>
            </w:r>
            <w:r>
              <w:t>金属边角料</w:t>
            </w:r>
            <w:r>
              <w:rPr>
                <w:rFonts w:hint="eastAsia"/>
                <w:lang w:eastAsia="zh-CN"/>
              </w:rPr>
              <w:t>、</w:t>
            </w:r>
            <w:r>
              <w:rPr>
                <w:rFonts w:hint="eastAsia"/>
                <w:lang w:val="en-US" w:eastAsia="zh-CN"/>
              </w:rPr>
              <w:t>废包装材料</w:t>
            </w:r>
            <w:r>
              <w:t>及</w:t>
            </w:r>
            <w:r>
              <w:rPr>
                <w:rFonts w:hint="eastAsia"/>
              </w:rPr>
              <w:t>布袋除尘器</w:t>
            </w:r>
            <w:r>
              <w:t>收集的粉尘等可回收废物一般固废场暂存，</w:t>
            </w:r>
            <w:r>
              <w:rPr>
                <w:rFonts w:hint="eastAsia"/>
              </w:rPr>
              <w:t>集中收集后外售；</w:t>
            </w:r>
            <w:r>
              <w:t>废过滤棉及漆渣</w:t>
            </w:r>
            <w:r>
              <w:rPr>
                <w:rFonts w:hint="eastAsia"/>
              </w:rPr>
              <w:t>、</w:t>
            </w:r>
            <w:r>
              <w:t>废漆桶</w:t>
            </w:r>
            <w:r>
              <w:rPr>
                <w:rFonts w:hint="eastAsia"/>
              </w:rPr>
              <w:t>、</w:t>
            </w:r>
            <w:r>
              <w:t>废活性炭</w:t>
            </w:r>
            <w:r>
              <w:rPr>
                <w:rFonts w:hint="eastAsia"/>
              </w:rPr>
              <w:t>、</w:t>
            </w:r>
            <w:r>
              <w:t>废切削液等危废建设危废暂存</w:t>
            </w:r>
            <w:r>
              <w:rPr>
                <w:rFonts w:hint="eastAsia"/>
              </w:rPr>
              <w:t>间（位于</w:t>
            </w:r>
            <w:r>
              <w:rPr>
                <w:rFonts w:hint="eastAsia"/>
                <w:lang w:val="en-US" w:eastAsia="zh-CN"/>
              </w:rPr>
              <w:t>6#厂房</w:t>
            </w:r>
            <w:r>
              <w:rPr>
                <w:rFonts w:hint="eastAsia"/>
              </w:rPr>
              <w:t>东南侧，</w:t>
            </w:r>
            <w:r>
              <w:rPr>
                <w:rFonts w:hint="eastAsia"/>
                <w:lang w:val="en-US" w:eastAsia="zh-CN"/>
              </w:rPr>
              <w:t>4</w:t>
            </w:r>
            <w:r>
              <w:rPr>
                <w:rFonts w:hint="eastAsia"/>
              </w:rPr>
              <w:t>0m</w:t>
            </w:r>
            <w:r>
              <w:rPr>
                <w:rFonts w:hint="eastAsia"/>
                <w:vertAlign w:val="superscript"/>
              </w:rPr>
              <w:t>2</w:t>
            </w:r>
            <w:r>
              <w:rPr>
                <w:rFonts w:hint="eastAsia"/>
              </w:rPr>
              <w:t>）</w:t>
            </w:r>
            <w:r>
              <w:t>，定期委托资质单位处理；</w:t>
            </w:r>
            <w:r>
              <w:rPr>
                <w:rFonts w:hint="eastAsia"/>
              </w:rPr>
              <w:t>废含油手套抹布</w:t>
            </w:r>
            <w:r>
              <w:t>、生活垃圾委托环卫部门清运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土壤及地下水污染防治措施</w:t>
            </w:r>
          </w:p>
        </w:tc>
        <w:tc>
          <w:tcPr>
            <w:tcW w:w="8207" w:type="dxa"/>
            <w:gridSpan w:val="4"/>
            <w:tcBorders>
              <w:top w:val="single" w:color="auto" w:sz="4" w:space="0"/>
              <w:bottom w:val="single" w:color="auto" w:sz="4" w:space="0"/>
              <w:right w:val="single" w:color="auto" w:sz="12" w:space="0"/>
            </w:tcBorders>
            <w:vAlign w:val="center"/>
          </w:tcPr>
          <w:p>
            <w:pPr>
              <w:pStyle w:val="18"/>
              <w:bidi w:val="0"/>
            </w:pPr>
            <w:r>
              <w:rPr>
                <w:rFonts w:hint="eastAsia"/>
                <w:lang w:val="en-US" w:eastAsia="zh-CN"/>
              </w:rPr>
              <w:t>2</w:t>
            </w:r>
            <w:r>
              <w:rPr>
                <w:rFonts w:hint="eastAsia"/>
              </w:rPr>
              <w:t>#厂房</w:t>
            </w:r>
            <w:r>
              <w:rPr>
                <w:rFonts w:hint="eastAsia"/>
                <w:lang w:val="en-US" w:eastAsia="zh-CN"/>
              </w:rPr>
              <w:t>一般生产区、4</w:t>
            </w:r>
            <w:r>
              <w:rPr>
                <w:rFonts w:hint="eastAsia"/>
              </w:rPr>
              <w:t>#厂房、</w:t>
            </w:r>
            <w:r>
              <w:rPr>
                <w:rFonts w:hint="eastAsia"/>
                <w:lang w:val="en-US" w:eastAsia="zh-CN"/>
              </w:rPr>
              <w:t>5#厂房、6#厂房、7#厂房</w:t>
            </w:r>
            <w:r>
              <w:rPr>
                <w:rFonts w:hint="eastAsia"/>
              </w:rPr>
              <w:t>、一般固废仓库</w:t>
            </w:r>
            <w:r>
              <w:t>等一般防渗，</w:t>
            </w:r>
            <w:r>
              <w:rPr>
                <w:rFonts w:hint="eastAsia"/>
              </w:rPr>
              <w:t>2#厂房</w:t>
            </w:r>
            <w:r>
              <w:rPr>
                <w:rFonts w:hint="eastAsia"/>
                <w:lang w:val="en-US" w:eastAsia="zh-CN"/>
              </w:rPr>
              <w:t>喷漆房</w:t>
            </w:r>
            <w:r>
              <w:rPr>
                <w:rFonts w:hint="eastAsia"/>
              </w:rPr>
              <w:t>、危废</w:t>
            </w:r>
            <w:r>
              <w:t>暂存间重点防渗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生态保护措施</w:t>
            </w:r>
          </w:p>
        </w:tc>
        <w:tc>
          <w:tcPr>
            <w:tcW w:w="8207" w:type="dxa"/>
            <w:gridSpan w:val="4"/>
            <w:tcBorders>
              <w:top w:val="single" w:color="auto" w:sz="4" w:space="0"/>
              <w:bottom w:val="single" w:color="auto" w:sz="4" w:space="0"/>
              <w:right w:val="single" w:color="auto" w:sz="12" w:space="0"/>
            </w:tcBorders>
            <w:vAlign w:val="center"/>
          </w:tcPr>
          <w:p>
            <w:pPr>
              <w:pStyle w:val="18"/>
              <w:bidi w:val="0"/>
            </w:pPr>
            <w:r>
              <w:rPr>
                <w:rFonts w:hint="eastAsi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53" w:type="dxa"/>
            <w:tcBorders>
              <w:top w:val="single" w:color="auto" w:sz="4" w:space="0"/>
              <w:left w:val="single" w:color="auto" w:sz="12" w:space="0"/>
              <w:bottom w:val="single" w:color="auto" w:sz="4" w:space="0"/>
            </w:tcBorders>
            <w:vAlign w:val="center"/>
          </w:tcPr>
          <w:p>
            <w:pPr>
              <w:pStyle w:val="18"/>
              <w:bidi w:val="0"/>
            </w:pPr>
            <w:r>
              <w:rPr>
                <w:rFonts w:hint="eastAsia"/>
              </w:rPr>
              <w:t>环境风险防范措施</w:t>
            </w:r>
          </w:p>
        </w:tc>
        <w:tc>
          <w:tcPr>
            <w:tcW w:w="8207" w:type="dxa"/>
            <w:gridSpan w:val="4"/>
            <w:tcBorders>
              <w:top w:val="single" w:color="auto" w:sz="4" w:space="0"/>
              <w:bottom w:val="single" w:color="auto" w:sz="4" w:space="0"/>
              <w:right w:val="single" w:color="auto" w:sz="12" w:space="0"/>
            </w:tcBorders>
            <w:vAlign w:val="center"/>
          </w:tcPr>
          <w:p>
            <w:pPr>
              <w:pStyle w:val="18"/>
              <w:bidi w:val="0"/>
            </w:pPr>
            <w:r>
              <w:t>配备相应风险防范物资</w:t>
            </w:r>
            <w:r>
              <w:rPr>
                <w:rFonts w:hint="eastAsia"/>
              </w:rPr>
              <w:t>。2#厂房</w:t>
            </w:r>
            <w:r>
              <w:rPr>
                <w:rFonts w:hint="eastAsia"/>
                <w:lang w:val="en-US" w:eastAsia="zh-CN"/>
              </w:rPr>
              <w:t>喷漆房</w:t>
            </w:r>
            <w:r>
              <w:rPr>
                <w:rFonts w:hint="eastAsia"/>
              </w:rPr>
              <w:t>、危废</w:t>
            </w:r>
            <w:r>
              <w:t>暂存间</w:t>
            </w:r>
            <w:r>
              <w:rPr>
                <w:rFonts w:hint="eastAsia"/>
              </w:rPr>
              <w:t>、原料区等</w:t>
            </w:r>
            <w:r>
              <w:t>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53" w:type="dxa"/>
            <w:tcBorders>
              <w:top w:val="single" w:color="auto" w:sz="4" w:space="0"/>
              <w:left w:val="single" w:color="auto" w:sz="12" w:space="0"/>
              <w:bottom w:val="single" w:color="auto" w:sz="12" w:space="0"/>
            </w:tcBorders>
            <w:vAlign w:val="center"/>
          </w:tcPr>
          <w:p>
            <w:pPr>
              <w:pStyle w:val="18"/>
              <w:bidi w:val="0"/>
            </w:pPr>
            <w:r>
              <w:rPr>
                <w:rFonts w:hint="eastAsia"/>
              </w:rPr>
              <w:t>其他环境管理要求</w:t>
            </w:r>
          </w:p>
        </w:tc>
        <w:tc>
          <w:tcPr>
            <w:tcW w:w="8207" w:type="dxa"/>
            <w:gridSpan w:val="4"/>
            <w:tcBorders>
              <w:top w:val="single" w:color="auto" w:sz="4" w:space="0"/>
              <w:bottom w:val="single" w:color="auto" w:sz="12" w:space="0"/>
              <w:right w:val="single" w:color="auto" w:sz="12" w:space="0"/>
            </w:tcBorders>
            <w:vAlign w:val="center"/>
          </w:tcPr>
          <w:p>
            <w:pPr>
              <w:pStyle w:val="18"/>
              <w:bidi w:val="0"/>
            </w:pPr>
            <w:r>
              <w:rPr>
                <w:rFonts w:hint="eastAsia"/>
              </w:rPr>
              <w:t>/</w:t>
            </w:r>
          </w:p>
        </w:tc>
      </w:tr>
    </w:tbl>
    <w:p>
      <w:pPr>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pPr>
      <w:r>
        <w:rPr>
          <w:rFonts w:hint="eastAsia"/>
        </w:rPr>
        <w:t>结论</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pPr>
              <w:widowControl/>
              <w:spacing w:before="120" w:beforeLines="50" w:line="360" w:lineRule="auto"/>
              <w:ind w:firstLine="482" w:firstLineChars="200"/>
              <w:jc w:val="left"/>
              <w:rPr>
                <w:b/>
                <w:color w:val="000000"/>
                <w:kern w:val="0"/>
                <w:sz w:val="24"/>
              </w:rPr>
            </w:pPr>
            <w:r>
              <w:rPr>
                <w:b/>
                <w:color w:val="000000"/>
                <w:kern w:val="0"/>
                <w:sz w:val="24"/>
              </w:rPr>
              <w:t>1.</w:t>
            </w:r>
            <w:r>
              <w:rPr>
                <w:rFonts w:hint="eastAsia"/>
                <w:b/>
                <w:color w:val="000000"/>
                <w:kern w:val="0"/>
                <w:sz w:val="24"/>
              </w:rPr>
              <w:t>项目概况</w:t>
            </w:r>
          </w:p>
          <w:p>
            <w:pPr>
              <w:widowControl/>
              <w:spacing w:line="360" w:lineRule="auto"/>
              <w:ind w:firstLine="480" w:firstLineChars="200"/>
              <w:jc w:val="left"/>
              <w:rPr>
                <w:rFonts w:cs="宋体"/>
                <w:color w:val="000000"/>
                <w:sz w:val="24"/>
              </w:rPr>
            </w:pPr>
            <w:r>
              <w:rPr>
                <w:rFonts w:hint="eastAsia" w:cs="宋体"/>
                <w:bCs/>
                <w:kern w:val="0"/>
                <w:sz w:val="24"/>
                <w:lang w:eastAsia="zh-CN"/>
              </w:rPr>
              <w:t>安徽筑家集成房屋有限公司</w:t>
            </w:r>
            <w:r>
              <w:rPr>
                <w:rFonts w:hint="eastAsia"/>
                <w:sz w:val="24"/>
                <w:lang w:eastAsia="zh-CN"/>
              </w:rPr>
              <w:t>装配式轻（重）钢结构生产建设项目</w:t>
            </w:r>
            <w:r>
              <w:rPr>
                <w:caps/>
                <w:color w:val="000000"/>
                <w:kern w:val="0"/>
                <w:sz w:val="24"/>
              </w:rPr>
              <w:t>建设地点位于</w:t>
            </w:r>
            <w:r>
              <w:rPr>
                <w:rFonts w:hint="eastAsia" w:cs="宋体"/>
                <w:color w:val="000000"/>
                <w:sz w:val="24"/>
              </w:rPr>
              <w:t>芜湖市鸠江区北区百旺路3号</w:t>
            </w:r>
            <w:r>
              <w:rPr>
                <w:caps/>
                <w:color w:val="000000"/>
                <w:kern w:val="0"/>
                <w:sz w:val="24"/>
              </w:rPr>
              <w:t>，该项目总投资</w:t>
            </w:r>
            <w:r>
              <w:rPr>
                <w:rFonts w:hint="eastAsia"/>
                <w:caps/>
                <w:color w:val="000000"/>
                <w:kern w:val="0"/>
                <w:sz w:val="24"/>
                <w:lang w:val="en-US" w:eastAsia="zh-CN"/>
              </w:rPr>
              <w:t>26000</w:t>
            </w:r>
            <w:r>
              <w:rPr>
                <w:caps/>
                <w:color w:val="000000"/>
                <w:kern w:val="0"/>
                <w:sz w:val="24"/>
              </w:rPr>
              <w:t>万元，占地面积</w:t>
            </w:r>
            <w:r>
              <w:rPr>
                <w:rFonts w:hint="eastAsia"/>
                <w:caps/>
                <w:color w:val="000000"/>
                <w:kern w:val="0"/>
                <w:sz w:val="24"/>
                <w:lang w:val="en-US" w:eastAsia="zh-CN"/>
              </w:rPr>
              <w:t>23000</w:t>
            </w:r>
            <w:r>
              <w:rPr>
                <w:rFonts w:hint="eastAsia" w:cs="宋体"/>
                <w:color w:val="000000"/>
                <w:sz w:val="24"/>
              </w:rPr>
              <w:t>m</w:t>
            </w:r>
            <w:r>
              <w:rPr>
                <w:rFonts w:hint="eastAsia" w:cs="宋体"/>
                <w:color w:val="000000"/>
                <w:sz w:val="24"/>
                <w:vertAlign w:val="superscript"/>
              </w:rPr>
              <w:t>2</w:t>
            </w:r>
            <w:r>
              <w:rPr>
                <w:caps/>
                <w:color w:val="000000"/>
                <w:kern w:val="0"/>
                <w:sz w:val="24"/>
              </w:rPr>
              <w:t>，</w:t>
            </w:r>
            <w:r>
              <w:rPr>
                <w:sz w:val="24"/>
              </w:rPr>
              <w:t>项目</w:t>
            </w:r>
            <w:r>
              <w:rPr>
                <w:rFonts w:hint="eastAsia"/>
                <w:sz w:val="24"/>
              </w:rPr>
              <w:t>建成后</w:t>
            </w:r>
            <w:r>
              <w:rPr>
                <w:sz w:val="24"/>
              </w:rPr>
              <w:t>，</w:t>
            </w:r>
            <w:r>
              <w:rPr>
                <w:rFonts w:hint="eastAsia"/>
                <w:sz w:val="24"/>
              </w:rPr>
              <w:t>年产装配式轻（重）钢结构及配套产品5000吨</w:t>
            </w:r>
            <w:r>
              <w:rPr>
                <w:sz w:val="24"/>
              </w:rPr>
              <w:t>。该项目已于</w:t>
            </w:r>
            <w:r>
              <w:rPr>
                <w:color w:val="0D0D0D" w:themeColor="text1" w:themeTint="F2"/>
                <w:sz w:val="24"/>
                <w14:textFill>
                  <w14:solidFill>
                    <w14:schemeClr w14:val="tx1">
                      <w14:lumMod w14:val="95000"/>
                      <w14:lumOff w14:val="5000"/>
                    </w14:schemeClr>
                  </w14:solidFill>
                </w14:textFill>
              </w:rPr>
              <w:t>20</w:t>
            </w:r>
            <w:r>
              <w:rPr>
                <w:rFonts w:hint="eastAsia"/>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lang w:val="en-US" w:eastAsia="zh-CN"/>
                <w14:textFill>
                  <w14:solidFill>
                    <w14:schemeClr w14:val="tx1">
                      <w14:lumMod w14:val="95000"/>
                      <w14:lumOff w14:val="5000"/>
                    </w14:schemeClr>
                  </w14:solidFill>
                </w14:textFill>
              </w:rPr>
              <w:t>1</w:t>
            </w:r>
            <w:r>
              <w:rPr>
                <w:color w:val="0D0D0D" w:themeColor="text1" w:themeTint="F2"/>
                <w:sz w:val="24"/>
                <w14:textFill>
                  <w14:solidFill>
                    <w14:schemeClr w14:val="tx1">
                      <w14:lumMod w14:val="95000"/>
                      <w14:lumOff w14:val="5000"/>
                    </w14:schemeClr>
                  </w14:solidFill>
                </w14:textFill>
              </w:rPr>
              <w:t>年</w:t>
            </w:r>
            <w:r>
              <w:rPr>
                <w:rFonts w:hint="eastAsia"/>
                <w:color w:val="0D0D0D" w:themeColor="text1" w:themeTint="F2"/>
                <w:sz w:val="24"/>
                <w:lang w:val="en-US" w:eastAsia="zh-CN"/>
                <w14:textFill>
                  <w14:solidFill>
                    <w14:schemeClr w14:val="tx1">
                      <w14:lumMod w14:val="95000"/>
                      <w14:lumOff w14:val="5000"/>
                    </w14:schemeClr>
                  </w14:solidFill>
                </w14:textFill>
              </w:rPr>
              <w:t>5</w:t>
            </w:r>
            <w:r>
              <w:rPr>
                <w:color w:val="0D0D0D" w:themeColor="text1" w:themeTint="F2"/>
                <w:sz w:val="24"/>
                <w14:textFill>
                  <w14:solidFill>
                    <w14:schemeClr w14:val="tx1">
                      <w14:lumMod w14:val="95000"/>
                      <w14:lumOff w14:val="5000"/>
                    </w14:schemeClr>
                  </w14:solidFill>
                </w14:textFill>
              </w:rPr>
              <w:t>月</w:t>
            </w:r>
            <w:r>
              <w:rPr>
                <w:rFonts w:hint="eastAsia"/>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lang w:val="en-US" w:eastAsia="zh-CN"/>
                <w14:textFill>
                  <w14:solidFill>
                    <w14:schemeClr w14:val="tx1">
                      <w14:lumMod w14:val="95000"/>
                      <w14:lumOff w14:val="5000"/>
                    </w14:schemeClr>
                  </w14:solidFill>
                </w14:textFill>
              </w:rPr>
              <w:t>4</w:t>
            </w:r>
            <w:r>
              <w:rPr>
                <w:color w:val="0D0D0D" w:themeColor="text1" w:themeTint="F2"/>
                <w:sz w:val="24"/>
                <w14:textFill>
                  <w14:solidFill>
                    <w14:schemeClr w14:val="tx1">
                      <w14:lumMod w14:val="95000"/>
                      <w14:lumOff w14:val="5000"/>
                    </w14:schemeClr>
                  </w14:solidFill>
                </w14:textFill>
              </w:rPr>
              <w:t>日</w:t>
            </w:r>
            <w:r>
              <w:rPr>
                <w:rFonts w:hint="eastAsia"/>
                <w:sz w:val="24"/>
              </w:rPr>
              <w:t>取得安徽</w:t>
            </w:r>
            <w:r>
              <w:rPr>
                <w:rFonts w:hint="eastAsia" w:cs="宋体"/>
                <w:color w:val="000000"/>
                <w:sz w:val="24"/>
                <w:lang w:val="en-US" w:eastAsia="zh-CN"/>
              </w:rPr>
              <w:t>芜湖市鸠江区发展和改革委员会</w:t>
            </w:r>
            <w:r>
              <w:rPr>
                <w:rFonts w:hint="eastAsia" w:cs="宋体"/>
                <w:color w:val="000000"/>
                <w:sz w:val="24"/>
              </w:rPr>
              <w:t>项目</w:t>
            </w:r>
            <w:r>
              <w:rPr>
                <w:rFonts w:hint="eastAsia" w:hAnsi="宋体"/>
                <w:color w:val="0D0D0D"/>
                <w:kern w:val="24"/>
                <w:sz w:val="24"/>
                <w:szCs w:val="20"/>
              </w:rPr>
              <w:t>备案表</w:t>
            </w:r>
            <w:r>
              <w:rPr>
                <w:caps/>
                <w:color w:val="000000"/>
                <w:kern w:val="0"/>
                <w:sz w:val="24"/>
              </w:rPr>
              <w:t>（</w:t>
            </w:r>
            <w:r>
              <w:rPr>
                <w:rFonts w:hint="eastAsia"/>
                <w:sz w:val="24"/>
                <w:lang w:val="en-US" w:eastAsia="zh-CN"/>
              </w:rPr>
              <w:t>鸠</w:t>
            </w:r>
            <w:r>
              <w:rPr>
                <w:rFonts w:hint="eastAsia"/>
                <w:sz w:val="24"/>
              </w:rPr>
              <w:t>发</w:t>
            </w:r>
            <w:r>
              <w:rPr>
                <w:rFonts w:hint="eastAsia"/>
                <w:sz w:val="24"/>
                <w:lang w:val="en-US" w:eastAsia="zh-CN"/>
              </w:rPr>
              <w:t>改告</w:t>
            </w:r>
            <w:r>
              <w:rPr>
                <w:rFonts w:hint="eastAsia"/>
                <w:sz w:val="24"/>
              </w:rPr>
              <w:t>【202</w:t>
            </w:r>
            <w:r>
              <w:rPr>
                <w:rFonts w:hint="eastAsia"/>
                <w:sz w:val="24"/>
                <w:lang w:val="en-US" w:eastAsia="zh-CN"/>
              </w:rPr>
              <w:t>1</w:t>
            </w:r>
            <w:r>
              <w:rPr>
                <w:rFonts w:hint="eastAsia"/>
                <w:sz w:val="24"/>
              </w:rPr>
              <w:t>】</w:t>
            </w:r>
            <w:r>
              <w:rPr>
                <w:rFonts w:hint="eastAsia"/>
                <w:sz w:val="24"/>
                <w:lang w:val="en-US" w:eastAsia="zh-CN"/>
              </w:rPr>
              <w:t>76</w:t>
            </w:r>
            <w:r>
              <w:rPr>
                <w:rFonts w:hint="eastAsia"/>
                <w:sz w:val="24"/>
              </w:rPr>
              <w:t>号</w:t>
            </w:r>
            <w:r>
              <w:rPr>
                <w:caps/>
                <w:color w:val="000000"/>
                <w:kern w:val="0"/>
                <w:sz w:val="24"/>
              </w:rPr>
              <w:t>）。</w:t>
            </w:r>
          </w:p>
          <w:p>
            <w:pPr>
              <w:widowControl/>
              <w:spacing w:before="120" w:beforeLines="50" w:line="360" w:lineRule="auto"/>
              <w:ind w:firstLine="482" w:firstLineChars="200"/>
              <w:jc w:val="left"/>
              <w:rPr>
                <w:b/>
                <w:color w:val="000000"/>
                <w:kern w:val="0"/>
                <w:sz w:val="24"/>
              </w:rPr>
            </w:pPr>
            <w:r>
              <w:rPr>
                <w:b/>
                <w:color w:val="000000"/>
                <w:kern w:val="0"/>
                <w:sz w:val="24"/>
              </w:rPr>
              <w:t>2.</w:t>
            </w:r>
            <w:r>
              <w:rPr>
                <w:rFonts w:hint="eastAsia"/>
                <w:b/>
                <w:color w:val="000000"/>
                <w:kern w:val="0"/>
                <w:sz w:val="24"/>
              </w:rPr>
              <w:t>建设项目产业政策符合性</w:t>
            </w:r>
          </w:p>
          <w:p>
            <w:pPr>
              <w:widowControl/>
              <w:spacing w:line="360" w:lineRule="auto"/>
              <w:ind w:firstLine="480" w:firstLineChars="200"/>
              <w:jc w:val="left"/>
              <w:rPr>
                <w:color w:val="000000"/>
                <w:kern w:val="0"/>
                <w:sz w:val="24"/>
                <w:szCs w:val="20"/>
              </w:rPr>
            </w:pPr>
            <w:r>
              <w:rPr>
                <w:color w:val="000000"/>
                <w:kern w:val="0"/>
                <w:sz w:val="24"/>
                <w:szCs w:val="20"/>
              </w:rPr>
              <w:t>对照《产业结构调整指导目录（2019年本）》，</w:t>
            </w:r>
            <w:r>
              <w:rPr>
                <w:rFonts w:hint="eastAsia"/>
                <w:color w:val="000000"/>
                <w:kern w:val="0"/>
                <w:sz w:val="24"/>
                <w:szCs w:val="20"/>
              </w:rPr>
              <w:t>本项目不属于其中鼓励类、限制类，视为</w:t>
            </w:r>
            <w:r>
              <w:rPr>
                <w:rFonts w:hint="eastAsia"/>
                <w:color w:val="000000"/>
                <w:kern w:val="0"/>
                <w:sz w:val="24"/>
                <w:szCs w:val="20"/>
                <w:lang w:eastAsia="zh-CN"/>
              </w:rPr>
              <w:t>“</w:t>
            </w:r>
            <w:r>
              <w:rPr>
                <w:rFonts w:hint="eastAsia"/>
                <w:color w:val="000000"/>
                <w:kern w:val="0"/>
                <w:sz w:val="24"/>
                <w:szCs w:val="20"/>
              </w:rPr>
              <w:t>允许类</w:t>
            </w:r>
            <w:r>
              <w:rPr>
                <w:rFonts w:hint="eastAsia"/>
                <w:color w:val="000000"/>
                <w:kern w:val="0"/>
                <w:sz w:val="24"/>
                <w:szCs w:val="20"/>
                <w:lang w:eastAsia="zh-CN"/>
              </w:rPr>
              <w:t>”</w:t>
            </w:r>
            <w:r>
              <w:rPr>
                <w:color w:val="000000"/>
                <w:kern w:val="0"/>
                <w:sz w:val="24"/>
                <w:szCs w:val="20"/>
              </w:rPr>
              <w:t>，符合国家产业政策要求；本项目已</w:t>
            </w:r>
            <w:r>
              <w:rPr>
                <w:rFonts w:hint="eastAsia"/>
                <w:color w:val="000000"/>
                <w:kern w:val="0"/>
                <w:sz w:val="24"/>
                <w:szCs w:val="20"/>
              </w:rPr>
              <w:t>于</w:t>
            </w:r>
            <w:r>
              <w:rPr>
                <w:color w:val="0D0D0D" w:themeColor="text1" w:themeTint="F2"/>
                <w:sz w:val="24"/>
                <w14:textFill>
                  <w14:solidFill>
                    <w14:schemeClr w14:val="tx1">
                      <w14:lumMod w14:val="95000"/>
                      <w14:lumOff w14:val="5000"/>
                    </w14:schemeClr>
                  </w14:solidFill>
                </w14:textFill>
              </w:rPr>
              <w:t>20</w:t>
            </w:r>
            <w:r>
              <w:rPr>
                <w:rFonts w:hint="eastAsia"/>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lang w:val="en-US" w:eastAsia="zh-CN"/>
                <w14:textFill>
                  <w14:solidFill>
                    <w14:schemeClr w14:val="tx1">
                      <w14:lumMod w14:val="95000"/>
                      <w14:lumOff w14:val="5000"/>
                    </w14:schemeClr>
                  </w14:solidFill>
                </w14:textFill>
              </w:rPr>
              <w:t>1</w:t>
            </w:r>
            <w:r>
              <w:rPr>
                <w:color w:val="0D0D0D" w:themeColor="text1" w:themeTint="F2"/>
                <w:sz w:val="24"/>
                <w14:textFill>
                  <w14:solidFill>
                    <w14:schemeClr w14:val="tx1">
                      <w14:lumMod w14:val="95000"/>
                      <w14:lumOff w14:val="5000"/>
                    </w14:schemeClr>
                  </w14:solidFill>
                </w14:textFill>
              </w:rPr>
              <w:t>年</w:t>
            </w:r>
            <w:r>
              <w:rPr>
                <w:rFonts w:hint="eastAsia"/>
                <w:color w:val="0D0D0D" w:themeColor="text1" w:themeTint="F2"/>
                <w:sz w:val="24"/>
                <w:lang w:val="en-US" w:eastAsia="zh-CN"/>
                <w14:textFill>
                  <w14:solidFill>
                    <w14:schemeClr w14:val="tx1">
                      <w14:lumMod w14:val="95000"/>
                      <w14:lumOff w14:val="5000"/>
                    </w14:schemeClr>
                  </w14:solidFill>
                </w14:textFill>
              </w:rPr>
              <w:t>5</w:t>
            </w:r>
            <w:r>
              <w:rPr>
                <w:color w:val="0D0D0D" w:themeColor="text1" w:themeTint="F2"/>
                <w:sz w:val="24"/>
                <w14:textFill>
                  <w14:solidFill>
                    <w14:schemeClr w14:val="tx1">
                      <w14:lumMod w14:val="95000"/>
                      <w14:lumOff w14:val="5000"/>
                    </w14:schemeClr>
                  </w14:solidFill>
                </w14:textFill>
              </w:rPr>
              <w:t>月</w:t>
            </w:r>
            <w:r>
              <w:rPr>
                <w:rFonts w:hint="eastAsia"/>
                <w:color w:val="0D0D0D" w:themeColor="text1" w:themeTint="F2"/>
                <w:sz w:val="24"/>
                <w:lang w:val="en-US" w:eastAsia="zh-CN"/>
                <w14:textFill>
                  <w14:solidFill>
                    <w14:schemeClr w14:val="tx1">
                      <w14:lumMod w14:val="95000"/>
                      <w14:lumOff w14:val="5000"/>
                    </w14:schemeClr>
                  </w14:solidFill>
                </w14:textFill>
              </w:rPr>
              <w:t>24</w:t>
            </w:r>
            <w:r>
              <w:rPr>
                <w:color w:val="0D0D0D" w:themeColor="text1" w:themeTint="F2"/>
                <w:sz w:val="24"/>
                <w14:textFill>
                  <w14:solidFill>
                    <w14:schemeClr w14:val="tx1">
                      <w14:lumMod w14:val="95000"/>
                      <w14:lumOff w14:val="5000"/>
                    </w14:schemeClr>
                  </w14:solidFill>
                </w14:textFill>
              </w:rPr>
              <w:t>日</w:t>
            </w:r>
            <w:r>
              <w:rPr>
                <w:rFonts w:hint="eastAsia"/>
                <w:sz w:val="24"/>
              </w:rPr>
              <w:t>取得安徽</w:t>
            </w:r>
            <w:r>
              <w:rPr>
                <w:rFonts w:hint="eastAsia" w:cs="宋体"/>
                <w:color w:val="000000"/>
                <w:sz w:val="24"/>
                <w:lang w:val="en-US" w:eastAsia="zh-CN"/>
              </w:rPr>
              <w:t>芜湖市鸠江区发展和改革委员会</w:t>
            </w:r>
            <w:r>
              <w:rPr>
                <w:rFonts w:hint="eastAsia" w:cs="宋体"/>
                <w:color w:val="000000"/>
                <w:sz w:val="24"/>
              </w:rPr>
              <w:t>项目</w:t>
            </w:r>
            <w:r>
              <w:rPr>
                <w:rFonts w:hint="eastAsia" w:hAnsi="宋体"/>
                <w:color w:val="0D0D0D"/>
                <w:kern w:val="24"/>
                <w:sz w:val="24"/>
                <w:szCs w:val="20"/>
              </w:rPr>
              <w:t>备案表</w:t>
            </w:r>
            <w:r>
              <w:rPr>
                <w:caps/>
                <w:color w:val="000000"/>
                <w:kern w:val="0"/>
                <w:sz w:val="24"/>
              </w:rPr>
              <w:t>（</w:t>
            </w:r>
            <w:r>
              <w:rPr>
                <w:rFonts w:hint="eastAsia"/>
                <w:sz w:val="24"/>
                <w:lang w:val="en-US" w:eastAsia="zh-CN"/>
              </w:rPr>
              <w:t>鸠</w:t>
            </w:r>
            <w:r>
              <w:rPr>
                <w:rFonts w:hint="eastAsia"/>
                <w:sz w:val="24"/>
              </w:rPr>
              <w:t>发</w:t>
            </w:r>
            <w:r>
              <w:rPr>
                <w:rFonts w:hint="eastAsia"/>
                <w:sz w:val="24"/>
                <w:lang w:val="en-US" w:eastAsia="zh-CN"/>
              </w:rPr>
              <w:t>改告</w:t>
            </w:r>
            <w:r>
              <w:rPr>
                <w:rFonts w:hint="eastAsia"/>
                <w:sz w:val="24"/>
              </w:rPr>
              <w:t>【202</w:t>
            </w:r>
            <w:r>
              <w:rPr>
                <w:rFonts w:hint="eastAsia"/>
                <w:sz w:val="24"/>
                <w:lang w:val="en-US" w:eastAsia="zh-CN"/>
              </w:rPr>
              <w:t>1</w:t>
            </w:r>
            <w:r>
              <w:rPr>
                <w:rFonts w:hint="eastAsia"/>
                <w:sz w:val="24"/>
              </w:rPr>
              <w:t>】</w:t>
            </w:r>
            <w:r>
              <w:rPr>
                <w:rFonts w:hint="eastAsia"/>
                <w:sz w:val="24"/>
                <w:lang w:val="en-US" w:eastAsia="zh-CN"/>
              </w:rPr>
              <w:t>76</w:t>
            </w:r>
            <w:r>
              <w:rPr>
                <w:rFonts w:hint="eastAsia"/>
                <w:sz w:val="24"/>
              </w:rPr>
              <w:t>号</w:t>
            </w:r>
            <w:r>
              <w:rPr>
                <w:caps/>
                <w:color w:val="000000"/>
                <w:kern w:val="0"/>
                <w:sz w:val="24"/>
              </w:rPr>
              <w:t>）</w:t>
            </w:r>
            <w:r>
              <w:rPr>
                <w:color w:val="000000"/>
                <w:kern w:val="0"/>
                <w:sz w:val="24"/>
                <w:szCs w:val="20"/>
              </w:rPr>
              <w:t>，符合地区产业政策。</w:t>
            </w:r>
          </w:p>
          <w:p>
            <w:pPr>
              <w:pStyle w:val="19"/>
              <w:bidi w:val="0"/>
            </w:pPr>
            <w:r>
              <w:t>3.</w:t>
            </w:r>
            <w:r>
              <w:rPr>
                <w:rFonts w:hint="eastAsia"/>
              </w:rPr>
              <w:t>项目选址及规划可行性分析</w:t>
            </w:r>
          </w:p>
          <w:p>
            <w:pPr>
              <w:bidi w:val="0"/>
              <w:rPr>
                <w:color w:val="000000"/>
              </w:rPr>
            </w:pPr>
            <w:r>
              <w:t>本项目位于</w:t>
            </w:r>
            <w:r>
              <w:rPr>
                <w:rFonts w:hint="eastAsia"/>
              </w:rPr>
              <w:t>芜湖市鸠江区北区百旺路3号</w:t>
            </w:r>
            <w:r>
              <w:t>。项目东侧为</w:t>
            </w:r>
            <w:r>
              <w:rPr>
                <w:rFonts w:hint="eastAsia"/>
                <w:lang w:val="en-US" w:eastAsia="zh-CN"/>
              </w:rPr>
              <w:t>闲置厂房</w:t>
            </w:r>
            <w:r>
              <w:rPr>
                <w:rFonts w:hint="eastAsia"/>
              </w:rPr>
              <w:t>，</w:t>
            </w:r>
            <w:r>
              <w:t>南侧为</w:t>
            </w:r>
            <w:r>
              <w:rPr>
                <w:rFonts w:hint="eastAsia"/>
                <w:lang w:val="en-US" w:eastAsia="zh-CN"/>
              </w:rPr>
              <w:t>闲置厂房</w:t>
            </w:r>
            <w:r>
              <w:rPr>
                <w:rFonts w:hint="eastAsia"/>
              </w:rPr>
              <w:t>，</w:t>
            </w:r>
            <w:r>
              <w:t>西侧为</w:t>
            </w:r>
            <w:r>
              <w:rPr>
                <w:rFonts w:hint="eastAsia"/>
                <w:lang w:val="en-US" w:eastAsia="zh-CN"/>
              </w:rPr>
              <w:t>百旺路，隔路为盛达检测</w:t>
            </w:r>
            <w:r>
              <w:rPr>
                <w:rFonts w:hint="eastAsia"/>
              </w:rPr>
              <w:t>，</w:t>
            </w:r>
            <w:r>
              <w:t>北侧为</w:t>
            </w:r>
            <w:r>
              <w:rPr>
                <w:rFonts w:hint="eastAsia"/>
                <w:lang w:val="en-US" w:eastAsia="zh-CN"/>
              </w:rPr>
              <w:t>闲置厂房</w:t>
            </w:r>
            <w:r>
              <w:rPr>
                <w:rFonts w:hint="eastAsia"/>
              </w:rPr>
              <w:t>。项目区周边无环境敏感区，</w:t>
            </w:r>
            <w:r>
              <w:t>且本项目未被列入国土资源部国家发展和改革委员会关于发布实施《限制用地项目目录（2012年本）》和《禁止用地项目目录（2012年本）》。</w:t>
            </w:r>
            <w:r>
              <w:rPr>
                <w:rFonts w:hint="eastAsia"/>
              </w:rPr>
              <w:t>因此</w:t>
            </w:r>
            <w:r>
              <w:t>，建设项目与区域规划相符，与用地性质相符。</w:t>
            </w:r>
          </w:p>
          <w:p>
            <w:pPr>
              <w:widowControl/>
              <w:spacing w:line="360" w:lineRule="auto"/>
              <w:ind w:firstLine="482" w:firstLineChars="200"/>
              <w:jc w:val="left"/>
              <w:rPr>
                <w:b/>
                <w:color w:val="000000"/>
                <w:kern w:val="0"/>
                <w:sz w:val="24"/>
              </w:rPr>
            </w:pPr>
            <w:r>
              <w:rPr>
                <w:b/>
                <w:color w:val="000000"/>
                <w:kern w:val="0"/>
                <w:sz w:val="24"/>
              </w:rPr>
              <w:t>4.</w:t>
            </w:r>
            <w:r>
              <w:rPr>
                <w:rFonts w:hint="eastAsia"/>
                <w:b/>
                <w:color w:val="000000"/>
                <w:kern w:val="0"/>
                <w:sz w:val="24"/>
              </w:rPr>
              <w:t>环境质量现状要求的符合性</w:t>
            </w:r>
          </w:p>
          <w:p>
            <w:pPr>
              <w:bidi w:val="0"/>
            </w:pPr>
            <w:r>
              <w:t>（1）</w:t>
            </w:r>
            <w:r>
              <w:rPr>
                <w:rFonts w:hint="eastAsia"/>
              </w:rPr>
              <w:t>项目所在区域大气环境质量指标未</w:t>
            </w:r>
            <w:r>
              <w:t>满足《环境空气质量标准》</w:t>
            </w:r>
            <w:r>
              <w:rPr>
                <w:rFonts w:hint="eastAsia"/>
              </w:rPr>
              <w:t>（</w:t>
            </w:r>
            <w:r>
              <w:t>GB3095</w:t>
            </w:r>
            <w:r>
              <w:rPr>
                <w:rFonts w:hint="eastAsia"/>
              </w:rPr>
              <w:t>-</w:t>
            </w:r>
            <w:r>
              <w:t>2012</w:t>
            </w:r>
            <w:r>
              <w:rPr>
                <w:rFonts w:hint="eastAsia"/>
              </w:rPr>
              <w:t>）</w:t>
            </w:r>
            <w:r>
              <w:t>中二级标准要求。</w:t>
            </w:r>
          </w:p>
          <w:p>
            <w:pPr>
              <w:bidi w:val="0"/>
            </w:pPr>
            <w:r>
              <w:t>（2）</w:t>
            </w:r>
            <w:r>
              <w:rPr>
                <w:rFonts w:hint="eastAsia"/>
              </w:rPr>
              <w:t>地表水青弋江水质满足</w:t>
            </w:r>
            <w:r>
              <w:t>《地表水环境质量标准》</w:t>
            </w:r>
            <w:r>
              <w:rPr>
                <w:rFonts w:hint="eastAsia"/>
              </w:rPr>
              <w:t>（</w:t>
            </w:r>
            <w:r>
              <w:t>GB3838-2002</w:t>
            </w:r>
            <w:r>
              <w:rPr>
                <w:rFonts w:hint="eastAsia"/>
              </w:rPr>
              <w:t>）</w:t>
            </w:r>
            <w:r>
              <w:t>中的</w:t>
            </w:r>
            <w:r>
              <w:rPr>
                <w:rFonts w:hint="eastAsia"/>
              </w:rPr>
              <w:t>Ⅲ</w:t>
            </w:r>
            <w:r>
              <w:t>类标准</w:t>
            </w:r>
            <w:r>
              <w:rPr>
                <w:rFonts w:hint="eastAsia"/>
              </w:rPr>
              <w:t>。</w:t>
            </w:r>
          </w:p>
          <w:p>
            <w:pPr>
              <w:bidi w:val="0"/>
            </w:pPr>
            <w:r>
              <w:t>（3）该项目所在区域基本无较大噪声源，声环境质量较好，项目区域能够满足《声环境质量标准》（GB3096-2008）中3类区标准要求。</w:t>
            </w:r>
          </w:p>
          <w:p>
            <w:pPr>
              <w:widowControl/>
              <w:spacing w:line="360" w:lineRule="auto"/>
              <w:ind w:firstLine="482" w:firstLineChars="200"/>
              <w:jc w:val="left"/>
              <w:rPr>
                <w:b/>
                <w:color w:val="000000"/>
                <w:kern w:val="0"/>
                <w:sz w:val="24"/>
              </w:rPr>
            </w:pPr>
            <w:r>
              <w:rPr>
                <w:b/>
                <w:color w:val="000000"/>
                <w:kern w:val="0"/>
                <w:sz w:val="24"/>
              </w:rPr>
              <w:t>5.</w:t>
            </w:r>
            <w:r>
              <w:rPr>
                <w:rFonts w:hint="eastAsia"/>
                <w:b/>
                <w:color w:val="000000"/>
                <w:kern w:val="0"/>
                <w:sz w:val="24"/>
              </w:rPr>
              <w:t>环境影响分析</w:t>
            </w:r>
          </w:p>
          <w:p>
            <w:pPr>
              <w:widowControl/>
              <w:spacing w:line="360" w:lineRule="auto"/>
              <w:ind w:firstLine="480" w:firstLineChars="200"/>
              <w:jc w:val="left"/>
              <w:rPr>
                <w:color w:val="000000"/>
                <w:kern w:val="0"/>
                <w:sz w:val="24"/>
              </w:rPr>
            </w:pPr>
            <w:r>
              <w:rPr>
                <w:rFonts w:hint="eastAsia"/>
                <w:color w:val="000000"/>
                <w:kern w:val="0"/>
                <w:sz w:val="24"/>
              </w:rPr>
              <w:t>（</w:t>
            </w:r>
            <w:r>
              <w:rPr>
                <w:color w:val="000000"/>
                <w:kern w:val="0"/>
                <w:sz w:val="24"/>
              </w:rPr>
              <w:t>1</w:t>
            </w:r>
            <w:r>
              <w:rPr>
                <w:rFonts w:hint="eastAsia"/>
                <w:color w:val="000000"/>
                <w:kern w:val="0"/>
                <w:sz w:val="24"/>
              </w:rPr>
              <w:t>）废气</w:t>
            </w:r>
          </w:p>
          <w:p>
            <w:pPr>
              <w:bidi w:val="0"/>
              <w:rPr>
                <w:sz w:val="24"/>
              </w:rPr>
            </w:pPr>
            <w:r>
              <w:rPr>
                <w:rFonts w:cs="宋体"/>
                <w:color w:val="000000"/>
                <w:kern w:val="0"/>
                <w:sz w:val="24"/>
              </w:rPr>
              <w:t>本项目营运期</w:t>
            </w:r>
            <w:r>
              <w:rPr>
                <w:sz w:val="24"/>
              </w:rPr>
              <w:t>废气污染源主要有：</w:t>
            </w:r>
            <w:r>
              <w:rPr>
                <w:rFonts w:hint="eastAsia"/>
                <w:sz w:val="24"/>
                <w:lang w:val="en-US" w:eastAsia="zh-CN"/>
              </w:rPr>
              <w:t>重钢型钢构件生产线</w:t>
            </w:r>
            <w:r>
              <w:rPr>
                <w:rFonts w:hint="eastAsia"/>
                <w:sz w:val="24"/>
              </w:rPr>
              <w:t>焊接烟尘、抛丸</w:t>
            </w:r>
            <w:r>
              <w:rPr>
                <w:sz w:val="24"/>
              </w:rPr>
              <w:t>粉尘</w:t>
            </w:r>
            <w:r>
              <w:rPr>
                <w:rFonts w:hint="eastAsia"/>
                <w:sz w:val="24"/>
              </w:rPr>
              <w:t>、喷漆</w:t>
            </w:r>
            <w:r>
              <w:rPr>
                <w:rFonts w:hint="eastAsia"/>
                <w:sz w:val="24"/>
                <w:lang w:val="en-US" w:eastAsia="zh-CN"/>
              </w:rPr>
              <w:t>及烘干</w:t>
            </w:r>
            <w:r>
              <w:rPr>
                <w:rFonts w:hint="eastAsia"/>
                <w:sz w:val="24"/>
              </w:rPr>
              <w:t>废气、</w:t>
            </w:r>
            <w:r>
              <w:rPr>
                <w:rFonts w:hint="eastAsia"/>
                <w:sz w:val="24"/>
                <w:lang w:val="en-US" w:eastAsia="zh-CN"/>
              </w:rPr>
              <w:t>PVC装饰板</w:t>
            </w:r>
            <w:r>
              <w:rPr>
                <w:rFonts w:hint="eastAsia"/>
                <w:sz w:val="24"/>
              </w:rPr>
              <w:t>生产线</w:t>
            </w:r>
            <w:r>
              <w:rPr>
                <w:rFonts w:hint="eastAsia"/>
                <w:sz w:val="24"/>
                <w:lang w:val="en-US" w:eastAsia="zh-CN"/>
              </w:rPr>
              <w:t>搅拌混料粉尘、挤出成型</w:t>
            </w:r>
            <w:r>
              <w:rPr>
                <w:rFonts w:hint="eastAsia"/>
                <w:sz w:val="24"/>
              </w:rPr>
              <w:t>废气、</w:t>
            </w:r>
            <w:r>
              <w:rPr>
                <w:rFonts w:hint="eastAsia"/>
                <w:sz w:val="24"/>
                <w:lang w:val="en-US" w:eastAsia="zh-CN"/>
              </w:rPr>
              <w:t>轻质墙体生产线搅拌混料粉尘</w:t>
            </w:r>
            <w:r>
              <w:rPr>
                <w:sz w:val="24"/>
              </w:rPr>
              <w:t>。</w:t>
            </w:r>
            <w:r>
              <w:rPr>
                <w:rFonts w:hint="eastAsia"/>
                <w:sz w:val="24"/>
                <w:lang w:val="en-US" w:eastAsia="zh-CN"/>
              </w:rPr>
              <w:t>重钢型钢构件生产线</w:t>
            </w:r>
            <w:r>
              <w:rPr>
                <w:rFonts w:hint="eastAsia"/>
                <w:sz w:val="24"/>
              </w:rPr>
              <w:t>焊接烟尘经</w:t>
            </w:r>
            <w:r>
              <w:rPr>
                <w:rFonts w:hint="eastAsia"/>
                <w:sz w:val="24"/>
                <w:lang w:val="en-US" w:eastAsia="zh-CN"/>
              </w:rPr>
              <w:t>集气罩</w:t>
            </w:r>
            <w:r>
              <w:rPr>
                <w:rFonts w:hint="eastAsia"/>
                <w:color w:val="000000"/>
                <w:kern w:val="0"/>
                <w:sz w:val="24"/>
              </w:rPr>
              <w:t>+布袋除尘器</w:t>
            </w:r>
            <w:r>
              <w:rPr>
                <w:color w:val="000000"/>
                <w:kern w:val="0"/>
                <w:sz w:val="24"/>
              </w:rPr>
              <w:t>+</w:t>
            </w:r>
            <w:r>
              <w:rPr>
                <w:rFonts w:hint="eastAsia"/>
                <w:color w:val="000000"/>
                <w:kern w:val="0"/>
                <w:sz w:val="24"/>
              </w:rPr>
              <w:t>15米</w:t>
            </w:r>
            <w:r>
              <w:rPr>
                <w:color w:val="000000"/>
                <w:kern w:val="0"/>
                <w:sz w:val="24"/>
              </w:rPr>
              <w:t>高排气筒</w:t>
            </w:r>
            <w:r>
              <w:rPr>
                <w:sz w:val="24"/>
              </w:rPr>
              <w:t>（DA00</w:t>
            </w:r>
            <w:r>
              <w:rPr>
                <w:rFonts w:hint="eastAsia"/>
                <w:sz w:val="24"/>
                <w:lang w:val="en-US" w:eastAsia="zh-CN"/>
              </w:rPr>
              <w:t>1</w:t>
            </w:r>
            <w:r>
              <w:rPr>
                <w:sz w:val="24"/>
              </w:rPr>
              <w:t>）排放</w:t>
            </w:r>
            <w:r>
              <w:rPr>
                <w:rFonts w:hint="eastAsia"/>
                <w:sz w:val="24"/>
              </w:rPr>
              <w:t>；抛丸</w:t>
            </w:r>
            <w:r>
              <w:rPr>
                <w:sz w:val="24"/>
              </w:rPr>
              <w:t>粉尘经</w:t>
            </w:r>
            <w:r>
              <w:rPr>
                <w:rFonts w:hint="eastAsia"/>
                <w:color w:val="000000"/>
                <w:kern w:val="0"/>
                <w:sz w:val="24"/>
              </w:rPr>
              <w:t>密闭环境+负压收集+布袋除尘器</w:t>
            </w:r>
            <w:r>
              <w:rPr>
                <w:color w:val="000000"/>
                <w:kern w:val="0"/>
                <w:sz w:val="24"/>
              </w:rPr>
              <w:t>+</w:t>
            </w:r>
            <w:r>
              <w:rPr>
                <w:rFonts w:hint="eastAsia"/>
                <w:color w:val="000000"/>
                <w:kern w:val="0"/>
                <w:sz w:val="24"/>
              </w:rPr>
              <w:t>15米</w:t>
            </w:r>
            <w:r>
              <w:rPr>
                <w:color w:val="000000"/>
                <w:kern w:val="0"/>
                <w:sz w:val="24"/>
              </w:rPr>
              <w:t>高排气筒</w:t>
            </w:r>
            <w:r>
              <w:rPr>
                <w:sz w:val="24"/>
              </w:rPr>
              <w:t>（DA00</w:t>
            </w:r>
            <w:r>
              <w:rPr>
                <w:rFonts w:hint="eastAsia"/>
                <w:sz w:val="24"/>
                <w:lang w:val="en-US" w:eastAsia="zh-CN"/>
              </w:rPr>
              <w:t>2</w:t>
            </w:r>
            <w:r>
              <w:rPr>
                <w:sz w:val="24"/>
              </w:rPr>
              <w:t>）排放</w:t>
            </w:r>
            <w:r>
              <w:rPr>
                <w:rFonts w:hint="eastAsia"/>
                <w:sz w:val="24"/>
                <w:lang w:eastAsia="zh-CN"/>
              </w:rPr>
              <w:t>，</w:t>
            </w:r>
            <w:r>
              <w:rPr>
                <w:rFonts w:hint="eastAsia"/>
                <w:sz w:val="24"/>
              </w:rPr>
              <w:t>喷漆及</w:t>
            </w:r>
            <w:r>
              <w:rPr>
                <w:rFonts w:hint="eastAsia"/>
                <w:sz w:val="24"/>
                <w:lang w:val="en-US" w:eastAsia="zh-CN"/>
              </w:rPr>
              <w:t>烘干</w:t>
            </w:r>
            <w:r>
              <w:rPr>
                <w:rFonts w:hint="eastAsia"/>
                <w:sz w:val="24"/>
              </w:rPr>
              <w:t>废气经密闭环境+</w:t>
            </w:r>
            <w:r>
              <w:rPr>
                <w:sz w:val="24"/>
              </w:rPr>
              <w:t>过滤棉</w:t>
            </w:r>
            <w:r>
              <w:rPr>
                <w:rFonts w:hint="eastAsia"/>
                <w:sz w:val="24"/>
              </w:rPr>
              <w:t>+活性炭+RCO</w:t>
            </w:r>
            <w:r>
              <w:rPr>
                <w:sz w:val="24"/>
              </w:rPr>
              <w:t>处理后通过</w:t>
            </w:r>
            <w:r>
              <w:rPr>
                <w:rFonts w:hint="eastAsia"/>
                <w:sz w:val="24"/>
              </w:rPr>
              <w:t>15米</w:t>
            </w:r>
            <w:r>
              <w:rPr>
                <w:sz w:val="24"/>
              </w:rPr>
              <w:t>高排气筒（DA00</w:t>
            </w:r>
            <w:r>
              <w:rPr>
                <w:rFonts w:hint="eastAsia"/>
                <w:sz w:val="24"/>
                <w:lang w:val="en-US" w:eastAsia="zh-CN"/>
              </w:rPr>
              <w:t>3</w:t>
            </w:r>
            <w:r>
              <w:rPr>
                <w:sz w:val="24"/>
              </w:rPr>
              <w:t>）排放</w:t>
            </w:r>
            <w:r>
              <w:rPr>
                <w:rFonts w:hint="eastAsia"/>
                <w:sz w:val="24"/>
              </w:rPr>
              <w:t>；</w:t>
            </w:r>
            <w:r>
              <w:rPr>
                <w:rFonts w:hint="eastAsia"/>
                <w:sz w:val="24"/>
                <w:lang w:val="en-US" w:eastAsia="zh-CN"/>
              </w:rPr>
              <w:t>PVC装饰板</w:t>
            </w:r>
            <w:r>
              <w:rPr>
                <w:rFonts w:hint="eastAsia"/>
                <w:sz w:val="24"/>
              </w:rPr>
              <w:t>生产线</w:t>
            </w:r>
            <w:r>
              <w:rPr>
                <w:rFonts w:hint="eastAsia"/>
                <w:sz w:val="24"/>
                <w:lang w:val="en-US" w:eastAsia="zh-CN"/>
              </w:rPr>
              <w:t>搅拌混料粉尘</w:t>
            </w:r>
            <w:r>
              <w:rPr>
                <w:sz w:val="24"/>
              </w:rPr>
              <w:t>经</w:t>
            </w:r>
            <w:r>
              <w:rPr>
                <w:rFonts w:hint="eastAsia"/>
                <w:color w:val="000000"/>
                <w:sz w:val="24"/>
                <w:lang w:val="en-US" w:eastAsia="zh-CN"/>
              </w:rPr>
              <w:t>集气罩</w:t>
            </w:r>
            <w:r>
              <w:rPr>
                <w:rFonts w:hint="eastAsia"/>
                <w:color w:val="000000"/>
                <w:kern w:val="0"/>
                <w:sz w:val="24"/>
              </w:rPr>
              <w:t>收集+</w:t>
            </w:r>
            <w:r>
              <w:rPr>
                <w:rFonts w:hint="eastAsia"/>
                <w:color w:val="000000"/>
                <w:sz w:val="24"/>
              </w:rPr>
              <w:t>布袋除尘器</w:t>
            </w:r>
            <w:r>
              <w:rPr>
                <w:color w:val="000000"/>
                <w:kern w:val="0"/>
                <w:sz w:val="24"/>
              </w:rPr>
              <w:t>+</w:t>
            </w:r>
            <w:r>
              <w:rPr>
                <w:rFonts w:hint="eastAsia"/>
                <w:color w:val="000000"/>
                <w:kern w:val="0"/>
                <w:sz w:val="24"/>
              </w:rPr>
              <w:t>15米</w:t>
            </w:r>
            <w:r>
              <w:rPr>
                <w:color w:val="000000"/>
                <w:kern w:val="0"/>
                <w:sz w:val="24"/>
              </w:rPr>
              <w:t>高排气筒</w:t>
            </w:r>
            <w:r>
              <w:rPr>
                <w:sz w:val="24"/>
              </w:rPr>
              <w:t>（DA00</w:t>
            </w:r>
            <w:r>
              <w:rPr>
                <w:rFonts w:hint="eastAsia"/>
                <w:sz w:val="24"/>
                <w:lang w:val="en-US" w:eastAsia="zh-CN"/>
              </w:rPr>
              <w:t>4</w:t>
            </w:r>
            <w:r>
              <w:rPr>
                <w:sz w:val="24"/>
              </w:rPr>
              <w:t>）排放</w:t>
            </w:r>
            <w:r>
              <w:rPr>
                <w:rFonts w:hint="eastAsia"/>
                <w:sz w:val="24"/>
                <w:lang w:eastAsia="zh-CN"/>
              </w:rPr>
              <w:t>，</w:t>
            </w:r>
            <w:r>
              <w:rPr>
                <w:rFonts w:hint="eastAsia"/>
                <w:sz w:val="24"/>
                <w:lang w:val="en-US" w:eastAsia="zh-CN"/>
              </w:rPr>
              <w:t>挤出成型</w:t>
            </w:r>
            <w:r>
              <w:rPr>
                <w:rFonts w:hint="eastAsia"/>
                <w:sz w:val="24"/>
              </w:rPr>
              <w:t>废气</w:t>
            </w:r>
            <w:r>
              <w:rPr>
                <w:sz w:val="24"/>
              </w:rPr>
              <w:t>经</w:t>
            </w:r>
            <w:r>
              <w:rPr>
                <w:rFonts w:hint="eastAsia"/>
                <w:color w:val="000000"/>
                <w:sz w:val="24"/>
                <w:lang w:val="en-US" w:eastAsia="zh-CN"/>
              </w:rPr>
              <w:t>集气罩</w:t>
            </w:r>
            <w:r>
              <w:rPr>
                <w:rFonts w:hint="eastAsia"/>
                <w:color w:val="000000"/>
                <w:kern w:val="0"/>
                <w:sz w:val="24"/>
              </w:rPr>
              <w:t>收集</w:t>
            </w:r>
            <w:r>
              <w:rPr>
                <w:rFonts w:hint="eastAsia"/>
                <w:color w:val="000000"/>
                <w:sz w:val="24"/>
              </w:rPr>
              <w:t>+活性炭+RCO</w:t>
            </w:r>
            <w:r>
              <w:rPr>
                <w:color w:val="000000"/>
                <w:kern w:val="0"/>
                <w:sz w:val="24"/>
              </w:rPr>
              <w:t>+</w:t>
            </w:r>
            <w:r>
              <w:rPr>
                <w:rFonts w:hint="eastAsia"/>
                <w:color w:val="000000"/>
                <w:kern w:val="0"/>
                <w:sz w:val="24"/>
              </w:rPr>
              <w:t>15米</w:t>
            </w:r>
            <w:r>
              <w:rPr>
                <w:color w:val="000000"/>
                <w:kern w:val="0"/>
                <w:sz w:val="24"/>
              </w:rPr>
              <w:t>高排气筒</w:t>
            </w:r>
            <w:r>
              <w:rPr>
                <w:sz w:val="24"/>
              </w:rPr>
              <w:t>（DA00</w:t>
            </w:r>
            <w:r>
              <w:rPr>
                <w:rFonts w:hint="eastAsia"/>
                <w:sz w:val="24"/>
                <w:lang w:val="en-US" w:eastAsia="zh-CN"/>
              </w:rPr>
              <w:t>5</w:t>
            </w:r>
            <w:r>
              <w:rPr>
                <w:sz w:val="24"/>
              </w:rPr>
              <w:t>）排放</w:t>
            </w:r>
            <w:r>
              <w:rPr>
                <w:rFonts w:hint="eastAsia"/>
                <w:sz w:val="24"/>
                <w:lang w:eastAsia="zh-CN"/>
              </w:rPr>
              <w:t>；</w:t>
            </w:r>
            <w:r>
              <w:rPr>
                <w:rFonts w:hint="eastAsia"/>
                <w:sz w:val="24"/>
                <w:lang w:val="en-US" w:eastAsia="zh-CN"/>
              </w:rPr>
              <w:t>轻质墙体生产线搅拌混料粉尘</w:t>
            </w:r>
            <w:r>
              <w:rPr>
                <w:sz w:val="24"/>
              </w:rPr>
              <w:t>经</w:t>
            </w:r>
            <w:r>
              <w:rPr>
                <w:rFonts w:hint="eastAsia"/>
                <w:color w:val="000000"/>
                <w:sz w:val="24"/>
                <w:lang w:val="en-US" w:eastAsia="zh-CN"/>
              </w:rPr>
              <w:t>集气罩</w:t>
            </w:r>
            <w:r>
              <w:rPr>
                <w:rFonts w:hint="eastAsia"/>
                <w:color w:val="000000"/>
                <w:kern w:val="0"/>
                <w:sz w:val="24"/>
              </w:rPr>
              <w:t>收集+</w:t>
            </w:r>
            <w:r>
              <w:rPr>
                <w:rFonts w:hint="eastAsia"/>
                <w:color w:val="000000"/>
                <w:sz w:val="24"/>
              </w:rPr>
              <w:t>布袋除尘器</w:t>
            </w:r>
            <w:r>
              <w:rPr>
                <w:color w:val="000000"/>
                <w:kern w:val="0"/>
                <w:sz w:val="24"/>
              </w:rPr>
              <w:t>+</w:t>
            </w:r>
            <w:r>
              <w:rPr>
                <w:rFonts w:hint="eastAsia"/>
                <w:color w:val="000000"/>
                <w:kern w:val="0"/>
                <w:sz w:val="24"/>
              </w:rPr>
              <w:t>15米</w:t>
            </w:r>
            <w:r>
              <w:rPr>
                <w:color w:val="000000"/>
                <w:kern w:val="0"/>
                <w:sz w:val="24"/>
              </w:rPr>
              <w:t>高排气筒</w:t>
            </w:r>
            <w:r>
              <w:rPr>
                <w:sz w:val="24"/>
              </w:rPr>
              <w:t>（DA00</w:t>
            </w:r>
            <w:r>
              <w:rPr>
                <w:rFonts w:hint="eastAsia"/>
                <w:sz w:val="24"/>
                <w:lang w:val="en-US" w:eastAsia="zh-CN"/>
              </w:rPr>
              <w:t>6</w:t>
            </w:r>
            <w:r>
              <w:rPr>
                <w:sz w:val="24"/>
              </w:rPr>
              <w:t>）排放</w:t>
            </w:r>
            <w:r>
              <w:rPr>
                <w:rFonts w:hint="eastAsia"/>
                <w:sz w:val="24"/>
              </w:rPr>
              <w:t>。废气经处理后有组织排放满足上海市地方标准《大气污染物综合排放标准》（DB31/933-2015）表1排放监控浓度限值，无组织排放厂界满足上海市地方标准《大气污染物综合排放标准》（DB31/933-2015）表3排放监控浓度限值，另外非甲烷总烃厂内满足《挥发性有机物无组织排放控制标准》（GB37822-2019）附录A中VOCs无组织特别排放限值要求。</w:t>
            </w:r>
          </w:p>
          <w:p>
            <w:pPr>
              <w:bidi w:val="0"/>
            </w:pPr>
            <w:r>
              <w:rPr>
                <w:rFonts w:hint="eastAsia"/>
              </w:rPr>
              <w:t>（</w:t>
            </w:r>
            <w:r>
              <w:t>2</w:t>
            </w:r>
            <w:r>
              <w:rPr>
                <w:rFonts w:hint="eastAsia"/>
              </w:rPr>
              <w:t>）废水</w:t>
            </w:r>
          </w:p>
          <w:p>
            <w:pPr>
              <w:bidi w:val="0"/>
            </w:pPr>
            <w:r>
              <w:rPr>
                <w:rFonts w:hint="eastAsia"/>
              </w:rPr>
              <w:t>本项目无生产废水外排，员工生活废水通过厂区配套的化粪池进行预处理后，再经市政污水管网排入</w:t>
            </w:r>
            <w:r>
              <w:rPr>
                <w:rFonts w:hint="eastAsia"/>
                <w:lang w:val="en-US" w:eastAsia="zh-CN"/>
              </w:rPr>
              <w:t>江北</w:t>
            </w:r>
            <w:r>
              <w:rPr>
                <w:rFonts w:hint="eastAsia"/>
                <w:lang w:eastAsia="zh-CN"/>
              </w:rPr>
              <w:t>污水处理厂</w:t>
            </w:r>
            <w:r>
              <w:rPr>
                <w:rFonts w:hint="eastAsia"/>
              </w:rPr>
              <w:t>进行达标处理。</w:t>
            </w:r>
            <w:r>
              <w:t>本项目</w:t>
            </w:r>
            <w:r>
              <w:rPr>
                <w:rFonts w:hint="eastAsia"/>
              </w:rPr>
              <w:t>废水排放</w:t>
            </w:r>
            <w:r>
              <w:t>对外环境的影响很小。</w:t>
            </w:r>
          </w:p>
          <w:p>
            <w:pPr>
              <w:bidi w:val="0"/>
            </w:pPr>
            <w:r>
              <w:rPr>
                <w:rFonts w:hint="eastAsia"/>
              </w:rPr>
              <w:t>（</w:t>
            </w:r>
            <w:r>
              <w:t>3</w:t>
            </w:r>
            <w:r>
              <w:rPr>
                <w:rFonts w:hint="eastAsia"/>
              </w:rPr>
              <w:t>）固废</w:t>
            </w:r>
          </w:p>
          <w:p>
            <w:pPr>
              <w:widowControl/>
              <w:spacing w:line="360" w:lineRule="auto"/>
              <w:ind w:firstLine="480" w:firstLineChars="200"/>
              <w:jc w:val="left"/>
              <w:rPr>
                <w:color w:val="000000"/>
                <w:kern w:val="0"/>
                <w:sz w:val="24"/>
                <w:szCs w:val="20"/>
              </w:rPr>
            </w:pPr>
            <w:r>
              <w:rPr>
                <w:color w:val="000000"/>
                <w:kern w:val="0"/>
                <w:sz w:val="24"/>
                <w:szCs w:val="20"/>
              </w:rPr>
              <w:t>本项目生产运行过程中产生的一般工业固废主要为</w:t>
            </w:r>
            <w:r>
              <w:rPr>
                <w:color w:val="000000"/>
                <w:sz w:val="24"/>
              </w:rPr>
              <w:t>废钢丸</w:t>
            </w:r>
            <w:r>
              <w:rPr>
                <w:rFonts w:hint="eastAsia"/>
                <w:color w:val="000000"/>
                <w:sz w:val="24"/>
                <w:lang w:val="en-US" w:eastAsia="zh-CN"/>
              </w:rPr>
              <w:t>3</w:t>
            </w:r>
            <w:r>
              <w:rPr>
                <w:color w:val="000000"/>
                <w:kern w:val="0"/>
                <w:sz w:val="24"/>
                <w:szCs w:val="20"/>
              </w:rPr>
              <w:t>t/a、</w:t>
            </w:r>
            <w:r>
              <w:rPr>
                <w:rFonts w:hint="eastAsia"/>
                <w:color w:val="000000"/>
                <w:kern w:val="0"/>
                <w:sz w:val="24"/>
                <w:szCs w:val="21"/>
              </w:rPr>
              <w:t>金属边角料</w:t>
            </w:r>
            <w:r>
              <w:rPr>
                <w:rFonts w:hint="eastAsia"/>
                <w:color w:val="000000"/>
                <w:kern w:val="0"/>
                <w:sz w:val="24"/>
                <w:szCs w:val="21"/>
                <w:lang w:val="en-US" w:eastAsia="zh-CN"/>
              </w:rPr>
              <w:t>15</w:t>
            </w:r>
            <w:r>
              <w:rPr>
                <w:rFonts w:hint="eastAsia"/>
                <w:color w:val="000000"/>
                <w:kern w:val="0"/>
                <w:sz w:val="24"/>
                <w:szCs w:val="21"/>
              </w:rPr>
              <w:t>t/a、布袋</w:t>
            </w:r>
            <w:r>
              <w:rPr>
                <w:color w:val="000000"/>
                <w:kern w:val="0"/>
                <w:sz w:val="24"/>
                <w:szCs w:val="21"/>
              </w:rPr>
              <w:t>除尘器收集的粉尘</w:t>
            </w:r>
            <w:r>
              <w:rPr>
                <w:rFonts w:hint="eastAsia"/>
                <w:snapToGrid w:val="0"/>
                <w:color w:val="0D0D0D" w:themeColor="text1" w:themeTint="F2"/>
                <w:sz w:val="24"/>
                <w:lang w:val="en-US" w:eastAsia="zh-CN"/>
                <w14:textFill>
                  <w14:solidFill>
                    <w14:schemeClr w14:val="tx1">
                      <w14:lumMod w14:val="95000"/>
                      <w14:lumOff w14:val="5000"/>
                    </w14:schemeClr>
                  </w14:solidFill>
                </w14:textFill>
              </w:rPr>
              <w:t>14.98</w:t>
            </w:r>
            <w:r>
              <w:rPr>
                <w:color w:val="000000"/>
                <w:kern w:val="0"/>
                <w:sz w:val="24"/>
                <w:szCs w:val="20"/>
              </w:rPr>
              <w:t>t/a，</w:t>
            </w:r>
            <w:r>
              <w:rPr>
                <w:rFonts w:hint="eastAsia"/>
                <w:color w:val="000000"/>
                <w:kern w:val="0"/>
                <w:sz w:val="24"/>
                <w:szCs w:val="20"/>
                <w:lang w:val="en-US" w:eastAsia="zh-CN"/>
              </w:rPr>
              <w:t>废包装材料</w:t>
            </w:r>
            <w:r>
              <w:rPr>
                <w:color w:val="000000"/>
                <w:kern w:val="0"/>
                <w:sz w:val="24"/>
                <w:szCs w:val="20"/>
              </w:rPr>
              <w:t>集中收集后</w:t>
            </w:r>
            <w:r>
              <w:rPr>
                <w:rFonts w:hint="eastAsia"/>
                <w:color w:val="000000"/>
                <w:kern w:val="0"/>
                <w:sz w:val="24"/>
                <w:szCs w:val="20"/>
              </w:rPr>
              <w:t>外售；</w:t>
            </w:r>
            <w:r>
              <w:rPr>
                <w:color w:val="000000"/>
                <w:kern w:val="0"/>
                <w:sz w:val="24"/>
                <w:szCs w:val="20"/>
              </w:rPr>
              <w:t>产生的危险废物有：</w:t>
            </w:r>
            <w:r>
              <w:rPr>
                <w:color w:val="000000"/>
                <w:sz w:val="24"/>
              </w:rPr>
              <w:t>废过滤棉及漆渣</w:t>
            </w:r>
            <w:r>
              <w:rPr>
                <w:rFonts w:hint="eastAsia"/>
                <w:color w:val="0D0D0D"/>
                <w:sz w:val="24"/>
                <w:highlight w:val="none"/>
                <w:lang w:val="en-US" w:eastAsia="zh-CN"/>
              </w:rPr>
              <w:t>28.48</w:t>
            </w:r>
            <w:r>
              <w:rPr>
                <w:color w:val="000000"/>
                <w:sz w:val="24"/>
              </w:rPr>
              <w:t>t/a</w:t>
            </w:r>
            <w:r>
              <w:rPr>
                <w:rFonts w:hint="eastAsia"/>
                <w:color w:val="000000"/>
                <w:sz w:val="24"/>
              </w:rPr>
              <w:t>、</w:t>
            </w:r>
            <w:r>
              <w:rPr>
                <w:rFonts w:hint="eastAsia" w:ascii="宋体" w:hAnsi="宋体"/>
                <w:color w:val="000000"/>
                <w:sz w:val="24"/>
              </w:rPr>
              <w:t>废漆桶</w:t>
            </w:r>
            <w:r>
              <w:rPr>
                <w:rFonts w:hint="eastAsia"/>
                <w:color w:val="000000"/>
                <w:sz w:val="24"/>
                <w:lang w:val="en-US" w:eastAsia="zh-CN"/>
              </w:rPr>
              <w:t>1.2</w:t>
            </w:r>
            <w:r>
              <w:rPr>
                <w:color w:val="000000"/>
                <w:sz w:val="24"/>
              </w:rPr>
              <w:t>t/a</w:t>
            </w:r>
            <w:r>
              <w:rPr>
                <w:rFonts w:hint="eastAsia"/>
                <w:color w:val="000000"/>
                <w:sz w:val="24"/>
              </w:rPr>
              <w:t>、</w:t>
            </w:r>
            <w:r>
              <w:rPr>
                <w:color w:val="000000"/>
                <w:sz w:val="24"/>
              </w:rPr>
              <w:t>废活性炭</w:t>
            </w:r>
            <w:r>
              <w:rPr>
                <w:rFonts w:hint="eastAsia"/>
                <w:sz w:val="24"/>
                <w:lang w:val="en-US" w:eastAsia="zh-CN"/>
              </w:rPr>
              <w:t>25.6</w:t>
            </w:r>
            <w:r>
              <w:rPr>
                <w:color w:val="000000"/>
                <w:kern w:val="0"/>
                <w:sz w:val="24"/>
                <w:szCs w:val="20"/>
              </w:rPr>
              <w:t>t/a、</w:t>
            </w:r>
            <w:r>
              <w:rPr>
                <w:sz w:val="24"/>
                <w:shd w:val="clear" w:color="auto" w:fill="FFFFFF"/>
              </w:rPr>
              <w:t>废切削液</w:t>
            </w:r>
            <w:r>
              <w:rPr>
                <w:rFonts w:hint="eastAsia"/>
                <w:sz w:val="24"/>
                <w:shd w:val="clear" w:color="auto" w:fill="FFFFFF"/>
              </w:rPr>
              <w:t>0.</w:t>
            </w:r>
            <w:r>
              <w:rPr>
                <w:rFonts w:hint="eastAsia"/>
                <w:sz w:val="24"/>
                <w:shd w:val="clear" w:color="auto" w:fill="FFFFFF"/>
                <w:lang w:val="en-US" w:eastAsia="zh-CN"/>
              </w:rPr>
              <w:t>02</w:t>
            </w:r>
            <w:r>
              <w:rPr>
                <w:rFonts w:hint="eastAsia"/>
                <w:color w:val="000000"/>
                <w:sz w:val="24"/>
              </w:rPr>
              <w:t>t/a</w:t>
            </w:r>
            <w:r>
              <w:rPr>
                <w:color w:val="000000"/>
                <w:kern w:val="0"/>
                <w:sz w:val="24"/>
                <w:szCs w:val="20"/>
              </w:rPr>
              <w:t>，建设单位利用专用容器分类收集后暂存于厂区</w:t>
            </w:r>
            <w:r>
              <w:rPr>
                <w:rFonts w:hint="eastAsia"/>
                <w:color w:val="000000"/>
                <w:kern w:val="0"/>
                <w:sz w:val="24"/>
                <w:szCs w:val="20"/>
              </w:rPr>
              <w:t>危废暂存间</w:t>
            </w:r>
            <w:r>
              <w:rPr>
                <w:color w:val="000000"/>
                <w:kern w:val="0"/>
                <w:sz w:val="24"/>
                <w:szCs w:val="20"/>
              </w:rPr>
              <w:t>，定期委托有资质单位进行处理。</w:t>
            </w:r>
            <w:r>
              <w:rPr>
                <w:rFonts w:hint="eastAsia"/>
                <w:color w:val="000000"/>
                <w:sz w:val="24"/>
              </w:rPr>
              <w:t>废含油手套、抹布</w:t>
            </w:r>
            <w:r>
              <w:rPr>
                <w:color w:val="000000"/>
                <w:kern w:val="0"/>
                <w:sz w:val="24"/>
                <w:szCs w:val="20"/>
              </w:rPr>
              <w:t>产生量</w:t>
            </w:r>
            <w:r>
              <w:rPr>
                <w:rFonts w:hint="eastAsia"/>
                <w:color w:val="000000"/>
                <w:sz w:val="24"/>
              </w:rPr>
              <w:t>0.</w:t>
            </w:r>
            <w:r>
              <w:rPr>
                <w:rFonts w:hint="eastAsia"/>
                <w:color w:val="000000"/>
                <w:sz w:val="24"/>
                <w:lang w:val="en-US" w:eastAsia="zh-CN"/>
              </w:rPr>
              <w:t>2</w:t>
            </w:r>
            <w:r>
              <w:rPr>
                <w:color w:val="000000"/>
                <w:kern w:val="0"/>
                <w:sz w:val="24"/>
                <w:szCs w:val="20"/>
              </w:rPr>
              <w:t>t/a，交由环卫部门清运处理。</w:t>
            </w:r>
          </w:p>
          <w:p>
            <w:pPr>
              <w:widowControl/>
              <w:spacing w:line="360" w:lineRule="auto"/>
              <w:ind w:firstLine="480" w:firstLineChars="200"/>
              <w:jc w:val="left"/>
              <w:rPr>
                <w:color w:val="000000"/>
                <w:kern w:val="0"/>
                <w:sz w:val="24"/>
                <w:szCs w:val="20"/>
              </w:rPr>
            </w:pPr>
            <w:r>
              <w:rPr>
                <w:rFonts w:hint="eastAsia"/>
                <w:color w:val="000000"/>
                <w:kern w:val="0"/>
                <w:sz w:val="24"/>
                <w:szCs w:val="20"/>
              </w:rPr>
              <w:t>（</w:t>
            </w:r>
            <w:r>
              <w:rPr>
                <w:color w:val="000000"/>
                <w:kern w:val="0"/>
                <w:sz w:val="24"/>
                <w:szCs w:val="20"/>
              </w:rPr>
              <w:t>4</w:t>
            </w:r>
            <w:r>
              <w:rPr>
                <w:rFonts w:hint="eastAsia"/>
                <w:color w:val="000000"/>
                <w:kern w:val="0"/>
                <w:sz w:val="24"/>
                <w:szCs w:val="20"/>
              </w:rPr>
              <w:t>）噪声</w:t>
            </w:r>
          </w:p>
          <w:p>
            <w:pPr>
              <w:widowControl/>
              <w:spacing w:line="360" w:lineRule="auto"/>
              <w:ind w:firstLine="480" w:firstLineChars="200"/>
              <w:jc w:val="left"/>
              <w:rPr>
                <w:color w:val="000000"/>
                <w:kern w:val="0"/>
                <w:sz w:val="24"/>
                <w:szCs w:val="20"/>
              </w:rPr>
            </w:pPr>
            <w:r>
              <w:rPr>
                <w:rFonts w:hint="eastAsia"/>
                <w:color w:val="0D0D0D" w:themeColor="text1" w:themeTint="F2"/>
                <w:sz w:val="24"/>
                <w14:textFill>
                  <w14:solidFill>
                    <w14:schemeClr w14:val="tx1">
                      <w14:lumMod w14:val="95000"/>
                      <w14:lumOff w14:val="5000"/>
                    </w14:schemeClr>
                  </w14:solidFill>
                </w14:textFill>
              </w:rPr>
              <w:t>本项目噪声源为</w:t>
            </w:r>
            <w:r>
              <w:rPr>
                <w:rFonts w:hint="eastAsia"/>
              </w:rPr>
              <w:t>轻钢龙骨</w:t>
            </w:r>
            <w:r>
              <w:rPr>
                <w:rFonts w:hint="eastAsia"/>
                <w:lang w:val="en-US" w:eastAsia="zh-CN"/>
              </w:rPr>
              <w:t>机、</w:t>
            </w:r>
            <w:r>
              <w:rPr>
                <w:color w:val="0D0D0D" w:themeColor="text1" w:themeTint="F2"/>
                <w:sz w:val="24"/>
                <w14:textFill>
                  <w14:solidFill>
                    <w14:schemeClr w14:val="tx1">
                      <w14:lumMod w14:val="95000"/>
                      <w14:lumOff w14:val="5000"/>
                    </w14:schemeClr>
                  </w14:solidFill>
                </w14:textFill>
              </w:rPr>
              <w:t>切割机</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组立机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剪板机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H型钢杆件埋弧焊机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矫平机</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抛丸</w:t>
            </w:r>
            <w:r>
              <w:rPr>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二保焊机</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喷漆房</w:t>
            </w:r>
            <w:r>
              <w:rPr>
                <w:rFonts w:hint="eastAsia"/>
                <w:color w:val="0D0D0D" w:themeColor="text1" w:themeTint="F2"/>
                <w:sz w:val="24"/>
                <w:lang w:eastAsia="zh-CN"/>
                <w14:textFill>
                  <w14:solidFill>
                    <w14:schemeClr w14:val="tx1">
                      <w14:lumMod w14:val="95000"/>
                      <w14:lumOff w14:val="5000"/>
                    </w14:schemeClr>
                  </w14:solidFill>
                </w14:textFill>
              </w:rPr>
              <w:t>、搅拌机、螺旋输送上料系统、轻质墙体一体机、皮带输送机、活塞式跳汰机、高频脱水筛、压滤机、</w:t>
            </w:r>
            <w:r>
              <w:rPr>
                <w:rFonts w:hint="eastAsia"/>
                <w:lang w:val="en-US" w:eastAsia="zh-CN"/>
              </w:rPr>
              <w:t>PVC装饰板挤出机、上料机、搅拌机</w:t>
            </w:r>
            <w:r>
              <w:rPr>
                <w:color w:val="0D0D0D" w:themeColor="text1" w:themeTint="F2"/>
                <w:sz w:val="24"/>
                <w14:textFill>
                  <w14:solidFill>
                    <w14:schemeClr w14:val="tx1">
                      <w14:lumMod w14:val="95000"/>
                      <w14:lumOff w14:val="5000"/>
                    </w14:schemeClr>
                  </w14:solidFill>
                </w14:textFill>
              </w:rPr>
              <w:t>等设备运行时将产生噪声</w:t>
            </w:r>
            <w:r>
              <w:rPr>
                <w:color w:val="0D0D0D" w:themeColor="text1" w:themeTint="F2"/>
                <w:kern w:val="0"/>
                <w:sz w:val="24"/>
                <w:szCs w:val="20"/>
                <w14:textFill>
                  <w14:solidFill>
                    <w14:schemeClr w14:val="tx1">
                      <w14:lumMod w14:val="95000"/>
                      <w14:lumOff w14:val="5000"/>
                    </w14:schemeClr>
                  </w14:solidFill>
                </w14:textFill>
              </w:rPr>
              <w:t>。经工程分析，项目运行设备噪声级</w:t>
            </w:r>
            <w:r>
              <w:rPr>
                <w:rFonts w:hint="eastAsia"/>
                <w:color w:val="0D0D0D" w:themeColor="text1" w:themeTint="F2"/>
                <w:kern w:val="0"/>
                <w:sz w:val="24"/>
                <w:szCs w:val="20"/>
                <w14:textFill>
                  <w14:solidFill>
                    <w14:schemeClr w14:val="tx1">
                      <w14:lumMod w14:val="95000"/>
                      <w14:lumOff w14:val="5000"/>
                    </w14:schemeClr>
                  </w14:solidFill>
                </w14:textFill>
              </w:rPr>
              <w:t>7</w:t>
            </w:r>
            <w:r>
              <w:rPr>
                <w:color w:val="0D0D0D" w:themeColor="text1" w:themeTint="F2"/>
                <w:kern w:val="0"/>
                <w:sz w:val="24"/>
                <w:szCs w:val="20"/>
                <w14:textFill>
                  <w14:solidFill>
                    <w14:schemeClr w14:val="tx1">
                      <w14:lumMod w14:val="95000"/>
                      <w14:lumOff w14:val="5000"/>
                    </w14:schemeClr>
                  </w14:solidFill>
                </w14:textFill>
              </w:rPr>
              <w:t>0～</w:t>
            </w:r>
            <w:r>
              <w:rPr>
                <w:rFonts w:hint="eastAsia"/>
                <w:color w:val="0D0D0D" w:themeColor="text1" w:themeTint="F2"/>
                <w:kern w:val="0"/>
                <w:sz w:val="24"/>
                <w:szCs w:val="20"/>
                <w14:textFill>
                  <w14:solidFill>
                    <w14:schemeClr w14:val="tx1">
                      <w14:lumMod w14:val="95000"/>
                      <w14:lumOff w14:val="5000"/>
                    </w14:schemeClr>
                  </w14:solidFill>
                </w14:textFill>
              </w:rPr>
              <w:t>90</w:t>
            </w:r>
            <w:r>
              <w:rPr>
                <w:color w:val="0D0D0D" w:themeColor="text1" w:themeTint="F2"/>
                <w:kern w:val="0"/>
                <w:sz w:val="24"/>
                <w:szCs w:val="20"/>
                <w14:textFill>
                  <w14:solidFill>
                    <w14:schemeClr w14:val="tx1">
                      <w14:lumMod w14:val="95000"/>
                      <w14:lumOff w14:val="5000"/>
                    </w14:schemeClr>
                  </w14:solidFill>
                </w14:textFill>
              </w:rPr>
              <w:t>dB（A）。经过采取减振、厂房隔声等降噪措施后，各厂界噪声昼夜间值均符合《工业企业厂界环境噪声排放标准》（GB12348-2008）中</w:t>
            </w:r>
            <w:r>
              <w:rPr>
                <w:rFonts w:hint="eastAsia"/>
                <w:color w:val="0D0D0D" w:themeColor="text1" w:themeTint="F2"/>
                <w:kern w:val="0"/>
                <w:sz w:val="24"/>
                <w:szCs w:val="20"/>
                <w14:textFill>
                  <w14:solidFill>
                    <w14:schemeClr w14:val="tx1">
                      <w14:lumMod w14:val="95000"/>
                      <w14:lumOff w14:val="5000"/>
                    </w14:schemeClr>
                  </w14:solidFill>
                </w14:textFill>
              </w:rPr>
              <w:t>3</w:t>
            </w:r>
            <w:r>
              <w:rPr>
                <w:color w:val="0D0D0D" w:themeColor="text1" w:themeTint="F2"/>
                <w:kern w:val="0"/>
                <w:sz w:val="24"/>
                <w:szCs w:val="20"/>
                <w14:textFill>
                  <w14:solidFill>
                    <w14:schemeClr w14:val="tx1">
                      <w14:lumMod w14:val="95000"/>
                      <w14:lumOff w14:val="5000"/>
                    </w14:schemeClr>
                  </w14:solidFill>
                </w14:textFill>
              </w:rPr>
              <w:t>类区厂界排放标准限值。</w:t>
            </w:r>
          </w:p>
          <w:p>
            <w:pPr>
              <w:widowControl/>
              <w:spacing w:line="360" w:lineRule="auto"/>
              <w:ind w:firstLine="480" w:firstLineChars="200"/>
              <w:jc w:val="left"/>
              <w:rPr>
                <w:color w:val="000000"/>
                <w:kern w:val="0"/>
                <w:sz w:val="24"/>
                <w:szCs w:val="20"/>
              </w:rPr>
            </w:pPr>
            <w:r>
              <w:rPr>
                <w:rFonts w:hint="eastAsia"/>
                <w:color w:val="000000"/>
                <w:kern w:val="0"/>
                <w:sz w:val="24"/>
                <w:szCs w:val="20"/>
              </w:rPr>
              <w:t>环境影响评价结论：该项目建成后，环境空气、地表水、声环境质量基本控制在规定的环境质量标准范围内，建设项目的环境影响较小，与其建设地点的环境功能区要求是相符的。</w:t>
            </w:r>
          </w:p>
          <w:p>
            <w:pPr>
              <w:widowControl/>
              <w:spacing w:line="360" w:lineRule="auto"/>
              <w:ind w:firstLine="482" w:firstLineChars="200"/>
              <w:jc w:val="left"/>
              <w:rPr>
                <w:b/>
                <w:color w:val="000000"/>
                <w:kern w:val="0"/>
                <w:sz w:val="24"/>
              </w:rPr>
            </w:pPr>
            <w:r>
              <w:rPr>
                <w:b/>
                <w:color w:val="000000"/>
                <w:kern w:val="0"/>
                <w:sz w:val="24"/>
              </w:rPr>
              <w:t>6.</w:t>
            </w:r>
            <w:r>
              <w:rPr>
                <w:rFonts w:hint="eastAsia"/>
                <w:b/>
                <w:color w:val="000000"/>
                <w:kern w:val="0"/>
                <w:sz w:val="24"/>
              </w:rPr>
              <w:t>总量控制</w:t>
            </w:r>
          </w:p>
          <w:p>
            <w:pPr>
              <w:bidi w:val="0"/>
              <w:rPr>
                <w:color w:val="000000"/>
                <w:sz w:val="24"/>
                <w:lang w:val="zh-CN"/>
              </w:rPr>
            </w:pPr>
            <w:r>
              <w:rPr>
                <w:rFonts w:hint="eastAsia"/>
                <w:color w:val="000000"/>
                <w:sz w:val="24"/>
              </w:rPr>
              <w:t>根据</w:t>
            </w:r>
            <w:r>
              <w:rPr>
                <w:rFonts w:hint="eastAsia"/>
                <w:color w:val="000000"/>
                <w:sz w:val="24"/>
                <w:lang w:eastAsia="zh-CN"/>
              </w:rPr>
              <w:t>“</w:t>
            </w:r>
            <w:r>
              <w:rPr>
                <w:rFonts w:hint="eastAsia"/>
                <w:color w:val="000000"/>
                <w:sz w:val="24"/>
              </w:rPr>
              <w:t>十三五</w:t>
            </w:r>
            <w:r>
              <w:rPr>
                <w:rFonts w:hint="eastAsia"/>
                <w:color w:val="000000"/>
                <w:sz w:val="24"/>
                <w:lang w:eastAsia="zh-CN"/>
              </w:rPr>
              <w:t>”</w:t>
            </w:r>
            <w:r>
              <w:rPr>
                <w:rFonts w:hint="eastAsia"/>
                <w:color w:val="000000"/>
                <w:sz w:val="24"/>
              </w:rPr>
              <w:t>主要污染物总量控制规划，水污染物控制因子为COD和NH</w:t>
            </w:r>
            <w:r>
              <w:rPr>
                <w:rFonts w:hint="eastAsia"/>
                <w:color w:val="000000"/>
                <w:sz w:val="24"/>
                <w:vertAlign w:val="subscript"/>
              </w:rPr>
              <w:t>4</w:t>
            </w:r>
            <w:r>
              <w:rPr>
                <w:rFonts w:hint="eastAsia"/>
                <w:color w:val="000000"/>
                <w:sz w:val="24"/>
              </w:rPr>
              <w:t>-N，大气污染物控制因子为烟粉尘、SO</w:t>
            </w:r>
            <w:r>
              <w:rPr>
                <w:rFonts w:hint="eastAsia"/>
                <w:color w:val="000000"/>
                <w:sz w:val="24"/>
                <w:vertAlign w:val="subscript"/>
              </w:rPr>
              <w:t>2</w:t>
            </w:r>
            <w:r>
              <w:rPr>
                <w:rFonts w:hint="eastAsia"/>
                <w:color w:val="000000"/>
                <w:sz w:val="24"/>
              </w:rPr>
              <w:t>、NOx和</w:t>
            </w:r>
            <w:r>
              <w:rPr>
                <w:rFonts w:hint="eastAsia"/>
                <w:color w:val="000000"/>
                <w:sz w:val="24"/>
                <w:lang w:val="zh-CN"/>
              </w:rPr>
              <w:t>VOCs</w:t>
            </w:r>
            <w:r>
              <w:rPr>
                <w:rFonts w:hint="eastAsia"/>
                <w:color w:val="000000"/>
                <w:sz w:val="24"/>
              </w:rPr>
              <w:t>。</w:t>
            </w:r>
            <w:r>
              <w:rPr>
                <w:color w:val="000000"/>
                <w:sz w:val="24"/>
              </w:rPr>
              <w:t>本项目</w:t>
            </w:r>
            <w:r>
              <w:rPr>
                <w:rFonts w:hAnsi="宋体"/>
                <w:bCs/>
                <w:color w:val="000000"/>
                <w:sz w:val="24"/>
              </w:rPr>
              <w:t>生活污水经化粪池处理</w:t>
            </w:r>
            <w:r>
              <w:rPr>
                <w:rFonts w:hint="eastAsia" w:hAnsi="宋体"/>
                <w:bCs/>
                <w:color w:val="000000"/>
                <w:sz w:val="24"/>
              </w:rPr>
              <w:t>后排入污水管网</w:t>
            </w:r>
            <w:r>
              <w:rPr>
                <w:rFonts w:hint="eastAsia"/>
                <w:bCs/>
                <w:color w:val="000000"/>
                <w:sz w:val="24"/>
              </w:rPr>
              <w:t>。废水污染物接管量COD</w:t>
            </w:r>
            <w:r>
              <w:rPr>
                <w:rFonts w:hint="eastAsia"/>
                <w:bCs/>
                <w:color w:val="000000"/>
                <w:sz w:val="24"/>
                <w:lang w:eastAsia="zh-CN"/>
              </w:rPr>
              <w:t>：</w:t>
            </w:r>
            <w:r>
              <w:rPr>
                <w:rFonts w:hint="eastAsia"/>
                <w:bCs/>
                <w:color w:val="000000"/>
                <w:sz w:val="24"/>
                <w:lang w:val="en-US" w:eastAsia="zh-CN"/>
              </w:rPr>
              <w:t>0.288</w:t>
            </w:r>
            <w:r>
              <w:rPr>
                <w:bCs/>
                <w:color w:val="000000"/>
                <w:sz w:val="24"/>
              </w:rPr>
              <w:t>t/a</w:t>
            </w:r>
            <w:r>
              <w:rPr>
                <w:rFonts w:hint="eastAsia" w:hAnsi="宋体"/>
                <w:bCs/>
                <w:color w:val="000000"/>
                <w:sz w:val="24"/>
              </w:rPr>
              <w:t>、</w:t>
            </w:r>
            <w:r>
              <w:rPr>
                <w:bCs/>
                <w:color w:val="000000"/>
                <w:sz w:val="24"/>
              </w:rPr>
              <w:t>NH</w:t>
            </w:r>
            <w:r>
              <w:rPr>
                <w:bCs/>
                <w:color w:val="000000"/>
                <w:sz w:val="24"/>
                <w:vertAlign w:val="subscript"/>
              </w:rPr>
              <w:t>3</w:t>
            </w:r>
            <w:r>
              <w:rPr>
                <w:bCs/>
                <w:color w:val="000000"/>
                <w:sz w:val="24"/>
              </w:rPr>
              <w:t>-N</w:t>
            </w:r>
            <w:r>
              <w:rPr>
                <w:rFonts w:hint="eastAsia"/>
                <w:bCs/>
                <w:color w:val="000000"/>
                <w:sz w:val="24"/>
                <w:lang w:eastAsia="zh-CN"/>
              </w:rPr>
              <w:t>：</w:t>
            </w:r>
            <w:r>
              <w:rPr>
                <w:rFonts w:hint="eastAsia"/>
                <w:bCs/>
                <w:color w:val="000000"/>
                <w:sz w:val="24"/>
                <w:lang w:val="en-US" w:eastAsia="zh-CN"/>
              </w:rPr>
              <w:t>0.026</w:t>
            </w:r>
            <w:r>
              <w:rPr>
                <w:bCs/>
                <w:color w:val="000000"/>
                <w:sz w:val="24"/>
              </w:rPr>
              <w:t>t/a</w:t>
            </w:r>
            <w:r>
              <w:rPr>
                <w:rFonts w:hint="eastAsia"/>
                <w:color w:val="000000"/>
                <w:sz w:val="24"/>
              </w:rPr>
              <w:t>，最终排入外环境量</w:t>
            </w:r>
            <w:r>
              <w:rPr>
                <w:color w:val="000000"/>
                <w:sz w:val="24"/>
              </w:rPr>
              <w:t>COD：</w:t>
            </w:r>
            <w:r>
              <w:rPr>
                <w:rFonts w:hint="eastAsia"/>
                <w:color w:val="000000"/>
                <w:sz w:val="24"/>
              </w:rPr>
              <w:t>0.</w:t>
            </w:r>
            <w:r>
              <w:rPr>
                <w:rFonts w:hint="eastAsia"/>
                <w:color w:val="000000"/>
                <w:sz w:val="24"/>
                <w:lang w:val="en-US" w:eastAsia="zh-CN"/>
              </w:rPr>
              <w:t>072</w:t>
            </w:r>
            <w:r>
              <w:rPr>
                <w:color w:val="000000"/>
                <w:sz w:val="24"/>
              </w:rPr>
              <w:t>t/a</w:t>
            </w:r>
            <w:r>
              <w:rPr>
                <w:rFonts w:hint="eastAsia" w:hAnsi="宋体"/>
                <w:bCs/>
                <w:color w:val="000000"/>
                <w:sz w:val="24"/>
              </w:rPr>
              <w:t>、</w:t>
            </w:r>
            <w:r>
              <w:rPr>
                <w:color w:val="000000"/>
                <w:sz w:val="24"/>
              </w:rPr>
              <w:t>NH</w:t>
            </w:r>
            <w:r>
              <w:rPr>
                <w:color w:val="000000"/>
                <w:sz w:val="24"/>
                <w:vertAlign w:val="subscript"/>
              </w:rPr>
              <w:t>3</w:t>
            </w:r>
            <w:r>
              <w:rPr>
                <w:color w:val="000000"/>
                <w:sz w:val="24"/>
              </w:rPr>
              <w:t>-N</w:t>
            </w:r>
            <w:r>
              <w:rPr>
                <w:color w:val="0D0D0D"/>
                <w:sz w:val="24"/>
              </w:rPr>
              <w:t>：</w:t>
            </w:r>
            <w:r>
              <w:rPr>
                <w:rFonts w:hint="eastAsia"/>
                <w:color w:val="0D0D0D"/>
                <w:sz w:val="24"/>
              </w:rPr>
              <w:t>0.0</w:t>
            </w:r>
            <w:r>
              <w:rPr>
                <w:rFonts w:hint="eastAsia"/>
                <w:color w:val="0D0D0D"/>
                <w:sz w:val="24"/>
                <w:lang w:val="en-US" w:eastAsia="zh-CN"/>
              </w:rPr>
              <w:t>07</w:t>
            </w:r>
            <w:r>
              <w:rPr>
                <w:color w:val="0D0D0D"/>
                <w:sz w:val="24"/>
              </w:rPr>
              <w:t>t/a</w:t>
            </w:r>
            <w:r>
              <w:rPr>
                <w:rFonts w:hint="eastAsia"/>
                <w:color w:val="0D0D0D"/>
                <w:sz w:val="24"/>
              </w:rPr>
              <w:t>。</w:t>
            </w:r>
            <w:r>
              <w:rPr>
                <w:rFonts w:hint="eastAsia"/>
                <w:color w:val="000000"/>
                <w:sz w:val="24"/>
              </w:rPr>
              <w:t>大气污染物有组织烟粉尘和</w:t>
            </w:r>
            <w:r>
              <w:rPr>
                <w:rFonts w:hint="eastAsia"/>
                <w:color w:val="000000"/>
                <w:sz w:val="24"/>
                <w:lang w:val="zh-CN"/>
              </w:rPr>
              <w:t>VOCs</w:t>
            </w:r>
            <w:r>
              <w:rPr>
                <w:rFonts w:hint="eastAsia" w:hAnsi="宋体"/>
                <w:bCs/>
                <w:color w:val="000000"/>
                <w:sz w:val="24"/>
              </w:rPr>
              <w:t>排放量分别为0.6376</w:t>
            </w:r>
            <w:r>
              <w:rPr>
                <w:rFonts w:hAnsi="宋体"/>
                <w:bCs/>
                <w:color w:val="000000"/>
                <w:sz w:val="24"/>
              </w:rPr>
              <w:t>t/a</w:t>
            </w:r>
            <w:r>
              <w:rPr>
                <w:rFonts w:hint="eastAsia" w:hAnsi="宋体"/>
                <w:bCs/>
                <w:color w:val="000000"/>
                <w:sz w:val="24"/>
              </w:rPr>
              <w:t>、</w:t>
            </w:r>
            <w:r>
              <w:rPr>
                <w:rFonts w:hint="eastAsia"/>
                <w:sz w:val="24"/>
                <w:lang w:val="en-US" w:eastAsia="zh-CN"/>
              </w:rPr>
              <w:t>0.4732</w:t>
            </w:r>
            <w:r>
              <w:rPr>
                <w:rFonts w:hAnsi="宋体"/>
                <w:bCs/>
                <w:color w:val="000000"/>
                <w:sz w:val="24"/>
              </w:rPr>
              <w:t>t/a</w:t>
            </w:r>
            <w:r>
              <w:rPr>
                <w:rFonts w:hint="eastAsia" w:hAnsi="宋体"/>
                <w:bCs/>
                <w:color w:val="000000"/>
                <w:sz w:val="24"/>
              </w:rPr>
              <w:t>，无组织</w:t>
            </w:r>
            <w:r>
              <w:rPr>
                <w:rFonts w:hint="eastAsia"/>
                <w:color w:val="000000"/>
                <w:sz w:val="24"/>
              </w:rPr>
              <w:t>烟粉尘、</w:t>
            </w:r>
            <w:r>
              <w:rPr>
                <w:rFonts w:hint="eastAsia"/>
                <w:color w:val="000000"/>
                <w:sz w:val="24"/>
                <w:lang w:val="zh-CN"/>
              </w:rPr>
              <w:t>VOCs</w:t>
            </w:r>
            <w:r>
              <w:rPr>
                <w:rFonts w:hint="eastAsia" w:hAnsi="宋体"/>
                <w:bCs/>
                <w:color w:val="000000"/>
                <w:sz w:val="24"/>
              </w:rPr>
              <w:t>排放量为</w:t>
            </w:r>
            <w:r>
              <w:rPr>
                <w:rFonts w:hint="eastAsia"/>
                <w:sz w:val="24"/>
                <w:lang w:val="en-US" w:eastAsia="zh-CN"/>
              </w:rPr>
              <w:t>1.5109</w:t>
            </w:r>
            <w:r>
              <w:rPr>
                <w:rFonts w:hAnsi="宋体"/>
                <w:bCs/>
                <w:color w:val="000000"/>
                <w:sz w:val="24"/>
              </w:rPr>
              <w:t>t/a</w:t>
            </w:r>
            <w:r>
              <w:rPr>
                <w:rFonts w:hint="eastAsia" w:hAnsi="宋体"/>
                <w:bCs/>
                <w:color w:val="000000"/>
                <w:sz w:val="24"/>
              </w:rPr>
              <w:t>、</w:t>
            </w:r>
            <w:r>
              <w:rPr>
                <w:rFonts w:hint="eastAsia" w:hAnsi="宋体"/>
                <w:bCs/>
                <w:color w:val="000000"/>
                <w:sz w:val="24"/>
                <w:lang w:val="en-US" w:eastAsia="zh-CN"/>
              </w:rPr>
              <w:t>0.3323</w:t>
            </w:r>
            <w:r>
              <w:rPr>
                <w:rFonts w:hAnsi="宋体"/>
                <w:bCs/>
                <w:color w:val="000000"/>
                <w:sz w:val="24"/>
              </w:rPr>
              <w:t>t/a</w:t>
            </w:r>
            <w:r>
              <w:rPr>
                <w:rFonts w:hint="eastAsia" w:hAnsi="宋体"/>
                <w:bCs/>
                <w:color w:val="000000"/>
                <w:sz w:val="24"/>
              </w:rPr>
              <w:t>。污染物总量由当地环保主管部门通过区域平衡予以核准分配。</w:t>
            </w:r>
          </w:p>
          <w:p>
            <w:pPr>
              <w:widowControl/>
              <w:spacing w:line="360" w:lineRule="auto"/>
              <w:ind w:firstLine="482" w:firstLineChars="200"/>
              <w:jc w:val="left"/>
              <w:rPr>
                <w:b/>
                <w:color w:val="000000"/>
                <w:kern w:val="0"/>
                <w:sz w:val="24"/>
              </w:rPr>
            </w:pPr>
            <w:r>
              <w:rPr>
                <w:b/>
                <w:color w:val="000000"/>
                <w:kern w:val="0"/>
                <w:sz w:val="24"/>
              </w:rPr>
              <w:t>7.</w:t>
            </w:r>
            <w:r>
              <w:rPr>
                <w:rFonts w:hint="eastAsia"/>
                <w:b/>
                <w:color w:val="000000"/>
                <w:kern w:val="0"/>
                <w:sz w:val="24"/>
              </w:rPr>
              <w:t>总结论</w:t>
            </w:r>
          </w:p>
          <w:p>
            <w:pPr>
              <w:widowControl/>
              <w:tabs>
                <w:tab w:val="left" w:pos="5640"/>
              </w:tabs>
              <w:spacing w:line="360" w:lineRule="auto"/>
              <w:ind w:firstLine="482" w:firstLineChars="200"/>
              <w:jc w:val="left"/>
              <w:rPr>
                <w:color w:val="000000"/>
                <w:kern w:val="0"/>
                <w:sz w:val="24"/>
                <w:szCs w:val="20"/>
              </w:rPr>
            </w:pPr>
            <w:r>
              <w:rPr>
                <w:rFonts w:hint="eastAsia"/>
                <w:b/>
                <w:color w:val="000000"/>
                <w:kern w:val="0"/>
                <w:sz w:val="24"/>
                <w:szCs w:val="20"/>
              </w:rPr>
              <w:t>本项目</w:t>
            </w:r>
            <w:r>
              <w:rPr>
                <w:b/>
                <w:color w:val="000000"/>
                <w:kern w:val="0"/>
                <w:sz w:val="24"/>
                <w:szCs w:val="20"/>
              </w:rPr>
              <w:t>符合产业政策，符合</w:t>
            </w:r>
            <w:r>
              <w:rPr>
                <w:rFonts w:hint="eastAsia"/>
                <w:b/>
                <w:color w:val="000000"/>
                <w:kern w:val="0"/>
                <w:sz w:val="24"/>
                <w:szCs w:val="20"/>
                <w:lang w:eastAsia="zh-CN"/>
              </w:rPr>
              <w:t>“</w:t>
            </w:r>
            <w:r>
              <w:rPr>
                <w:b/>
                <w:color w:val="000000"/>
                <w:kern w:val="0"/>
                <w:sz w:val="24"/>
                <w:szCs w:val="20"/>
              </w:rPr>
              <w:t>三线一单</w:t>
            </w:r>
            <w:r>
              <w:rPr>
                <w:rFonts w:hint="eastAsia"/>
                <w:b/>
                <w:color w:val="000000"/>
                <w:kern w:val="0"/>
                <w:sz w:val="24"/>
                <w:szCs w:val="20"/>
                <w:lang w:eastAsia="zh-CN"/>
              </w:rPr>
              <w:t>”</w:t>
            </w:r>
            <w:r>
              <w:rPr>
                <w:b/>
                <w:color w:val="000000"/>
                <w:kern w:val="0"/>
                <w:sz w:val="24"/>
                <w:szCs w:val="20"/>
              </w:rPr>
              <w:t>环保要求，选址符合地区总体规划要求；项目污染治理措施能够满足环保管理的要求，废气、废水、噪声、固体废物均能实现达标排放和安全处置，对大气环境、声环境、地表及地下水环境、土壤环境的影响较小；项目虽存在一定的环境风险，但在落实风险防范措施、制定应急预案的情况下，其风险值在可接受的水平。因此，从环境影响角度分析，该项目的建设是可行的</w:t>
            </w:r>
            <w:r>
              <w:rPr>
                <w:color w:val="000000"/>
                <w:kern w:val="0"/>
                <w:sz w:val="24"/>
                <w:szCs w:val="20"/>
              </w:rPr>
              <w:t>。</w:t>
            </w:r>
          </w:p>
          <w:p>
            <w:pPr>
              <w:spacing w:line="360" w:lineRule="auto"/>
              <w:jc w:val="center"/>
              <w:rPr>
                <w:rFonts w:cs="宋体"/>
                <w:color w:val="000000"/>
                <w:sz w:val="24"/>
              </w:rPr>
            </w:pPr>
          </w:p>
        </w:tc>
      </w:tr>
    </w:tbl>
    <w:p>
      <w:pPr>
        <w:sectPr>
          <w:pgSz w:w="11906" w:h="16838"/>
          <w:pgMar w:top="1440" w:right="1531"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W w:w="1365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autofit"/>
        <w:tblCellMar>
          <w:top w:w="0" w:type="dxa"/>
          <w:left w:w="108" w:type="dxa"/>
          <w:bottom w:w="0" w:type="dxa"/>
          <w:right w:w="108" w:type="dxa"/>
        </w:tblCellMar>
      </w:tblPr>
      <w:tblGrid>
        <w:gridCol w:w="136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13652" w:type="dxa"/>
            <w:shd w:val="clear" w:color="auto" w:fill="auto"/>
          </w:tcPr>
          <w:p>
            <w:pPr>
              <w:pStyle w:val="21"/>
              <w:bidi w:val="0"/>
            </w:pPr>
            <w:bookmarkStart w:id="13" w:name="_Toc63415139"/>
            <w:r>
              <w:rPr>
                <w:rFonts w:hint="eastAsia"/>
              </w:rPr>
              <w:t>表6-1</w:t>
            </w:r>
            <w:r>
              <w:t xml:space="preserve">  </w:t>
            </w:r>
            <w:r>
              <w:rPr>
                <w:rFonts w:hint="eastAsia"/>
              </w:rPr>
              <w:t>三同时验收一览表</w:t>
            </w:r>
            <w:bookmarkEnd w:id="13"/>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12"/>
              <w:gridCol w:w="839"/>
              <w:gridCol w:w="901"/>
              <w:gridCol w:w="1683"/>
              <w:gridCol w:w="4505"/>
              <w:gridCol w:w="1094"/>
              <w:gridCol w:w="360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bookmarkStart w:id="14" w:name="_Toc180899217"/>
                  <w:bookmarkStart w:id="15" w:name="_Toc180898896"/>
                  <w:r>
                    <w:t>类别</w:t>
                  </w:r>
                </w:p>
              </w:tc>
              <w:tc>
                <w:tcPr>
                  <w:tcW w:w="647" w:type="pct"/>
                  <w:gridSpan w:val="2"/>
                  <w:vAlign w:val="center"/>
                </w:tcPr>
                <w:p>
                  <w:pPr>
                    <w:pStyle w:val="18"/>
                    <w:bidi w:val="0"/>
                  </w:pPr>
                  <w:r>
                    <w:t>污染源</w:t>
                  </w:r>
                </w:p>
              </w:tc>
              <w:tc>
                <w:tcPr>
                  <w:tcW w:w="626" w:type="pct"/>
                  <w:vAlign w:val="center"/>
                </w:tcPr>
                <w:p>
                  <w:pPr>
                    <w:pStyle w:val="18"/>
                    <w:bidi w:val="0"/>
                  </w:pPr>
                  <w:r>
                    <w:t>污染物</w:t>
                  </w:r>
                </w:p>
              </w:tc>
              <w:tc>
                <w:tcPr>
                  <w:tcW w:w="1676" w:type="pct"/>
                  <w:vAlign w:val="center"/>
                </w:tcPr>
                <w:p>
                  <w:pPr>
                    <w:pStyle w:val="18"/>
                    <w:bidi w:val="0"/>
                  </w:pPr>
                  <w:r>
                    <w:t>治理措施</w:t>
                  </w:r>
                </w:p>
              </w:tc>
              <w:tc>
                <w:tcPr>
                  <w:tcW w:w="407" w:type="pct"/>
                  <w:vAlign w:val="center"/>
                </w:tcPr>
                <w:p>
                  <w:pPr>
                    <w:pStyle w:val="18"/>
                    <w:bidi w:val="0"/>
                  </w:pPr>
                  <w:r>
                    <w:t>治理效果</w:t>
                  </w:r>
                </w:p>
              </w:tc>
              <w:tc>
                <w:tcPr>
                  <w:tcW w:w="1340" w:type="pct"/>
                  <w:vAlign w:val="center"/>
                </w:tcPr>
                <w:p>
                  <w:pPr>
                    <w:pStyle w:val="18"/>
                    <w:bidi w:val="0"/>
                  </w:pPr>
                  <w:r>
                    <w:t>验收内容</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302" w:type="pct"/>
                  <w:vMerge w:val="restart"/>
                  <w:vAlign w:val="center"/>
                </w:tcPr>
                <w:p>
                  <w:pPr>
                    <w:pStyle w:val="18"/>
                    <w:bidi w:val="0"/>
                  </w:pPr>
                  <w:r>
                    <w:t>大气治理措施</w:t>
                  </w:r>
                </w:p>
              </w:tc>
              <w:tc>
                <w:tcPr>
                  <w:tcW w:w="312" w:type="pct"/>
                  <w:vMerge w:val="restart"/>
                  <w:vAlign w:val="center"/>
                </w:tcPr>
                <w:p>
                  <w:pPr>
                    <w:pStyle w:val="18"/>
                    <w:bidi w:val="0"/>
                    <w:rPr>
                      <w:rFonts w:hint="default" w:eastAsia="宋体"/>
                      <w:lang w:val="en-US" w:eastAsia="zh-CN"/>
                    </w:rPr>
                  </w:pPr>
                  <w:r>
                    <w:rPr>
                      <w:rFonts w:hint="eastAsia"/>
                      <w:lang w:val="en-US" w:eastAsia="zh-CN"/>
                    </w:rPr>
                    <w:t>重型钢钢构件生产线</w:t>
                  </w:r>
                </w:p>
              </w:tc>
              <w:tc>
                <w:tcPr>
                  <w:tcW w:w="335" w:type="pct"/>
                  <w:vAlign w:val="center"/>
                </w:tcPr>
                <w:p>
                  <w:pPr>
                    <w:pStyle w:val="18"/>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焊接</w:t>
                  </w:r>
                </w:p>
              </w:tc>
              <w:tc>
                <w:tcPr>
                  <w:tcW w:w="626" w:type="pct"/>
                  <w:vAlign w:val="center"/>
                </w:tcPr>
                <w:p>
                  <w:pPr>
                    <w:pStyle w:val="18"/>
                    <w:bidi w:val="0"/>
                  </w:pPr>
                  <w:r>
                    <w:t>颗粒物</w:t>
                  </w:r>
                </w:p>
              </w:tc>
              <w:tc>
                <w:tcPr>
                  <w:tcW w:w="1676" w:type="pct"/>
                  <w:vAlign w:val="center"/>
                </w:tcPr>
                <w:p>
                  <w:pPr>
                    <w:pStyle w:val="18"/>
                    <w:bidi w:val="0"/>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1</w:t>
                  </w:r>
                  <w:r>
                    <w:t>）</w:t>
                  </w:r>
                </w:p>
              </w:tc>
              <w:tc>
                <w:tcPr>
                  <w:tcW w:w="407" w:type="pct"/>
                  <w:vAlign w:val="center"/>
                </w:tcPr>
                <w:p>
                  <w:pPr>
                    <w:pStyle w:val="18"/>
                    <w:bidi w:val="0"/>
                  </w:pPr>
                  <w:r>
                    <w:t>达标排放</w:t>
                  </w:r>
                </w:p>
              </w:tc>
              <w:tc>
                <w:tcPr>
                  <w:tcW w:w="1340" w:type="pct"/>
                  <w:vMerge w:val="restart"/>
                  <w:vAlign w:val="center"/>
                </w:tcPr>
                <w:p>
                  <w:pPr>
                    <w:pStyle w:val="18"/>
                    <w:bidi w:val="0"/>
                  </w:pPr>
                  <w:r>
                    <w:t>满足</w:t>
                  </w:r>
                  <w:r>
                    <w:rPr>
                      <w:rFonts w:hint="eastAsia"/>
                    </w:rPr>
                    <w:t>上海市地方标准《大气污染物综合排放标准》（DB31/933-2015）表1及表3排放监控浓度限值</w:t>
                  </w:r>
                  <w:r>
                    <w:t>要求</w:t>
                  </w:r>
                  <w:r>
                    <w:rPr>
                      <w:rFonts w:hint="eastAsia"/>
                    </w:rPr>
                    <w:t>、《挥发性有机物无组织排放控制标准》（GB37822-2019）附录A中VOCs无组织特别排放限值要求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04" w:hRule="atLeast"/>
                <w:jc w:val="center"/>
              </w:trPr>
              <w:tc>
                <w:tcPr>
                  <w:tcW w:w="302" w:type="pct"/>
                  <w:vMerge w:val="continue"/>
                  <w:vAlign w:val="center"/>
                </w:tcPr>
                <w:p>
                  <w:pPr>
                    <w:pStyle w:val="18"/>
                    <w:bidi w:val="0"/>
                  </w:pPr>
                </w:p>
              </w:tc>
              <w:tc>
                <w:tcPr>
                  <w:tcW w:w="312" w:type="pct"/>
                  <w:vMerge w:val="continue"/>
                  <w:vAlign w:val="center"/>
                </w:tcPr>
                <w:p>
                  <w:pPr>
                    <w:pStyle w:val="18"/>
                    <w:bidi w:val="0"/>
                  </w:pPr>
                </w:p>
              </w:tc>
              <w:tc>
                <w:tcPr>
                  <w:tcW w:w="33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抛丸</w:t>
                  </w:r>
                </w:p>
              </w:tc>
              <w:tc>
                <w:tcPr>
                  <w:tcW w:w="626"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颗粒物</w:t>
                  </w:r>
                </w:p>
              </w:tc>
              <w:tc>
                <w:tcPr>
                  <w:tcW w:w="1676"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密闭环境+负压收集</w:t>
                  </w:r>
                  <w:r>
                    <w:rPr>
                      <w:rFonts w:hint="eastAsia"/>
                      <w:lang w:val="en-US" w:eastAsia="zh-CN"/>
                    </w:rPr>
                    <w:t>+</w:t>
                  </w:r>
                  <w:r>
                    <w:rPr>
                      <w:rFonts w:hint="eastAsia"/>
                    </w:rPr>
                    <w:t>布袋除尘器</w:t>
                  </w:r>
                  <w:r>
                    <w:t>+</w:t>
                  </w:r>
                  <w:r>
                    <w:rPr>
                      <w:rFonts w:hint="eastAsia"/>
                    </w:rPr>
                    <w:t>15米</w:t>
                  </w:r>
                  <w:r>
                    <w:t>高排气筒（DA00</w:t>
                  </w:r>
                  <w:r>
                    <w:rPr>
                      <w:rFonts w:hint="eastAsia"/>
                      <w:lang w:val="en-US" w:eastAsia="zh-CN"/>
                    </w:rPr>
                    <w:t>2</w:t>
                  </w:r>
                  <w:r>
                    <w:t>）</w:t>
                  </w:r>
                </w:p>
              </w:tc>
              <w:tc>
                <w:tcPr>
                  <w:tcW w:w="407"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t>达标排放</w:t>
                  </w:r>
                </w:p>
              </w:tc>
              <w:tc>
                <w:tcPr>
                  <w:tcW w:w="1340" w:type="pct"/>
                  <w:vMerge w:val="continue"/>
                  <w:vAlign w:val="center"/>
                </w:tcPr>
                <w:p>
                  <w:pPr>
                    <w:pStyle w:val="18"/>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473" w:hRule="atLeast"/>
                <w:jc w:val="center"/>
              </w:trPr>
              <w:tc>
                <w:tcPr>
                  <w:tcW w:w="302" w:type="pct"/>
                  <w:vMerge w:val="continue"/>
                  <w:vAlign w:val="center"/>
                </w:tcPr>
                <w:p>
                  <w:pPr>
                    <w:pStyle w:val="18"/>
                    <w:bidi w:val="0"/>
                  </w:pPr>
                </w:p>
              </w:tc>
              <w:tc>
                <w:tcPr>
                  <w:tcW w:w="312" w:type="pct"/>
                  <w:vMerge w:val="continue"/>
                  <w:vAlign w:val="center"/>
                </w:tcPr>
                <w:p>
                  <w:pPr>
                    <w:pStyle w:val="18"/>
                    <w:bidi w:val="0"/>
                    <w:rPr>
                      <w:rFonts w:hint="eastAsia" w:eastAsia="宋体"/>
                      <w:lang w:eastAsia="zh-CN"/>
                    </w:rPr>
                  </w:pPr>
                </w:p>
              </w:tc>
              <w:tc>
                <w:tcPr>
                  <w:tcW w:w="335" w:type="pct"/>
                  <w:vAlign w:val="center"/>
                </w:tcPr>
                <w:p>
                  <w:pPr>
                    <w:pStyle w:val="18"/>
                    <w:bidi w:val="0"/>
                    <w:ind w:firstLine="0" w:firstLineChars="0"/>
                    <w:rPr>
                      <w:rFonts w:hint="eastAsia" w:ascii="Times New Roman" w:hAnsi="Times New Roman" w:eastAsia="宋体" w:cs="Times New Roman"/>
                      <w:kern w:val="2"/>
                      <w:sz w:val="21"/>
                      <w:szCs w:val="24"/>
                      <w:lang w:val="en-US" w:eastAsia="zh-CN" w:bidi="ar-SA"/>
                    </w:rPr>
                  </w:pPr>
                  <w:r>
                    <w:rPr>
                      <w:rFonts w:hint="eastAsia"/>
                    </w:rPr>
                    <w:t>喷漆</w:t>
                  </w:r>
                  <w:r>
                    <w:rPr>
                      <w:rFonts w:hint="eastAsia"/>
                      <w:lang w:eastAsia="zh-CN"/>
                    </w:rPr>
                    <w:t>、</w:t>
                  </w:r>
                  <w:r>
                    <w:rPr>
                      <w:rFonts w:hint="eastAsia"/>
                      <w:lang w:val="en-US" w:eastAsia="zh-CN"/>
                    </w:rPr>
                    <w:t>烘干</w:t>
                  </w:r>
                </w:p>
              </w:tc>
              <w:tc>
                <w:tcPr>
                  <w:tcW w:w="626" w:type="pct"/>
                  <w:vAlign w:val="center"/>
                </w:tcPr>
                <w:p>
                  <w:pPr>
                    <w:pStyle w:val="18"/>
                    <w:bidi w:val="0"/>
                  </w:pPr>
                  <w:r>
                    <w:t>颗粒物</w:t>
                  </w:r>
                  <w:r>
                    <w:rPr>
                      <w:rFonts w:hint="eastAsia"/>
                    </w:rPr>
                    <w:t>、</w:t>
                  </w:r>
                  <w:r>
                    <w:t>非甲烷总烃</w:t>
                  </w:r>
                </w:p>
              </w:tc>
              <w:tc>
                <w:tcPr>
                  <w:tcW w:w="1676" w:type="pct"/>
                  <w:vAlign w:val="center"/>
                </w:tcPr>
                <w:p>
                  <w:pPr>
                    <w:pStyle w:val="18"/>
                    <w:bidi w:val="0"/>
                  </w:pPr>
                  <w:r>
                    <w:rPr>
                      <w:rFonts w:hint="eastAsia"/>
                    </w:rPr>
                    <w:t>密闭环境+负压收集+</w:t>
                  </w:r>
                  <w:r>
                    <w:t>过滤棉</w:t>
                  </w:r>
                  <w:r>
                    <w:rPr>
                      <w:rFonts w:hint="eastAsia"/>
                    </w:rPr>
                    <w:t>+活性炭+RCO</w:t>
                  </w:r>
                  <w:r>
                    <w:t>+</w:t>
                  </w:r>
                  <w:r>
                    <w:rPr>
                      <w:rFonts w:hint="eastAsia"/>
                    </w:rPr>
                    <w:t>15米</w:t>
                  </w:r>
                  <w:r>
                    <w:t>高排气筒（DA00</w:t>
                  </w:r>
                  <w:r>
                    <w:rPr>
                      <w:rFonts w:hint="eastAsia"/>
                      <w:lang w:val="en-US" w:eastAsia="zh-CN"/>
                    </w:rPr>
                    <w:t>3</w:t>
                  </w:r>
                  <w:r>
                    <w:t>）</w:t>
                  </w:r>
                </w:p>
              </w:tc>
              <w:tc>
                <w:tcPr>
                  <w:tcW w:w="407" w:type="pct"/>
                  <w:vAlign w:val="center"/>
                </w:tcPr>
                <w:p>
                  <w:pPr>
                    <w:pStyle w:val="18"/>
                    <w:bidi w:val="0"/>
                  </w:pPr>
                  <w:r>
                    <w:t>达标排放</w:t>
                  </w:r>
                </w:p>
              </w:tc>
              <w:tc>
                <w:tcPr>
                  <w:tcW w:w="1340"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302" w:type="pct"/>
                  <w:vMerge w:val="continue"/>
                  <w:vAlign w:val="center"/>
                </w:tcPr>
                <w:p>
                  <w:pPr>
                    <w:pStyle w:val="18"/>
                    <w:bidi w:val="0"/>
                  </w:pPr>
                </w:p>
              </w:tc>
              <w:tc>
                <w:tcPr>
                  <w:tcW w:w="312" w:type="pct"/>
                  <w:vMerge w:val="restart"/>
                  <w:vAlign w:val="center"/>
                </w:tcPr>
                <w:p>
                  <w:pPr>
                    <w:pStyle w:val="18"/>
                    <w:bidi w:val="0"/>
                    <w:rPr>
                      <w:rFonts w:hint="default" w:eastAsia="宋体"/>
                      <w:lang w:val="en-US" w:eastAsia="zh-CN"/>
                    </w:rPr>
                  </w:pPr>
                  <w:r>
                    <w:rPr>
                      <w:rFonts w:hint="eastAsia"/>
                      <w:lang w:val="en-US" w:eastAsia="zh-CN"/>
                    </w:rPr>
                    <w:t>PVC装饰板生产线</w:t>
                  </w:r>
                </w:p>
              </w:tc>
              <w:tc>
                <w:tcPr>
                  <w:tcW w:w="335" w:type="pct"/>
                  <w:vAlign w:val="center"/>
                </w:tcPr>
                <w:p>
                  <w:pPr>
                    <w:pStyle w:val="18"/>
                    <w:bidi w:val="0"/>
                    <w:rPr>
                      <w:rFonts w:hint="eastAsia"/>
                      <w:lang w:val="en-US" w:eastAsia="zh-CN"/>
                    </w:rPr>
                  </w:pPr>
                  <w:r>
                    <w:rPr>
                      <w:rFonts w:hint="eastAsia"/>
                      <w:lang w:val="en-US" w:eastAsia="zh-CN"/>
                    </w:rPr>
                    <w:t>搅拌</w:t>
                  </w:r>
                </w:p>
                <w:p>
                  <w:pPr>
                    <w:pStyle w:val="18"/>
                    <w:bidi w:val="0"/>
                    <w:rPr>
                      <w:rFonts w:hint="eastAsia" w:eastAsia="宋体"/>
                      <w:lang w:val="en-US" w:eastAsia="zh-CN"/>
                    </w:rPr>
                  </w:pPr>
                  <w:r>
                    <w:rPr>
                      <w:rFonts w:hint="eastAsia"/>
                      <w:lang w:val="en-US" w:eastAsia="zh-CN"/>
                    </w:rPr>
                    <w:t>混料</w:t>
                  </w:r>
                </w:p>
              </w:tc>
              <w:tc>
                <w:tcPr>
                  <w:tcW w:w="626" w:type="pct"/>
                  <w:vAlign w:val="center"/>
                </w:tcPr>
                <w:p>
                  <w:pPr>
                    <w:pStyle w:val="18"/>
                    <w:bidi w:val="0"/>
                  </w:pPr>
                  <w:r>
                    <w:t>颗粒物</w:t>
                  </w:r>
                </w:p>
              </w:tc>
              <w:tc>
                <w:tcPr>
                  <w:tcW w:w="1676" w:type="pct"/>
                  <w:vAlign w:val="center"/>
                </w:tcPr>
                <w:p>
                  <w:pPr>
                    <w:pStyle w:val="18"/>
                    <w:bidi w:val="0"/>
                    <w:rPr>
                      <w:rFonts w:hint="eastAsia"/>
                    </w:rPr>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4</w:t>
                  </w:r>
                  <w:r>
                    <w:t>）</w:t>
                  </w:r>
                </w:p>
              </w:tc>
              <w:tc>
                <w:tcPr>
                  <w:tcW w:w="407" w:type="pct"/>
                  <w:vAlign w:val="center"/>
                </w:tcPr>
                <w:p>
                  <w:pPr>
                    <w:pStyle w:val="18"/>
                    <w:bidi w:val="0"/>
                  </w:pPr>
                  <w:r>
                    <w:t>达标排放</w:t>
                  </w:r>
                </w:p>
              </w:tc>
              <w:tc>
                <w:tcPr>
                  <w:tcW w:w="1340"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302" w:type="pct"/>
                  <w:vMerge w:val="continue"/>
                  <w:vAlign w:val="center"/>
                </w:tcPr>
                <w:p>
                  <w:pPr>
                    <w:pStyle w:val="18"/>
                    <w:bidi w:val="0"/>
                  </w:pPr>
                </w:p>
              </w:tc>
              <w:tc>
                <w:tcPr>
                  <w:tcW w:w="312" w:type="pct"/>
                  <w:vMerge w:val="continue"/>
                  <w:vAlign w:val="center"/>
                </w:tcPr>
                <w:p>
                  <w:pPr>
                    <w:pStyle w:val="18"/>
                    <w:bidi w:val="0"/>
                  </w:pPr>
                </w:p>
              </w:tc>
              <w:tc>
                <w:tcPr>
                  <w:tcW w:w="335" w:type="pct"/>
                  <w:vAlign w:val="center"/>
                </w:tcPr>
                <w:p>
                  <w:pPr>
                    <w:pStyle w:val="18"/>
                    <w:bidi w:val="0"/>
                    <w:rPr>
                      <w:rFonts w:hint="eastAsia"/>
                      <w:lang w:val="en-US" w:eastAsia="zh-CN"/>
                    </w:rPr>
                  </w:pPr>
                  <w:r>
                    <w:rPr>
                      <w:rFonts w:hint="eastAsia"/>
                      <w:lang w:val="en-US" w:eastAsia="zh-CN"/>
                    </w:rPr>
                    <w:t>挤出</w:t>
                  </w:r>
                </w:p>
                <w:p>
                  <w:pPr>
                    <w:pStyle w:val="18"/>
                    <w:bidi w:val="0"/>
                    <w:rPr>
                      <w:rFonts w:hint="default" w:eastAsia="宋体"/>
                      <w:lang w:val="en-US" w:eastAsia="zh-CN"/>
                    </w:rPr>
                  </w:pPr>
                  <w:r>
                    <w:rPr>
                      <w:rFonts w:hint="eastAsia"/>
                      <w:lang w:val="en-US" w:eastAsia="zh-CN"/>
                    </w:rPr>
                    <w:t>成型</w:t>
                  </w:r>
                </w:p>
              </w:tc>
              <w:tc>
                <w:tcPr>
                  <w:tcW w:w="626" w:type="pct"/>
                  <w:vAlign w:val="center"/>
                </w:tcPr>
                <w:p>
                  <w:pPr>
                    <w:pStyle w:val="18"/>
                    <w:bidi w:val="0"/>
                  </w:pPr>
                  <w:r>
                    <w:t>非甲烷总烃</w:t>
                  </w:r>
                </w:p>
              </w:tc>
              <w:tc>
                <w:tcPr>
                  <w:tcW w:w="1676" w:type="pct"/>
                  <w:vAlign w:val="center"/>
                </w:tcPr>
                <w:p>
                  <w:pPr>
                    <w:pStyle w:val="18"/>
                    <w:bidi w:val="0"/>
                  </w:pPr>
                  <w:r>
                    <w:rPr>
                      <w:rFonts w:hint="eastAsia"/>
                      <w:lang w:val="en-US" w:eastAsia="zh-CN"/>
                    </w:rPr>
                    <w:t>集气罩</w:t>
                  </w:r>
                  <w:r>
                    <w:rPr>
                      <w:rFonts w:hint="eastAsia"/>
                    </w:rPr>
                    <w:t>收集+活性炭+RCO</w:t>
                  </w:r>
                  <w:r>
                    <w:t>+</w:t>
                  </w:r>
                  <w:r>
                    <w:rPr>
                      <w:rFonts w:hint="eastAsia"/>
                    </w:rPr>
                    <w:t>15米</w:t>
                  </w:r>
                  <w:r>
                    <w:t>高排气筒（DA00</w:t>
                  </w:r>
                  <w:r>
                    <w:rPr>
                      <w:rFonts w:hint="eastAsia"/>
                      <w:lang w:val="en-US" w:eastAsia="zh-CN"/>
                    </w:rPr>
                    <w:t>5</w:t>
                  </w:r>
                  <w:r>
                    <w:t>）</w:t>
                  </w:r>
                </w:p>
              </w:tc>
              <w:tc>
                <w:tcPr>
                  <w:tcW w:w="407" w:type="pct"/>
                  <w:vAlign w:val="center"/>
                </w:tcPr>
                <w:p>
                  <w:pPr>
                    <w:pStyle w:val="18"/>
                    <w:bidi w:val="0"/>
                  </w:pPr>
                  <w:r>
                    <w:t>达标排放</w:t>
                  </w:r>
                </w:p>
              </w:tc>
              <w:tc>
                <w:tcPr>
                  <w:tcW w:w="1340"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302" w:type="pct"/>
                  <w:vMerge w:val="continue"/>
                  <w:vAlign w:val="center"/>
                </w:tcPr>
                <w:p>
                  <w:pPr>
                    <w:pStyle w:val="18"/>
                    <w:bidi w:val="0"/>
                  </w:pPr>
                </w:p>
              </w:tc>
              <w:tc>
                <w:tcPr>
                  <w:tcW w:w="647" w:type="pct"/>
                  <w:gridSpan w:val="2"/>
                  <w:vAlign w:val="center"/>
                </w:tcPr>
                <w:p>
                  <w:pPr>
                    <w:pStyle w:val="18"/>
                    <w:bidi w:val="0"/>
                    <w:rPr>
                      <w:rFonts w:hint="default" w:eastAsia="宋体"/>
                      <w:lang w:val="en-US" w:eastAsia="zh-CN"/>
                    </w:rPr>
                  </w:pPr>
                  <w:r>
                    <w:rPr>
                      <w:rFonts w:hint="eastAsia"/>
                      <w:lang w:val="en-US" w:eastAsia="zh-CN"/>
                    </w:rPr>
                    <w:t>轻质墙体生产线搅拌混料</w:t>
                  </w:r>
                </w:p>
              </w:tc>
              <w:tc>
                <w:tcPr>
                  <w:tcW w:w="626" w:type="pct"/>
                  <w:vAlign w:val="center"/>
                </w:tcPr>
                <w:p>
                  <w:pPr>
                    <w:pStyle w:val="18"/>
                    <w:bidi w:val="0"/>
                  </w:pPr>
                  <w:r>
                    <w:t>颗粒物</w:t>
                  </w:r>
                </w:p>
              </w:tc>
              <w:tc>
                <w:tcPr>
                  <w:tcW w:w="1676" w:type="pct"/>
                  <w:vAlign w:val="center"/>
                </w:tcPr>
                <w:p>
                  <w:pPr>
                    <w:pStyle w:val="18"/>
                    <w:bidi w:val="0"/>
                  </w:pPr>
                  <w:r>
                    <w:rPr>
                      <w:rFonts w:hint="eastAsia"/>
                      <w:lang w:val="en-US" w:eastAsia="zh-CN"/>
                    </w:rPr>
                    <w:t>集气罩</w:t>
                  </w:r>
                  <w:r>
                    <w:rPr>
                      <w:rFonts w:hint="eastAsia"/>
                    </w:rPr>
                    <w:t>收集+布袋除尘器</w:t>
                  </w:r>
                  <w:r>
                    <w:t>+</w:t>
                  </w:r>
                  <w:r>
                    <w:rPr>
                      <w:rFonts w:hint="eastAsia"/>
                    </w:rPr>
                    <w:t>15米</w:t>
                  </w:r>
                  <w:r>
                    <w:t>高排气筒（DA00</w:t>
                  </w:r>
                  <w:r>
                    <w:rPr>
                      <w:rFonts w:hint="eastAsia"/>
                      <w:lang w:val="en-US" w:eastAsia="zh-CN"/>
                    </w:rPr>
                    <w:t>6</w:t>
                  </w:r>
                  <w:r>
                    <w:t>）</w:t>
                  </w:r>
                </w:p>
              </w:tc>
              <w:tc>
                <w:tcPr>
                  <w:tcW w:w="407" w:type="pct"/>
                  <w:vAlign w:val="center"/>
                </w:tcPr>
                <w:p>
                  <w:pPr>
                    <w:pStyle w:val="18"/>
                    <w:bidi w:val="0"/>
                  </w:pPr>
                  <w:r>
                    <w:t>达标排放</w:t>
                  </w:r>
                </w:p>
              </w:tc>
              <w:tc>
                <w:tcPr>
                  <w:tcW w:w="1340" w:type="pct"/>
                  <w:vMerge w:val="continue"/>
                  <w:vAlign w:val="center"/>
                </w:tcPr>
                <w:p>
                  <w:pPr>
                    <w:pStyle w:val="18"/>
                    <w:bidi w:val="0"/>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302" w:type="pct"/>
                  <w:vAlign w:val="center"/>
                </w:tcPr>
                <w:p>
                  <w:pPr>
                    <w:pStyle w:val="18"/>
                    <w:bidi w:val="0"/>
                  </w:pPr>
                  <w:r>
                    <w:t>废水治理措施</w:t>
                  </w:r>
                </w:p>
              </w:tc>
              <w:tc>
                <w:tcPr>
                  <w:tcW w:w="647" w:type="pct"/>
                  <w:gridSpan w:val="2"/>
                  <w:vAlign w:val="center"/>
                </w:tcPr>
                <w:p>
                  <w:pPr>
                    <w:pStyle w:val="18"/>
                    <w:bidi w:val="0"/>
                  </w:pPr>
                  <w:r>
                    <w:t>生活废水</w:t>
                  </w:r>
                </w:p>
              </w:tc>
              <w:tc>
                <w:tcPr>
                  <w:tcW w:w="626" w:type="pct"/>
                  <w:vAlign w:val="center"/>
                </w:tcPr>
                <w:p>
                  <w:pPr>
                    <w:pStyle w:val="18"/>
                    <w:bidi w:val="0"/>
                  </w:pPr>
                  <w:r>
                    <w:rPr>
                      <w:rFonts w:hint="eastAsia"/>
                    </w:rPr>
                    <w:t>pH、</w:t>
                  </w:r>
                  <w:r>
                    <w:t>COD、BOD</w:t>
                  </w:r>
                  <w:r>
                    <w:rPr>
                      <w:vertAlign w:val="subscript"/>
                    </w:rPr>
                    <w:t>5</w:t>
                  </w:r>
                  <w:r>
                    <w:t>、氨氮、SS</w:t>
                  </w:r>
                </w:p>
              </w:tc>
              <w:tc>
                <w:tcPr>
                  <w:tcW w:w="1676" w:type="pct"/>
                  <w:vAlign w:val="center"/>
                </w:tcPr>
                <w:p>
                  <w:pPr>
                    <w:pStyle w:val="18"/>
                    <w:bidi w:val="0"/>
                  </w:pPr>
                  <w:r>
                    <w:rPr>
                      <w:rFonts w:hint="eastAsia"/>
                    </w:rPr>
                    <w:t>化粪池</w:t>
                  </w:r>
                </w:p>
              </w:tc>
              <w:tc>
                <w:tcPr>
                  <w:tcW w:w="407" w:type="pct"/>
                  <w:vAlign w:val="center"/>
                </w:tcPr>
                <w:p>
                  <w:pPr>
                    <w:pStyle w:val="18"/>
                    <w:bidi w:val="0"/>
                  </w:pPr>
                  <w:r>
                    <w:t>达标排放</w:t>
                  </w:r>
                </w:p>
              </w:tc>
              <w:tc>
                <w:tcPr>
                  <w:tcW w:w="1340" w:type="pct"/>
                  <w:vAlign w:val="center"/>
                </w:tcPr>
                <w:p>
                  <w:pPr>
                    <w:pStyle w:val="18"/>
                    <w:bidi w:val="0"/>
                  </w:pPr>
                  <w:r>
                    <w:t>满足《污水综合排放标准》（GB8978-1996）表4中的三级标准要求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r>
                    <w:t>噪声防治措施</w:t>
                  </w:r>
                </w:p>
              </w:tc>
              <w:tc>
                <w:tcPr>
                  <w:tcW w:w="647" w:type="pct"/>
                  <w:gridSpan w:val="2"/>
                  <w:vAlign w:val="center"/>
                </w:tcPr>
                <w:p>
                  <w:pPr>
                    <w:pStyle w:val="18"/>
                    <w:bidi w:val="0"/>
                  </w:pPr>
                  <w:r>
                    <w:rPr>
                      <w:rFonts w:hint="default" w:ascii="Times New Roman" w:hAnsi="Times New Roman" w:eastAsia="宋体" w:cs="Times New Roman"/>
                      <w:caps w:val="0"/>
                      <w:color w:val="auto"/>
                      <w:sz w:val="21"/>
                      <w:szCs w:val="21"/>
                    </w:rPr>
                    <w:t>产噪设备</w:t>
                  </w:r>
                </w:p>
              </w:tc>
              <w:tc>
                <w:tcPr>
                  <w:tcW w:w="626" w:type="pct"/>
                  <w:vAlign w:val="center"/>
                </w:tcPr>
                <w:p>
                  <w:pPr>
                    <w:pStyle w:val="18"/>
                    <w:bidi w:val="0"/>
                  </w:pPr>
                  <w:r>
                    <w:t>噪声</w:t>
                  </w:r>
                </w:p>
              </w:tc>
              <w:tc>
                <w:tcPr>
                  <w:tcW w:w="1676" w:type="pct"/>
                  <w:vAlign w:val="center"/>
                </w:tcPr>
                <w:p>
                  <w:pPr>
                    <w:pStyle w:val="18"/>
                    <w:bidi w:val="0"/>
                  </w:pPr>
                  <w:r>
                    <w:t>合理布局、隔声、减震、消声等</w:t>
                  </w:r>
                </w:p>
              </w:tc>
              <w:tc>
                <w:tcPr>
                  <w:tcW w:w="407" w:type="pct"/>
                  <w:vAlign w:val="center"/>
                </w:tcPr>
                <w:p>
                  <w:pPr>
                    <w:pStyle w:val="18"/>
                    <w:bidi w:val="0"/>
                  </w:pPr>
                  <w:r>
                    <w:t>达标排放</w:t>
                  </w:r>
                </w:p>
              </w:tc>
              <w:tc>
                <w:tcPr>
                  <w:tcW w:w="1340" w:type="pct"/>
                  <w:vAlign w:val="center"/>
                </w:tcPr>
                <w:p>
                  <w:pPr>
                    <w:pStyle w:val="18"/>
                    <w:bidi w:val="0"/>
                  </w:pPr>
                  <w:r>
                    <w:t>满足《工业企业厂界环境噪声排放标准》（GB12348-2008）3类标准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Merge w:val="restart"/>
                  <w:vAlign w:val="center"/>
                </w:tcPr>
                <w:p>
                  <w:pPr>
                    <w:pStyle w:val="18"/>
                    <w:bidi w:val="0"/>
                  </w:pPr>
                  <w:r>
                    <w:t>固废治</w:t>
                  </w:r>
                </w:p>
                <w:p>
                  <w:pPr>
                    <w:pStyle w:val="18"/>
                    <w:bidi w:val="0"/>
                  </w:pPr>
                  <w:r>
                    <w:t>理措施</w:t>
                  </w:r>
                </w:p>
              </w:tc>
              <w:tc>
                <w:tcPr>
                  <w:tcW w:w="647" w:type="pct"/>
                  <w:gridSpan w:val="2"/>
                  <w:vAlign w:val="center"/>
                </w:tcPr>
                <w:p>
                  <w:pPr>
                    <w:pStyle w:val="18"/>
                    <w:bidi w:val="0"/>
                  </w:pPr>
                  <w:r>
                    <w:t>生活垃圾</w:t>
                  </w:r>
                </w:p>
              </w:tc>
              <w:tc>
                <w:tcPr>
                  <w:tcW w:w="626" w:type="pct"/>
                  <w:vAlign w:val="center"/>
                </w:tcPr>
                <w:p>
                  <w:pPr>
                    <w:pStyle w:val="18"/>
                    <w:bidi w:val="0"/>
                  </w:pPr>
                  <w:r>
                    <w:t>生活垃圾</w:t>
                  </w:r>
                </w:p>
              </w:tc>
              <w:tc>
                <w:tcPr>
                  <w:tcW w:w="1676" w:type="pct"/>
                  <w:vAlign w:val="center"/>
                </w:tcPr>
                <w:p>
                  <w:pPr>
                    <w:pStyle w:val="18"/>
                    <w:bidi w:val="0"/>
                  </w:pPr>
                  <w:r>
                    <w:t>垃圾收集桶收集后环卫部门清运处理</w:t>
                  </w:r>
                </w:p>
              </w:tc>
              <w:tc>
                <w:tcPr>
                  <w:tcW w:w="407" w:type="pct"/>
                  <w:vAlign w:val="center"/>
                </w:tcPr>
                <w:p>
                  <w:pPr>
                    <w:pStyle w:val="18"/>
                    <w:bidi w:val="0"/>
                  </w:pPr>
                  <w:r>
                    <w:t>安全处置</w:t>
                  </w:r>
                </w:p>
              </w:tc>
              <w:tc>
                <w:tcPr>
                  <w:tcW w:w="1340" w:type="pct"/>
                  <w:vAlign w:val="center"/>
                </w:tcPr>
                <w:p>
                  <w:pPr>
                    <w:pStyle w:val="18"/>
                    <w:bidi w:val="0"/>
                  </w:pPr>
                  <w:r>
                    <w:t>合理处置，不产生二次污染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302" w:type="pct"/>
                  <w:vMerge w:val="continue"/>
                  <w:vAlign w:val="center"/>
                </w:tcPr>
                <w:p>
                  <w:pPr>
                    <w:pStyle w:val="18"/>
                    <w:bidi w:val="0"/>
                  </w:pPr>
                </w:p>
              </w:tc>
              <w:tc>
                <w:tcPr>
                  <w:tcW w:w="647" w:type="pct"/>
                  <w:gridSpan w:val="2"/>
                  <w:vAlign w:val="center"/>
                </w:tcPr>
                <w:p>
                  <w:pPr>
                    <w:pStyle w:val="18"/>
                    <w:bidi w:val="0"/>
                  </w:pPr>
                  <w:r>
                    <w:t>一般固废</w:t>
                  </w:r>
                </w:p>
              </w:tc>
              <w:tc>
                <w:tcPr>
                  <w:tcW w:w="626" w:type="pct"/>
                  <w:vAlign w:val="center"/>
                </w:tcPr>
                <w:p>
                  <w:pPr>
                    <w:pStyle w:val="18"/>
                    <w:bidi w:val="0"/>
                  </w:pPr>
                  <w:r>
                    <w:t>废钢丸</w:t>
                  </w:r>
                  <w:r>
                    <w:rPr>
                      <w:rFonts w:hint="eastAsia"/>
                    </w:rPr>
                    <w:t>、</w:t>
                  </w:r>
                  <w:r>
                    <w:t>金属边角料</w:t>
                  </w:r>
                  <w:r>
                    <w:rPr>
                      <w:rFonts w:hint="eastAsia"/>
                      <w:lang w:eastAsia="zh-CN"/>
                    </w:rPr>
                    <w:t>、</w:t>
                  </w:r>
                  <w:r>
                    <w:rPr>
                      <w:rFonts w:hint="eastAsia"/>
                      <w:lang w:val="en-US" w:eastAsia="zh-CN"/>
                    </w:rPr>
                    <w:t>废包装材料</w:t>
                  </w:r>
                  <w:r>
                    <w:t>及</w:t>
                  </w:r>
                  <w:r>
                    <w:rPr>
                      <w:rFonts w:hint="eastAsia"/>
                    </w:rPr>
                    <w:t>布袋除尘器</w:t>
                  </w:r>
                  <w:r>
                    <w:t>收集的粉尘</w:t>
                  </w:r>
                </w:p>
              </w:tc>
              <w:tc>
                <w:tcPr>
                  <w:tcW w:w="1676" w:type="pct"/>
                  <w:vAlign w:val="center"/>
                </w:tcPr>
                <w:p>
                  <w:pPr>
                    <w:pStyle w:val="18"/>
                    <w:bidi w:val="0"/>
                  </w:pPr>
                  <w:r>
                    <w:t>一般固废仓库暂存，集中</w:t>
                  </w:r>
                  <w:r>
                    <w:rPr>
                      <w:rFonts w:hint="eastAsia"/>
                    </w:rPr>
                    <w:t>收集后外售</w:t>
                  </w:r>
                </w:p>
              </w:tc>
              <w:tc>
                <w:tcPr>
                  <w:tcW w:w="407" w:type="pct"/>
                  <w:vAlign w:val="center"/>
                </w:tcPr>
                <w:p>
                  <w:pPr>
                    <w:pStyle w:val="18"/>
                    <w:bidi w:val="0"/>
                  </w:pPr>
                  <w:r>
                    <w:t>安全处置</w:t>
                  </w:r>
                </w:p>
              </w:tc>
              <w:tc>
                <w:tcPr>
                  <w:tcW w:w="1340" w:type="pct"/>
                  <w:vAlign w:val="center"/>
                </w:tcPr>
                <w:p>
                  <w:pPr>
                    <w:pStyle w:val="18"/>
                    <w:bidi w:val="0"/>
                  </w:pPr>
                  <w:r>
                    <w:t>合理处置，不产生二次污染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84" w:hRule="atLeast"/>
                <w:jc w:val="center"/>
              </w:trPr>
              <w:tc>
                <w:tcPr>
                  <w:tcW w:w="302" w:type="pct"/>
                  <w:vMerge w:val="continue"/>
                  <w:vAlign w:val="center"/>
                </w:tcPr>
                <w:p>
                  <w:pPr>
                    <w:pStyle w:val="18"/>
                    <w:bidi w:val="0"/>
                  </w:pPr>
                </w:p>
              </w:tc>
              <w:tc>
                <w:tcPr>
                  <w:tcW w:w="647" w:type="pct"/>
                  <w:gridSpan w:val="2"/>
                  <w:vAlign w:val="center"/>
                </w:tcPr>
                <w:p>
                  <w:pPr>
                    <w:pStyle w:val="18"/>
                    <w:bidi w:val="0"/>
                  </w:pPr>
                  <w:r>
                    <w:t>危险废物</w:t>
                  </w:r>
                </w:p>
              </w:tc>
              <w:tc>
                <w:tcPr>
                  <w:tcW w:w="626" w:type="pct"/>
                  <w:vAlign w:val="center"/>
                </w:tcPr>
                <w:p>
                  <w:pPr>
                    <w:pStyle w:val="18"/>
                    <w:bidi w:val="0"/>
                  </w:pPr>
                  <w:r>
                    <w:t>废过滤棉及漆渣</w:t>
                  </w:r>
                  <w:r>
                    <w:rPr>
                      <w:rFonts w:hint="eastAsia"/>
                    </w:rPr>
                    <w:t>、</w:t>
                  </w:r>
                  <w:r>
                    <w:t>废漆桶</w:t>
                  </w:r>
                  <w:r>
                    <w:rPr>
                      <w:rFonts w:hint="eastAsia"/>
                    </w:rPr>
                    <w:t>、</w:t>
                  </w:r>
                  <w:r>
                    <w:t>废活性炭</w:t>
                  </w:r>
                  <w:r>
                    <w:rPr>
                      <w:rFonts w:hint="eastAsia"/>
                    </w:rPr>
                    <w:t>、</w:t>
                  </w:r>
                  <w:r>
                    <w:t>废切削液</w:t>
                  </w:r>
                  <w:r>
                    <w:rPr>
                      <w:rFonts w:hint="eastAsia"/>
                    </w:rPr>
                    <w:t>、废含油手套抹布</w:t>
                  </w:r>
                </w:p>
              </w:tc>
              <w:tc>
                <w:tcPr>
                  <w:tcW w:w="1676" w:type="pct"/>
                  <w:vAlign w:val="center"/>
                </w:tcPr>
                <w:p>
                  <w:pPr>
                    <w:pStyle w:val="18"/>
                    <w:bidi w:val="0"/>
                  </w:pPr>
                  <w:r>
                    <w:t>危废暂存场所暂存，并采取防流失、防渗和防腐措施；危废收集后及时委托有危废处置资质单位进行处理，并签订危废处置协议；</w:t>
                  </w:r>
                  <w:r>
                    <w:rPr>
                      <w:rFonts w:hint="eastAsia"/>
                    </w:rPr>
                    <w:t>废含油手套抹布与生活垃圾一天交于环卫部门清运</w:t>
                  </w:r>
                </w:p>
              </w:tc>
              <w:tc>
                <w:tcPr>
                  <w:tcW w:w="407" w:type="pct"/>
                  <w:vAlign w:val="center"/>
                </w:tcPr>
                <w:p>
                  <w:pPr>
                    <w:pStyle w:val="18"/>
                    <w:bidi w:val="0"/>
                  </w:pPr>
                  <w:r>
                    <w:t>安全处置</w:t>
                  </w:r>
                </w:p>
              </w:tc>
              <w:tc>
                <w:tcPr>
                  <w:tcW w:w="1340" w:type="pct"/>
                  <w:vAlign w:val="center"/>
                </w:tcPr>
                <w:p>
                  <w:pPr>
                    <w:pStyle w:val="18"/>
                    <w:bidi w:val="0"/>
                  </w:pPr>
                  <w:r>
                    <w:t>符合《危险废物贮存污染控制标准》（GB18597-2001）其修改单中相关要求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r>
                    <w:t>地下水</w:t>
                  </w:r>
                </w:p>
              </w:tc>
              <w:tc>
                <w:tcPr>
                  <w:tcW w:w="1273" w:type="pct"/>
                  <w:gridSpan w:val="3"/>
                  <w:vAlign w:val="center"/>
                </w:tcPr>
                <w:p>
                  <w:pPr>
                    <w:pStyle w:val="18"/>
                    <w:bidi w:val="0"/>
                  </w:pPr>
                  <w:r>
                    <w:t>/</w:t>
                  </w:r>
                </w:p>
              </w:tc>
              <w:tc>
                <w:tcPr>
                  <w:tcW w:w="1676" w:type="pct"/>
                  <w:vAlign w:val="center"/>
                </w:tcPr>
                <w:p>
                  <w:pPr>
                    <w:pStyle w:val="18"/>
                    <w:bidi w:val="0"/>
                  </w:pPr>
                  <w:r>
                    <w:rPr>
                      <w:rFonts w:hint="eastAsia"/>
                      <w:lang w:val="en-US" w:eastAsia="zh-CN"/>
                    </w:rPr>
                    <w:t>2</w:t>
                  </w:r>
                  <w:r>
                    <w:rPr>
                      <w:rFonts w:hint="eastAsia"/>
                    </w:rPr>
                    <w:t>#厂房</w:t>
                  </w:r>
                  <w:r>
                    <w:rPr>
                      <w:rFonts w:hint="eastAsia"/>
                      <w:lang w:val="en-US" w:eastAsia="zh-CN"/>
                    </w:rPr>
                    <w:t>一般生产区</w:t>
                  </w:r>
                  <w:r>
                    <w:rPr>
                      <w:rFonts w:hint="eastAsia"/>
                    </w:rPr>
                    <w:t>、</w:t>
                  </w:r>
                  <w:r>
                    <w:rPr>
                      <w:rFonts w:hint="eastAsia"/>
                      <w:lang w:val="en-US" w:eastAsia="zh-CN"/>
                    </w:rPr>
                    <w:t>4</w:t>
                  </w:r>
                  <w:r>
                    <w:rPr>
                      <w:rFonts w:hint="eastAsia"/>
                    </w:rPr>
                    <w:t>#厂房、</w:t>
                  </w:r>
                  <w:r>
                    <w:rPr>
                      <w:rFonts w:hint="eastAsia"/>
                      <w:lang w:val="en-US" w:eastAsia="zh-CN"/>
                    </w:rPr>
                    <w:t>5</w:t>
                  </w:r>
                  <w:r>
                    <w:rPr>
                      <w:rFonts w:hint="eastAsia"/>
                    </w:rPr>
                    <w:t>#厂房</w:t>
                  </w:r>
                  <w:r>
                    <w:rPr>
                      <w:rFonts w:hint="eastAsia"/>
                      <w:lang w:eastAsia="zh-CN"/>
                    </w:rPr>
                    <w:t>、</w:t>
                  </w:r>
                  <w:r>
                    <w:rPr>
                      <w:rFonts w:hint="eastAsia"/>
                      <w:lang w:val="en-US" w:eastAsia="zh-CN"/>
                    </w:rPr>
                    <w:t>6</w:t>
                  </w:r>
                  <w:r>
                    <w:rPr>
                      <w:rFonts w:hint="eastAsia"/>
                    </w:rPr>
                    <w:t>#厂房</w:t>
                  </w:r>
                  <w:r>
                    <w:rPr>
                      <w:rFonts w:hint="eastAsia"/>
                      <w:lang w:eastAsia="zh-CN"/>
                    </w:rPr>
                    <w:t>、</w:t>
                  </w:r>
                  <w:r>
                    <w:rPr>
                      <w:rFonts w:hint="eastAsia"/>
                      <w:lang w:val="en-US" w:eastAsia="zh-CN"/>
                    </w:rPr>
                    <w:t>7</w:t>
                  </w:r>
                  <w:r>
                    <w:rPr>
                      <w:rFonts w:hint="eastAsia"/>
                    </w:rPr>
                    <w:t>#厂房</w:t>
                  </w:r>
                  <w:r>
                    <w:t>等一般防渗，</w:t>
                  </w:r>
                  <w:r>
                    <w:rPr>
                      <w:rFonts w:hint="eastAsia"/>
                    </w:rPr>
                    <w:t>2#厂房</w:t>
                  </w:r>
                  <w:r>
                    <w:rPr>
                      <w:rFonts w:hint="eastAsia"/>
                      <w:lang w:val="en-US" w:eastAsia="zh-CN"/>
                    </w:rPr>
                    <w:t>喷漆房区域</w:t>
                  </w:r>
                  <w:r>
                    <w:rPr>
                      <w:rFonts w:hint="eastAsia"/>
                    </w:rPr>
                    <w:t>、危废</w:t>
                  </w:r>
                  <w:r>
                    <w:t>暂存间重点防渗</w:t>
                  </w:r>
                </w:p>
              </w:tc>
              <w:tc>
                <w:tcPr>
                  <w:tcW w:w="407" w:type="pct"/>
                  <w:vAlign w:val="center"/>
                </w:tcPr>
                <w:p>
                  <w:pPr>
                    <w:pStyle w:val="18"/>
                    <w:bidi w:val="0"/>
                  </w:pPr>
                  <w:r>
                    <w:t>满足环保要求</w:t>
                  </w:r>
                </w:p>
              </w:tc>
              <w:tc>
                <w:tcPr>
                  <w:tcW w:w="1340" w:type="pct"/>
                  <w:vAlign w:val="center"/>
                </w:tcPr>
                <w:p>
                  <w:pPr>
                    <w:pStyle w:val="18"/>
                    <w:bidi w:val="0"/>
                  </w:pPr>
                  <w:r>
                    <w:t>分区防渗，满足防渗要求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r>
                    <w:t>风险防范</w:t>
                  </w:r>
                </w:p>
              </w:tc>
              <w:tc>
                <w:tcPr>
                  <w:tcW w:w="1273" w:type="pct"/>
                  <w:gridSpan w:val="3"/>
                  <w:vAlign w:val="center"/>
                </w:tcPr>
                <w:p>
                  <w:pPr>
                    <w:pStyle w:val="18"/>
                    <w:bidi w:val="0"/>
                  </w:pPr>
                  <w:r>
                    <w:t>风险事故</w:t>
                  </w:r>
                </w:p>
              </w:tc>
              <w:tc>
                <w:tcPr>
                  <w:tcW w:w="1676" w:type="pct"/>
                  <w:vAlign w:val="center"/>
                </w:tcPr>
                <w:p>
                  <w:pPr>
                    <w:pStyle w:val="18"/>
                    <w:bidi w:val="0"/>
                  </w:pPr>
                  <w:r>
                    <w:t>配备相应风险防范物资</w:t>
                  </w:r>
                </w:p>
              </w:tc>
              <w:tc>
                <w:tcPr>
                  <w:tcW w:w="407" w:type="pct"/>
                  <w:vAlign w:val="center"/>
                </w:tcPr>
                <w:p>
                  <w:pPr>
                    <w:pStyle w:val="18"/>
                    <w:bidi w:val="0"/>
                  </w:pPr>
                  <w:r>
                    <w:t>影响可接受</w:t>
                  </w:r>
                </w:p>
              </w:tc>
              <w:tc>
                <w:tcPr>
                  <w:tcW w:w="1340" w:type="pct"/>
                  <w:vAlign w:val="center"/>
                </w:tcPr>
                <w:p>
                  <w:pPr>
                    <w:pStyle w:val="18"/>
                    <w:bidi w:val="0"/>
                  </w:pPr>
                  <w:r>
                    <w:t>减少风险事故的发生，建立应急预案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r>
                    <w:t>排污口</w:t>
                  </w:r>
                </w:p>
              </w:tc>
              <w:tc>
                <w:tcPr>
                  <w:tcW w:w="1273" w:type="pct"/>
                  <w:gridSpan w:val="3"/>
                  <w:vAlign w:val="center"/>
                </w:tcPr>
                <w:p>
                  <w:pPr>
                    <w:pStyle w:val="18"/>
                    <w:bidi w:val="0"/>
                  </w:pPr>
                  <w:r>
                    <w:t>/</w:t>
                  </w:r>
                </w:p>
              </w:tc>
              <w:tc>
                <w:tcPr>
                  <w:tcW w:w="1676" w:type="pct"/>
                  <w:vAlign w:val="center"/>
                </w:tcPr>
                <w:p>
                  <w:pPr>
                    <w:pStyle w:val="18"/>
                    <w:bidi w:val="0"/>
                  </w:pPr>
                  <w:r>
                    <w:t>规范建设排污口</w:t>
                  </w:r>
                </w:p>
              </w:tc>
              <w:tc>
                <w:tcPr>
                  <w:tcW w:w="407" w:type="pct"/>
                  <w:vAlign w:val="center"/>
                </w:tcPr>
                <w:p>
                  <w:pPr>
                    <w:pStyle w:val="18"/>
                    <w:bidi w:val="0"/>
                  </w:pPr>
                  <w:r>
                    <w:t>满足环保要求</w:t>
                  </w:r>
                </w:p>
              </w:tc>
              <w:tc>
                <w:tcPr>
                  <w:tcW w:w="1340" w:type="pct"/>
                  <w:vAlign w:val="center"/>
                </w:tcPr>
                <w:p>
                  <w:pPr>
                    <w:pStyle w:val="18"/>
                    <w:bidi w:val="0"/>
                  </w:pPr>
                  <w:r>
                    <w:t>排污口规范化建设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302" w:type="pct"/>
                  <w:vAlign w:val="center"/>
                </w:tcPr>
                <w:p>
                  <w:pPr>
                    <w:pStyle w:val="18"/>
                    <w:bidi w:val="0"/>
                  </w:pPr>
                  <w:r>
                    <w:t>环境防护距离设置</w:t>
                  </w:r>
                </w:p>
              </w:tc>
              <w:tc>
                <w:tcPr>
                  <w:tcW w:w="1273" w:type="pct"/>
                  <w:gridSpan w:val="3"/>
                  <w:vAlign w:val="center"/>
                </w:tcPr>
                <w:p>
                  <w:pPr>
                    <w:pStyle w:val="18"/>
                    <w:bidi w:val="0"/>
                  </w:pPr>
                  <w:r>
                    <w:t>/</w:t>
                  </w:r>
                </w:p>
              </w:tc>
              <w:tc>
                <w:tcPr>
                  <w:tcW w:w="1676" w:type="pct"/>
                  <w:vAlign w:val="center"/>
                </w:tcPr>
                <w:p>
                  <w:pPr>
                    <w:pStyle w:val="18"/>
                    <w:bidi w:val="0"/>
                  </w:pPr>
                  <w:r>
                    <w:t>/</w:t>
                  </w:r>
                </w:p>
              </w:tc>
              <w:tc>
                <w:tcPr>
                  <w:tcW w:w="407" w:type="pct"/>
                  <w:vAlign w:val="center"/>
                </w:tcPr>
                <w:p>
                  <w:pPr>
                    <w:pStyle w:val="18"/>
                    <w:bidi w:val="0"/>
                  </w:pPr>
                  <w:r>
                    <w:t>/</w:t>
                  </w:r>
                </w:p>
              </w:tc>
              <w:tc>
                <w:tcPr>
                  <w:tcW w:w="1340" w:type="pct"/>
                  <w:vAlign w:val="center"/>
                </w:tcPr>
                <w:p>
                  <w:pPr>
                    <w:pStyle w:val="18"/>
                    <w:bidi w:val="0"/>
                  </w:pPr>
                  <w:r>
                    <w:t>/</w:t>
                  </w:r>
                </w:p>
              </w:tc>
            </w:tr>
            <w:bookmarkEnd w:id="14"/>
            <w:bookmarkEnd w:id="15"/>
          </w:tbl>
          <w:p>
            <w:pPr>
              <w:ind w:firstLine="643"/>
              <w:outlineLvl w:val="0"/>
              <w:rPr>
                <w:b/>
                <w:color w:val="000000"/>
                <w:sz w:val="32"/>
              </w:rPr>
            </w:pPr>
          </w:p>
        </w:tc>
      </w:tr>
    </w:tbl>
    <w:p/>
    <w:p>
      <w:p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522" w:type="dxa"/>
            <w:shd w:val="clear" w:color="auto" w:fill="auto"/>
            <w:vAlign w:val="top"/>
          </w:tcPr>
          <w:p>
            <w:pPr>
              <w:pStyle w:val="21"/>
              <w:bidi w:val="0"/>
            </w:pPr>
            <w:r>
              <w:rPr>
                <w:rFonts w:hint="eastAsia"/>
              </w:rPr>
              <w:t>表6-2  建设项目大气环境影响评价自查表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104"/>
              <w:gridCol w:w="1255"/>
              <w:gridCol w:w="84"/>
              <w:gridCol w:w="761"/>
              <w:gridCol w:w="287"/>
              <w:gridCol w:w="301"/>
              <w:gridCol w:w="735"/>
              <w:gridCol w:w="416"/>
              <w:gridCol w:w="152"/>
              <w:gridCol w:w="268"/>
              <w:gridCol w:w="149"/>
              <w:gridCol w:w="21"/>
              <w:gridCol w:w="101"/>
              <w:gridCol w:w="664"/>
              <w:gridCol w:w="465"/>
              <w:gridCol w:w="328"/>
              <w:gridCol w:w="132"/>
              <w:gridCol w:w="181"/>
              <w:gridCol w:w="7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807"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工作内容</w:t>
                  </w:r>
                </w:p>
              </w:tc>
              <w:tc>
                <w:tcPr>
                  <w:tcW w:w="7037" w:type="dxa"/>
                  <w:gridSpan w:val="1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评价等级</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与范围</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评价等级</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一级□</w:t>
                  </w:r>
                </w:p>
              </w:tc>
              <w:tc>
                <w:tcPr>
                  <w:tcW w:w="3272"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二级√</w:t>
                  </w:r>
                </w:p>
              </w:tc>
              <w:tc>
                <w:tcPr>
                  <w:tcW w:w="1378"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评价范围</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边长=50km□</w:t>
                  </w:r>
                </w:p>
              </w:tc>
              <w:tc>
                <w:tcPr>
                  <w:tcW w:w="3272"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边长=5～50km□</w:t>
                  </w:r>
                </w:p>
              </w:tc>
              <w:tc>
                <w:tcPr>
                  <w:tcW w:w="1378"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评价因子</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SO2+NOx排放量</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≥2000t/a□</w:t>
                  </w:r>
                </w:p>
              </w:tc>
              <w:tc>
                <w:tcPr>
                  <w:tcW w:w="3272"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500～2000t/a□</w:t>
                  </w:r>
                </w:p>
              </w:tc>
              <w:tc>
                <w:tcPr>
                  <w:tcW w:w="1378"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评价因子</w:t>
                  </w:r>
                </w:p>
              </w:tc>
              <w:tc>
                <w:tcPr>
                  <w:tcW w:w="4259" w:type="dxa"/>
                  <w:gridSpan w:val="9"/>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PM</w:t>
                  </w:r>
                  <w:r>
                    <w:rPr>
                      <w:rFonts w:hint="default" w:ascii="Times New Roman" w:hAnsi="Times New Roman" w:eastAsia="宋体" w:cs="Times New Roman"/>
                      <w:sz w:val="21"/>
                      <w:szCs w:val="21"/>
                      <w:vertAlign w:val="subscript"/>
                    </w:rPr>
                    <w:t>10</w:t>
                  </w:r>
                  <w:r>
                    <w:rPr>
                      <w:rFonts w:hint="default" w:ascii="Times New Roman" w:hAnsi="Times New Roman" w:eastAsia="宋体" w:cs="Times New Roman"/>
                      <w:sz w:val="21"/>
                      <w:szCs w:val="21"/>
                    </w:rPr>
                    <w:t>、SO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、NO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、CO、O</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、非甲烷总烃</w:t>
                  </w:r>
                </w:p>
              </w:tc>
              <w:tc>
                <w:tcPr>
                  <w:tcW w:w="2778" w:type="dxa"/>
                  <w:gridSpan w:val="9"/>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包括二次PM2.5□</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不包括二次PM2.5√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评价标准</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评价标准</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国家标准√</w:t>
                  </w:r>
                </w:p>
              </w:tc>
              <w:tc>
                <w:tcPr>
                  <w:tcW w:w="1872"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地方标准√</w:t>
                  </w:r>
                </w:p>
              </w:tc>
              <w:tc>
                <w:tcPr>
                  <w:tcW w:w="1400"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附录D√</w:t>
                  </w:r>
                </w:p>
              </w:tc>
              <w:tc>
                <w:tcPr>
                  <w:tcW w:w="1378"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现状评价</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环境功能区</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一类区□</w:t>
                  </w:r>
                </w:p>
              </w:tc>
              <w:tc>
                <w:tcPr>
                  <w:tcW w:w="2143" w:type="dxa"/>
                  <w:gridSpan w:val="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二类区√</w:t>
                  </w:r>
                </w:p>
              </w:tc>
              <w:tc>
                <w:tcPr>
                  <w:tcW w:w="2507"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一类区和二类区□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评价基准年</w:t>
                  </w:r>
                </w:p>
              </w:tc>
              <w:tc>
                <w:tcPr>
                  <w:tcW w:w="7037" w:type="dxa"/>
                  <w:gridSpan w:val="1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2020年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环境空气质量现状调查数据来源</w:t>
                  </w:r>
                </w:p>
              </w:tc>
              <w:tc>
                <w:tcPr>
                  <w:tcW w:w="2688"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长期例行监测数据□</w:t>
                  </w:r>
                </w:p>
              </w:tc>
              <w:tc>
                <w:tcPr>
                  <w:tcW w:w="2506" w:type="dxa"/>
                  <w:gridSpan w:val="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主管部发布的数据√</w:t>
                  </w:r>
                </w:p>
              </w:tc>
              <w:tc>
                <w:tcPr>
                  <w:tcW w:w="1843"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现状补充监测√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现状评价</w:t>
                  </w:r>
                </w:p>
              </w:tc>
              <w:tc>
                <w:tcPr>
                  <w:tcW w:w="4408"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达标区□</w:t>
                  </w:r>
                </w:p>
              </w:tc>
              <w:tc>
                <w:tcPr>
                  <w:tcW w:w="2629" w:type="dxa"/>
                  <w:gridSpan w:val="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不达标区√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调查</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调查内容</w:t>
                  </w:r>
                </w:p>
              </w:tc>
              <w:tc>
                <w:tcPr>
                  <w:tcW w:w="2387"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本项目正常排放源√</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本项目非正常排放源√</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现有污染源□</w:t>
                  </w:r>
                </w:p>
              </w:tc>
              <w:tc>
                <w:tcPr>
                  <w:tcW w:w="2021"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拟替代的污染源□</w:t>
                  </w:r>
                </w:p>
              </w:tc>
              <w:tc>
                <w:tcPr>
                  <w:tcW w:w="1579"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其他在建、拟建项目污染源□</w:t>
                  </w:r>
                </w:p>
              </w:tc>
              <w:tc>
                <w:tcPr>
                  <w:tcW w:w="1050" w:type="dxa"/>
                  <w:gridSpan w:val="3"/>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区域污染源□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大气环境影响预测与评价</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预测模型</w:t>
                  </w:r>
                </w:p>
              </w:tc>
              <w:tc>
                <w:tcPr>
                  <w:tcW w:w="1255"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AERMOD</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5"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ADMS□</w:t>
                  </w:r>
                </w:p>
              </w:tc>
              <w:tc>
                <w:tcPr>
                  <w:tcW w:w="1323" w:type="dxa"/>
                  <w:gridSpan w:val="3"/>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AUSTAL2000□</w:t>
                  </w:r>
                </w:p>
              </w:tc>
              <w:tc>
                <w:tcPr>
                  <w:tcW w:w="1107"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EDMS/AEDT</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29"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CALPUFF</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41" w:type="dxa"/>
                  <w:gridSpan w:val="3"/>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网格模型□</w:t>
                  </w:r>
                </w:p>
              </w:tc>
              <w:tc>
                <w:tcPr>
                  <w:tcW w:w="737"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预测范围</w:t>
                  </w:r>
                </w:p>
              </w:tc>
              <w:tc>
                <w:tcPr>
                  <w:tcW w:w="2688"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边长=50km□</w:t>
                  </w:r>
                </w:p>
              </w:tc>
              <w:tc>
                <w:tcPr>
                  <w:tcW w:w="2971" w:type="dxa"/>
                  <w:gridSpan w:val="9"/>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边长=5～50km□</w:t>
                  </w:r>
                </w:p>
              </w:tc>
              <w:tc>
                <w:tcPr>
                  <w:tcW w:w="1378" w:type="dxa"/>
                  <w:gridSpan w:val="4"/>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边长=5km√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预测因子</w:t>
                  </w:r>
                </w:p>
              </w:tc>
              <w:tc>
                <w:tcPr>
                  <w:tcW w:w="3991" w:type="dxa"/>
                  <w:gridSpan w:val="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PM10、非甲烷总烃</w:t>
                  </w:r>
                </w:p>
              </w:tc>
              <w:tc>
                <w:tcPr>
                  <w:tcW w:w="3046"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包括二次PM2.5□</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不包括二次PM2.5√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正常排放短期浓度贡献值</w:t>
                  </w:r>
                </w:p>
              </w:tc>
              <w:tc>
                <w:tcPr>
                  <w:tcW w:w="3423"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最大占标率≤100%√</w:t>
                  </w:r>
                </w:p>
              </w:tc>
              <w:tc>
                <w:tcPr>
                  <w:tcW w:w="3614" w:type="dxa"/>
                  <w:gridSpan w:val="1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正常排放年均浓度贡献值</w:t>
                  </w:r>
                </w:p>
              </w:tc>
              <w:tc>
                <w:tcPr>
                  <w:tcW w:w="1339"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二类区</w:t>
                  </w:r>
                </w:p>
              </w:tc>
              <w:tc>
                <w:tcPr>
                  <w:tcW w:w="3191" w:type="dxa"/>
                  <w:gridSpan w:val="10"/>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最大占标率≤30%√</w:t>
                  </w:r>
                </w:p>
              </w:tc>
              <w:tc>
                <w:tcPr>
                  <w:tcW w:w="2507"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非正常排放1h浓度贡献值</w:t>
                  </w:r>
                </w:p>
              </w:tc>
              <w:tc>
                <w:tcPr>
                  <w:tcW w:w="1339"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非正常持续时长（</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）h</w:t>
                  </w:r>
                </w:p>
              </w:tc>
              <w:tc>
                <w:tcPr>
                  <w:tcW w:w="3090" w:type="dxa"/>
                  <w:gridSpan w:val="9"/>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最大占标率≤100%□</w:t>
                  </w:r>
                </w:p>
              </w:tc>
              <w:tc>
                <w:tcPr>
                  <w:tcW w:w="2608" w:type="dxa"/>
                  <w:gridSpan w:val="7"/>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本项目</w:t>
                  </w:r>
                  <w:r>
                    <w:rPr>
                      <w:rFonts w:hint="default" w:ascii="Times New Roman" w:hAnsi="Times New Roman" w:eastAsia="宋体" w:cs="Times New Roman"/>
                      <w:sz w:val="21"/>
                      <w:szCs w:val="21"/>
                    </w:rPr>
                    <w:t>最大占标率＞100%□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保证率日均和年均浓度叠加值</w:t>
                  </w:r>
                </w:p>
              </w:tc>
              <w:tc>
                <w:tcPr>
                  <w:tcW w:w="3839" w:type="dxa"/>
                  <w:gridSpan w:val="7"/>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叠加</w:t>
                  </w:r>
                  <w:r>
                    <w:rPr>
                      <w:rFonts w:hint="default" w:ascii="Times New Roman" w:hAnsi="Times New Roman" w:eastAsia="宋体" w:cs="Times New Roman"/>
                      <w:sz w:val="21"/>
                      <w:szCs w:val="21"/>
                    </w:rPr>
                    <w:t xml:space="preserve"> 达标□</w:t>
                  </w:r>
                </w:p>
              </w:tc>
              <w:tc>
                <w:tcPr>
                  <w:tcW w:w="3198" w:type="dxa"/>
                  <w:gridSpan w:val="11"/>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r>
                    <w:rPr>
                      <w:rFonts w:hint="default" w:ascii="Times New Roman" w:hAnsi="Times New Roman" w:eastAsia="宋体" w:cs="Times New Roman"/>
                      <w:sz w:val="21"/>
                      <w:szCs w:val="21"/>
                      <w:vertAlign w:val="subscript"/>
                    </w:rPr>
                    <w:t>叠加</w:t>
                  </w:r>
                  <w:r>
                    <w:rPr>
                      <w:rFonts w:hint="default" w:ascii="Times New Roman" w:hAnsi="Times New Roman" w:eastAsia="宋体" w:cs="Times New Roman"/>
                      <w:sz w:val="21"/>
                      <w:szCs w:val="21"/>
                    </w:rPr>
                    <w:t xml:space="preserve"> 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区域环境质量的整体变化情况</w:t>
                  </w:r>
                </w:p>
              </w:tc>
              <w:tc>
                <w:tcPr>
                  <w:tcW w:w="3423"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k≤-20%□</w:t>
                  </w:r>
                </w:p>
              </w:tc>
              <w:tc>
                <w:tcPr>
                  <w:tcW w:w="3614" w:type="dxa"/>
                  <w:gridSpan w:val="1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环境监测计划</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污染源监测</w:t>
                  </w:r>
                </w:p>
              </w:tc>
              <w:tc>
                <w:tcPr>
                  <w:tcW w:w="4429" w:type="dxa"/>
                  <w:gridSpan w:val="11"/>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 PM</w:t>
                  </w:r>
                  <w:r>
                    <w:rPr>
                      <w:rFonts w:hint="default" w:ascii="Times New Roman" w:hAnsi="Times New Roman" w:eastAsia="宋体" w:cs="Times New Roman"/>
                      <w:sz w:val="21"/>
                      <w:szCs w:val="21"/>
                      <w:vertAlign w:val="subscript"/>
                    </w:rPr>
                    <w:t>10</w:t>
                  </w:r>
                  <w:r>
                    <w:rPr>
                      <w:rFonts w:hint="default" w:ascii="Times New Roman" w:hAnsi="Times New Roman" w:eastAsia="宋体" w:cs="Times New Roman"/>
                      <w:sz w:val="21"/>
                      <w:szCs w:val="21"/>
                    </w:rPr>
                    <w:t>、非甲烷总烃</w:t>
                  </w:r>
                </w:p>
              </w:tc>
              <w:tc>
                <w:tcPr>
                  <w:tcW w:w="1690"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有组织废气监测√</w:t>
                  </w:r>
                </w:p>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无组织废气监测√</w:t>
                  </w:r>
                </w:p>
              </w:tc>
              <w:tc>
                <w:tcPr>
                  <w:tcW w:w="918"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环境质量监测</w:t>
                  </w:r>
                </w:p>
              </w:tc>
              <w:tc>
                <w:tcPr>
                  <w:tcW w:w="4429" w:type="dxa"/>
                  <w:gridSpan w:val="11"/>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690" w:type="dxa"/>
                  <w:gridSpan w:val="5"/>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监测点位数:</w:t>
                  </w:r>
                </w:p>
              </w:tc>
              <w:tc>
                <w:tcPr>
                  <w:tcW w:w="918" w:type="dxa"/>
                  <w:gridSpan w:val="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评价结论</w:t>
                  </w: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环境影响</w:t>
                  </w:r>
                </w:p>
              </w:tc>
              <w:tc>
                <w:tcPr>
                  <w:tcW w:w="3423"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可接受√</w:t>
                  </w:r>
                </w:p>
              </w:tc>
              <w:tc>
                <w:tcPr>
                  <w:tcW w:w="3614" w:type="dxa"/>
                  <w:gridSpan w:val="1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不可接受□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大气环境防护距离</w:t>
                  </w:r>
                </w:p>
              </w:tc>
              <w:tc>
                <w:tcPr>
                  <w:tcW w:w="7037" w:type="dxa"/>
                  <w:gridSpan w:val="18"/>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703" w:type="dxa"/>
                  <w:vMerge w:val="continue"/>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104" w:type="dxa"/>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污染源年排放量</w:t>
                  </w:r>
                </w:p>
              </w:tc>
              <w:tc>
                <w:tcPr>
                  <w:tcW w:w="3423" w:type="dxa"/>
                  <w:gridSpan w:val="6"/>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r>
                    <w:rPr>
                      <w:rFonts w:hint="default" w:ascii="Times New Roman" w:hAnsi="Times New Roman" w:eastAsia="宋体" w:cs="Times New Roman"/>
                      <w:sz w:val="21"/>
                      <w:szCs w:val="21"/>
                      <w:lang w:val="en-US" w:eastAsia="zh-CN"/>
                    </w:rPr>
                    <w:t>0.6376</w:t>
                  </w:r>
                  <w:r>
                    <w:rPr>
                      <w:rFonts w:hint="default" w:ascii="Times New Roman" w:hAnsi="Times New Roman" w:eastAsia="宋体" w:cs="Times New Roman"/>
                      <w:sz w:val="21"/>
                      <w:szCs w:val="21"/>
                    </w:rPr>
                    <w:t>t/a</w:t>
                  </w:r>
                </w:p>
              </w:tc>
              <w:tc>
                <w:tcPr>
                  <w:tcW w:w="3614" w:type="dxa"/>
                  <w:gridSpan w:val="12"/>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VOCs：</w:t>
                  </w:r>
                  <w:r>
                    <w:rPr>
                      <w:rFonts w:hint="default" w:ascii="Times New Roman" w:hAnsi="Times New Roman" w:eastAsia="宋体" w:cs="Times New Roman"/>
                      <w:sz w:val="21"/>
                      <w:szCs w:val="21"/>
                      <w:lang w:val="en-US" w:eastAsia="zh-CN"/>
                    </w:rPr>
                    <w:t>1.5109</w:t>
                  </w:r>
                  <w:r>
                    <w:rPr>
                      <w:rFonts w:hint="default" w:ascii="Times New Roman" w:hAnsi="Times New Roman" w:eastAsia="宋体" w:cs="Times New Roman"/>
                      <w:sz w:val="21"/>
                      <w:szCs w:val="21"/>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34" w:hRule="atLeast"/>
                <w:jc w:val="center"/>
              </w:trPr>
              <w:tc>
                <w:tcPr>
                  <w:tcW w:w="1807" w:type="dxa"/>
                  <w:gridSpan w:val="2"/>
                  <w:shd w:val="clear" w:color="auto" w:fill="auto"/>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重点风险防范措施</w:t>
                  </w:r>
                </w:p>
              </w:tc>
              <w:tc>
                <w:tcPr>
                  <w:tcW w:w="7037" w:type="dxa"/>
                  <w:gridSpan w:val="18"/>
                  <w:shd w:val="clear" w:color="auto" w:fill="auto"/>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总图及建筑风险防范，加强生产管理，建设火灾报警系统、事故池，配备风险防范物资，制定突发环境事件应急预案并定期演练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07" w:type="dxa"/>
                  <w:gridSpan w:val="2"/>
                  <w:shd w:val="clear" w:color="auto" w:fill="auto"/>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评价结论与建议</w:t>
                  </w:r>
                </w:p>
              </w:tc>
              <w:tc>
                <w:tcPr>
                  <w:tcW w:w="7037" w:type="dxa"/>
                  <w:gridSpan w:val="18"/>
                  <w:shd w:val="clear" w:color="auto" w:fill="auto"/>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风险可控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844" w:type="dxa"/>
                  <w:gridSpan w:val="20"/>
                  <w:shd w:val="clear" w:color="auto" w:fill="auto"/>
                  <w:vAlign w:val="center"/>
                </w:tcPr>
                <w:p>
                  <w:pPr>
                    <w:pStyle w:val="1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w:t>
                  </w:r>
                  <w:r>
                    <w:rPr>
                      <w:rFonts w:hint="eastAsia" w:cs="Times New Roman"/>
                      <w:sz w:val="21"/>
                      <w:szCs w:val="21"/>
                      <w:lang w:eastAsia="zh-CN"/>
                    </w:rPr>
                    <w:t>“</w:t>
                  </w:r>
                  <w:r>
                    <w:rPr>
                      <w:rFonts w:hint="default" w:ascii="Times New Roman" w:hAnsi="Times New Roman" w:eastAsia="宋体" w:cs="Times New Roman"/>
                      <w:sz w:val="21"/>
                      <w:szCs w:val="21"/>
                    </w:rPr>
                    <w:t>□</w:t>
                  </w:r>
                  <w:r>
                    <w:rPr>
                      <w:rFonts w:hint="eastAsia" w:cs="Times New Roman"/>
                      <w:sz w:val="21"/>
                      <w:szCs w:val="21"/>
                      <w:lang w:eastAsia="zh-CN"/>
                    </w:rPr>
                    <w:t>”</w:t>
                  </w:r>
                  <w:r>
                    <w:rPr>
                      <w:rFonts w:hint="default" w:ascii="Times New Roman" w:hAnsi="Times New Roman" w:eastAsia="宋体" w:cs="Times New Roman"/>
                      <w:sz w:val="21"/>
                      <w:szCs w:val="21"/>
                    </w:rPr>
                    <w:t>为勾选项，</w:t>
                  </w:r>
                  <w:r>
                    <w:rPr>
                      <w:rFonts w:hint="eastAsia" w:cs="Times New Roman"/>
                      <w:sz w:val="21"/>
                      <w:szCs w:val="21"/>
                      <w:lang w:eastAsia="zh-CN"/>
                    </w:rPr>
                    <w:t>“</w:t>
                  </w:r>
                  <w:r>
                    <w:rPr>
                      <w:rFonts w:hint="default" w:ascii="Times New Roman" w:hAnsi="Times New Roman" w:eastAsia="宋体" w:cs="Times New Roman"/>
                      <w:sz w:val="21"/>
                      <w:szCs w:val="21"/>
                      <w:lang w:val="en-US" w:eastAsia="zh-CN"/>
                    </w:rPr>
                    <w:t xml:space="preserve"> </w:t>
                  </w:r>
                  <w:r>
                    <w:rPr>
                      <w:rFonts w:hint="eastAsia" w:cs="Times New Roman"/>
                      <w:sz w:val="21"/>
                      <w:szCs w:val="21"/>
                      <w:lang w:eastAsia="zh-CN"/>
                    </w:rPr>
                    <w:t>”</w:t>
                  </w:r>
                  <w:r>
                    <w:rPr>
                      <w:rFonts w:hint="default" w:ascii="Times New Roman" w:hAnsi="Times New Roman" w:eastAsia="宋体" w:cs="Times New Roman"/>
                      <w:sz w:val="21"/>
                      <w:szCs w:val="21"/>
                    </w:rPr>
                    <w:t>为填写项。</w:t>
                  </w:r>
                </w:p>
              </w:tc>
            </w:tr>
          </w:tbl>
          <w:p>
            <w:pPr>
              <w:ind w:firstLine="643"/>
              <w:outlineLvl w:val="0"/>
              <w:rPr>
                <w:b/>
                <w:color w:val="000000"/>
                <w:sz w:val="32"/>
              </w:rPr>
            </w:pPr>
          </w:p>
        </w:tc>
      </w:tr>
    </w:tbl>
    <w:p>
      <w:pPr>
        <w:sectPr>
          <w:pgSz w:w="11906" w:h="16838"/>
          <w:pgMar w:top="1701" w:right="1531" w:bottom="1701"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342" w:hRule="atLeast"/>
        </w:trPr>
        <w:tc>
          <w:tcPr>
            <w:tcW w:w="13448" w:type="dxa"/>
            <w:shd w:val="clear" w:color="auto" w:fill="auto"/>
          </w:tcPr>
          <w:p>
            <w:pPr>
              <w:pStyle w:val="21"/>
              <w:bidi w:val="0"/>
            </w:pPr>
            <w:r>
              <w:rPr>
                <w:rFonts w:hint="eastAsia"/>
              </w:rPr>
              <w:t>6-3</w:t>
            </w:r>
            <w:r>
              <w:t xml:space="preserve"> 地表水环境影响评价自查表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84"/>
              <w:gridCol w:w="2471"/>
              <w:gridCol w:w="1755"/>
              <w:gridCol w:w="262"/>
              <w:gridCol w:w="596"/>
              <w:gridCol w:w="431"/>
              <w:gridCol w:w="762"/>
              <w:gridCol w:w="1220"/>
              <w:gridCol w:w="299"/>
              <w:gridCol w:w="505"/>
              <w:gridCol w:w="1631"/>
              <w:gridCol w:w="60"/>
              <w:gridCol w:w="719"/>
              <w:gridCol w:w="18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6" w:hRule="atLeast"/>
                <w:tblHeader/>
                <w:jc w:val="center"/>
              </w:trPr>
              <w:tc>
                <w:tcPr>
                  <w:tcW w:w="1125"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color w:val="000000"/>
                      <w:kern w:val="0"/>
                      <w:sz w:val="18"/>
                      <w:szCs w:val="18"/>
                    </w:rPr>
                  </w:pPr>
                  <w:r>
                    <w:rPr>
                      <w:b/>
                      <w:color w:val="000000"/>
                      <w:kern w:val="0"/>
                      <w:sz w:val="18"/>
                      <w:szCs w:val="18"/>
                    </w:rPr>
                    <w:t>工作内容</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color w:val="000000"/>
                      <w:kern w:val="0"/>
                      <w:sz w:val="18"/>
                      <w:szCs w:val="18"/>
                    </w:rPr>
                  </w:pPr>
                  <w:r>
                    <w:rPr>
                      <w:b/>
                      <w:color w:val="000000"/>
                      <w:kern w:val="0"/>
                      <w:sz w:val="18"/>
                      <w:szCs w:val="18"/>
                    </w:rPr>
                    <w:t>自查项目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影响识别</w:t>
                  </w: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影响类型</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水污染影响型  √；水文要素影响型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水环境保护目标</w:t>
                  </w:r>
                </w:p>
              </w:tc>
              <w:tc>
                <w:tcPr>
                  <w:tcW w:w="3875" w:type="pct"/>
                  <w:gridSpan w:val="1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饮用水水源保护区 □；饮用水取水口 □；涉水的自然保护区 □；涉水的风景名胜区 □；重要湿地 □；</w:t>
                  </w:r>
                  <w:r>
                    <w:rPr>
                      <w:color w:val="000000"/>
                      <w:kern w:val="0"/>
                      <w:sz w:val="18"/>
                      <w:szCs w:val="18"/>
                    </w:rPr>
                    <w:br w:type="textWrapping"/>
                  </w:r>
                  <w:r>
                    <w:rPr>
                      <w:color w:val="000000"/>
                      <w:kern w:val="0"/>
                      <w:sz w:val="18"/>
                      <w:szCs w:val="18"/>
                    </w:rPr>
                    <w:t>重点保护与珍稀水生生物的栖息地 □；重要水生生物的自然产卵场及索饵场、越冬场和洄游通道□；天然渔场等渔业水体 □；水产种质资源保护区□；其他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影响途径</w:t>
                  </w: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水污染影响型</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水文要素影响型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直接排放 □；间接排放  √；其他 □</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水温 □；径流 □；水域面积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影响因子</w:t>
                  </w: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持久性污染物 □；有毒有害污染物 □；非持久性污染物  √；pH值 □；热污染 □；富营养化 □；其他 □</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水温 □；水位（水深） □；流速 □；流量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125" w:type="pct"/>
                  <w:gridSpan w:val="2"/>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评价等级</w:t>
                  </w:r>
                </w:p>
              </w:tc>
              <w:tc>
                <w:tcPr>
                  <w:tcW w:w="1578"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水污染影响型</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水文要素影响型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125" w:type="pct"/>
                  <w:gridSpan w:val="2"/>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578"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一级 □；二级 □；三级A □；三级B √</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一级 □；二级 □；三级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现状调查</w:t>
                  </w: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区域污染源</w:t>
                  </w:r>
                </w:p>
              </w:tc>
              <w:tc>
                <w:tcPr>
                  <w:tcW w:w="1578"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调查项目</w:t>
                  </w:r>
                </w:p>
              </w:tc>
              <w:tc>
                <w:tcPr>
                  <w:tcW w:w="2297" w:type="pct"/>
                  <w:gridSpan w:val="7"/>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818" w:type="pct"/>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已建 □；在建 □；拟建 □；其他 □</w:t>
                  </w:r>
                </w:p>
              </w:tc>
              <w:tc>
                <w:tcPr>
                  <w:tcW w:w="759"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拟替代的污染源 □</w:t>
                  </w:r>
                </w:p>
              </w:tc>
              <w:tc>
                <w:tcPr>
                  <w:tcW w:w="2297"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排污许可证 □；环评 □；环保验收 □；既有实测 □；现场监测 □；入河排放口数据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受影响水体水环境质量</w:t>
                  </w:r>
                </w:p>
              </w:tc>
              <w:tc>
                <w:tcPr>
                  <w:tcW w:w="1578"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调查时期</w:t>
                  </w:r>
                </w:p>
              </w:tc>
              <w:tc>
                <w:tcPr>
                  <w:tcW w:w="2297" w:type="pct"/>
                  <w:gridSpan w:val="7"/>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丰水期 □；平水期√；枯水期 □；冰封期 □</w:t>
                  </w:r>
                  <w:r>
                    <w:rPr>
                      <w:color w:val="000000"/>
                      <w:kern w:val="0"/>
                      <w:sz w:val="18"/>
                      <w:szCs w:val="18"/>
                    </w:rPr>
                    <w:br w:type="textWrapping"/>
                  </w:r>
                  <w:r>
                    <w:rPr>
                      <w:color w:val="000000"/>
                      <w:kern w:val="0"/>
                      <w:sz w:val="18"/>
                      <w:szCs w:val="18"/>
                    </w:rPr>
                    <w:t>春季√；夏季 □；秋季 □；冬季 □</w:t>
                  </w:r>
                </w:p>
              </w:tc>
              <w:tc>
                <w:tcPr>
                  <w:tcW w:w="2297" w:type="pct"/>
                  <w:gridSpan w:val="7"/>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生态环境保护主管部门 □；补充监测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区域水资源开发利用状况</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未开发 □；开发量40%以下 □；开发量40%以上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水文情势调查</w:t>
                  </w:r>
                </w:p>
              </w:tc>
              <w:tc>
                <w:tcPr>
                  <w:tcW w:w="1578"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调查时期</w:t>
                  </w:r>
                </w:p>
              </w:tc>
              <w:tc>
                <w:tcPr>
                  <w:tcW w:w="2297" w:type="pct"/>
                  <w:gridSpan w:val="7"/>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丰水期 □；平水期 □；枯水期 □；冰封期 □</w:t>
                  </w:r>
                  <w:r>
                    <w:rPr>
                      <w:color w:val="000000"/>
                      <w:kern w:val="0"/>
                      <w:sz w:val="18"/>
                      <w:szCs w:val="18"/>
                    </w:rPr>
                    <w:br w:type="textWrapping"/>
                  </w:r>
                  <w:r>
                    <w:rPr>
                      <w:color w:val="000000"/>
                      <w:kern w:val="0"/>
                      <w:sz w:val="18"/>
                      <w:szCs w:val="18"/>
                    </w:rPr>
                    <w:t>春季 □；夏季 □；秋季 □；冬季 □</w:t>
                  </w:r>
                </w:p>
              </w:tc>
              <w:tc>
                <w:tcPr>
                  <w:tcW w:w="2297" w:type="pct"/>
                  <w:gridSpan w:val="7"/>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水行政主管部门 □；补充监测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补充监测</w:t>
                  </w: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监测时期</w:t>
                  </w:r>
                </w:p>
              </w:tc>
              <w:tc>
                <w:tcPr>
                  <w:tcW w:w="1367"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监测因子</w:t>
                  </w:r>
                </w:p>
              </w:tc>
              <w:tc>
                <w:tcPr>
                  <w:tcW w:w="930"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监测断面或点位</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578"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丰水期 □；平水期 √；枯水期□；冰封期 □</w:t>
                  </w:r>
                  <w:r>
                    <w:rPr>
                      <w:color w:val="000000"/>
                      <w:kern w:val="0"/>
                      <w:sz w:val="18"/>
                      <w:szCs w:val="18"/>
                    </w:rPr>
                    <w:br w:type="textWrapping"/>
                  </w:r>
                  <w:r>
                    <w:rPr>
                      <w:color w:val="000000"/>
                      <w:kern w:val="0"/>
                      <w:sz w:val="18"/>
                      <w:szCs w:val="18"/>
                    </w:rPr>
                    <w:t>春季√；夏季 □；秋季□；冬季 □</w:t>
                  </w:r>
                </w:p>
              </w:tc>
              <w:tc>
                <w:tcPr>
                  <w:tcW w:w="1367" w:type="pct"/>
                  <w:gridSpan w:val="5"/>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w:t>
                  </w:r>
                  <w:r>
                    <w:rPr>
                      <w:sz w:val="18"/>
                      <w:szCs w:val="18"/>
                    </w:rPr>
                    <w:t>pH、COD、BOD</w:t>
                  </w:r>
                  <w:r>
                    <w:rPr>
                      <w:sz w:val="18"/>
                      <w:szCs w:val="18"/>
                      <w:vertAlign w:val="subscript"/>
                    </w:rPr>
                    <w:t>5</w:t>
                  </w:r>
                  <w:r>
                    <w:rPr>
                      <w:sz w:val="18"/>
                      <w:szCs w:val="18"/>
                    </w:rPr>
                    <w:t>、氨氮、TP、石油类</w:t>
                  </w:r>
                  <w:r>
                    <w:rPr>
                      <w:color w:val="000000"/>
                      <w:kern w:val="0"/>
                      <w:sz w:val="18"/>
                      <w:szCs w:val="18"/>
                    </w:rPr>
                    <w:t xml:space="preserve"> ）</w:t>
                  </w:r>
                </w:p>
              </w:tc>
              <w:tc>
                <w:tcPr>
                  <w:tcW w:w="930"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监测断面或点位个数（</w:t>
                  </w:r>
                  <w:r>
                    <w:rPr>
                      <w:rFonts w:hint="eastAsia"/>
                      <w:color w:val="000000"/>
                      <w:kern w:val="0"/>
                      <w:sz w:val="18"/>
                      <w:szCs w:val="18"/>
                    </w:rPr>
                    <w:t>3</w:t>
                  </w:r>
                  <w:r>
                    <w:rPr>
                      <w:color w:val="000000"/>
                      <w:kern w:val="0"/>
                      <w:sz w:val="18"/>
                      <w:szCs w:val="18"/>
                    </w:rPr>
                    <w:t xml:space="preserve"> ）个</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现状评价</w:t>
                  </w: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评价范围</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河流：长度（   ）km；湖库、河口及近岸海域：面积（   ）km</w:t>
                  </w:r>
                  <w:r>
                    <w:rPr>
                      <w:color w:val="000000"/>
                      <w:kern w:val="0"/>
                      <w:sz w:val="18"/>
                      <w:szCs w:val="18"/>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评价因子</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w:t>
                  </w:r>
                  <w:r>
                    <w:rPr>
                      <w:sz w:val="18"/>
                      <w:szCs w:val="18"/>
                    </w:rPr>
                    <w:t>pH、COD、BOD</w:t>
                  </w:r>
                  <w:r>
                    <w:rPr>
                      <w:sz w:val="18"/>
                      <w:szCs w:val="18"/>
                      <w:vertAlign w:val="subscript"/>
                    </w:rPr>
                    <w:t>5</w:t>
                  </w:r>
                  <w:r>
                    <w:rPr>
                      <w:sz w:val="18"/>
                      <w:szCs w:val="18"/>
                    </w:rPr>
                    <w:t>、氨氮、TP、石油类</w:t>
                  </w:r>
                  <w:r>
                    <w:rPr>
                      <w:color w:val="000000"/>
                      <w:kern w:val="0"/>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评价标准</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河流、湖库、河口：Ⅰ类 □；Ⅱ类 □；Ⅲ类 √；Ⅳ类 □；Ⅴ类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近岸海域：第一类 □；第二类 □；第三类 □；第四类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规划年评价标准（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评价时期</w:t>
                  </w:r>
                </w:p>
              </w:tc>
              <w:tc>
                <w:tcPr>
                  <w:tcW w:w="3875" w:type="pct"/>
                  <w:gridSpan w:val="1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丰水期 □；平水期 √；枯水期 □；冰封期 □</w:t>
                  </w:r>
                  <w:r>
                    <w:rPr>
                      <w:color w:val="000000"/>
                      <w:kern w:val="0"/>
                      <w:sz w:val="18"/>
                      <w:szCs w:val="18"/>
                    </w:rPr>
                    <w:br w:type="textWrapping"/>
                  </w:r>
                  <w:r>
                    <w:rPr>
                      <w:color w:val="000000"/>
                      <w:kern w:val="0"/>
                      <w:sz w:val="18"/>
                      <w:szCs w:val="18"/>
                    </w:rPr>
                    <w:t>春季 √；夏季 □；秋季 □；冬季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04"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评价结论</w:t>
                  </w:r>
                </w:p>
              </w:tc>
              <w:tc>
                <w:tcPr>
                  <w:tcW w:w="3207" w:type="pct"/>
                  <w:gridSpan w:val="11"/>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水环境功能区或水功能区、近岸海域环境功能区水质达标状况 ：达标 □；不达标 □</w:t>
                  </w:r>
                  <w:r>
                    <w:rPr>
                      <w:color w:val="000000"/>
                      <w:kern w:val="0"/>
                      <w:sz w:val="18"/>
                      <w:szCs w:val="18"/>
                    </w:rPr>
                    <w:br w:type="textWrapping"/>
                  </w:r>
                  <w:r>
                    <w:rPr>
                      <w:color w:val="000000"/>
                      <w:kern w:val="0"/>
                      <w:sz w:val="18"/>
                      <w:szCs w:val="18"/>
                    </w:rPr>
                    <w:t>水环境控制单元或断面水质达标状况 ：达标 □；不达标 □</w:t>
                  </w:r>
                  <w:r>
                    <w:rPr>
                      <w:color w:val="000000"/>
                      <w:kern w:val="0"/>
                      <w:sz w:val="18"/>
                      <w:szCs w:val="18"/>
                    </w:rPr>
                    <w:br w:type="textWrapping"/>
                  </w:r>
                  <w:r>
                    <w:rPr>
                      <w:color w:val="000000"/>
                      <w:kern w:val="0"/>
                      <w:sz w:val="18"/>
                      <w:szCs w:val="18"/>
                    </w:rPr>
                    <w:t>水环境保护目标质量状况 ：达标 □；不达标 □</w:t>
                  </w:r>
                  <w:r>
                    <w:rPr>
                      <w:color w:val="000000"/>
                      <w:kern w:val="0"/>
                      <w:sz w:val="18"/>
                      <w:szCs w:val="18"/>
                    </w:rPr>
                    <w:br w:type="textWrapping"/>
                  </w:r>
                  <w:r>
                    <w:rPr>
                      <w:color w:val="000000"/>
                      <w:kern w:val="0"/>
                      <w:sz w:val="18"/>
                      <w:szCs w:val="18"/>
                    </w:rPr>
                    <w:t>对照断面、控制断面等代表性断面的水质状况 ：达标 □；不达标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底泥污染评价 □</w:t>
                  </w:r>
                  <w:r>
                    <w:rPr>
                      <w:color w:val="000000"/>
                      <w:kern w:val="0"/>
                      <w:sz w:val="18"/>
                      <w:szCs w:val="18"/>
                    </w:rPr>
                    <w:br w:type="textWrapping"/>
                  </w:r>
                  <w:r>
                    <w:rPr>
                      <w:color w:val="000000"/>
                      <w:kern w:val="0"/>
                      <w:sz w:val="18"/>
                      <w:szCs w:val="18"/>
                    </w:rPr>
                    <w:t>水资源与开发利用程度及其水文情势评价 □</w:t>
                  </w:r>
                  <w:r>
                    <w:rPr>
                      <w:color w:val="000000"/>
                      <w:kern w:val="0"/>
                      <w:sz w:val="18"/>
                      <w:szCs w:val="18"/>
                    </w:rPr>
                    <w:br w:type="textWrapping"/>
                  </w:r>
                  <w:r>
                    <w:rPr>
                      <w:color w:val="000000"/>
                      <w:kern w:val="0"/>
                      <w:sz w:val="18"/>
                      <w:szCs w:val="18"/>
                    </w:rPr>
                    <w:t>水环境质量回顾评价 □</w:t>
                  </w:r>
                  <w:r>
                    <w:rPr>
                      <w:color w:val="000000"/>
                      <w:kern w:val="0"/>
                      <w:sz w:val="18"/>
                      <w:szCs w:val="18"/>
                    </w:rPr>
                    <w:br w:type="textWrapping"/>
                  </w:r>
                  <w:r>
                    <w:rPr>
                      <w:color w:val="000000"/>
                      <w:kern w:val="0"/>
                      <w:sz w:val="18"/>
                      <w:szCs w:val="18"/>
                    </w:rPr>
                    <w:t>流域（区域）水资源（包括水能资源）与开发利用总体状况、生态流量管理要求与现状满足程度、建设项目占用水域空间的水流状况与河湖演变状况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依托污水处理设施稳定达标排放评价  √</w:t>
                  </w:r>
                </w:p>
              </w:tc>
              <w:tc>
                <w:tcPr>
                  <w:tcW w:w="66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达标区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不达标区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影响预测</w:t>
                  </w: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预测范围</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河流：长度（   ）km；湖库、河口及近岸海域：面积（   ）km</w:t>
                  </w:r>
                  <w:r>
                    <w:rPr>
                      <w:color w:val="000000"/>
                      <w:kern w:val="0"/>
                      <w:sz w:val="18"/>
                      <w:szCs w:val="18"/>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预测因子</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预测时期</w:t>
                  </w:r>
                </w:p>
              </w:tc>
              <w:tc>
                <w:tcPr>
                  <w:tcW w:w="3875" w:type="pct"/>
                  <w:gridSpan w:val="1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丰水期 □；平水期 □；枯水期 □；冰封期 □</w:t>
                  </w:r>
                  <w:r>
                    <w:rPr>
                      <w:color w:val="000000"/>
                      <w:kern w:val="0"/>
                      <w:sz w:val="18"/>
                      <w:szCs w:val="18"/>
                    </w:rPr>
                    <w:br w:type="textWrapping"/>
                  </w:r>
                  <w:r>
                    <w:rPr>
                      <w:color w:val="000000"/>
                      <w:kern w:val="0"/>
                      <w:sz w:val="18"/>
                      <w:szCs w:val="18"/>
                    </w:rPr>
                    <w:t>春季 □；夏季 □；秋季 □；冬季 □</w:t>
                  </w:r>
                  <w:r>
                    <w:rPr>
                      <w:color w:val="000000"/>
                      <w:kern w:val="0"/>
                      <w:sz w:val="18"/>
                      <w:szCs w:val="18"/>
                    </w:rPr>
                    <w:br w:type="textWrapping"/>
                  </w:r>
                  <w:r>
                    <w:rPr>
                      <w:color w:val="000000"/>
                      <w:kern w:val="0"/>
                      <w:sz w:val="18"/>
                      <w:szCs w:val="18"/>
                    </w:rPr>
                    <w:t>设计水文条件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预测情景</w:t>
                  </w:r>
                </w:p>
              </w:tc>
              <w:tc>
                <w:tcPr>
                  <w:tcW w:w="3875" w:type="pct"/>
                  <w:gridSpan w:val="1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建设期 □；生产运行期 □；服务期满后 □</w:t>
                  </w:r>
                  <w:r>
                    <w:rPr>
                      <w:color w:val="000000"/>
                      <w:kern w:val="0"/>
                      <w:sz w:val="18"/>
                      <w:szCs w:val="18"/>
                    </w:rPr>
                    <w:br w:type="textWrapping"/>
                  </w:r>
                  <w:r>
                    <w:rPr>
                      <w:color w:val="000000"/>
                      <w:kern w:val="0"/>
                      <w:sz w:val="18"/>
                      <w:szCs w:val="18"/>
                    </w:rPr>
                    <w:t>正常工况 □；非正常工况 □</w:t>
                  </w:r>
                  <w:r>
                    <w:rPr>
                      <w:color w:val="000000"/>
                      <w:kern w:val="0"/>
                      <w:sz w:val="18"/>
                      <w:szCs w:val="18"/>
                    </w:rPr>
                    <w:br w:type="textWrapping"/>
                  </w:r>
                  <w:r>
                    <w:rPr>
                      <w:color w:val="000000"/>
                      <w:kern w:val="0"/>
                      <w:sz w:val="18"/>
                      <w:szCs w:val="18"/>
                    </w:rPr>
                    <w:t>污染控制和减缓措施方案 □</w:t>
                  </w:r>
                  <w:r>
                    <w:rPr>
                      <w:color w:val="000000"/>
                      <w:kern w:val="0"/>
                      <w:sz w:val="18"/>
                      <w:szCs w:val="18"/>
                    </w:rPr>
                    <w:br w:type="textWrapping"/>
                  </w:r>
                  <w:r>
                    <w:rPr>
                      <w:color w:val="000000"/>
                      <w:kern w:val="0"/>
                      <w:sz w:val="18"/>
                      <w:szCs w:val="18"/>
                    </w:rPr>
                    <w:t>区（流）域环境质量改善目标要求情景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预测方法</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数值解 □：解析解 □；其他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导则推荐模式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影响评价</w:t>
                  </w: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color w:val="000000"/>
                      <w:kern w:val="0"/>
                      <w:sz w:val="18"/>
                      <w:szCs w:val="18"/>
                    </w:rPr>
                  </w:pPr>
                  <w:r>
                    <w:rPr>
                      <w:color w:val="000000"/>
                      <w:kern w:val="0"/>
                      <w:sz w:val="18"/>
                      <w:szCs w:val="18"/>
                    </w:rPr>
                    <w:t>水污染控制和水环境影响减缓措施有效性评价</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区（流）域水环境质量改善目标 □；替代削减源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5"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color w:val="000000"/>
                      <w:kern w:val="0"/>
                      <w:sz w:val="18"/>
                      <w:szCs w:val="18"/>
                    </w:rPr>
                  </w:pPr>
                  <w:r>
                    <w:rPr>
                      <w:color w:val="000000"/>
                      <w:kern w:val="0"/>
                      <w:sz w:val="18"/>
                      <w:szCs w:val="18"/>
                    </w:rPr>
                    <w:t>水环境影响评价</w:t>
                  </w:r>
                </w:p>
              </w:tc>
              <w:tc>
                <w:tcPr>
                  <w:tcW w:w="3875" w:type="pct"/>
                  <w:gridSpan w:val="1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排放口混合区外满足水环境管理要求 □</w:t>
                  </w:r>
                  <w:r>
                    <w:rPr>
                      <w:color w:val="000000"/>
                      <w:kern w:val="0"/>
                      <w:sz w:val="18"/>
                      <w:szCs w:val="18"/>
                    </w:rPr>
                    <w:br w:type="textWrapping"/>
                  </w:r>
                  <w:r>
                    <w:rPr>
                      <w:color w:val="000000"/>
                      <w:kern w:val="0"/>
                      <w:sz w:val="18"/>
                      <w:szCs w:val="18"/>
                    </w:rPr>
                    <w:t>水环境功能区或水功能区、近岸海域环境功能区水质达标 □</w:t>
                  </w:r>
                  <w:r>
                    <w:rPr>
                      <w:color w:val="000000"/>
                      <w:kern w:val="0"/>
                      <w:sz w:val="18"/>
                      <w:szCs w:val="18"/>
                    </w:rPr>
                    <w:br w:type="textWrapping"/>
                  </w:r>
                  <w:r>
                    <w:rPr>
                      <w:color w:val="000000"/>
                      <w:kern w:val="0"/>
                      <w:sz w:val="18"/>
                      <w:szCs w:val="18"/>
                    </w:rPr>
                    <w:t>满足水环境保护目标水域水环境质量要求 □</w:t>
                  </w:r>
                  <w:r>
                    <w:rPr>
                      <w:color w:val="000000"/>
                      <w:kern w:val="0"/>
                      <w:sz w:val="18"/>
                      <w:szCs w:val="18"/>
                    </w:rPr>
                    <w:br w:type="textWrapping"/>
                  </w:r>
                  <w:r>
                    <w:rPr>
                      <w:color w:val="000000"/>
                      <w:kern w:val="0"/>
                      <w:sz w:val="18"/>
                      <w:szCs w:val="18"/>
                    </w:rPr>
                    <w:t>水环境控制单元或断面水质达标 □</w:t>
                  </w:r>
                  <w:r>
                    <w:rPr>
                      <w:color w:val="000000"/>
                      <w:kern w:val="0"/>
                      <w:sz w:val="18"/>
                      <w:szCs w:val="18"/>
                    </w:rPr>
                    <w:br w:type="textWrapping"/>
                  </w:r>
                  <w:r>
                    <w:rPr>
                      <w:color w:val="000000"/>
                      <w:kern w:val="0"/>
                      <w:sz w:val="18"/>
                      <w:szCs w:val="18"/>
                    </w:rPr>
                    <w:t>满足重点水污染物排放总量控制指标要求，重点行业建设项目， 主要污染物排放满足等量或减量替代要求 □</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满足区（流）域水环境质量改善目标要求 □</w:t>
                  </w:r>
                  <w:r>
                    <w:rPr>
                      <w:color w:val="000000"/>
                      <w:kern w:val="0"/>
                      <w:sz w:val="18"/>
                      <w:szCs w:val="18"/>
                    </w:rPr>
                    <w:br w:type="textWrapping"/>
                  </w:r>
                  <w:r>
                    <w:rPr>
                      <w:color w:val="000000"/>
                      <w:kern w:val="0"/>
                      <w:sz w:val="18"/>
                      <w:szCs w:val="18"/>
                    </w:rPr>
                    <w:t>水文要素影响型建设项目同时应包括水文情势变化评价、主要水文特征值影响评价、生态流量符合性评价 □</w:t>
                  </w:r>
                  <w:r>
                    <w:rPr>
                      <w:color w:val="000000"/>
                      <w:kern w:val="0"/>
                      <w:sz w:val="18"/>
                      <w:szCs w:val="18"/>
                    </w:rPr>
                    <w:br w:type="textWrapping"/>
                  </w:r>
                  <w:r>
                    <w:rPr>
                      <w:color w:val="000000"/>
                      <w:kern w:val="0"/>
                      <w:sz w:val="18"/>
                      <w:szCs w:val="18"/>
                    </w:rPr>
                    <w:t>对于新设或调整入河（湖库、近岸海域）排放口的建设项目，应包括排放口设置的环境合理性评价 □</w:t>
                  </w:r>
                  <w:r>
                    <w:rPr>
                      <w:color w:val="000000"/>
                      <w:kern w:val="0"/>
                      <w:sz w:val="18"/>
                      <w:szCs w:val="18"/>
                    </w:rPr>
                    <w:br w:type="textWrapping"/>
                  </w:r>
                  <w:r>
                    <w:rPr>
                      <w:color w:val="000000"/>
                      <w:kern w:val="0"/>
                      <w:sz w:val="18"/>
                      <w:szCs w:val="18"/>
                    </w:rPr>
                    <w:t>满足生态保护红线、水环境质量底线、资源利用上线和环境准入清单管理要求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污染源排放量核算</w:t>
                  </w:r>
                </w:p>
              </w:tc>
              <w:tc>
                <w:tcPr>
                  <w:tcW w:w="1071" w:type="pct"/>
                  <w:gridSpan w:val="3"/>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污染物名称</w:t>
                  </w:r>
                </w:p>
              </w:tc>
              <w:tc>
                <w:tcPr>
                  <w:tcW w:w="1252"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排放量/（t/a）</w:t>
                  </w:r>
                </w:p>
              </w:tc>
              <w:tc>
                <w:tcPr>
                  <w:tcW w:w="1552"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排放浓度/（mg/L）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071" w:type="pct"/>
                  <w:gridSpan w:val="3"/>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（COD）</w:t>
                  </w:r>
                </w:p>
              </w:tc>
              <w:tc>
                <w:tcPr>
                  <w:tcW w:w="1252"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color w:val="000000"/>
                      <w:kern w:val="0"/>
                      <w:sz w:val="18"/>
                      <w:szCs w:val="18"/>
                      <w:lang w:val="en-US" w:eastAsia="zh-CN"/>
                    </w:rPr>
                  </w:pPr>
                  <w:r>
                    <w:rPr>
                      <w:rFonts w:hint="eastAsia"/>
                      <w:color w:val="000000"/>
                      <w:kern w:val="0"/>
                      <w:sz w:val="18"/>
                      <w:szCs w:val="18"/>
                      <w:lang w:val="en-US" w:eastAsia="zh-CN"/>
                    </w:rPr>
                    <w:t>0.072</w:t>
                  </w:r>
                </w:p>
              </w:tc>
              <w:tc>
                <w:tcPr>
                  <w:tcW w:w="1552"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rFonts w:hint="eastAsia"/>
                      <w:color w:val="000000"/>
                      <w:kern w:val="0"/>
                      <w:sz w:val="18"/>
                      <w:szCs w:val="18"/>
                      <w:lang w:val="en-US" w:eastAsia="zh-CN"/>
                    </w:rPr>
                    <w:t>5</w:t>
                  </w:r>
                  <w:r>
                    <w:rPr>
                      <w:rFonts w:hint="eastAsia"/>
                      <w:color w:val="000000"/>
                      <w:kern w:val="0"/>
                      <w:sz w:val="18"/>
                      <w:szCs w:val="18"/>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1071" w:type="pct"/>
                  <w:gridSpan w:val="3"/>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（NH</w:t>
                  </w:r>
                  <w:r>
                    <w:rPr>
                      <w:color w:val="000000"/>
                      <w:kern w:val="0"/>
                      <w:sz w:val="18"/>
                      <w:szCs w:val="18"/>
                      <w:vertAlign w:val="subscript"/>
                    </w:rPr>
                    <w:t>3</w:t>
                  </w:r>
                  <w:r>
                    <w:rPr>
                      <w:color w:val="000000"/>
                      <w:kern w:val="0"/>
                      <w:sz w:val="18"/>
                      <w:szCs w:val="18"/>
                    </w:rPr>
                    <w:t>-N）</w:t>
                  </w:r>
                </w:p>
              </w:tc>
              <w:tc>
                <w:tcPr>
                  <w:tcW w:w="1252"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color w:val="000000"/>
                      <w:kern w:val="0"/>
                      <w:sz w:val="18"/>
                      <w:szCs w:val="18"/>
                      <w:lang w:val="en-US" w:eastAsia="zh-CN"/>
                    </w:rPr>
                  </w:pPr>
                  <w:r>
                    <w:rPr>
                      <w:rFonts w:hint="eastAsia"/>
                      <w:color w:val="000000"/>
                      <w:kern w:val="0"/>
                      <w:sz w:val="18"/>
                      <w:szCs w:val="18"/>
                      <w:lang w:val="en-US" w:eastAsia="zh-CN"/>
                    </w:rPr>
                    <w:t>0.0072</w:t>
                  </w:r>
                </w:p>
              </w:tc>
              <w:tc>
                <w:tcPr>
                  <w:tcW w:w="1552"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000000"/>
                      <w:kern w:val="0"/>
                      <w:sz w:val="18"/>
                      <w:szCs w:val="18"/>
                      <w:lang w:eastAsia="zh-CN"/>
                    </w:rPr>
                  </w:pPr>
                  <w:r>
                    <w:rPr>
                      <w:rFonts w:hint="eastAsia"/>
                      <w:color w:val="000000"/>
                      <w:kern w:val="0"/>
                      <w:sz w:val="18"/>
                      <w:szCs w:val="18"/>
                      <w:lang w:val="en-US" w:eastAsia="zh-CN"/>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替代源排放情况</w:t>
                  </w:r>
                </w:p>
              </w:tc>
              <w:tc>
                <w:tcPr>
                  <w:tcW w:w="691" w:type="pct"/>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污染源名称</w:t>
                  </w:r>
                </w:p>
              </w:tc>
              <w:tc>
                <w:tcPr>
                  <w:tcW w:w="571"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排污许可证编号</w:t>
                  </w:r>
                </w:p>
              </w:tc>
              <w:tc>
                <w:tcPr>
                  <w:tcW w:w="764" w:type="pct"/>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污染物名称</w:t>
                  </w:r>
                </w:p>
              </w:tc>
              <w:tc>
                <w:tcPr>
                  <w:tcW w:w="896"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排放量/（t/a）</w:t>
                  </w:r>
                </w:p>
              </w:tc>
              <w:tc>
                <w:tcPr>
                  <w:tcW w:w="953"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排放浓度/（mg/L）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691" w:type="pct"/>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   ）</w:t>
                  </w:r>
                </w:p>
              </w:tc>
              <w:tc>
                <w:tcPr>
                  <w:tcW w:w="571"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c>
                <w:tcPr>
                  <w:tcW w:w="764" w:type="pct"/>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c>
                <w:tcPr>
                  <w:tcW w:w="896"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c>
                <w:tcPr>
                  <w:tcW w:w="953"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生态流量确定</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生态流量：一般水期（   ）m</w:t>
                  </w:r>
                  <w:r>
                    <w:rPr>
                      <w:color w:val="000000"/>
                      <w:kern w:val="0"/>
                      <w:sz w:val="18"/>
                      <w:szCs w:val="18"/>
                      <w:vertAlign w:val="superscript"/>
                    </w:rPr>
                    <w:t>3</w:t>
                  </w:r>
                  <w:r>
                    <w:rPr>
                      <w:color w:val="000000"/>
                      <w:kern w:val="0"/>
                      <w:sz w:val="18"/>
                      <w:szCs w:val="18"/>
                    </w:rPr>
                    <w:t>/s；鱼类繁殖期（   ）m</w:t>
                  </w:r>
                  <w:r>
                    <w:rPr>
                      <w:color w:val="000000"/>
                      <w:kern w:val="0"/>
                      <w:sz w:val="18"/>
                      <w:szCs w:val="18"/>
                      <w:vertAlign w:val="superscript"/>
                    </w:rPr>
                    <w:t>3</w:t>
                  </w:r>
                  <w:r>
                    <w:rPr>
                      <w:color w:val="000000"/>
                      <w:kern w:val="0"/>
                      <w:sz w:val="18"/>
                      <w:szCs w:val="18"/>
                    </w:rPr>
                    <w:t>/s；其他（   ）m</w:t>
                  </w:r>
                  <w:r>
                    <w:rPr>
                      <w:color w:val="000000"/>
                      <w:kern w:val="0"/>
                      <w:sz w:val="18"/>
                      <w:szCs w:val="18"/>
                      <w:vertAlign w:val="superscript"/>
                    </w:rPr>
                    <w:t>3</w:t>
                  </w:r>
                  <w:r>
                    <w:rPr>
                      <w:color w:val="000000"/>
                      <w:kern w:val="0"/>
                      <w:sz w:val="18"/>
                      <w:szCs w:val="18"/>
                    </w:rPr>
                    <w:t>/s</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生态水位：一般水期（   ）m；鱼类繁殖期（   ）m；其他（   ）m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restart"/>
                  <w:shd w:val="clear" w:color="auto" w:fill="auto"/>
                  <w:noWrap/>
                  <w:textDirection w:val="tbRlV"/>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防治措施</w:t>
                  </w: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环保措施</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污水处理设施 □；水文减缓设施 □；生态流量保障设施 □；区域削减 □；依托其他工程措施 □；其他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监测计划</w:t>
                  </w:r>
                </w:p>
              </w:tc>
              <w:tc>
                <w:tcPr>
                  <w:tcW w:w="818"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p>
              </w:tc>
              <w:tc>
                <w:tcPr>
                  <w:tcW w:w="1319"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环境质量</w:t>
                  </w:r>
                </w:p>
              </w:tc>
              <w:tc>
                <w:tcPr>
                  <w:tcW w:w="1737"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污染源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818"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监测方式</w:t>
                  </w:r>
                </w:p>
              </w:tc>
              <w:tc>
                <w:tcPr>
                  <w:tcW w:w="1319"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color w:val="000000"/>
                      <w:kern w:val="0"/>
                      <w:sz w:val="18"/>
                      <w:szCs w:val="18"/>
                    </w:rPr>
                  </w:pPr>
                  <w:r>
                    <w:rPr>
                      <w:color w:val="000000"/>
                      <w:kern w:val="0"/>
                      <w:sz w:val="18"/>
                      <w:szCs w:val="18"/>
                    </w:rPr>
                    <w:t>手动 □；自动 □；无监测 □</w:t>
                  </w:r>
                </w:p>
              </w:tc>
              <w:tc>
                <w:tcPr>
                  <w:tcW w:w="1737"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手动 √；自动 □；无监测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818"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监测点位</w:t>
                  </w:r>
                </w:p>
              </w:tc>
              <w:tc>
                <w:tcPr>
                  <w:tcW w:w="1319"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c>
                <w:tcPr>
                  <w:tcW w:w="1737"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（总排口）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818"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监测因子</w:t>
                  </w:r>
                </w:p>
              </w:tc>
              <w:tc>
                <w:tcPr>
                  <w:tcW w:w="1319"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w:t>
                  </w:r>
                </w:p>
              </w:tc>
              <w:tc>
                <w:tcPr>
                  <w:tcW w:w="1737"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 pH、COD、BOD</w:t>
                  </w:r>
                  <w:r>
                    <w:rPr>
                      <w:color w:val="000000"/>
                      <w:kern w:val="0"/>
                      <w:sz w:val="18"/>
                      <w:szCs w:val="18"/>
                      <w:vertAlign w:val="subscript"/>
                    </w:rPr>
                    <w:t>5</w:t>
                  </w:r>
                  <w:r>
                    <w:rPr>
                      <w:color w:val="000000"/>
                      <w:kern w:val="0"/>
                      <w:sz w:val="18"/>
                      <w:szCs w:val="18"/>
                    </w:rPr>
                    <w:t>、氨氮、</w:t>
                  </w:r>
                  <w:r>
                    <w:rPr>
                      <w:rFonts w:hint="eastAsia"/>
                      <w:color w:val="000000"/>
                      <w:kern w:val="0"/>
                      <w:sz w:val="18"/>
                      <w:szCs w:val="18"/>
                    </w:rPr>
                    <w:t>SS</w:t>
                  </w:r>
                  <w:r>
                    <w:rPr>
                      <w:color w:val="000000"/>
                      <w:kern w:val="0"/>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63" w:type="pct"/>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p>
              </w:tc>
              <w:tc>
                <w:tcPr>
                  <w:tcW w:w="96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污染物排放清单</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1125" w:type="pct"/>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kern w:val="0"/>
                      <w:sz w:val="18"/>
                      <w:szCs w:val="18"/>
                    </w:rPr>
                  </w:pPr>
                  <w:r>
                    <w:rPr>
                      <w:color w:val="000000"/>
                      <w:kern w:val="0"/>
                      <w:sz w:val="18"/>
                      <w:szCs w:val="18"/>
                    </w:rPr>
                    <w:t>评价结论</w:t>
                  </w:r>
                </w:p>
              </w:tc>
              <w:tc>
                <w:tcPr>
                  <w:tcW w:w="3875" w:type="pct"/>
                  <w:gridSpan w:val="12"/>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可以接受 √；不可以接受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14"/>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color w:val="000000"/>
                      <w:kern w:val="0"/>
                      <w:sz w:val="18"/>
                      <w:szCs w:val="18"/>
                    </w:rPr>
                  </w:pPr>
                  <w:r>
                    <w:rPr>
                      <w:color w:val="000000"/>
                      <w:kern w:val="0"/>
                      <w:sz w:val="18"/>
                      <w:szCs w:val="18"/>
                    </w:rPr>
                    <w:t>注：</w:t>
                  </w:r>
                  <w:r>
                    <w:rPr>
                      <w:rFonts w:hint="eastAsia"/>
                      <w:color w:val="000000"/>
                      <w:kern w:val="0"/>
                      <w:sz w:val="18"/>
                      <w:szCs w:val="18"/>
                      <w:lang w:eastAsia="zh-CN"/>
                    </w:rPr>
                    <w:t>“</w:t>
                  </w:r>
                  <w:r>
                    <w:rPr>
                      <w:color w:val="000000"/>
                      <w:kern w:val="0"/>
                      <w:sz w:val="18"/>
                      <w:szCs w:val="18"/>
                    </w:rPr>
                    <w:t>□</w:t>
                  </w:r>
                  <w:r>
                    <w:rPr>
                      <w:rFonts w:hint="eastAsia"/>
                      <w:color w:val="000000"/>
                      <w:kern w:val="0"/>
                      <w:sz w:val="18"/>
                      <w:szCs w:val="18"/>
                      <w:lang w:eastAsia="zh-CN"/>
                    </w:rPr>
                    <w:t>”</w:t>
                  </w:r>
                  <w:r>
                    <w:rPr>
                      <w:color w:val="000000"/>
                      <w:kern w:val="0"/>
                      <w:sz w:val="18"/>
                      <w:szCs w:val="18"/>
                    </w:rPr>
                    <w:t>为勾选项，可打√；</w:t>
                  </w:r>
                  <w:r>
                    <w:rPr>
                      <w:rFonts w:hint="eastAsia"/>
                      <w:color w:val="000000"/>
                      <w:kern w:val="0"/>
                      <w:sz w:val="18"/>
                      <w:szCs w:val="18"/>
                      <w:lang w:eastAsia="zh-CN"/>
                    </w:rPr>
                    <w:t>“</w:t>
                  </w:r>
                  <w:r>
                    <w:rPr>
                      <w:color w:val="000000"/>
                      <w:kern w:val="0"/>
                      <w:sz w:val="18"/>
                      <w:szCs w:val="18"/>
                    </w:rPr>
                    <w:t>（   ）</w:t>
                  </w:r>
                  <w:r>
                    <w:rPr>
                      <w:rFonts w:hint="eastAsia"/>
                      <w:color w:val="000000"/>
                      <w:kern w:val="0"/>
                      <w:sz w:val="18"/>
                      <w:szCs w:val="18"/>
                      <w:lang w:eastAsia="zh-CN"/>
                    </w:rPr>
                    <w:t>”</w:t>
                  </w:r>
                  <w:r>
                    <w:rPr>
                      <w:color w:val="000000"/>
                      <w:kern w:val="0"/>
                      <w:sz w:val="18"/>
                      <w:szCs w:val="18"/>
                    </w:rPr>
                    <w:t>为内容填写项；</w:t>
                  </w:r>
                  <w:r>
                    <w:rPr>
                      <w:rFonts w:hint="eastAsia"/>
                      <w:color w:val="000000"/>
                      <w:kern w:val="0"/>
                      <w:sz w:val="18"/>
                      <w:szCs w:val="18"/>
                      <w:lang w:eastAsia="zh-CN"/>
                    </w:rPr>
                    <w:t>“</w:t>
                  </w:r>
                  <w:r>
                    <w:rPr>
                      <w:color w:val="000000"/>
                      <w:kern w:val="0"/>
                      <w:sz w:val="18"/>
                      <w:szCs w:val="18"/>
                    </w:rPr>
                    <w:t>备注</w:t>
                  </w:r>
                  <w:r>
                    <w:rPr>
                      <w:rFonts w:hint="eastAsia"/>
                      <w:color w:val="000000"/>
                      <w:kern w:val="0"/>
                      <w:sz w:val="18"/>
                      <w:szCs w:val="18"/>
                      <w:lang w:eastAsia="zh-CN"/>
                    </w:rPr>
                    <w:t>”</w:t>
                  </w:r>
                  <w:r>
                    <w:rPr>
                      <w:color w:val="000000"/>
                      <w:kern w:val="0"/>
                      <w:sz w:val="18"/>
                      <w:szCs w:val="18"/>
                    </w:rPr>
                    <w:t>为其他补充内容。</w:t>
                  </w:r>
                </w:p>
              </w:tc>
            </w:tr>
          </w:tbl>
          <w:p>
            <w:pPr>
              <w:ind w:left="0" w:leftChars="0" w:firstLine="0" w:firstLineChars="0"/>
              <w:rPr>
                <w:rFonts w:cs="宋体"/>
                <w:sz w:val="24"/>
              </w:rPr>
            </w:pPr>
          </w:p>
        </w:tc>
      </w:tr>
    </w:tbl>
    <w:p>
      <w:p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13"/>
        <w:adjustRightInd w:val="0"/>
        <w:snapToGrid w:val="0"/>
        <w:spacing w:before="0" w:beforeAutospacing="0" w:after="0" w:afterAutospacing="0" w:line="360" w:lineRule="auto"/>
        <w:ind w:left="0" w:leftChars="0" w:firstLine="0" w:firstLineChars="0"/>
        <w:outlineLvl w:val="0"/>
        <w:rPr>
          <w:rFonts w:hint="eastAsia" w:ascii="Times New Roman" w:hAnsi="Times New Roman"/>
          <w:snapToGrid w:val="0"/>
          <w:color w:val="000000"/>
          <w:sz w:val="32"/>
          <w:szCs w:val="32"/>
        </w:rPr>
      </w:pPr>
      <w:r>
        <w:rPr>
          <w:rFonts w:hint="eastAsia" w:ascii="Times New Roman" w:hAnsi="Times New Roman"/>
          <w:snapToGrid w:val="0"/>
          <w:color w:val="000000"/>
          <w:sz w:val="32"/>
          <w:szCs w:val="32"/>
        </w:rPr>
        <w:t>附表</w:t>
      </w:r>
    </w:p>
    <w:p>
      <w:pPr>
        <w:spacing w:line="240" w:lineRule="auto"/>
        <w:ind w:firstLine="720"/>
        <w:jc w:val="center"/>
        <w:rPr>
          <w:snapToGrid w:val="0"/>
          <w:sz w:val="36"/>
          <w:szCs w:val="36"/>
        </w:rPr>
      </w:pPr>
      <w:r>
        <w:rPr>
          <w:rFonts w:hint="eastAsia"/>
          <w:snapToGrid w:val="0"/>
          <w:sz w:val="36"/>
          <w:szCs w:val="36"/>
        </w:rPr>
        <w:t>建设项目污染物排放量汇总表</w:t>
      </w:r>
    </w:p>
    <w:tbl>
      <w:tblPr>
        <w:tblStyle w:val="14"/>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560"/>
        <w:gridCol w:w="1701"/>
        <w:gridCol w:w="1417"/>
        <w:gridCol w:w="1418"/>
        <w:gridCol w:w="1984"/>
        <w:gridCol w:w="1418"/>
        <w:gridCol w:w="1842"/>
        <w:gridCol w:w="1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2" w:type="dxa"/>
            <w:tcBorders>
              <w:tl2br w:val="single" w:color="auto" w:sz="4" w:space="0"/>
            </w:tcBorders>
            <w:tcMar>
              <w:left w:w="28" w:type="dxa"/>
              <w:right w:w="28" w:type="dxa"/>
            </w:tcMar>
            <w:vAlign w:val="center"/>
          </w:tcPr>
          <w:p>
            <w:pPr>
              <w:pStyle w:val="18"/>
              <w:bidi w:val="0"/>
              <w:jc w:val="right"/>
            </w:pPr>
            <w:r>
              <w:rPr>
                <w:rFonts w:hint="eastAsia"/>
              </w:rPr>
              <w:t>项目</w:t>
            </w:r>
          </w:p>
          <w:p>
            <w:pPr>
              <w:pStyle w:val="18"/>
              <w:bidi w:val="0"/>
              <w:jc w:val="left"/>
            </w:pPr>
            <w:r>
              <w:rPr>
                <w:rFonts w:hint="eastAsia"/>
              </w:rPr>
              <w:t>分类</w:t>
            </w:r>
          </w:p>
        </w:tc>
        <w:tc>
          <w:tcPr>
            <w:tcW w:w="1560" w:type="dxa"/>
            <w:tcMar>
              <w:left w:w="28" w:type="dxa"/>
              <w:right w:w="28" w:type="dxa"/>
            </w:tcMar>
            <w:vAlign w:val="center"/>
          </w:tcPr>
          <w:p>
            <w:pPr>
              <w:pStyle w:val="18"/>
              <w:bidi w:val="0"/>
            </w:pPr>
            <w:r>
              <w:rPr>
                <w:rFonts w:hint="eastAsia"/>
              </w:rPr>
              <w:t>污染物名称</w:t>
            </w:r>
          </w:p>
        </w:tc>
        <w:tc>
          <w:tcPr>
            <w:tcW w:w="1701" w:type="dxa"/>
            <w:tcMar>
              <w:left w:w="28" w:type="dxa"/>
              <w:right w:w="28" w:type="dxa"/>
            </w:tcMar>
            <w:vAlign w:val="center"/>
          </w:tcPr>
          <w:p>
            <w:pPr>
              <w:pStyle w:val="18"/>
              <w:bidi w:val="0"/>
            </w:pPr>
            <w:r>
              <w:t>现有工程</w:t>
            </w:r>
          </w:p>
          <w:p>
            <w:pPr>
              <w:pStyle w:val="18"/>
              <w:bidi w:val="0"/>
            </w:pPr>
            <w:r>
              <w:t>排放量（固</w:t>
            </w:r>
            <w:r>
              <w:rPr>
                <w:rFonts w:hint="eastAsia"/>
              </w:rPr>
              <w:t>体</w:t>
            </w:r>
            <w:r>
              <w:t>废</w:t>
            </w:r>
            <w:r>
              <w:rPr>
                <w:rFonts w:hint="eastAsia"/>
              </w:rPr>
              <w:t>物</w:t>
            </w:r>
            <w:r>
              <w:t>产生量）</w:t>
            </w:r>
            <w:r>
              <w:fldChar w:fldCharType="begin"/>
            </w:r>
            <w:r>
              <w:instrText xml:space="preserve"> = 1 \* GB3 \* MERGEFORMAT </w:instrText>
            </w:r>
            <w:r>
              <w:fldChar w:fldCharType="separate"/>
            </w:r>
            <w:r>
              <w:rPr>
                <w:rFonts w:hint="eastAsia"/>
              </w:rPr>
              <w:t>①</w:t>
            </w:r>
            <w:r>
              <w:fldChar w:fldCharType="end"/>
            </w:r>
          </w:p>
        </w:tc>
        <w:tc>
          <w:tcPr>
            <w:tcW w:w="1417" w:type="dxa"/>
            <w:tcMar>
              <w:left w:w="28" w:type="dxa"/>
              <w:right w:w="28" w:type="dxa"/>
            </w:tcMar>
            <w:vAlign w:val="center"/>
          </w:tcPr>
          <w:p>
            <w:pPr>
              <w:pStyle w:val="18"/>
              <w:bidi w:val="0"/>
            </w:pPr>
            <w:r>
              <w:t>现有工程</w:t>
            </w:r>
          </w:p>
          <w:p>
            <w:pPr>
              <w:pStyle w:val="18"/>
              <w:bidi w:val="0"/>
            </w:pPr>
            <w:r>
              <w:t>许可排放量</w:t>
            </w:r>
          </w:p>
          <w:p>
            <w:pPr>
              <w:pStyle w:val="18"/>
              <w:bidi w:val="0"/>
            </w:pPr>
            <w:r>
              <w:fldChar w:fldCharType="begin"/>
            </w:r>
            <w:r>
              <w:instrText xml:space="preserve"> = 2 \* GB3 \* MERGEFORMAT </w:instrText>
            </w:r>
            <w:r>
              <w:fldChar w:fldCharType="separate"/>
            </w:r>
            <w:r>
              <w:rPr>
                <w:rFonts w:hint="eastAsia"/>
              </w:rPr>
              <w:t>②</w:t>
            </w:r>
            <w:r>
              <w:fldChar w:fldCharType="end"/>
            </w:r>
          </w:p>
        </w:tc>
        <w:tc>
          <w:tcPr>
            <w:tcW w:w="1418" w:type="dxa"/>
            <w:tcMar>
              <w:left w:w="28" w:type="dxa"/>
              <w:right w:w="28" w:type="dxa"/>
            </w:tcMar>
            <w:vAlign w:val="center"/>
          </w:tcPr>
          <w:p>
            <w:pPr>
              <w:pStyle w:val="18"/>
              <w:bidi w:val="0"/>
            </w:pPr>
            <w:r>
              <w:t>在建工程</w:t>
            </w:r>
          </w:p>
          <w:p>
            <w:pPr>
              <w:pStyle w:val="18"/>
              <w:bidi w:val="0"/>
            </w:pPr>
            <w:r>
              <w:t>排放量（固</w:t>
            </w:r>
            <w:r>
              <w:rPr>
                <w:rFonts w:hint="eastAsia"/>
              </w:rPr>
              <w:t>体</w:t>
            </w:r>
            <w:r>
              <w:t>废</w:t>
            </w:r>
            <w:r>
              <w:rPr>
                <w:rFonts w:hint="eastAsia"/>
              </w:rPr>
              <w:t>物</w:t>
            </w:r>
            <w:r>
              <w:t>产生量）</w:t>
            </w:r>
            <w:r>
              <w:fldChar w:fldCharType="begin"/>
            </w:r>
            <w:r>
              <w:instrText xml:space="preserve"> = 3 \* GB3 \* MERGEFORMAT </w:instrText>
            </w:r>
            <w:r>
              <w:fldChar w:fldCharType="separate"/>
            </w:r>
            <w:r>
              <w:rPr>
                <w:rFonts w:hint="eastAsia"/>
              </w:rPr>
              <w:t>③</w:t>
            </w:r>
            <w:r>
              <w:fldChar w:fldCharType="end"/>
            </w:r>
          </w:p>
        </w:tc>
        <w:tc>
          <w:tcPr>
            <w:tcW w:w="1984" w:type="dxa"/>
            <w:tcMar>
              <w:left w:w="28" w:type="dxa"/>
              <w:right w:w="28" w:type="dxa"/>
            </w:tcMar>
            <w:vAlign w:val="center"/>
          </w:tcPr>
          <w:p>
            <w:pPr>
              <w:pStyle w:val="18"/>
              <w:bidi w:val="0"/>
            </w:pPr>
            <w:r>
              <w:t>本项目</w:t>
            </w:r>
          </w:p>
          <w:p>
            <w:pPr>
              <w:pStyle w:val="18"/>
              <w:bidi w:val="0"/>
            </w:pPr>
            <w:r>
              <w:t>排放量（固</w:t>
            </w:r>
            <w:r>
              <w:rPr>
                <w:rFonts w:hint="eastAsia"/>
              </w:rPr>
              <w:t>体</w:t>
            </w:r>
            <w:r>
              <w:t>废</w:t>
            </w:r>
            <w:r>
              <w:rPr>
                <w:rFonts w:hint="eastAsia"/>
              </w:rPr>
              <w:t>物</w:t>
            </w:r>
            <w:r>
              <w:t>产生量）</w:t>
            </w:r>
            <w:r>
              <w:fldChar w:fldCharType="begin"/>
            </w:r>
            <w:r>
              <w:instrText xml:space="preserve"> = 4 \* GB3 \* MERGEFORMAT </w:instrText>
            </w:r>
            <w:r>
              <w:fldChar w:fldCharType="separate"/>
            </w:r>
            <w:r>
              <w:rPr>
                <w:rFonts w:hint="eastAsia"/>
              </w:rPr>
              <w:t>④</w:t>
            </w:r>
            <w:r>
              <w:fldChar w:fldCharType="end"/>
            </w:r>
          </w:p>
        </w:tc>
        <w:tc>
          <w:tcPr>
            <w:tcW w:w="1418" w:type="dxa"/>
            <w:tcMar>
              <w:left w:w="28" w:type="dxa"/>
              <w:right w:w="28" w:type="dxa"/>
            </w:tcMar>
            <w:vAlign w:val="center"/>
          </w:tcPr>
          <w:p>
            <w:pPr>
              <w:pStyle w:val="18"/>
              <w:bidi w:val="0"/>
            </w:pPr>
            <w:r>
              <w:t>以新带老削减量</w:t>
            </w:r>
          </w:p>
          <w:p>
            <w:pPr>
              <w:pStyle w:val="18"/>
              <w:bidi w:val="0"/>
            </w:pPr>
            <w:r>
              <w:t>（新建项目不填）</w:t>
            </w:r>
            <w:r>
              <w:fldChar w:fldCharType="begin"/>
            </w:r>
            <w:r>
              <w:instrText xml:space="preserve"> = 5 \* GB3 \* MERGEFORMAT </w:instrText>
            </w:r>
            <w:r>
              <w:fldChar w:fldCharType="separate"/>
            </w:r>
            <w:r>
              <w:rPr>
                <w:rFonts w:hint="eastAsia"/>
              </w:rPr>
              <w:t>⑤</w:t>
            </w:r>
            <w:r>
              <w:fldChar w:fldCharType="end"/>
            </w:r>
          </w:p>
        </w:tc>
        <w:tc>
          <w:tcPr>
            <w:tcW w:w="1842" w:type="dxa"/>
            <w:tcMar>
              <w:left w:w="28" w:type="dxa"/>
              <w:right w:w="28" w:type="dxa"/>
            </w:tcMar>
            <w:vAlign w:val="center"/>
          </w:tcPr>
          <w:p>
            <w:pPr>
              <w:pStyle w:val="18"/>
              <w:bidi w:val="0"/>
            </w:pPr>
            <w:r>
              <w:t>本项目建成后</w:t>
            </w:r>
          </w:p>
          <w:p>
            <w:pPr>
              <w:pStyle w:val="18"/>
              <w:bidi w:val="0"/>
            </w:pPr>
            <w:r>
              <w:rPr>
                <w:rFonts w:hint="eastAsia"/>
              </w:rPr>
              <w:t>全厂</w:t>
            </w:r>
            <w:r>
              <w:t>排放量（固</w:t>
            </w:r>
            <w:r>
              <w:rPr>
                <w:rFonts w:hint="eastAsia"/>
              </w:rPr>
              <w:t>体</w:t>
            </w:r>
            <w:r>
              <w:t>废</w:t>
            </w:r>
            <w:r>
              <w:rPr>
                <w:rFonts w:hint="eastAsia"/>
              </w:rPr>
              <w:t>物</w:t>
            </w:r>
            <w:r>
              <w:t>产生量）</w:t>
            </w:r>
            <w:r>
              <w:fldChar w:fldCharType="begin"/>
            </w:r>
            <w:r>
              <w:instrText xml:space="preserve"> = 6 \* GB3 \* MERGEFORMAT </w:instrText>
            </w:r>
            <w:r>
              <w:fldChar w:fldCharType="separate"/>
            </w:r>
            <w:r>
              <w:rPr>
                <w:rFonts w:hint="eastAsia"/>
              </w:rPr>
              <w:t>⑥</w:t>
            </w:r>
            <w:r>
              <w:fldChar w:fldCharType="end"/>
            </w:r>
          </w:p>
        </w:tc>
        <w:tc>
          <w:tcPr>
            <w:tcW w:w="1286" w:type="dxa"/>
            <w:tcMar>
              <w:left w:w="28" w:type="dxa"/>
              <w:right w:w="28" w:type="dxa"/>
            </w:tcMar>
            <w:vAlign w:val="center"/>
          </w:tcPr>
          <w:p>
            <w:pPr>
              <w:pStyle w:val="18"/>
              <w:bidi w:val="0"/>
            </w:pPr>
            <w:r>
              <w:t>变化量</w:t>
            </w:r>
          </w:p>
          <w:p>
            <w:pPr>
              <w:pStyle w:val="18"/>
              <w:bidi w:val="0"/>
            </w:pPr>
            <w:r>
              <w:fldChar w:fldCharType="begin"/>
            </w:r>
            <w:r>
              <w:instrText xml:space="preserve"> = 7 \* GB3 \* MERGEFORMAT </w:instrText>
            </w:r>
            <w:r>
              <w:fldChar w:fldCharType="separate"/>
            </w:r>
            <w:r>
              <w:rPr>
                <w:rFonts w:hint="eastAsia"/>
              </w:rPr>
              <w:t>⑦</w:t>
            </w:r>
            <w: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restart"/>
            <w:vAlign w:val="center"/>
          </w:tcPr>
          <w:p>
            <w:pPr>
              <w:pStyle w:val="18"/>
              <w:bidi w:val="0"/>
            </w:pPr>
            <w:r>
              <w:rPr>
                <w:rFonts w:hint="eastAsia"/>
              </w:rPr>
              <w:t>废气</w:t>
            </w:r>
          </w:p>
        </w:tc>
        <w:tc>
          <w:tcPr>
            <w:tcW w:w="1560" w:type="dxa"/>
            <w:vAlign w:val="center"/>
          </w:tcPr>
          <w:p>
            <w:pPr>
              <w:pStyle w:val="18"/>
              <w:bidi w:val="0"/>
            </w:pPr>
            <w:r>
              <w:t>NMHC</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rPr>
                <w:rFonts w:hint="eastAsia"/>
                <w:lang w:val="en-US" w:eastAsia="zh-CN"/>
              </w:rPr>
            </w:pPr>
            <w:r>
              <w:rPr>
                <w:rFonts w:hint="eastAsia"/>
                <w:lang w:val="en-US" w:eastAsia="zh-CN"/>
              </w:rPr>
              <w:t>0.8055</w:t>
            </w:r>
            <w:r>
              <w:t>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0.8055</w:t>
            </w:r>
            <w:r>
              <w:t>t/a</w:t>
            </w:r>
          </w:p>
        </w:tc>
        <w:tc>
          <w:tcPr>
            <w:tcW w:w="1286" w:type="dxa"/>
            <w:vAlign w:val="center"/>
          </w:tcPr>
          <w:p>
            <w:pPr>
              <w:pStyle w:val="18"/>
              <w:bidi w:val="0"/>
            </w:pPr>
            <w:r>
              <w:rPr>
                <w:rFonts w:hint="eastAsia"/>
              </w:rPr>
              <w:t>+</w:t>
            </w:r>
            <w:r>
              <w:rPr>
                <w:rFonts w:hint="eastAsia"/>
                <w:lang w:val="en-US" w:eastAsia="zh-CN"/>
              </w:rPr>
              <w:t>0.8055</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颗粒物</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rPr>
                <w:rFonts w:hint="eastAsia"/>
                <w:lang w:val="en-US" w:eastAsia="zh-CN"/>
              </w:rPr>
            </w:pPr>
            <w:r>
              <w:rPr>
                <w:rFonts w:hint="eastAsia"/>
                <w:lang w:val="en-US" w:eastAsia="zh-CN"/>
              </w:rPr>
              <w:t>2.1485</w:t>
            </w:r>
            <w:r>
              <w:t>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2.1485</w:t>
            </w:r>
            <w:r>
              <w:t>t/a</w:t>
            </w:r>
          </w:p>
        </w:tc>
        <w:tc>
          <w:tcPr>
            <w:tcW w:w="1286" w:type="dxa"/>
            <w:vAlign w:val="center"/>
          </w:tcPr>
          <w:p>
            <w:pPr>
              <w:pStyle w:val="18"/>
              <w:bidi w:val="0"/>
            </w:pPr>
            <w:r>
              <w:rPr>
                <w:rFonts w:hint="eastAsia"/>
              </w:rPr>
              <w:t>+</w:t>
            </w:r>
            <w:r>
              <w:rPr>
                <w:rFonts w:hint="eastAsia"/>
                <w:lang w:val="en-US" w:eastAsia="zh-CN"/>
              </w:rPr>
              <w:t>2.1485</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restart"/>
            <w:vAlign w:val="center"/>
          </w:tcPr>
          <w:p>
            <w:pPr>
              <w:pStyle w:val="18"/>
              <w:bidi w:val="0"/>
            </w:pPr>
            <w:r>
              <w:rPr>
                <w:rFonts w:hint="eastAsia"/>
              </w:rPr>
              <w:t>废水</w:t>
            </w:r>
          </w:p>
        </w:tc>
        <w:tc>
          <w:tcPr>
            <w:tcW w:w="1560" w:type="dxa"/>
            <w:vAlign w:val="center"/>
          </w:tcPr>
          <w:p>
            <w:pPr>
              <w:pStyle w:val="18"/>
              <w:bidi w:val="0"/>
            </w:pPr>
            <w:r>
              <w:rPr>
                <w:rFonts w:hint="eastAsia"/>
              </w:rPr>
              <w:t>p</w:t>
            </w:r>
            <w:r>
              <w:t>H</w:t>
            </w:r>
          </w:p>
        </w:tc>
        <w:tc>
          <w:tcPr>
            <w:tcW w:w="1701" w:type="dxa"/>
            <w:vAlign w:val="center"/>
          </w:tcPr>
          <w:p>
            <w:pPr>
              <w:pStyle w:val="18"/>
              <w:bidi w:val="0"/>
            </w:pPr>
            <w:r>
              <w:rPr>
                <w:rFonts w:hint="eastAsia"/>
              </w:rPr>
              <w:t>/</w:t>
            </w:r>
          </w:p>
        </w:tc>
        <w:tc>
          <w:tcPr>
            <w:tcW w:w="1417" w:type="dxa"/>
            <w:vAlign w:val="center"/>
          </w:tcPr>
          <w:p>
            <w:pPr>
              <w:pStyle w:val="18"/>
              <w:bidi w:val="0"/>
            </w:pPr>
            <w:r>
              <w:rPr>
                <w:rFonts w:hint="eastAsia"/>
              </w:rPr>
              <w:t>/</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rPr>
              <w:t>/</w:t>
            </w:r>
          </w:p>
        </w:tc>
        <w:tc>
          <w:tcPr>
            <w:tcW w:w="1286" w:type="dxa"/>
            <w:vAlign w:val="center"/>
          </w:tcPr>
          <w:p>
            <w:pPr>
              <w:pStyle w:val="18"/>
              <w:bidi w:val="0"/>
            </w:pPr>
            <w:r>
              <w:rPr>
                <w:rFonts w:hint="eastAsi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COD</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pPr>
            <w:r>
              <w:rPr>
                <w:rFonts w:hint="eastAsia"/>
                <w:lang w:val="en-US" w:eastAsia="zh-CN"/>
              </w:rPr>
              <w:t>0.072</w:t>
            </w:r>
            <w:r>
              <w:rPr>
                <w:rFonts w:hint="eastAsia"/>
              </w:rPr>
              <w:t>t</w:t>
            </w:r>
            <w:r>
              <w: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0.072</w:t>
            </w:r>
            <w:r>
              <w:rPr>
                <w:rFonts w:hint="eastAsia"/>
              </w:rPr>
              <w:t>t</w:t>
            </w:r>
            <w:r>
              <w:t>/a</w:t>
            </w:r>
          </w:p>
        </w:tc>
        <w:tc>
          <w:tcPr>
            <w:tcW w:w="1286" w:type="dxa"/>
            <w:vAlign w:val="center"/>
          </w:tcPr>
          <w:p>
            <w:pPr>
              <w:pStyle w:val="18"/>
              <w:bidi w:val="0"/>
            </w:pPr>
            <w:r>
              <w:rPr>
                <w:rFonts w:hint="eastAsia"/>
              </w:rPr>
              <w:t>+</w:t>
            </w:r>
            <w:r>
              <w:rPr>
                <w:rFonts w:hint="eastAsia"/>
                <w:lang w:val="en-US" w:eastAsia="zh-CN"/>
              </w:rPr>
              <w:t>0.072</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BOD</w:t>
            </w:r>
            <w:r>
              <w:rPr>
                <w:vertAlign w:val="subscript"/>
              </w:rPr>
              <w:t>5</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pPr>
            <w:r>
              <w:rPr>
                <w:rFonts w:hint="eastAsia"/>
                <w:lang w:val="en-US" w:eastAsia="zh-CN"/>
              </w:rPr>
              <w:t>0.0144</w:t>
            </w:r>
            <w:r>
              <w:rPr>
                <w:rFonts w:hint="eastAsia"/>
              </w:rPr>
              <w:t>t</w:t>
            </w:r>
            <w:r>
              <w: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0.0144</w:t>
            </w:r>
            <w:r>
              <w:rPr>
                <w:rFonts w:hint="eastAsia"/>
              </w:rPr>
              <w:t>t</w:t>
            </w:r>
            <w:r>
              <w:t>/a</w:t>
            </w:r>
          </w:p>
        </w:tc>
        <w:tc>
          <w:tcPr>
            <w:tcW w:w="1286" w:type="dxa"/>
            <w:vAlign w:val="center"/>
          </w:tcPr>
          <w:p>
            <w:pPr>
              <w:pStyle w:val="18"/>
              <w:bidi w:val="0"/>
            </w:pPr>
            <w:r>
              <w:rPr>
                <w:rFonts w:hint="eastAsia"/>
              </w:rPr>
              <w:t>+</w:t>
            </w:r>
            <w:r>
              <w:rPr>
                <w:rFonts w:hint="eastAsia"/>
                <w:lang w:val="en-US" w:eastAsia="zh-CN"/>
              </w:rPr>
              <w:t>0.0144</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SS</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pPr>
            <w:r>
              <w:rPr>
                <w:rFonts w:hint="eastAsia"/>
                <w:lang w:val="en-US" w:eastAsia="zh-CN"/>
              </w:rPr>
              <w:t>0.0144</w:t>
            </w:r>
            <w:r>
              <w:rPr>
                <w:rFonts w:hint="eastAsia"/>
              </w:rPr>
              <w:t>t</w:t>
            </w:r>
            <w:r>
              <w: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0.0144</w:t>
            </w:r>
            <w:r>
              <w:rPr>
                <w:rFonts w:hint="eastAsia"/>
              </w:rPr>
              <w:t>t</w:t>
            </w:r>
            <w:r>
              <w:t>/a</w:t>
            </w:r>
          </w:p>
        </w:tc>
        <w:tc>
          <w:tcPr>
            <w:tcW w:w="1286" w:type="dxa"/>
            <w:vAlign w:val="center"/>
          </w:tcPr>
          <w:p>
            <w:pPr>
              <w:pStyle w:val="18"/>
              <w:bidi w:val="0"/>
            </w:pPr>
            <w:r>
              <w:rPr>
                <w:rFonts w:hint="eastAsia"/>
              </w:rPr>
              <w:t>+</w:t>
            </w:r>
            <w:r>
              <w:rPr>
                <w:rFonts w:hint="eastAsia"/>
                <w:lang w:val="en-US" w:eastAsia="zh-CN"/>
              </w:rPr>
              <w:t>0.0144</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氨氮</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bottom"/>
          </w:tcPr>
          <w:p>
            <w:pPr>
              <w:pStyle w:val="18"/>
              <w:bidi w:val="0"/>
            </w:pPr>
            <w:r>
              <w:rPr>
                <w:rFonts w:hint="eastAsia"/>
                <w:lang w:val="en-US" w:eastAsia="zh-CN"/>
              </w:rPr>
              <w:t>0.0072</w:t>
            </w:r>
            <w:r>
              <w:rPr>
                <w:rFonts w:hint="eastAsia"/>
              </w:rPr>
              <w:t>t</w:t>
            </w:r>
            <w:r>
              <w:t>/a</w:t>
            </w:r>
          </w:p>
        </w:tc>
        <w:tc>
          <w:tcPr>
            <w:tcW w:w="1418" w:type="dxa"/>
            <w:vAlign w:val="center"/>
          </w:tcPr>
          <w:p>
            <w:pPr>
              <w:pStyle w:val="18"/>
              <w:bidi w:val="0"/>
            </w:pPr>
            <w:r>
              <w:rPr>
                <w:rFonts w:hint="eastAsia"/>
              </w:rPr>
              <w:t>0</w:t>
            </w:r>
          </w:p>
        </w:tc>
        <w:tc>
          <w:tcPr>
            <w:tcW w:w="1842" w:type="dxa"/>
            <w:vAlign w:val="bottom"/>
          </w:tcPr>
          <w:p>
            <w:pPr>
              <w:pStyle w:val="18"/>
              <w:bidi w:val="0"/>
            </w:pPr>
            <w:r>
              <w:rPr>
                <w:rFonts w:hint="eastAsia"/>
                <w:lang w:val="en-US" w:eastAsia="zh-CN"/>
              </w:rPr>
              <w:t>0.0072</w:t>
            </w:r>
            <w:r>
              <w:rPr>
                <w:rFonts w:hint="eastAsia"/>
              </w:rPr>
              <w:t>t</w:t>
            </w:r>
            <w:r>
              <w:t>/a</w:t>
            </w:r>
          </w:p>
        </w:tc>
        <w:tc>
          <w:tcPr>
            <w:tcW w:w="1286" w:type="dxa"/>
            <w:vAlign w:val="center"/>
          </w:tcPr>
          <w:p>
            <w:pPr>
              <w:pStyle w:val="18"/>
              <w:bidi w:val="0"/>
            </w:pPr>
            <w:r>
              <w:rPr>
                <w:rFonts w:hint="eastAsia"/>
              </w:rPr>
              <w:t>+</w:t>
            </w:r>
            <w:r>
              <w:rPr>
                <w:rFonts w:hint="eastAsia"/>
                <w:lang w:val="en-US" w:eastAsia="zh-CN"/>
              </w:rPr>
              <w:t>0.0072</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restart"/>
            <w:vAlign w:val="center"/>
          </w:tcPr>
          <w:p>
            <w:pPr>
              <w:pStyle w:val="18"/>
              <w:bidi w:val="0"/>
            </w:pPr>
            <w:r>
              <w:rPr>
                <w:rFonts w:hint="eastAsia"/>
              </w:rPr>
              <w:t>一般工业</w:t>
            </w:r>
          </w:p>
          <w:p>
            <w:pPr>
              <w:pStyle w:val="18"/>
              <w:bidi w:val="0"/>
            </w:pPr>
            <w:r>
              <w:rPr>
                <w:rFonts w:hint="eastAsia"/>
              </w:rPr>
              <w:t>固体废物</w:t>
            </w:r>
          </w:p>
        </w:tc>
        <w:tc>
          <w:tcPr>
            <w:tcW w:w="1560" w:type="dxa"/>
            <w:vAlign w:val="center"/>
          </w:tcPr>
          <w:p>
            <w:pPr>
              <w:pStyle w:val="18"/>
              <w:bidi w:val="0"/>
            </w:pPr>
            <w:r>
              <w:rPr>
                <w:rFonts w:hint="eastAsia"/>
              </w:rPr>
              <w:t>废钢丸</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3</w:t>
            </w:r>
            <w:r>
              <w:rPr>
                <w:rFonts w:hint="eastAsia"/>
              </w:rPr>
              <w:t>t</w:t>
            </w:r>
            <w:r>
              <w: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3</w:t>
            </w:r>
            <w:r>
              <w:rPr>
                <w:rFonts w:hint="eastAsia"/>
              </w:rPr>
              <w:t>t</w:t>
            </w:r>
            <w:r>
              <w:t>/a</w:t>
            </w:r>
          </w:p>
        </w:tc>
        <w:tc>
          <w:tcPr>
            <w:tcW w:w="1286" w:type="dxa"/>
            <w:vAlign w:val="center"/>
          </w:tcPr>
          <w:p>
            <w:pPr>
              <w:pStyle w:val="18"/>
              <w:bidi w:val="0"/>
            </w:pPr>
            <w:r>
              <w:rPr>
                <w:rFonts w:hint="eastAsia"/>
              </w:rPr>
              <w:t>+</w:t>
            </w:r>
            <w:r>
              <w:rPr>
                <w:rFonts w:hint="eastAsia"/>
                <w:lang w:val="en-US" w:eastAsia="zh-CN"/>
              </w:rPr>
              <w:t>3</w:t>
            </w:r>
            <w:r>
              <w:rPr>
                <w:rFonts w:hint="eastAsia"/>
              </w:rPr>
              <w:t>t</w:t>
            </w:r>
            <w: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rPr>
                <w:rFonts w:hint="eastAsia"/>
              </w:rPr>
              <w:t>金属边角料</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15</w:t>
            </w:r>
            <w:r>
              <w:rPr>
                <w:rFonts w:hint="eastAsia"/>
              </w:rPr>
              <w:t>t</w:t>
            </w:r>
            <w:r>
              <w: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15</w:t>
            </w:r>
            <w:r>
              <w:rPr>
                <w:rFonts w:hint="eastAsia"/>
              </w:rPr>
              <w:t>t</w:t>
            </w:r>
            <w:r>
              <w:t>/a</w:t>
            </w:r>
          </w:p>
        </w:tc>
        <w:tc>
          <w:tcPr>
            <w:tcW w:w="1286" w:type="dxa"/>
            <w:vAlign w:val="center"/>
          </w:tcPr>
          <w:p>
            <w:pPr>
              <w:pStyle w:val="18"/>
              <w:bidi w:val="0"/>
            </w:pPr>
            <w:r>
              <w:rPr>
                <w:rFonts w:hint="eastAsia"/>
              </w:rPr>
              <w:t>+</w:t>
            </w:r>
            <w:r>
              <w:rPr>
                <w:rFonts w:hint="eastAsia"/>
                <w:lang w:val="en-US" w:eastAsia="zh-CN"/>
              </w:rPr>
              <w:t>15</w:t>
            </w:r>
            <w:r>
              <w:rPr>
                <w:rFonts w:hint="eastAsia"/>
              </w:rPr>
              <w:t>t</w:t>
            </w:r>
            <w: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t>布袋除尘器收集的粉尘</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14.98</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14.98</w:t>
            </w:r>
            <w:r>
              <w:t>t/a</w:t>
            </w:r>
          </w:p>
        </w:tc>
        <w:tc>
          <w:tcPr>
            <w:tcW w:w="1286" w:type="dxa"/>
            <w:vAlign w:val="center"/>
          </w:tcPr>
          <w:p>
            <w:pPr>
              <w:pStyle w:val="18"/>
              <w:bidi w:val="0"/>
            </w:pPr>
            <w:r>
              <w:rPr>
                <w:rFonts w:hint="eastAsia"/>
              </w:rPr>
              <w:t>+</w:t>
            </w:r>
            <w:r>
              <w:rPr>
                <w:rFonts w:hint="eastAsia"/>
                <w:lang w:val="en-US" w:eastAsia="zh-CN"/>
              </w:rPr>
              <w:t>14.98</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rPr>
                <w:rFonts w:hint="default"/>
                <w:lang w:val="en-US" w:eastAsia="zh-CN"/>
              </w:rPr>
            </w:pPr>
            <w:r>
              <w:rPr>
                <w:rFonts w:hint="eastAsia"/>
                <w:lang w:val="en-US" w:eastAsia="zh-CN"/>
              </w:rPr>
              <w:t>废包装材料</w:t>
            </w:r>
          </w:p>
        </w:tc>
        <w:tc>
          <w:tcPr>
            <w:tcW w:w="1701" w:type="dxa"/>
            <w:vAlign w:val="center"/>
          </w:tcPr>
          <w:p>
            <w:pPr>
              <w:pStyle w:val="18"/>
              <w:bidi w:val="0"/>
              <w:rPr>
                <w:lang w:val="en-US" w:eastAsia="zh-CN"/>
              </w:rPr>
            </w:pPr>
            <w:r>
              <w:rPr>
                <w:rFonts w:hint="eastAsia"/>
              </w:rPr>
              <w:t>0</w:t>
            </w:r>
          </w:p>
        </w:tc>
        <w:tc>
          <w:tcPr>
            <w:tcW w:w="1417" w:type="dxa"/>
            <w:vAlign w:val="center"/>
          </w:tcPr>
          <w:p>
            <w:pPr>
              <w:pStyle w:val="18"/>
              <w:bidi w:val="0"/>
              <w:rPr>
                <w:lang w:val="en-US" w:eastAsia="zh-CN"/>
              </w:rPr>
            </w:pPr>
            <w:r>
              <w:rPr>
                <w:rFonts w:hint="eastAsia"/>
              </w:rPr>
              <w:t>0</w:t>
            </w:r>
          </w:p>
        </w:tc>
        <w:tc>
          <w:tcPr>
            <w:tcW w:w="1418" w:type="dxa"/>
            <w:vAlign w:val="center"/>
          </w:tcPr>
          <w:p>
            <w:pPr>
              <w:pStyle w:val="18"/>
              <w:bidi w:val="0"/>
              <w:rPr>
                <w:lang w:val="en-US" w:eastAsia="zh-CN"/>
              </w:rPr>
            </w:pPr>
            <w:r>
              <w:rPr>
                <w:rFonts w:hint="eastAsia"/>
              </w:rPr>
              <w:t>0</w:t>
            </w:r>
          </w:p>
        </w:tc>
        <w:tc>
          <w:tcPr>
            <w:tcW w:w="1984" w:type="dxa"/>
            <w:vAlign w:val="center"/>
          </w:tcPr>
          <w:p>
            <w:pPr>
              <w:pStyle w:val="18"/>
              <w:bidi w:val="0"/>
              <w:rPr>
                <w:lang w:val="en-US" w:eastAsia="zh-CN"/>
              </w:rPr>
            </w:pPr>
            <w:r>
              <w:rPr>
                <w:rFonts w:hint="eastAsia"/>
                <w:lang w:val="en-US" w:eastAsia="zh-CN"/>
              </w:rPr>
              <w:t>1.5</w:t>
            </w:r>
            <w:r>
              <w:t>t/a</w:t>
            </w:r>
          </w:p>
        </w:tc>
        <w:tc>
          <w:tcPr>
            <w:tcW w:w="1418" w:type="dxa"/>
            <w:vAlign w:val="center"/>
          </w:tcPr>
          <w:p>
            <w:pPr>
              <w:pStyle w:val="18"/>
              <w:bidi w:val="0"/>
              <w:rPr>
                <w:lang w:val="en-US" w:eastAsia="zh-CN"/>
              </w:rPr>
            </w:pPr>
            <w:r>
              <w:rPr>
                <w:rFonts w:hint="eastAsia"/>
              </w:rPr>
              <w:t>0</w:t>
            </w:r>
          </w:p>
        </w:tc>
        <w:tc>
          <w:tcPr>
            <w:tcW w:w="1842" w:type="dxa"/>
            <w:vAlign w:val="center"/>
          </w:tcPr>
          <w:p>
            <w:pPr>
              <w:pStyle w:val="18"/>
              <w:bidi w:val="0"/>
              <w:rPr>
                <w:lang w:val="en-US" w:eastAsia="zh-CN"/>
              </w:rPr>
            </w:pPr>
            <w:r>
              <w:rPr>
                <w:rFonts w:hint="eastAsia"/>
                <w:lang w:val="en-US" w:eastAsia="zh-CN"/>
              </w:rPr>
              <w:t>1.5</w:t>
            </w:r>
            <w:r>
              <w:t>t/a</w:t>
            </w:r>
          </w:p>
        </w:tc>
        <w:tc>
          <w:tcPr>
            <w:tcW w:w="1286" w:type="dxa"/>
            <w:vAlign w:val="center"/>
          </w:tcPr>
          <w:p>
            <w:pPr>
              <w:pStyle w:val="18"/>
              <w:bidi w:val="0"/>
              <w:rPr>
                <w:lang w:val="en-US" w:eastAsia="zh-CN"/>
              </w:rPr>
            </w:pPr>
            <w:r>
              <w:rPr>
                <w:rFonts w:hint="eastAsia"/>
              </w:rPr>
              <w:t>+</w:t>
            </w:r>
            <w:r>
              <w:rPr>
                <w:rFonts w:hint="eastAsia"/>
                <w:lang w:val="en-US" w:eastAsia="zh-CN"/>
              </w:rPr>
              <w:t>1.5</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restart"/>
            <w:vAlign w:val="center"/>
          </w:tcPr>
          <w:p>
            <w:pPr>
              <w:pStyle w:val="18"/>
              <w:bidi w:val="0"/>
            </w:pPr>
            <w:r>
              <w:rPr>
                <w:rFonts w:hint="eastAsia"/>
              </w:rPr>
              <w:t>危险废物</w:t>
            </w:r>
          </w:p>
        </w:tc>
        <w:tc>
          <w:tcPr>
            <w:tcW w:w="1560" w:type="dxa"/>
            <w:vAlign w:val="center"/>
          </w:tcPr>
          <w:p>
            <w:pPr>
              <w:pStyle w:val="18"/>
              <w:bidi w:val="0"/>
            </w:pPr>
            <w:r>
              <w:rPr>
                <w:rFonts w:hint="eastAsia"/>
              </w:rPr>
              <w:t>废过滤棉及漆渣</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eastAsia="zh-CN"/>
              </w:rPr>
              <w:t>28.48</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eastAsia="zh-CN"/>
              </w:rPr>
              <w:t>28.48</w:t>
            </w:r>
            <w:r>
              <w:t>t/a</w:t>
            </w:r>
          </w:p>
        </w:tc>
        <w:tc>
          <w:tcPr>
            <w:tcW w:w="1286" w:type="dxa"/>
            <w:vAlign w:val="center"/>
          </w:tcPr>
          <w:p>
            <w:pPr>
              <w:pStyle w:val="18"/>
              <w:bidi w:val="0"/>
            </w:pPr>
            <w:r>
              <w:rPr>
                <w:rFonts w:hint="eastAsia"/>
              </w:rPr>
              <w:t>+</w:t>
            </w:r>
            <w:r>
              <w:rPr>
                <w:rFonts w:hint="eastAsia"/>
                <w:lang w:eastAsia="zh-CN"/>
              </w:rPr>
              <w:t>28.48</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rPr>
                <w:rFonts w:hint="eastAsia"/>
              </w:rPr>
              <w:t>废活性炭</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25.6</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25.6</w:t>
            </w:r>
            <w:r>
              <w:t>t/a</w:t>
            </w:r>
          </w:p>
        </w:tc>
        <w:tc>
          <w:tcPr>
            <w:tcW w:w="1286" w:type="dxa"/>
            <w:vAlign w:val="center"/>
          </w:tcPr>
          <w:p>
            <w:pPr>
              <w:pStyle w:val="18"/>
              <w:bidi w:val="0"/>
            </w:pPr>
            <w:r>
              <w:rPr>
                <w:rFonts w:hint="eastAsia"/>
              </w:rPr>
              <w:t>+</w:t>
            </w:r>
            <w:r>
              <w:rPr>
                <w:rFonts w:hint="eastAsia"/>
                <w:lang w:val="en-US" w:eastAsia="zh-CN"/>
              </w:rPr>
              <w:t>25.6</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rPr>
                <w:rFonts w:hint="eastAsia"/>
              </w:rPr>
              <w:t>废漆桶</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1.2</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1.2</w:t>
            </w:r>
            <w:r>
              <w:t>t/a</w:t>
            </w:r>
          </w:p>
        </w:tc>
        <w:tc>
          <w:tcPr>
            <w:tcW w:w="1286" w:type="dxa"/>
            <w:vAlign w:val="center"/>
          </w:tcPr>
          <w:p>
            <w:pPr>
              <w:pStyle w:val="18"/>
              <w:bidi w:val="0"/>
            </w:pPr>
            <w:r>
              <w:rPr>
                <w:rFonts w:hint="eastAsia"/>
              </w:rPr>
              <w:t>+</w:t>
            </w:r>
            <w:r>
              <w:rPr>
                <w:rFonts w:hint="eastAsia"/>
                <w:lang w:val="en-US" w:eastAsia="zh-CN"/>
              </w:rPr>
              <w:t>1.2</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rPr>
                <w:rFonts w:hint="eastAsia"/>
              </w:rPr>
              <w:t>废切削液</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lang w:val="en-US" w:eastAsia="zh-CN"/>
              </w:rPr>
              <w:t>0.02</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lang w:val="en-US" w:eastAsia="zh-CN"/>
              </w:rPr>
              <w:t>0.02</w:t>
            </w:r>
            <w:r>
              <w:t>t/a</w:t>
            </w:r>
          </w:p>
        </w:tc>
        <w:tc>
          <w:tcPr>
            <w:tcW w:w="1286" w:type="dxa"/>
            <w:vAlign w:val="center"/>
          </w:tcPr>
          <w:p>
            <w:pPr>
              <w:pStyle w:val="18"/>
              <w:bidi w:val="0"/>
            </w:pPr>
            <w:r>
              <w:rPr>
                <w:rFonts w:hint="eastAsia"/>
              </w:rPr>
              <w:t>+</w:t>
            </w:r>
            <w:r>
              <w:rPr>
                <w:rFonts w:hint="eastAsia"/>
                <w:lang w:val="en-US" w:eastAsia="zh-CN"/>
              </w:rPr>
              <w:t>0.02</w:t>
            </w:r>
            <w: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2" w:type="dxa"/>
            <w:vMerge w:val="continue"/>
            <w:vAlign w:val="center"/>
          </w:tcPr>
          <w:p>
            <w:pPr>
              <w:pStyle w:val="18"/>
              <w:bidi w:val="0"/>
            </w:pPr>
          </w:p>
        </w:tc>
        <w:tc>
          <w:tcPr>
            <w:tcW w:w="1560" w:type="dxa"/>
            <w:vAlign w:val="center"/>
          </w:tcPr>
          <w:p>
            <w:pPr>
              <w:pStyle w:val="18"/>
              <w:bidi w:val="0"/>
            </w:pPr>
            <w:r>
              <w:rPr>
                <w:rFonts w:hint="eastAsia"/>
              </w:rPr>
              <w:t>废含油手套、抹布</w:t>
            </w:r>
          </w:p>
        </w:tc>
        <w:tc>
          <w:tcPr>
            <w:tcW w:w="1701" w:type="dxa"/>
            <w:vAlign w:val="center"/>
          </w:tcPr>
          <w:p>
            <w:pPr>
              <w:pStyle w:val="18"/>
              <w:bidi w:val="0"/>
            </w:pPr>
            <w:r>
              <w:rPr>
                <w:rFonts w:hint="eastAsia"/>
              </w:rPr>
              <w:t>0</w:t>
            </w:r>
          </w:p>
        </w:tc>
        <w:tc>
          <w:tcPr>
            <w:tcW w:w="1417" w:type="dxa"/>
            <w:vAlign w:val="center"/>
          </w:tcPr>
          <w:p>
            <w:pPr>
              <w:pStyle w:val="18"/>
              <w:bidi w:val="0"/>
            </w:pPr>
            <w:r>
              <w:rPr>
                <w:rFonts w:hint="eastAsia"/>
              </w:rPr>
              <w:t>0</w:t>
            </w:r>
          </w:p>
        </w:tc>
        <w:tc>
          <w:tcPr>
            <w:tcW w:w="1418" w:type="dxa"/>
            <w:vAlign w:val="center"/>
          </w:tcPr>
          <w:p>
            <w:pPr>
              <w:pStyle w:val="18"/>
              <w:bidi w:val="0"/>
            </w:pPr>
            <w:r>
              <w:rPr>
                <w:rFonts w:hint="eastAsia"/>
              </w:rPr>
              <w:t>0</w:t>
            </w:r>
          </w:p>
        </w:tc>
        <w:tc>
          <w:tcPr>
            <w:tcW w:w="1984" w:type="dxa"/>
            <w:vAlign w:val="center"/>
          </w:tcPr>
          <w:p>
            <w:pPr>
              <w:pStyle w:val="18"/>
              <w:bidi w:val="0"/>
            </w:pPr>
            <w:r>
              <w:rPr>
                <w:rFonts w:hint="eastAsia"/>
              </w:rPr>
              <w:t>0.</w:t>
            </w:r>
            <w:r>
              <w:rPr>
                <w:rFonts w:hint="eastAsia"/>
                <w:lang w:val="en-US" w:eastAsia="zh-CN"/>
              </w:rPr>
              <w:t>2</w:t>
            </w:r>
            <w:r>
              <w:t>t/a</w:t>
            </w:r>
          </w:p>
        </w:tc>
        <w:tc>
          <w:tcPr>
            <w:tcW w:w="1418" w:type="dxa"/>
            <w:vAlign w:val="center"/>
          </w:tcPr>
          <w:p>
            <w:pPr>
              <w:pStyle w:val="18"/>
              <w:bidi w:val="0"/>
            </w:pPr>
            <w:r>
              <w:rPr>
                <w:rFonts w:hint="eastAsia"/>
              </w:rPr>
              <w:t>0</w:t>
            </w:r>
          </w:p>
        </w:tc>
        <w:tc>
          <w:tcPr>
            <w:tcW w:w="1842" w:type="dxa"/>
            <w:vAlign w:val="center"/>
          </w:tcPr>
          <w:p>
            <w:pPr>
              <w:pStyle w:val="18"/>
              <w:bidi w:val="0"/>
            </w:pPr>
            <w:r>
              <w:rPr>
                <w:rFonts w:hint="eastAsia"/>
              </w:rPr>
              <w:t>0.</w:t>
            </w:r>
            <w:r>
              <w:rPr>
                <w:rFonts w:hint="eastAsia"/>
                <w:lang w:val="en-US" w:eastAsia="zh-CN"/>
              </w:rPr>
              <w:t>2</w:t>
            </w:r>
            <w:r>
              <w:t>t/a</w:t>
            </w:r>
          </w:p>
        </w:tc>
        <w:tc>
          <w:tcPr>
            <w:tcW w:w="1286" w:type="dxa"/>
            <w:vAlign w:val="center"/>
          </w:tcPr>
          <w:p>
            <w:pPr>
              <w:pStyle w:val="18"/>
              <w:bidi w:val="0"/>
            </w:pPr>
            <w:r>
              <w:rPr>
                <w:rFonts w:hint="eastAsia"/>
              </w:rPr>
              <w:t>+0.</w:t>
            </w:r>
            <w:r>
              <w:rPr>
                <w:rFonts w:hint="eastAsia"/>
                <w:lang w:val="en-US" w:eastAsia="zh-CN"/>
              </w:rPr>
              <w:t>2</w:t>
            </w:r>
            <w:r>
              <w:t>t/a</w:t>
            </w:r>
          </w:p>
        </w:tc>
      </w:tr>
    </w:tbl>
    <w:p>
      <w:pPr>
        <w:bidi w:val="0"/>
        <w:jc w:val="left"/>
        <w:rPr>
          <w:rFonts w:hint="eastAsia"/>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p>
    <w:sectPr>
      <w:pgSz w:w="16838" w:h="11906" w:orient="landscape"/>
      <w:pgMar w:top="1531" w:right="1440" w:bottom="1531"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21DC9"/>
    <w:multiLevelType w:val="singleLevel"/>
    <w:tmpl w:val="85D21DC9"/>
    <w:lvl w:ilvl="0" w:tentative="0">
      <w:start w:val="1"/>
      <w:numFmt w:val="decimal"/>
      <w:suff w:val="nothing"/>
      <w:lvlText w:val="（%1）"/>
      <w:lvlJc w:val="left"/>
    </w:lvl>
  </w:abstractNum>
  <w:abstractNum w:abstractNumId="1">
    <w:nsid w:val="93277E03"/>
    <w:multiLevelType w:val="multilevel"/>
    <w:tmpl w:val="93277E03"/>
    <w:lvl w:ilvl="0" w:tentative="0">
      <w:start w:val="1"/>
      <w:numFmt w:val="decimal"/>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2">
    <w:nsid w:val="B2C86A0C"/>
    <w:multiLevelType w:val="singleLevel"/>
    <w:tmpl w:val="B2C86A0C"/>
    <w:lvl w:ilvl="0" w:tentative="0">
      <w:start w:val="2"/>
      <w:numFmt w:val="decimal"/>
      <w:suff w:val="nothing"/>
      <w:lvlText w:val="（%1）"/>
      <w:lvlJc w:val="left"/>
    </w:lvl>
  </w:abstractNum>
  <w:abstractNum w:abstractNumId="3">
    <w:nsid w:val="C41F3B28"/>
    <w:multiLevelType w:val="singleLevel"/>
    <w:tmpl w:val="C41F3B28"/>
    <w:lvl w:ilvl="0" w:tentative="0">
      <w:start w:val="1"/>
      <w:numFmt w:val="chineseCounting"/>
      <w:pStyle w:val="2"/>
      <w:suff w:val="nothing"/>
      <w:lvlText w:val="%1、"/>
      <w:lvlJc w:val="left"/>
      <w:pPr>
        <w:ind w:left="0" w:firstLine="420"/>
      </w:pPr>
      <w:rPr>
        <w:rFonts w:hint="eastAsia"/>
      </w:rPr>
    </w:lvl>
  </w:abstractNum>
  <w:abstractNum w:abstractNumId="4">
    <w:nsid w:val="CC5D63A7"/>
    <w:multiLevelType w:val="singleLevel"/>
    <w:tmpl w:val="CC5D63A7"/>
    <w:lvl w:ilvl="0" w:tentative="0">
      <w:start w:val="1"/>
      <w:numFmt w:val="decimal"/>
      <w:suff w:val="nothing"/>
      <w:lvlText w:val="%1、"/>
      <w:lvlJc w:val="left"/>
      <w:pPr>
        <w:tabs>
          <w:tab w:val="left" w:pos="0"/>
        </w:tabs>
      </w:pPr>
      <w:rPr>
        <w:rFonts w:hint="default"/>
      </w:rPr>
    </w:lvl>
  </w:abstractNum>
  <w:abstractNum w:abstractNumId="5">
    <w:nsid w:val="07798FFC"/>
    <w:multiLevelType w:val="multilevel"/>
    <w:tmpl w:val="07798FFC"/>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183BFFCD"/>
    <w:multiLevelType w:val="singleLevel"/>
    <w:tmpl w:val="183BFFCD"/>
    <w:lvl w:ilvl="0" w:tentative="0">
      <w:start w:val="1"/>
      <w:numFmt w:val="decimal"/>
      <w:pStyle w:val="20"/>
      <w:suff w:val="nothing"/>
      <w:lvlText w:val="表%1："/>
      <w:lvlJc w:val="left"/>
      <w:pPr>
        <w:ind w:left="0" w:firstLine="0"/>
      </w:pPr>
      <w:rPr>
        <w:rFonts w:hint="default"/>
      </w:rPr>
    </w:lvl>
  </w:abstractNum>
  <w:abstractNum w:abstractNumId="7">
    <w:nsid w:val="2DFC05A1"/>
    <w:multiLevelType w:val="singleLevel"/>
    <w:tmpl w:val="2DFC05A1"/>
    <w:lvl w:ilvl="0" w:tentative="0">
      <w:start w:val="1"/>
      <w:numFmt w:val="decimal"/>
      <w:suff w:val="nothing"/>
      <w:lvlText w:val="（%1）"/>
      <w:lvlJc w:val="left"/>
    </w:lvl>
  </w:abstractNum>
  <w:abstractNum w:abstractNumId="8">
    <w:nsid w:val="562C0D96"/>
    <w:multiLevelType w:val="multilevel"/>
    <w:tmpl w:val="562C0D96"/>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1"/>
  </w:num>
  <w:num w:numId="3">
    <w:abstractNumId w:val="6"/>
  </w:num>
  <w:num w:numId="4">
    <w:abstractNumId w:val="4"/>
  </w:num>
  <w:num w:numId="5">
    <w:abstractNumId w:val="7"/>
  </w:num>
  <w:num w:numId="6">
    <w:abstractNumId w:val="8"/>
  </w:num>
  <w:num w:numId="7">
    <w:abstractNumId w:val="2"/>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72C0B"/>
    <w:rsid w:val="04100C33"/>
    <w:rsid w:val="05683103"/>
    <w:rsid w:val="06DF7E45"/>
    <w:rsid w:val="085E1958"/>
    <w:rsid w:val="09A2634C"/>
    <w:rsid w:val="0B0812EF"/>
    <w:rsid w:val="0C6F2B5B"/>
    <w:rsid w:val="0E0139B2"/>
    <w:rsid w:val="0E1D2A33"/>
    <w:rsid w:val="0F2D5D0A"/>
    <w:rsid w:val="0F753B64"/>
    <w:rsid w:val="123E1245"/>
    <w:rsid w:val="13171E78"/>
    <w:rsid w:val="13301B4F"/>
    <w:rsid w:val="149B3FC3"/>
    <w:rsid w:val="1706261E"/>
    <w:rsid w:val="17D859EF"/>
    <w:rsid w:val="17DA6C57"/>
    <w:rsid w:val="18650E47"/>
    <w:rsid w:val="1AEA4A8F"/>
    <w:rsid w:val="1E9022D1"/>
    <w:rsid w:val="1FB445DC"/>
    <w:rsid w:val="20FE17F4"/>
    <w:rsid w:val="21595C4A"/>
    <w:rsid w:val="21C93759"/>
    <w:rsid w:val="21E660AA"/>
    <w:rsid w:val="2262552B"/>
    <w:rsid w:val="22B32467"/>
    <w:rsid w:val="2427754A"/>
    <w:rsid w:val="25C87BC1"/>
    <w:rsid w:val="268C4AB1"/>
    <w:rsid w:val="275A31DF"/>
    <w:rsid w:val="28B76A7C"/>
    <w:rsid w:val="2962272F"/>
    <w:rsid w:val="2A721EBF"/>
    <w:rsid w:val="2DF33C9A"/>
    <w:rsid w:val="2E9B2B9A"/>
    <w:rsid w:val="2F325615"/>
    <w:rsid w:val="2F8625E5"/>
    <w:rsid w:val="31074B17"/>
    <w:rsid w:val="31245247"/>
    <w:rsid w:val="319622EF"/>
    <w:rsid w:val="31B44DEB"/>
    <w:rsid w:val="31BD3D33"/>
    <w:rsid w:val="32033FF4"/>
    <w:rsid w:val="32736772"/>
    <w:rsid w:val="33366F63"/>
    <w:rsid w:val="33A61F0C"/>
    <w:rsid w:val="36C63EC8"/>
    <w:rsid w:val="37461D0A"/>
    <w:rsid w:val="39113EF2"/>
    <w:rsid w:val="398C3BD1"/>
    <w:rsid w:val="3BD21132"/>
    <w:rsid w:val="3BD47FEC"/>
    <w:rsid w:val="3C9B30B3"/>
    <w:rsid w:val="3E726059"/>
    <w:rsid w:val="3F1219B8"/>
    <w:rsid w:val="3FA1118B"/>
    <w:rsid w:val="436112CF"/>
    <w:rsid w:val="44070E56"/>
    <w:rsid w:val="44D16D86"/>
    <w:rsid w:val="46535303"/>
    <w:rsid w:val="478D47C3"/>
    <w:rsid w:val="47AF48FF"/>
    <w:rsid w:val="493E2C43"/>
    <w:rsid w:val="494220A3"/>
    <w:rsid w:val="49630E28"/>
    <w:rsid w:val="498659CC"/>
    <w:rsid w:val="4A9F5468"/>
    <w:rsid w:val="4ADF6293"/>
    <w:rsid w:val="4F5B1EEC"/>
    <w:rsid w:val="51D76565"/>
    <w:rsid w:val="56D922C0"/>
    <w:rsid w:val="58B961AD"/>
    <w:rsid w:val="59C730B7"/>
    <w:rsid w:val="5A2A1374"/>
    <w:rsid w:val="5B097976"/>
    <w:rsid w:val="5BE30A4C"/>
    <w:rsid w:val="5C5D7FD5"/>
    <w:rsid w:val="5D2941A7"/>
    <w:rsid w:val="5F3958CA"/>
    <w:rsid w:val="5FC3486D"/>
    <w:rsid w:val="60C33B8E"/>
    <w:rsid w:val="60F21264"/>
    <w:rsid w:val="614B194C"/>
    <w:rsid w:val="61E54CCC"/>
    <w:rsid w:val="61F57167"/>
    <w:rsid w:val="622959B2"/>
    <w:rsid w:val="625534CA"/>
    <w:rsid w:val="62AF077F"/>
    <w:rsid w:val="65446AD1"/>
    <w:rsid w:val="655874DD"/>
    <w:rsid w:val="6593368B"/>
    <w:rsid w:val="65AA5C4E"/>
    <w:rsid w:val="666E4F00"/>
    <w:rsid w:val="66C4525D"/>
    <w:rsid w:val="67F40B89"/>
    <w:rsid w:val="6A012460"/>
    <w:rsid w:val="6B145505"/>
    <w:rsid w:val="6B357D1F"/>
    <w:rsid w:val="6C2975EB"/>
    <w:rsid w:val="6C324FAB"/>
    <w:rsid w:val="6CAD17EF"/>
    <w:rsid w:val="6D433FD6"/>
    <w:rsid w:val="6DF2459C"/>
    <w:rsid w:val="6E2C6A1E"/>
    <w:rsid w:val="6F4F4405"/>
    <w:rsid w:val="71C67BCF"/>
    <w:rsid w:val="721F14EF"/>
    <w:rsid w:val="72AC6C0E"/>
    <w:rsid w:val="7564142F"/>
    <w:rsid w:val="76172620"/>
    <w:rsid w:val="768F511C"/>
    <w:rsid w:val="771D34B5"/>
    <w:rsid w:val="778920FE"/>
    <w:rsid w:val="78B41C66"/>
    <w:rsid w:val="799C0886"/>
    <w:rsid w:val="7A6E117F"/>
    <w:rsid w:val="7C754539"/>
    <w:rsid w:val="7DDF5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3"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Lines="0" w:beforeAutospacing="0" w:afterLines="0" w:afterAutospacing="0" w:line="576" w:lineRule="auto"/>
      <w:ind w:left="432" w:hanging="432" w:firstLineChars="0"/>
      <w:jc w:val="center"/>
      <w:outlineLvl w:val="0"/>
    </w:pPr>
    <w:rPr>
      <w:rFonts w:ascii="Times New Roman" w:hAnsi="Times New Roman" w:eastAsia="宋体"/>
      <w:b/>
      <w:kern w:val="44"/>
      <w:sz w:val="32"/>
    </w:rPr>
  </w:style>
  <w:style w:type="paragraph" w:styleId="3">
    <w:name w:val="heading 2"/>
    <w:basedOn w:val="1"/>
    <w:next w:val="1"/>
    <w:semiHidden/>
    <w:unhideWhenUsed/>
    <w:qFormat/>
    <w:uiPriority w:val="0"/>
    <w:pPr>
      <w:keepNext/>
      <w:keepLines/>
      <w:numPr>
        <w:ilvl w:val="1"/>
        <w:numId w:val="2"/>
      </w:numPr>
      <w:spacing w:beforeLines="0" w:beforeAutospacing="0" w:afterLines="0" w:afterAutospacing="0" w:line="360" w:lineRule="auto"/>
      <w:ind w:left="575" w:hanging="575" w:firstLineChars="0"/>
      <w:outlineLvl w:val="1"/>
    </w:pPr>
    <w:rPr>
      <w:rFonts w:ascii="Arial" w:hAnsi="Arial"/>
      <w:b/>
      <w:sz w:val="28"/>
    </w:rPr>
  </w:style>
  <w:style w:type="paragraph" w:styleId="4">
    <w:name w:val="heading 3"/>
    <w:basedOn w:val="1"/>
    <w:next w:val="1"/>
    <w:unhideWhenUsed/>
    <w:qFormat/>
    <w:uiPriority w:val="0"/>
    <w:pPr>
      <w:keepNext/>
      <w:keepLines/>
      <w:numPr>
        <w:ilvl w:val="2"/>
        <w:numId w:val="2"/>
      </w:numPr>
      <w:spacing w:beforeLines="0" w:beforeAutospacing="0" w:afterLines="0" w:afterAutospacing="0" w:line="480" w:lineRule="auto"/>
      <w:ind w:left="0" w:firstLine="643" w:firstLineChars="200"/>
      <w:outlineLvl w:val="2"/>
    </w:pPr>
    <w:rPr>
      <w:b/>
    </w:rPr>
  </w:style>
  <w:style w:type="paragraph" w:styleId="5">
    <w:name w:val="heading 4"/>
    <w:basedOn w:val="1"/>
    <w:next w:val="1"/>
    <w:semiHidden/>
    <w:unhideWhenUsed/>
    <w:qFormat/>
    <w:uiPriority w:val="0"/>
    <w:pPr>
      <w:keepNext/>
      <w:keepLines/>
      <w:numPr>
        <w:ilvl w:val="3"/>
        <w:numId w:val="2"/>
      </w:numPr>
      <w:spacing w:line="360" w:lineRule="auto"/>
      <w:ind w:left="864" w:hanging="864" w:firstLineChars="0"/>
      <w:jc w:val="left"/>
      <w:outlineLvl w:val="3"/>
    </w:pPr>
    <w:rPr>
      <w:rFonts w:ascii="Arial" w:hAnsi="Arial" w:cstheme="minorBidi"/>
      <w:bCs/>
      <w:szCs w:val="28"/>
    </w:rPr>
  </w:style>
  <w:style w:type="paragraph" w:styleId="6">
    <w:name w:val="heading 5"/>
    <w:basedOn w:val="1"/>
    <w:next w:val="1"/>
    <w:semiHidden/>
    <w:unhideWhenUsed/>
    <w:qFormat/>
    <w:uiPriority w:val="0"/>
    <w:pPr>
      <w:keepNext/>
      <w:keepLines/>
      <w:numPr>
        <w:ilvl w:val="4"/>
        <w:numId w:val="2"/>
      </w:numPr>
      <w:spacing w:before="280" w:beforeLines="0" w:beforeAutospacing="0" w:after="290" w:afterLines="0" w:afterAutospacing="0" w:line="372" w:lineRule="auto"/>
      <w:ind w:left="1008" w:hanging="1008" w:firstLineChars="0"/>
      <w:outlineLvl w:val="4"/>
    </w:pPr>
    <w:rPr>
      <w:b/>
      <w:sz w:val="28"/>
    </w:rPr>
  </w:style>
  <w:style w:type="paragraph" w:styleId="7">
    <w:name w:val="heading 6"/>
    <w:basedOn w:val="1"/>
    <w:next w:val="1"/>
    <w:semiHidden/>
    <w:unhideWhenUsed/>
    <w:qFormat/>
    <w:uiPriority w:val="0"/>
    <w:pPr>
      <w:keepNext/>
      <w:keepLines/>
      <w:numPr>
        <w:ilvl w:val="5"/>
        <w:numId w:val="2"/>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2"/>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semiHidden/>
    <w:unhideWhenUsed/>
    <w:qFormat/>
    <w:uiPriority w:val="0"/>
    <w:pPr>
      <w:keepNext/>
      <w:keepLines/>
      <w:numPr>
        <w:ilvl w:val="7"/>
        <w:numId w:val="2"/>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2"/>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qFormat/>
    <w:uiPriority w:val="0"/>
    <w:pPr>
      <w:pBdr>
        <w:bottom w:val="single" w:color="auto" w:sz="6" w:space="1"/>
      </w:pBdr>
      <w:tabs>
        <w:tab w:val="center" w:pos="4153"/>
        <w:tab w:val="right" w:pos="8306"/>
      </w:tabs>
      <w:snapToGrid w:val="0"/>
      <w:spacing w:line="240" w:lineRule="auto"/>
      <w:ind w:firstLine="0" w:firstLineChars="0"/>
      <w:jc w:val="right"/>
    </w:pPr>
    <w:rPr>
      <w:rFonts w:ascii="Times New Roman" w:hAnsi="Times New Roman" w:eastAsia="宋体" w:cs="Times New Roman"/>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kern w:val="0"/>
      <w:sz w:val="24"/>
      <w:szCs w:val="20"/>
    </w:rPr>
  </w:style>
  <w:style w:type="table" w:styleId="15">
    <w:name w:val="Table Grid"/>
    <w:basedOn w:val="14"/>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表格内容"/>
    <w:basedOn w:val="1"/>
    <w:qFormat/>
    <w:uiPriority w:val="0"/>
    <w:pPr>
      <w:spacing w:line="240" w:lineRule="auto"/>
      <w:ind w:firstLine="0" w:firstLineChars="0"/>
      <w:jc w:val="center"/>
    </w:pPr>
    <w:rPr>
      <w:sz w:val="21"/>
    </w:rPr>
  </w:style>
  <w:style w:type="paragraph" w:customStyle="1" w:styleId="19">
    <w:name w:val="正文标题"/>
    <w:basedOn w:val="1"/>
    <w:next w:val="1"/>
    <w:qFormat/>
    <w:uiPriority w:val="0"/>
    <w:pPr>
      <w:spacing w:before="50" w:beforeLines="50"/>
    </w:pPr>
    <w:rPr>
      <w:b/>
    </w:rPr>
  </w:style>
  <w:style w:type="paragraph" w:customStyle="1" w:styleId="20">
    <w:name w:val="表格"/>
    <w:basedOn w:val="1"/>
    <w:next w:val="1"/>
    <w:qFormat/>
    <w:uiPriority w:val="0"/>
    <w:pPr>
      <w:numPr>
        <w:ilvl w:val="0"/>
        <w:numId w:val="3"/>
      </w:numPr>
      <w:spacing w:line="240" w:lineRule="auto"/>
      <w:ind w:firstLine="0" w:firstLineChars="0"/>
      <w:jc w:val="center"/>
    </w:pPr>
    <w:rPr>
      <w:rFonts w:ascii="Times New Roman" w:hAnsi="Times New Roman"/>
      <w:b/>
      <w:kern w:val="2"/>
      <w:sz w:val="21"/>
      <w:szCs w:val="24"/>
      <w:lang w:val="en-US" w:bidi="ar-SA"/>
    </w:rPr>
  </w:style>
  <w:style w:type="paragraph" w:customStyle="1" w:styleId="21">
    <w:name w:val="表格图片标题"/>
    <w:basedOn w:val="1"/>
    <w:qFormat/>
    <w:uiPriority w:val="0"/>
    <w:pPr>
      <w:ind w:firstLine="0" w:firstLineChars="0"/>
      <w:jc w:val="center"/>
    </w:pPr>
    <w:rPr>
      <w:b/>
    </w:rPr>
  </w:style>
  <w:style w:type="paragraph" w:customStyle="1" w:styleId="22">
    <w:name w:val="表格标题"/>
    <w:basedOn w:val="1"/>
    <w:qFormat/>
    <w:uiPriority w:val="0"/>
    <w:pPr>
      <w:spacing w:line="320" w:lineRule="exact"/>
      <w:ind w:firstLine="0" w:firstLineChars="0"/>
      <w:jc w:val="center"/>
    </w:pPr>
    <w:rPr>
      <w:rFonts w:ascii="Times New Roman" w:hAnsi="Times New Roman"/>
      <w:b/>
      <w:color w:val="000000"/>
      <w:lang w:val="zh-CN"/>
    </w:rPr>
  </w:style>
  <w:style w:type="paragraph" w:customStyle="1" w:styleId="23">
    <w:name w:val="表格内部"/>
    <w:basedOn w:val="1"/>
    <w:qFormat/>
    <w:uiPriority w:val="0"/>
    <w:pPr>
      <w:spacing w:line="240" w:lineRule="auto"/>
      <w:ind w:firstLine="0" w:firstLineChars="0"/>
      <w:jc w:val="center"/>
    </w:pPr>
    <w:rPr>
      <w:kern w:val="0"/>
      <w:sz w:val="21"/>
      <w:szCs w:val="18"/>
    </w:rPr>
  </w:style>
  <w:style w:type="paragraph" w:customStyle="1" w:styleId="24">
    <w:name w:val="表标题"/>
    <w:basedOn w:val="1"/>
    <w:qFormat/>
    <w:uiPriority w:val="0"/>
    <w:pPr>
      <w:spacing w:line="320" w:lineRule="exact"/>
      <w:ind w:firstLine="0" w:firstLineChars="0"/>
      <w:jc w:val="center"/>
    </w:pPr>
    <w:rPr>
      <w:rFonts w:ascii="Times New Roman" w:hAnsi="Times New Roman"/>
      <w:b/>
      <w:color w:val="000000"/>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wmf"/><Relationship Id="rId13" Type="http://schemas.openxmlformats.org/officeDocument/2006/relationships/oleObject" Target="embeddings/oleObject1.bin"/><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4ODgyMzAzNTMyMCIsCiAgICJHcm91cElkIiA6ICI3MzM1NjA3NCIsCiAgICJJbWFnZSIgOiAiaVZCT1J3MEtHZ29BQUFBTlNVaEVVZ0FBQTZRQUFBSnZDQVlBQUFCczV4d2VBQUFBQ1hCSVdYTUFBQXNUQUFBTEV3RUFtcHdZQUFBZ0FFbEVRVlI0bk96ZGVYeU0xLzRIOE04ejJTUWlxRDJhMktPNHVIa21saEFTVkVsUVJkT0tQWFdKWFJXSnRwVEVsbHBLY0xVaFFRVzFOQ0trelhVMWx0WnlYVm1RcTRxZ0RWSTBvVUlteVNRejUvZEhaSDRaTTRtRXlOQjgzcS9Ydk15YzU1enpmSjhuTSsxODU1em5QQUF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cUpuNVg4QktZRGlDS04wak1JQUFBQUFTVVZPUks1Q1lJST0iLAogICAiVHlwZSIgOiAiZmxvdyIKfQo="/>
    </extobj>
    <extobj name="ECB019B1-382A-4266-B25C-5B523AA43C14-2">
      <extobjdata type="ECB019B1-382A-4266-B25C-5B523AA43C14" data="ewogICAiRmlsZUlkIiA6ICI4Nzc1OTYzOTU1MCIsCiAgICJHcm91cElkIiA6ICI3MzM1NjA3NCIsCiAgICJJbWFnZSIgOiAiaVZCT1J3MEtHZ29BQUFBTlNVaEVVZ0FBQTgwQUFBSndDQVlBQUFDemxZUHFBQUFBQ1hCSVdYTUFBQXNUQUFBTEV3RUFtcHdZQUFBZ0FFbEVRVlI0bk96ZGVYaE1aLzgvOFBjNVdUUVJRZTNSeEZLaWVOQTVZd3NwUVpYWVV0SzBVbXZxSWFpbHRrUmJTbUpMVVFUVkJrR2w5a2FrZ3FmVldGcjBwN0lnRDRwRTJ4QVByVkFoSTVsazV2NzlFWmx2Um1ZaUljbEV2Vi9YTlZkbnpuMmZjMy9PeVl6T1orN2xB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E0Slh6di8vbzFLMlBHMUsxQUFBQUFFbEZUa1N1UW1DQyIsCiAgICJUeXBlIiA6ICJmbG93Igp9Cg=="/>
    </extobj>
    <extobj name="ECB019B1-382A-4266-B25C-5B523AA43C14-3">
      <extobjdata type="ECB019B1-382A-4266-B25C-5B523AA43C14" data="ewogICAiRmlsZUlkIiA6ICI4OTk3NTkwMTg1NyIsCiAgICJHcm91cElkIiA6ICI3MzM1NjA3NCIsCiAgICJJbWFnZSIgOiAiaVZCT1J3MEtHZ29BQUFBTlNVaEVVZ0FBQkN3QUFBRm9DQVlBQUFDYzQycE5BQUFBQ1hCSVdYTUFBQXNUQUFBTEV3RUFtcHdZQUFBZ0FFbEVRVlI0bk96ZGVYeFRWZjcvOGZkTnVsQktLVHNJc204dUE5S0VnaWdqVmRUZm9Dak9NRGd1b0NDTXl6ZzZPQ29vQ2lLamdDS2JYeFdRVlJHVlZSRVFYSUZoRTdBcGhTa2pXQllCZ1JhQjduUkw3dThQU0NhaEN5MlVKbTFmejhmRGg3a241OTc3dWVYVE5QbmtuSE1s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NDTS9YOHpuSlF2MlN3clVRQUFBQUJKUlU1RXJrSmdnZz09IiwKICAgIlR5cGUiIDogImZsb3ciLAogICAiVmVyc2lvbiIgOiAiMzQiCn0K"/>
    </extobj>
    <extobj name="ECB019B1-382A-4266-B25C-5B523AA43C14-4">
      <extobjdata type="ECB019B1-382A-4266-B25C-5B523AA43C14" data="ewogICAiRmlsZUlkIiA6ICI4OTk3NTkwMTg1NyIsCiAgICJHcm91cElkIiA6ICI3MzM1NjA3NCIsCiAgICJJbWFnZSIgOiAiaVZCT1J3MEtHZ29BQUFBTlNVaEVVZ0FBQVlFQUFBRUJDQVlBQUFDZTZSbjhBQUFBQ1hCSVdYTUFBQXNUQUFBTEV3RUFtcHdZQUFBZ0FFbEVRVlI0bk8zZGVYUmIxYjB2OE8rUlpFMldMSG1XNTloVzdEanlFTWxBYm00SHlsaTRnVUtUbFpUWEczaTBoVmQ2VzVmMk1pVDNOYSszS1lFazNQTEswTkRRUHNycUpaUW1JWlNRUUtDQjRrQWhETFVObmpKWWRranNlQjVsV2JZMW5QUCtpS1VxaWUwNFRtUFpQdC9QV2l4MDl0bmE1eWM1UzErZGZRWUJ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"/>
    </extobj>
    <extobj name="ECB019B1-382A-4266-B25C-5B523AA43C14-5">
      <extobjdata type="ECB019B1-382A-4266-B25C-5B523AA43C14" data="ewogICAiRmlsZUlkIiA6ICI4MzQwNTgwMjEwMiIsCiAgICJHcm91cElkIiA6ICI3MzM1NjA3NCIsCiAgICJJbWFnZSIgOiAiaVZCT1J3MEtHZ29BQUFBTlNVaEVVZ0FBQWpnQUFBSjNDQVlBQUFDWmV5dFBBQUFBQ1hCSVdYTUFBQXNUQUFBTEV3RUFtcHdZQUFBZ0FFbEVRVlI0bk96ZGUzemJkYjAvOE5jM2FlNjNObTNhOUw0bTJkWTF2YXpmVG9VakFzSVJaWUFvdUlHSUNBTkVkTnlPSUVNNUJ4QUJCVVU5WEx5Z3dFODRndUtZY3hzZ0NtNWN6dUJJczYzdHVtNWszZFoyYmROMmJaSW1UWk0yK2Y3K2FET3owblpkMXpacitubytIbjJZNytmMmZYOHp0ZTkrUDUvdjV3c1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"/>
    </extobj>
    <extobj name="ECB019B1-382A-4266-B25C-5B523AA43C14-6">
      <extobjdata type="ECB019B1-382A-4266-B25C-5B523AA43C14" data="ewogICAiRmlsZUlkIiA6ICI0NjEyNzQ3NjgyNyIsCiAgICJHcm91cElkIiA6ICI3MzM1NjA3NCIsCiAgICJJbWFnZSIgOiAiaVZCT1J3MEtHZ29BQUFBTlNVaEVVZ0FBQWhJQUFBSWtDQVlBQUFCTEhzSVBBQUFBQ1hCSVdYTUFBQXNUQUFBTEV3RUFtcHdZQUFBZ0FFbEVRVlI0bk96ZGVWeFU1ZUkvOE0rWmdZRVpkcEJGRUJRa1JSQ1FRVzlxbHBuVk41V3VhV1ZlRjFxdVpwdnRMdDJiWmRsbVdWbXBiYi9VMU5JMExhK21wbWttbHBZQ0pvdElJQ0FxaTdMUE1Nd3dNK2YzQjh3RUFnSkhaRkErNzllclYrYzg1em5uUERQUHlIem1PUnR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"/>
    </extobj>
    <extobj name="ECB019B1-382A-4266-B25C-5B523AA43C14-7">
      <extobjdata type="ECB019B1-382A-4266-B25C-5B523AA43C14" data="ewogICAiRmlsZUlkIiA6ICI0NjM4MzI3OTQ1NiIsCiAgICJHcm91cElkIiA6ICI3MzM1NjA3NCIsCiAgICJJbWFnZSIgOiAiaVZCT1J3MEtHZ29BQUFBTlNVaEVVZ0FBQTF3QUFBRkNDQVlBQUFEbHB0d0dBQUFBQ1hCSVdYTUFBQXNUQUFBTEV3RUFtcHdZQUFBZ0FFbEVRVlI0bk96ZGVYaFUxZjNIOGMrZHlaNlFFTEtLR0VoWUMyWEpCS1FvZGQ5TGhZS29LSXNvYnJoV0s2SjFCVUhVYXVzdTdxSVZRUkFSTFlwV1VSUUttTEFFUTRDQUNjcVdFRWhDRXBKSlp1N3ZEekx6eTJRaklNTWt3L3YxUEQ3TVBmZmNPMmVTcnlmM2U4KzVaeV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3MrUStvQVBzamF3aFZSUUFBQUFCSlJVNUVya0pnZ2c9PSIsCiAgICJUeXBlIiA6ICJmbG93IiwKICAgIlZlcnNpb24iIDogIjYyIgp9Cg=="/>
    </extobj>
    <extobj name="ECB019B1-382A-4266-B25C-5B523AA43C14-8">
      <extobjdata type="ECB019B1-382A-4266-B25C-5B523AA43C14" data="ewogICAiRmlsZUlkIiA6ICI0NjEyNzQ3NjgxMSIsCiAgICJHcm91cElkIiA6ICI3MzM1NjA3NCIsCiAgICJJbWFnZSIgOiAiaVZCT1J3MEtHZ29BQUFBTlNVaEVVZ0FBQWc4QUFBSEFDQVlBQUFBbGM0dGVBQUFBQ1hCSVdYTUFBQXNUQUFBTEV3RUFtcHdZQUFBZ0FFbEVRVlI0bk96ZGZWeU45K00vOEZlM1VsVGtmak5Vc2lHVEZsS1NtdEdOVERaQ3NvWVp4c2dvTnNObTFLaTIrSmg3Q1hNNzFLY2JiRzRtRnZQSlovanNPemVyc1l3VVNuZDBxblA5L3VoM3JqazdKN3BTNTFUbjlYdzg5bGpuZmQyYzk3bGNuVjdYKzNwZjc3ZWVJQWdDaUlpSWlLcEpYOXNWSUNJaW9vYUY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SZ2VpSWlJU0JLR0J5SWlJcEtFNFlHSWlJZ2tZWGdnSWlJaVNReTFYUUZkNStqb3FPMHFVQVBFODRhSXRJa3REMXJDTDM4aWFnajRYVVhxNkFtQ0lHaTdFa1QwYk92WHI4ZUdEUnNBQU9ucDZWcXVEUkhwTXJZ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107</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2020-05-18T05:36:00Z</dcterms:created>
  <dc:creator>Administrator</dc:creator>
  <cp:lastModifiedBy>小宝</cp:lastModifiedBy>
  <dcterms:modified xsi:type="dcterms:W3CDTF">2021-07-23T02:57:12Z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