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rPr>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rFonts w:hint="eastAsia"/>
          <w:b/>
          <w:bCs/>
          <w:spacing w:val="20"/>
          <w:sz w:val="52"/>
          <w:szCs w:val="52"/>
          <w:lang w:val="en-US" w:eastAsia="zh-CN"/>
        </w:rPr>
      </w:pPr>
      <w:r>
        <w:rPr>
          <w:rFonts w:hint="eastAsia"/>
          <w:b/>
          <w:bCs/>
          <w:spacing w:val="20"/>
          <w:sz w:val="52"/>
          <w:szCs w:val="52"/>
          <w:lang w:val="en-US" w:eastAsia="zh-CN"/>
        </w:rPr>
        <w:t>铜材料机加工项目</w:t>
      </w:r>
    </w:p>
    <w:p>
      <w:pPr>
        <w:snapToGrid w:val="0"/>
        <w:spacing w:line="360" w:lineRule="auto"/>
        <w:jc w:val="center"/>
        <w:rPr>
          <w:b/>
          <w:bCs/>
          <w:spacing w:val="20"/>
          <w:sz w:val="52"/>
          <w:szCs w:val="52"/>
        </w:rPr>
      </w:pP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rPr>
          <w:b/>
          <w:bCs/>
          <w:spacing w:val="20"/>
          <w:sz w:val="36"/>
          <w:szCs w:val="36"/>
          <w:u w:val="single"/>
        </w:rPr>
      </w:pPr>
    </w:p>
    <w:p>
      <w:pPr>
        <w:pStyle w:val="2"/>
        <w:rPr>
          <w:b/>
          <w:bCs/>
          <w:spacing w:val="20"/>
          <w:sz w:val="36"/>
          <w:szCs w:val="36"/>
          <w:u w:val="single"/>
        </w:rPr>
      </w:pPr>
    </w:p>
    <w:p>
      <w:pPr>
        <w:pStyle w:val="2"/>
        <w:rPr>
          <w:b/>
          <w:bCs/>
          <w:spacing w:val="20"/>
          <w:sz w:val="36"/>
          <w:szCs w:val="36"/>
          <w:u w:val="single"/>
        </w:rPr>
      </w:pPr>
    </w:p>
    <w:p>
      <w:pPr>
        <w:pStyle w:val="2"/>
        <w:rPr>
          <w:b/>
          <w:bCs/>
          <w:spacing w:val="20"/>
          <w:sz w:val="36"/>
          <w:szCs w:val="36"/>
          <w:u w:val="single"/>
        </w:rPr>
      </w:pPr>
    </w:p>
    <w:p>
      <w:pPr>
        <w:snapToGrid w:val="0"/>
        <w:spacing w:line="480" w:lineRule="auto"/>
        <w:jc w:val="center"/>
        <w:rPr>
          <w:b/>
          <w:bCs/>
          <w:spacing w:val="20"/>
          <w:sz w:val="36"/>
          <w:szCs w:val="36"/>
          <w:u w:val="none"/>
        </w:rPr>
      </w:pPr>
      <w:r>
        <w:rPr>
          <w:rFonts w:hint="eastAsia"/>
          <w:b/>
          <w:bCs/>
          <w:spacing w:val="20"/>
          <w:sz w:val="36"/>
          <w:szCs w:val="36"/>
          <w:u w:val="none"/>
        </w:rPr>
        <w:t>建设单位：</w:t>
      </w:r>
      <w:r>
        <w:rPr>
          <w:rFonts w:hint="eastAsia"/>
          <w:b/>
          <w:bCs/>
          <w:spacing w:val="20"/>
          <w:sz w:val="36"/>
          <w:szCs w:val="36"/>
          <w:u w:val="none"/>
          <w:lang w:eastAsia="zh-CN"/>
        </w:rPr>
        <w:t>芜湖凯尔仕阀门有限公司</w:t>
      </w: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b/>
          <w:bCs/>
          <w:spacing w:val="20"/>
          <w:sz w:val="36"/>
          <w:szCs w:val="36"/>
        </w:rPr>
        <w:t>编制日期：</w:t>
      </w:r>
      <w:r>
        <w:rPr>
          <w:b/>
          <w:bCs/>
          <w:spacing w:val="20"/>
          <w:sz w:val="36"/>
          <w:szCs w:val="36"/>
        </w:rPr>
        <w:t>20</w:t>
      </w:r>
      <w:r>
        <w:rPr>
          <w:rFonts w:hint="eastAsia"/>
          <w:b/>
          <w:bCs/>
          <w:spacing w:val="20"/>
          <w:sz w:val="36"/>
          <w:szCs w:val="36"/>
          <w:lang w:val="en-US" w:eastAsia="zh-CN"/>
        </w:rPr>
        <w:t>21</w:t>
      </w:r>
      <w:r>
        <w:rPr>
          <w:rFonts w:hint="eastAsia" w:ascii="宋体" w:hAnsi="宋体"/>
          <w:b/>
          <w:bCs/>
          <w:spacing w:val="20"/>
          <w:sz w:val="36"/>
          <w:szCs w:val="36"/>
        </w:rPr>
        <w:t>年</w:t>
      </w:r>
      <w:r>
        <w:rPr>
          <w:rFonts w:hint="eastAsia" w:ascii="宋体" w:hAnsi="宋体"/>
          <w:b/>
          <w:bCs/>
          <w:spacing w:val="20"/>
          <w:sz w:val="36"/>
          <w:szCs w:val="36"/>
          <w:lang w:val="en-US" w:eastAsia="zh-CN"/>
        </w:rPr>
        <w:t>7</w:t>
      </w:r>
      <w:r>
        <w:rPr>
          <w:rFonts w:hint="eastAsia"/>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建设单位法人代表：刘丽丽</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编制单位法人代表：</w:t>
      </w:r>
      <w:r>
        <w:rPr>
          <w:rFonts w:hint="default"/>
          <w:kern w:val="0"/>
          <w:sz w:val="30"/>
          <w:szCs w:val="30"/>
          <w:lang w:val="zh-CN" w:eastAsia="zh-CN" w:bidi="zh-CN"/>
        </w:rPr>
        <w:t>丁祖旺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项 目 负 责 人：肖锋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填    表    人：</w:t>
      </w:r>
      <w:r>
        <w:rPr>
          <w:rFonts w:hint="eastAsia"/>
          <w:kern w:val="0"/>
          <w:sz w:val="30"/>
          <w:szCs w:val="30"/>
          <w:lang w:val="en-US" w:eastAsia="zh-CN" w:bidi="zh-CN"/>
        </w:rPr>
        <w:t>黄甜甜</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建设单位：</w:t>
      </w:r>
      <w:r>
        <w:rPr>
          <w:rFonts w:hint="default"/>
          <w:kern w:val="0"/>
          <w:sz w:val="30"/>
          <w:szCs w:val="30"/>
          <w:lang w:val="zh-CN" w:eastAsia="zh-CN" w:bidi="zh-CN"/>
        </w:rPr>
        <w:t>芜湖凯尔仕阀门有限公司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default"/>
          <w:kern w:val="0"/>
          <w:sz w:val="30"/>
          <w:szCs w:val="30"/>
          <w:lang w:val="zh-CN" w:bidi="zh-CN"/>
        </w:rPr>
        <w:t>电　　话：</w:t>
      </w:r>
      <w:r>
        <w:rPr>
          <w:rFonts w:hint="eastAsia"/>
          <w:kern w:val="0"/>
          <w:sz w:val="30"/>
          <w:szCs w:val="30"/>
          <w:lang w:val="en-US" w:eastAsia="zh-CN" w:bidi="zh-CN"/>
        </w:rPr>
        <w:t>15178584188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地　　址：芜湖市鸠江经济开发区富民路华益阀门厂区内第六厂房</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eastAsia="zh-CN" w:bidi="zh-CN"/>
        </w:rPr>
        <w:t>编制单位：芜湖民宇环境科技有限公司（盖章）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电话：</w:t>
      </w:r>
      <w:r>
        <w:rPr>
          <w:rFonts w:hint="default"/>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邮编：</w:t>
      </w:r>
      <w:r>
        <w:rPr>
          <w:rFonts w:hint="default"/>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地址：安徽省芜湖市鸠江区城市之光</w:t>
      </w:r>
      <w:r>
        <w:rPr>
          <w:rFonts w:hint="default"/>
          <w:kern w:val="0"/>
          <w:sz w:val="30"/>
          <w:szCs w:val="30"/>
          <w:lang w:val="en-US" w:eastAsia="zh-CN" w:bidi="zh-CN"/>
        </w:rPr>
        <w:t>B2地块</w:t>
      </w:r>
      <w:r>
        <w:rPr>
          <w:rFonts w:hint="default"/>
          <w:kern w:val="0"/>
          <w:sz w:val="30"/>
          <w:szCs w:val="30"/>
          <w:lang w:val="zh-CN" w:eastAsia="zh-CN" w:bidi="zh-CN"/>
        </w:rPr>
        <w:t>二期</w:t>
      </w:r>
      <w:r>
        <w:rPr>
          <w:rFonts w:hint="default"/>
          <w:kern w:val="0"/>
          <w:sz w:val="30"/>
          <w:szCs w:val="30"/>
          <w:lang w:val="en-US" w:eastAsia="zh-CN" w:bidi="zh-CN"/>
        </w:rPr>
        <w:t>12#楼1011</w:t>
      </w:r>
    </w:p>
    <w:p>
      <w:pPr>
        <w:snapToGrid w:val="0"/>
        <w:spacing w:line="360" w:lineRule="auto"/>
        <w:rPr>
          <w:rFonts w:hint="eastAsia" w:ascii="宋体" w:hAnsi="宋体" w:cs="仿宋_GB2312"/>
          <w:b/>
          <w:sz w:val="32"/>
          <w:szCs w:val="32"/>
          <w:lang w:val="en-US" w:eastAsia="zh-CN"/>
        </w:rPr>
      </w:pPr>
    </w:p>
    <w:p>
      <w:pPr>
        <w:snapToGrid w:val="0"/>
        <w:spacing w:line="360" w:lineRule="auto"/>
        <w:rPr>
          <w:rFonts w:hint="eastAsia" w:ascii="宋体" w:hAnsi="宋体" w:cs="仿宋_GB2312"/>
          <w:b/>
          <w:sz w:val="32"/>
          <w:szCs w:val="32"/>
          <w:lang w:val="en-US" w:eastAsia="zh-CN"/>
        </w:rPr>
        <w:sectPr>
          <w:headerReference r:id="rId4" w:type="default"/>
          <w:footerReference r:id="rId5" w:type="default"/>
          <w:pgSz w:w="11906" w:h="16838"/>
          <w:pgMar w:top="1871" w:right="1531" w:bottom="1984" w:left="1531" w:header="1077"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b/>
          <w:sz w:val="28"/>
          <w:szCs w:val="28"/>
        </w:rPr>
      </w:pPr>
      <w:r>
        <w:rPr>
          <w:rFonts w:hint="eastAsia"/>
          <w:b/>
          <w:sz w:val="28"/>
          <w:szCs w:val="28"/>
        </w:rPr>
        <w:t>表一</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2180"/>
        <w:gridCol w:w="2171"/>
        <w:gridCol w:w="1052"/>
        <w:gridCol w:w="902"/>
        <w:gridCol w:w="13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建设项目名称</w:t>
            </w:r>
          </w:p>
        </w:tc>
        <w:tc>
          <w:tcPr>
            <w:tcW w:w="7665" w:type="dxa"/>
            <w:gridSpan w:val="5"/>
            <w:vAlign w:val="center"/>
          </w:tcPr>
          <w:p>
            <w:pPr>
              <w:spacing w:line="360" w:lineRule="auto"/>
              <w:jc w:val="center"/>
              <w:rPr>
                <w:rFonts w:hint="default" w:ascii="Times New Roman" w:hAnsi="Times New Roman" w:eastAsia="宋体" w:cs="Times New Roman"/>
                <w:b/>
                <w:sz w:val="24"/>
                <w:lang w:val="en-US" w:eastAsia="zh-CN"/>
              </w:rPr>
            </w:pPr>
            <w:r>
              <w:rPr>
                <w:rFonts w:hint="eastAsia" w:cs="Times New Roman"/>
                <w:sz w:val="24"/>
                <w:lang w:val="en-US" w:eastAsia="zh-CN"/>
              </w:rPr>
              <w:t>铜材料机加工项目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建设单位名称</w:t>
            </w:r>
          </w:p>
        </w:tc>
        <w:tc>
          <w:tcPr>
            <w:tcW w:w="7665" w:type="dxa"/>
            <w:gridSpan w:val="5"/>
            <w:vAlign w:val="center"/>
          </w:tcPr>
          <w:p>
            <w:pPr>
              <w:spacing w:line="360" w:lineRule="auto"/>
              <w:jc w:val="center"/>
              <w:rPr>
                <w:rFonts w:hint="default" w:ascii="Times New Roman" w:hAnsi="Times New Roman" w:eastAsia="宋体" w:cs="Times New Roman"/>
                <w:b/>
                <w:sz w:val="24"/>
                <w:lang w:eastAsia="zh-CN"/>
              </w:rPr>
            </w:pPr>
            <w:r>
              <w:rPr>
                <w:rFonts w:hint="default" w:ascii="Times New Roman" w:hAnsi="Times New Roman" w:cs="Times New Roman"/>
                <w:sz w:val="24"/>
                <w:lang w:eastAsia="zh-CN"/>
              </w:rPr>
              <w:t>芜湖市</w:t>
            </w:r>
            <w:r>
              <w:rPr>
                <w:rFonts w:hint="eastAsia" w:cs="Times New Roman"/>
                <w:sz w:val="24"/>
                <w:lang w:val="en-US" w:eastAsia="zh-CN"/>
              </w:rPr>
              <w:t>凯尔仕阀门有限</w:t>
            </w:r>
            <w:r>
              <w:rPr>
                <w:rFonts w:hint="default" w:ascii="Times New Roman" w:hAnsi="Times New Roman" w:cs="Times New Roman"/>
                <w:sz w:val="24"/>
                <w:lang w:eastAsia="zh-CN"/>
              </w:rPr>
              <w:t>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建设项目性质</w:t>
            </w:r>
          </w:p>
        </w:tc>
        <w:tc>
          <w:tcPr>
            <w:tcW w:w="7665" w:type="dxa"/>
            <w:gridSpan w:val="5"/>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建设地点</w:t>
            </w:r>
          </w:p>
        </w:tc>
        <w:tc>
          <w:tcPr>
            <w:tcW w:w="7665" w:type="dxa"/>
            <w:gridSpan w:val="5"/>
            <w:vAlign w:val="center"/>
          </w:tcPr>
          <w:p>
            <w:pPr>
              <w:spacing w:line="360" w:lineRule="auto"/>
              <w:jc w:val="center"/>
              <w:rPr>
                <w:rFonts w:hint="default" w:ascii="Times New Roman" w:hAnsi="Times New Roman" w:eastAsia="宋体" w:cs="Times New Roman"/>
                <w:bCs/>
                <w:sz w:val="24"/>
                <w:lang w:val="en-US" w:eastAsia="zh-CN"/>
              </w:rPr>
            </w:pPr>
            <w:r>
              <w:rPr>
                <w:rFonts w:hint="default" w:ascii="Times New Roman" w:hAnsi="Times New Roman" w:cs="Times New Roman"/>
                <w:bCs/>
                <w:sz w:val="24"/>
                <w:lang w:eastAsia="zh-CN"/>
              </w:rPr>
              <w:t>芜湖市鸠江经济开发区富民路华益阀门厂区内第六厂房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主要产品名称</w:t>
            </w:r>
          </w:p>
        </w:tc>
        <w:tc>
          <w:tcPr>
            <w:tcW w:w="7665" w:type="dxa"/>
            <w:gridSpan w:val="5"/>
            <w:vAlign w:val="center"/>
          </w:tcPr>
          <w:p>
            <w:pPr>
              <w:spacing w:line="360" w:lineRule="auto"/>
              <w:jc w:val="center"/>
              <w:rPr>
                <w:rFonts w:hint="default" w:ascii="Times New Roman" w:hAnsi="Times New Roman" w:cs="Times New Roman"/>
                <w:b/>
                <w:sz w:val="24"/>
                <w:highlight w:val="yellow"/>
                <w:lang w:val="en-US"/>
              </w:rPr>
            </w:pPr>
            <w:r>
              <w:rPr>
                <w:rFonts w:hint="eastAsia" w:cs="Times New Roman"/>
                <w:sz w:val="24"/>
                <w:lang w:val="en-US" w:eastAsia="zh-CN"/>
              </w:rPr>
              <w:t>铜螺母、铜销子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bookmarkStart w:id="0" w:name="_Hlk22904627"/>
            <w:r>
              <w:rPr>
                <w:rFonts w:hint="default" w:ascii="Times New Roman" w:hAnsi="Times New Roman" w:cs="Times New Roman"/>
                <w:bCs/>
                <w:sz w:val="24"/>
              </w:rPr>
              <w:t>设计生产能力</w:t>
            </w:r>
          </w:p>
        </w:tc>
        <w:tc>
          <w:tcPr>
            <w:tcW w:w="7665" w:type="dxa"/>
            <w:gridSpan w:val="5"/>
            <w:vAlign w:val="center"/>
          </w:tcPr>
          <w:p>
            <w:pPr>
              <w:spacing w:line="360" w:lineRule="auto"/>
              <w:jc w:val="center"/>
              <w:rPr>
                <w:rFonts w:hint="default" w:ascii="Times New Roman" w:hAnsi="Times New Roman" w:cs="Times New Roman"/>
                <w:b/>
                <w:sz w:val="24"/>
                <w:highlight w:val="yellow"/>
                <w:lang w:val="en-US"/>
              </w:rPr>
            </w:pPr>
            <w:r>
              <w:rPr>
                <w:rFonts w:hint="eastAsia" w:cs="Times New Roman"/>
                <w:sz w:val="24"/>
                <w:lang w:val="en-US" w:eastAsia="zh-CN"/>
              </w:rPr>
              <w:t>铜螺母330t/a、铜销子220t/a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实际生产能力</w:t>
            </w:r>
          </w:p>
        </w:tc>
        <w:tc>
          <w:tcPr>
            <w:tcW w:w="7665" w:type="dxa"/>
            <w:gridSpan w:val="5"/>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 w:val="0"/>
                <w:bCs/>
                <w:sz w:val="24"/>
                <w:highlight w:val="none"/>
                <w:lang w:val="en-US" w:eastAsia="zh-CN"/>
              </w:rPr>
              <w:t>铜螺母</w:t>
            </w:r>
            <w:r>
              <w:rPr>
                <w:rFonts w:hint="eastAsia" w:cs="Times New Roman"/>
                <w:b w:val="0"/>
                <w:bCs/>
                <w:sz w:val="24"/>
                <w:highlight w:val="none"/>
                <w:lang w:val="en-US" w:eastAsia="zh-CN"/>
              </w:rPr>
              <w:t>300</w:t>
            </w:r>
            <w:r>
              <w:rPr>
                <w:rFonts w:hint="default" w:ascii="Times New Roman" w:hAnsi="Times New Roman" w:cs="Times New Roman"/>
                <w:b w:val="0"/>
                <w:bCs/>
                <w:sz w:val="24"/>
                <w:highlight w:val="none"/>
                <w:lang w:val="en-US" w:eastAsia="zh-CN"/>
              </w:rPr>
              <w:t>t/a、铜销子</w:t>
            </w:r>
            <w:r>
              <w:rPr>
                <w:rFonts w:hint="eastAsia" w:cs="Times New Roman"/>
                <w:b w:val="0"/>
                <w:bCs/>
                <w:sz w:val="24"/>
                <w:highlight w:val="none"/>
                <w:lang w:val="en-US" w:eastAsia="zh-CN"/>
              </w:rPr>
              <w:t>200</w:t>
            </w:r>
            <w:r>
              <w:rPr>
                <w:rFonts w:hint="default" w:ascii="Times New Roman" w:hAnsi="Times New Roman" w:cs="Times New Roman"/>
                <w:b w:val="0"/>
                <w:bCs/>
                <w:sz w:val="24"/>
                <w:highlight w:val="none"/>
                <w:lang w:val="en-US" w:eastAsia="zh-CN"/>
              </w:rPr>
              <w:t>t/a</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建设项目环评时间</w:t>
            </w:r>
          </w:p>
        </w:tc>
        <w:tc>
          <w:tcPr>
            <w:tcW w:w="2180" w:type="dxa"/>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sz w:val="24"/>
                <w:lang w:val="en-US" w:eastAsia="zh-CN"/>
              </w:rPr>
              <w:t>20</w:t>
            </w:r>
            <w:r>
              <w:rPr>
                <w:rFonts w:hint="eastAsia" w:cs="Times New Roman"/>
                <w:sz w:val="24"/>
                <w:lang w:val="en-US" w:eastAsia="zh-CN"/>
              </w:rPr>
              <w:t>20</w:t>
            </w:r>
            <w:r>
              <w:rPr>
                <w:rFonts w:hint="default" w:ascii="Times New Roman" w:hAnsi="Times New Roman" w:cs="Times New Roman"/>
                <w:sz w:val="24"/>
              </w:rPr>
              <w:t>年</w:t>
            </w:r>
            <w:r>
              <w:rPr>
                <w:rFonts w:hint="eastAsia" w:cs="Times New Roman"/>
                <w:sz w:val="24"/>
                <w:lang w:val="en-US" w:eastAsia="zh-CN"/>
              </w:rPr>
              <w:t>12</w:t>
            </w:r>
            <w:r>
              <w:rPr>
                <w:rFonts w:hint="default" w:ascii="Times New Roman" w:hAnsi="Times New Roman" w:cs="Times New Roman"/>
                <w:sz w:val="24"/>
              </w:rPr>
              <w:t>月</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开工建设时间</w:t>
            </w:r>
          </w:p>
        </w:tc>
        <w:tc>
          <w:tcPr>
            <w:tcW w:w="3314" w:type="dxa"/>
            <w:gridSpan w:val="3"/>
            <w:vAlign w:val="center"/>
          </w:tcPr>
          <w:p>
            <w:pPr>
              <w:spacing w:line="360" w:lineRule="auto"/>
              <w:jc w:val="center"/>
              <w:rPr>
                <w:rFonts w:hint="default" w:ascii="Times New Roman" w:hAnsi="Times New Roman" w:cs="Times New Roman"/>
                <w:bCs/>
                <w:sz w:val="24"/>
                <w:highlight w:val="yellow"/>
              </w:rPr>
            </w:pPr>
            <w:r>
              <w:rPr>
                <w:rFonts w:hint="default" w:ascii="Times New Roman" w:hAnsi="Times New Roman" w:cs="Times New Roman"/>
                <w:bCs/>
                <w:sz w:val="24"/>
                <w:highlight w:val="none"/>
                <w:lang w:val="en-US" w:eastAsia="zh-CN"/>
              </w:rPr>
              <w:t>20</w:t>
            </w:r>
            <w:r>
              <w:rPr>
                <w:rFonts w:hint="eastAsia" w:cs="Times New Roman"/>
                <w:bCs/>
                <w:sz w:val="24"/>
                <w:highlight w:val="none"/>
                <w:lang w:val="en-US" w:eastAsia="zh-CN"/>
              </w:rPr>
              <w:t>20</w:t>
            </w:r>
            <w:r>
              <w:rPr>
                <w:rFonts w:hint="default" w:ascii="Times New Roman" w:hAnsi="Times New Roman" w:cs="Times New Roman"/>
                <w:bCs/>
                <w:sz w:val="24"/>
                <w:highlight w:val="none"/>
              </w:rPr>
              <w:t>年</w:t>
            </w:r>
            <w:r>
              <w:rPr>
                <w:rFonts w:hint="eastAsia" w:cs="Times New Roman"/>
                <w:bCs/>
                <w:sz w:val="24"/>
                <w:highlight w:val="none"/>
                <w:lang w:val="en-US" w:eastAsia="zh-CN"/>
              </w:rPr>
              <w:t>2</w:t>
            </w:r>
            <w:r>
              <w:rPr>
                <w:rFonts w:hint="default" w:ascii="Times New Roman" w:hAnsi="Times New Roman" w:cs="Times New Roman"/>
                <w:bCs/>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调试时间</w:t>
            </w:r>
          </w:p>
        </w:tc>
        <w:tc>
          <w:tcPr>
            <w:tcW w:w="2180"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验收现场监测时间</w:t>
            </w:r>
          </w:p>
        </w:tc>
        <w:tc>
          <w:tcPr>
            <w:tcW w:w="3314" w:type="dxa"/>
            <w:gridSpan w:val="3"/>
            <w:vAlign w:val="center"/>
          </w:tcPr>
          <w:p>
            <w:pPr>
              <w:spacing w:line="360" w:lineRule="auto"/>
              <w:jc w:val="center"/>
              <w:rPr>
                <w:rFonts w:hint="default" w:ascii="Times New Roman" w:hAnsi="Times New Roman" w:cs="Times New Roman"/>
                <w:sz w:val="24"/>
                <w:highlight w:val="yellow"/>
              </w:rPr>
            </w:pPr>
            <w:r>
              <w:rPr>
                <w:rFonts w:hint="default" w:ascii="Times New Roman" w:hAnsi="Times New Roman" w:cs="Times New Roman"/>
                <w:sz w:val="24"/>
                <w:highlight w:val="none"/>
                <w:lang w:val="en-US" w:eastAsia="zh-CN"/>
              </w:rPr>
              <w:t>202</w:t>
            </w:r>
            <w:r>
              <w:rPr>
                <w:rFonts w:hint="eastAsia" w:cs="Times New Roman"/>
                <w:sz w:val="24"/>
                <w:highlight w:val="none"/>
                <w:lang w:val="en-US" w:eastAsia="zh-CN"/>
              </w:rPr>
              <w:t>1</w:t>
            </w:r>
            <w:r>
              <w:rPr>
                <w:rFonts w:hint="default" w:ascii="Times New Roman" w:hAnsi="Times New Roman" w:cs="Times New Roman"/>
                <w:sz w:val="24"/>
                <w:highlight w:val="none"/>
                <w:lang w:val="en-US" w:eastAsia="zh-CN"/>
              </w:rPr>
              <w:t>年</w:t>
            </w:r>
            <w:r>
              <w:rPr>
                <w:rFonts w:hint="eastAsia" w:cs="Times New Roman"/>
                <w:sz w:val="24"/>
                <w:highlight w:val="none"/>
                <w:lang w:val="en-US" w:eastAsia="zh-CN"/>
              </w:rPr>
              <w:t>7</w:t>
            </w:r>
            <w:r>
              <w:rPr>
                <w:rFonts w:hint="default" w:ascii="Times New Roman" w:hAnsi="Times New Roman" w:cs="Times New Roman"/>
                <w:sz w:val="24"/>
                <w:highlight w:val="none"/>
                <w:lang w:val="en-US" w:eastAsia="zh-CN"/>
              </w:rPr>
              <w:t>月</w:t>
            </w:r>
            <w:r>
              <w:rPr>
                <w:rFonts w:hint="default" w:ascii="Times New Roman" w:hAnsi="Times New Roman" w:cs="Times New Roman"/>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Cs/>
                <w:sz w:val="24"/>
              </w:rPr>
            </w:pPr>
            <w:r>
              <w:rPr>
                <w:rFonts w:hint="default" w:ascii="Times New Roman" w:hAnsi="Times New Roman" w:cs="Times New Roman"/>
                <w:bCs/>
                <w:sz w:val="24"/>
              </w:rPr>
              <w:t>环评报告表</w:t>
            </w:r>
          </w:p>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rPr>
              <w:t>审批部门</w:t>
            </w:r>
          </w:p>
        </w:tc>
        <w:tc>
          <w:tcPr>
            <w:tcW w:w="2180" w:type="dxa"/>
            <w:vAlign w:val="center"/>
          </w:tcPr>
          <w:p>
            <w:pPr>
              <w:spacing w:line="360" w:lineRule="auto"/>
              <w:jc w:val="center"/>
              <w:rPr>
                <w:rFonts w:hint="default" w:ascii="Times New Roman" w:hAnsi="Times New Roman" w:eastAsia="宋体" w:cs="Times New Roman"/>
                <w:b/>
                <w:sz w:val="24"/>
                <w:highlight w:val="yellow"/>
                <w:lang w:eastAsia="zh-CN"/>
              </w:rPr>
            </w:pPr>
            <w:r>
              <w:rPr>
                <w:rFonts w:hint="default" w:ascii="Times New Roman" w:hAnsi="Times New Roman" w:cs="Times New Roman"/>
                <w:sz w:val="24"/>
                <w:highlight w:val="none"/>
                <w:lang w:eastAsia="zh-CN"/>
              </w:rPr>
              <w:t>芜湖市</w:t>
            </w:r>
            <w:r>
              <w:rPr>
                <w:rFonts w:hint="eastAsia" w:cs="Times New Roman"/>
                <w:sz w:val="24"/>
                <w:highlight w:val="none"/>
                <w:lang w:val="en-US" w:eastAsia="zh-CN"/>
              </w:rPr>
              <w:t>生态环境</w:t>
            </w:r>
            <w:r>
              <w:rPr>
                <w:rFonts w:hint="default" w:ascii="Times New Roman" w:hAnsi="Times New Roman" w:cs="Times New Roman"/>
                <w:sz w:val="24"/>
                <w:highlight w:val="none"/>
                <w:lang w:eastAsia="zh-CN"/>
              </w:rPr>
              <w:t>局</w:t>
            </w:r>
          </w:p>
        </w:tc>
        <w:tc>
          <w:tcPr>
            <w:tcW w:w="2171" w:type="dxa"/>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rPr>
              <w:t>环评报告表</w:t>
            </w:r>
          </w:p>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编制单位</w:t>
            </w:r>
          </w:p>
        </w:tc>
        <w:tc>
          <w:tcPr>
            <w:tcW w:w="3314" w:type="dxa"/>
            <w:gridSpan w:val="3"/>
            <w:vAlign w:val="center"/>
          </w:tcPr>
          <w:p>
            <w:pPr>
              <w:spacing w:line="360" w:lineRule="auto"/>
              <w:jc w:val="center"/>
              <w:rPr>
                <w:rFonts w:hint="default" w:ascii="Times New Roman" w:hAnsi="Times New Roman" w:eastAsia="宋体" w:cs="Times New Roman"/>
                <w:b/>
                <w:sz w:val="24"/>
                <w:highlight w:val="none"/>
                <w:lang w:eastAsia="zh-CN"/>
              </w:rPr>
            </w:pPr>
            <w:r>
              <w:rPr>
                <w:rFonts w:hint="eastAsia" w:cs="Times New Roman"/>
                <w:b w:val="0"/>
                <w:bCs/>
                <w:sz w:val="24"/>
                <w:highlight w:val="none"/>
                <w:lang w:val="en-US" w:eastAsia="zh-CN"/>
              </w:rPr>
              <w:t>芜湖民宇环境科技</w:t>
            </w:r>
            <w:r>
              <w:rPr>
                <w:rFonts w:hint="default" w:ascii="Times New Roman" w:hAnsi="Times New Roman" w:eastAsia="宋体" w:cs="Times New Roman"/>
                <w:b w:val="0"/>
                <w:bCs/>
                <w:sz w:val="24"/>
                <w:highlight w:val="none"/>
                <w:lang w:eastAsia="zh-CN"/>
              </w:rPr>
              <w:t>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环保设施设计单位</w:t>
            </w:r>
          </w:p>
        </w:tc>
        <w:tc>
          <w:tcPr>
            <w:tcW w:w="2180"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环保设施施工单位</w:t>
            </w:r>
          </w:p>
        </w:tc>
        <w:tc>
          <w:tcPr>
            <w:tcW w:w="3314" w:type="dxa"/>
            <w:gridSpan w:val="3"/>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投资总概算</w:t>
            </w:r>
          </w:p>
        </w:tc>
        <w:tc>
          <w:tcPr>
            <w:tcW w:w="2180" w:type="dxa"/>
            <w:vAlign w:val="center"/>
          </w:tcPr>
          <w:p>
            <w:pPr>
              <w:spacing w:line="360" w:lineRule="auto"/>
              <w:jc w:val="center"/>
              <w:rPr>
                <w:rFonts w:hint="default" w:ascii="Times New Roman" w:hAnsi="Times New Roman" w:cs="Times New Roman"/>
                <w:b/>
                <w:sz w:val="24"/>
              </w:rPr>
            </w:pPr>
            <w:r>
              <w:rPr>
                <w:rFonts w:hint="eastAsia" w:cs="Times New Roman"/>
                <w:sz w:val="24"/>
                <w:lang w:val="en-US" w:eastAsia="zh-CN"/>
              </w:rPr>
              <w:t>1000</w:t>
            </w:r>
            <w:r>
              <w:rPr>
                <w:rFonts w:hint="default" w:ascii="Times New Roman" w:hAnsi="Times New Roman" w:cs="Times New Roman"/>
                <w:sz w:val="24"/>
              </w:rPr>
              <w:t>万元</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环保投资总概算</w:t>
            </w:r>
          </w:p>
        </w:tc>
        <w:tc>
          <w:tcPr>
            <w:tcW w:w="1052" w:type="dxa"/>
            <w:vAlign w:val="center"/>
          </w:tcPr>
          <w:p>
            <w:pPr>
              <w:pStyle w:val="46"/>
              <w:jc w:val="center"/>
              <w:rPr>
                <w:rFonts w:hint="default" w:ascii="Times New Roman" w:hAnsi="Times New Roman" w:eastAsia="宋体" w:cs="Times New Roman"/>
                <w:sz w:val="24"/>
                <w:szCs w:val="24"/>
              </w:rPr>
            </w:pPr>
            <w:r>
              <w:rPr>
                <w:rFonts w:hint="eastAsia" w:ascii="Times New Roman" w:eastAsia="宋体" w:cs="Times New Roman"/>
                <w:sz w:val="24"/>
                <w:szCs w:val="24"/>
                <w:lang w:val="en-US" w:eastAsia="zh-CN"/>
              </w:rPr>
              <w:t>25</w:t>
            </w:r>
            <w:r>
              <w:rPr>
                <w:rFonts w:hint="default" w:ascii="Times New Roman" w:hAnsi="Times New Roman" w:eastAsia="宋体" w:cs="Times New Roman"/>
                <w:sz w:val="24"/>
                <w:szCs w:val="24"/>
              </w:rPr>
              <w:t>万</w:t>
            </w:r>
          </w:p>
        </w:tc>
        <w:tc>
          <w:tcPr>
            <w:tcW w:w="902"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比例</w:t>
            </w:r>
          </w:p>
        </w:tc>
        <w:tc>
          <w:tcPr>
            <w:tcW w:w="1360" w:type="dxa"/>
            <w:vAlign w:val="center"/>
          </w:tcPr>
          <w:p>
            <w:pPr>
              <w:spacing w:line="360" w:lineRule="auto"/>
              <w:jc w:val="center"/>
              <w:rPr>
                <w:rFonts w:hint="default" w:ascii="Times New Roman" w:hAnsi="Times New Roman" w:cs="Times New Roman"/>
                <w:b/>
                <w:sz w:val="24"/>
              </w:rPr>
            </w:pPr>
            <w:r>
              <w:rPr>
                <w:rFonts w:hint="eastAsia" w:cs="Times New Roman"/>
                <w:b w:val="0"/>
                <w:bCs/>
                <w:sz w:val="24"/>
                <w:highlight w:val="none"/>
                <w:lang w:val="en-US" w:eastAsia="zh-CN"/>
              </w:rPr>
              <w:t>2.50</w:t>
            </w:r>
            <w:r>
              <w:rPr>
                <w:rFonts w:hint="default" w:ascii="Times New Roman" w:hAnsi="Times New Roman" w:cs="Times New Roman"/>
                <w:b w:val="0"/>
                <w:bCs/>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实际总概算</w:t>
            </w:r>
          </w:p>
        </w:tc>
        <w:tc>
          <w:tcPr>
            <w:tcW w:w="2180" w:type="dxa"/>
            <w:vAlign w:val="center"/>
          </w:tcPr>
          <w:p>
            <w:pPr>
              <w:spacing w:line="360" w:lineRule="auto"/>
              <w:jc w:val="center"/>
              <w:rPr>
                <w:rFonts w:hint="default" w:ascii="Times New Roman" w:hAnsi="Times New Roman" w:cs="Times New Roman"/>
                <w:bCs/>
                <w:sz w:val="24"/>
                <w:highlight w:val="yellow"/>
              </w:rPr>
            </w:pPr>
            <w:r>
              <w:rPr>
                <w:rFonts w:hint="eastAsia" w:cs="Times New Roman"/>
                <w:sz w:val="24"/>
                <w:highlight w:val="none"/>
                <w:lang w:val="en-US" w:eastAsia="zh-CN"/>
              </w:rPr>
              <w:t>1000</w:t>
            </w:r>
            <w:r>
              <w:rPr>
                <w:rFonts w:hint="default" w:ascii="Times New Roman" w:hAnsi="Times New Roman" w:cs="Times New Roman"/>
                <w:sz w:val="24"/>
                <w:highlight w:val="none"/>
              </w:rPr>
              <w:t>万元</w:t>
            </w:r>
          </w:p>
        </w:tc>
        <w:tc>
          <w:tcPr>
            <w:tcW w:w="2171" w:type="dxa"/>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highlight w:val="none"/>
              </w:rPr>
              <w:t>环保投资</w:t>
            </w:r>
          </w:p>
        </w:tc>
        <w:tc>
          <w:tcPr>
            <w:tcW w:w="1052" w:type="dxa"/>
            <w:vAlign w:val="center"/>
          </w:tcPr>
          <w:p>
            <w:pPr>
              <w:spacing w:line="360" w:lineRule="auto"/>
              <w:jc w:val="center"/>
              <w:rPr>
                <w:rFonts w:hint="default" w:ascii="Times New Roman" w:hAnsi="Times New Roman" w:cs="Times New Roman"/>
                <w:bCs/>
                <w:sz w:val="24"/>
                <w:highlight w:val="none"/>
              </w:rPr>
            </w:pPr>
            <w:r>
              <w:rPr>
                <w:rFonts w:hint="eastAsia" w:cs="Times New Roman"/>
                <w:sz w:val="24"/>
                <w:szCs w:val="24"/>
                <w:highlight w:val="none"/>
                <w:lang w:val="en-US" w:eastAsia="zh-CN"/>
              </w:rPr>
              <w:t>22</w:t>
            </w:r>
            <w:r>
              <w:rPr>
                <w:rFonts w:hint="default" w:ascii="Times New Roman" w:hAnsi="Times New Roman" w:cs="Times New Roman"/>
                <w:sz w:val="24"/>
                <w:szCs w:val="24"/>
                <w:highlight w:val="none"/>
              </w:rPr>
              <w:t>万</w:t>
            </w:r>
          </w:p>
        </w:tc>
        <w:tc>
          <w:tcPr>
            <w:tcW w:w="902"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比例</w:t>
            </w:r>
          </w:p>
        </w:tc>
        <w:tc>
          <w:tcPr>
            <w:tcW w:w="1360" w:type="dxa"/>
            <w:vAlign w:val="center"/>
          </w:tcPr>
          <w:p>
            <w:pPr>
              <w:spacing w:line="360" w:lineRule="auto"/>
              <w:jc w:val="center"/>
              <w:rPr>
                <w:rFonts w:hint="default" w:ascii="Times New Roman" w:hAnsi="Times New Roman" w:cs="Times New Roman"/>
                <w:bCs/>
                <w:sz w:val="24"/>
                <w:highlight w:val="none"/>
              </w:rPr>
            </w:pPr>
            <w:r>
              <w:rPr>
                <w:rFonts w:hint="eastAsia" w:cs="Times New Roman"/>
                <w:sz w:val="24"/>
                <w:highlight w:val="none"/>
                <w:lang w:val="en-US" w:eastAsia="zh-CN"/>
              </w:rPr>
              <w:t>2.20</w:t>
            </w: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1838"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7665" w:type="dxa"/>
            <w:gridSpan w:val="5"/>
            <w:vAlign w:val="center"/>
          </w:tcPr>
          <w:p>
            <w:pPr>
              <w:spacing w:line="360" w:lineRule="auto"/>
              <w:jc w:val="left"/>
              <w:rPr>
                <w:rFonts w:hint="default"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color w:val="000000"/>
                <w:sz w:val="24"/>
              </w:rPr>
              <w:t>《中华人民共和国环境保护法》（2015年1月1日施行）；</w:t>
            </w:r>
          </w:p>
          <w:p>
            <w:pPr>
              <w:spacing w:line="360" w:lineRule="auto"/>
              <w:ind w:right="-197" w:rightChars="-94"/>
              <w:jc w:val="left"/>
              <w:rPr>
                <w:rFonts w:hint="default" w:ascii="Times New Roman" w:hAnsi="Times New Roman" w:cs="Times New Roman"/>
                <w:sz w:val="24"/>
              </w:rPr>
            </w:pPr>
            <w:r>
              <w:rPr>
                <w:rFonts w:hint="default" w:ascii="Times New Roman" w:hAnsi="Times New Roman" w:cs="Times New Roman"/>
                <w:sz w:val="24"/>
              </w:rPr>
              <w:t>2、</w:t>
            </w:r>
            <w:r>
              <w:rPr>
                <w:rFonts w:hint="default" w:ascii="Times New Roman" w:hAnsi="Times New Roman" w:cs="Times New Roman"/>
                <w:color w:val="000000"/>
                <w:sz w:val="24"/>
              </w:rPr>
              <w:t>《中华人民共和国水污染防治法》（2018年1月1日施行）</w:t>
            </w:r>
            <w:r>
              <w:rPr>
                <w:rFonts w:hint="default" w:ascii="Times New Roman" w:hAnsi="Times New Roman" w:cs="Times New Roman"/>
                <w:sz w:val="24"/>
              </w:rPr>
              <w:t>；</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3、</w:t>
            </w:r>
            <w:r>
              <w:rPr>
                <w:rFonts w:hint="default" w:ascii="Times New Roman" w:hAnsi="Times New Roman" w:cs="Times New Roman"/>
                <w:bCs/>
                <w:sz w:val="24"/>
              </w:rPr>
              <w:t>《中华人民共和国大气污染防治法》（2018年修订）</w:t>
            </w:r>
            <w:r>
              <w:rPr>
                <w:rFonts w:hint="default" w:ascii="Times New Roman" w:hAnsi="Times New Roman" w:cs="Times New Roman"/>
                <w:sz w:val="24"/>
              </w:rPr>
              <w:t>；</w:t>
            </w:r>
          </w:p>
          <w:p>
            <w:pPr>
              <w:spacing w:line="360" w:lineRule="auto"/>
              <w:jc w:val="left"/>
              <w:rPr>
                <w:rFonts w:hint="default" w:ascii="Times New Roman" w:hAnsi="Times New Roman" w:cs="Times New Roman"/>
                <w:bCs/>
                <w:sz w:val="24"/>
              </w:rPr>
            </w:pPr>
            <w:r>
              <w:rPr>
                <w:rFonts w:hint="default" w:ascii="Times New Roman" w:hAnsi="Times New Roman" w:cs="Times New Roman"/>
                <w:sz w:val="24"/>
              </w:rPr>
              <w:t>4、</w:t>
            </w:r>
            <w:r>
              <w:rPr>
                <w:rFonts w:hint="default" w:ascii="Times New Roman" w:hAnsi="Times New Roman" w:cs="Times New Roman"/>
                <w:bCs/>
                <w:sz w:val="24"/>
              </w:rPr>
              <w:t>《中华人民共和国环境噪声污染防治法》（2018年12月29日修订）</w:t>
            </w:r>
            <w:r>
              <w:rPr>
                <w:rFonts w:hint="default" w:ascii="Times New Roman" w:hAnsi="Times New Roman" w:cs="Times New Roman"/>
                <w:sz w:val="24"/>
              </w:rPr>
              <w:t>；</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color w:val="000000"/>
                <w:sz w:val="24"/>
              </w:rPr>
              <w:t>《中华人民共和国固体废物污染</w:t>
            </w:r>
            <w:r>
              <w:rPr>
                <w:rFonts w:hint="default" w:ascii="Times New Roman" w:hAnsi="Times New Roman" w:cs="Times New Roman"/>
                <w:bCs/>
                <w:sz w:val="24"/>
              </w:rPr>
              <w:t>环境防治法》（</w:t>
            </w:r>
            <w:r>
              <w:rPr>
                <w:rFonts w:hint="eastAsia" w:cs="Times New Roman"/>
                <w:bCs/>
                <w:sz w:val="24"/>
                <w:lang w:val="en-US" w:eastAsia="zh-CN"/>
              </w:rPr>
              <w:t>2020</w:t>
            </w:r>
            <w:r>
              <w:rPr>
                <w:rFonts w:hint="default" w:ascii="Times New Roman" w:hAnsi="Times New Roman" w:cs="Times New Roman"/>
                <w:bCs/>
                <w:sz w:val="24"/>
              </w:rPr>
              <w:t>年修订）</w:t>
            </w:r>
            <w:r>
              <w:rPr>
                <w:rFonts w:hint="default" w:ascii="Times New Roman" w:hAnsi="Times New Roman" w:cs="Times New Roman"/>
                <w:sz w:val="24"/>
              </w:rPr>
              <w:t>；</w:t>
            </w:r>
          </w:p>
          <w:p>
            <w:pPr>
              <w:spacing w:line="360" w:lineRule="auto"/>
              <w:ind w:right="-197" w:rightChars="-94"/>
              <w:jc w:val="left"/>
              <w:rPr>
                <w:rFonts w:hint="default" w:ascii="Times New Roman" w:hAnsi="Times New Roman" w:cs="Times New Roman"/>
                <w:sz w:val="24"/>
              </w:rPr>
            </w:pPr>
            <w:r>
              <w:rPr>
                <w:rFonts w:hint="default" w:ascii="Times New Roman" w:hAnsi="Times New Roman" w:cs="Times New Roman"/>
                <w:sz w:val="24"/>
              </w:rPr>
              <w:t>6、</w:t>
            </w:r>
            <w:r>
              <w:rPr>
                <w:rFonts w:hint="default" w:ascii="Times New Roman" w:hAnsi="Times New Roman" w:cs="Times New Roman"/>
                <w:bCs/>
                <w:sz w:val="24"/>
              </w:rPr>
              <w:t>《建设项目环境保护管理条例》（2017年10月1日起施行）；</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7、</w:t>
            </w:r>
            <w:r>
              <w:rPr>
                <w:rFonts w:hint="default" w:ascii="Times New Roman" w:hAnsi="Times New Roman" w:cs="Times New Roman"/>
                <w:bCs/>
                <w:sz w:val="24"/>
              </w:rPr>
              <w:t>《建设项目竣工环境保护验收暂行办法》（2017年11月22日发布实施）；</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rPr>
              <w:t>8、</w:t>
            </w:r>
            <w:r>
              <w:rPr>
                <w:rFonts w:hint="default" w:ascii="Times New Roman" w:hAnsi="Times New Roman" w:cs="Times New Roman"/>
                <w:bCs/>
                <w:sz w:val="24"/>
              </w:rPr>
              <w:t>《建</w:t>
            </w:r>
            <w:r>
              <w:rPr>
                <w:rFonts w:hint="default" w:ascii="Times New Roman" w:hAnsi="Times New Roman" w:cs="Times New Roman"/>
                <w:color w:val="000000"/>
                <w:sz w:val="24"/>
              </w:rPr>
              <w:t>设项目竣工环境保护验收技术指南 污染影响类》（2018</w:t>
            </w:r>
            <w:r>
              <w:rPr>
                <w:rFonts w:hint="default" w:ascii="Times New Roman" w:hAnsi="Times New Roman" w:cs="Times New Roman"/>
                <w:color w:val="000000"/>
                <w:sz w:val="24"/>
                <w:highlight w:val="none"/>
              </w:rPr>
              <w:t>年5月16日发布）；</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highlight w:val="none"/>
              </w:rPr>
              <w:t>9、《关于</w:t>
            </w:r>
            <w:r>
              <w:rPr>
                <w:rFonts w:hint="default" w:ascii="Times New Roman" w:hAnsi="Times New Roman" w:cs="Times New Roman"/>
                <w:sz w:val="24"/>
                <w:highlight w:val="none"/>
                <w:lang w:eastAsia="zh-CN"/>
              </w:rPr>
              <w:t>芜湖</w:t>
            </w:r>
            <w:r>
              <w:rPr>
                <w:rFonts w:hint="default" w:ascii="Times New Roman" w:hAnsi="Times New Roman" w:cs="Times New Roman"/>
                <w:sz w:val="24"/>
                <w:highlight w:val="none"/>
                <w:lang w:val="en-US" w:eastAsia="zh-CN"/>
              </w:rPr>
              <w:t>凯尔仕阀门有限</w:t>
            </w:r>
            <w:r>
              <w:rPr>
                <w:rFonts w:hint="eastAsia" w:cs="Times New Roman"/>
                <w:sz w:val="24"/>
                <w:highlight w:val="none"/>
                <w:lang w:val="en-US" w:eastAsia="zh-CN"/>
              </w:rPr>
              <w:t>公司</w:t>
            </w:r>
            <w:r>
              <w:rPr>
                <w:rFonts w:hint="default" w:ascii="Times New Roman" w:hAnsi="Times New Roman" w:cs="Times New Roman"/>
                <w:sz w:val="24"/>
                <w:highlight w:val="none"/>
                <w:lang w:val="en-US" w:eastAsia="zh-CN"/>
              </w:rPr>
              <w:t>铜材料机加工项目</w:t>
            </w:r>
            <w:r>
              <w:rPr>
                <w:rFonts w:hint="default" w:ascii="Times New Roman" w:hAnsi="Times New Roman" w:cs="Times New Roman"/>
                <w:sz w:val="24"/>
                <w:highlight w:val="none"/>
              </w:rPr>
              <w:t>环境影响报告表批复》（</w:t>
            </w:r>
            <w:r>
              <w:rPr>
                <w:rFonts w:hint="eastAsia" w:cs="Times New Roman"/>
                <w:sz w:val="24"/>
                <w:highlight w:val="none"/>
                <w:lang w:val="en-US" w:eastAsia="zh-CN"/>
              </w:rPr>
              <w:t>芜承诺准许</w:t>
            </w:r>
            <w:r>
              <w:rPr>
                <w:rFonts w:hint="default" w:ascii="Times New Roman" w:hAnsi="Times New Roman" w:cs="Times New Roman"/>
                <w:sz w:val="24"/>
                <w:highlight w:val="none"/>
                <w:lang w:val="en-US" w:eastAsia="zh-CN"/>
              </w:rPr>
              <w:t>[20</w:t>
            </w:r>
            <w:r>
              <w:rPr>
                <w:rFonts w:hint="eastAsia" w:cs="Times New Roman"/>
                <w:sz w:val="24"/>
                <w:highlight w:val="none"/>
                <w:lang w:val="en-US" w:eastAsia="zh-CN"/>
              </w:rPr>
              <w:t>20</w:t>
            </w:r>
            <w:r>
              <w:rPr>
                <w:rFonts w:hint="default" w:ascii="Times New Roman" w:hAnsi="Times New Roman" w:cs="Times New Roman"/>
                <w:sz w:val="24"/>
                <w:highlight w:val="none"/>
                <w:lang w:val="en-US" w:eastAsia="zh-CN"/>
              </w:rPr>
              <w:t>]</w:t>
            </w:r>
            <w:r>
              <w:rPr>
                <w:rFonts w:hint="eastAsia" w:cs="Times New Roman"/>
                <w:sz w:val="24"/>
                <w:highlight w:val="none"/>
                <w:lang w:val="en-US" w:eastAsia="zh-CN"/>
              </w:rPr>
              <w:t>43</w:t>
            </w:r>
            <w:r>
              <w:rPr>
                <w:rFonts w:hint="default" w:ascii="Times New Roman" w:hAnsi="Times New Roman" w:cs="Times New Roman"/>
                <w:sz w:val="24"/>
                <w:highlight w:val="none"/>
                <w:lang w:val="en-US" w:eastAsia="zh-CN"/>
              </w:rPr>
              <w:t>号</w:t>
            </w:r>
            <w:r>
              <w:rPr>
                <w:rFonts w:hint="default" w:ascii="Times New Roman" w:hAnsi="Times New Roman" w:cs="Times New Roman"/>
                <w:sz w:val="24"/>
                <w:highlight w:val="none"/>
              </w:rPr>
              <w:t>，</w:t>
            </w:r>
            <w:r>
              <w:rPr>
                <w:rFonts w:hint="default" w:ascii="Times New Roman" w:hAnsi="Times New Roman" w:cs="Times New Roman"/>
                <w:sz w:val="24"/>
                <w:highlight w:val="none"/>
                <w:lang w:eastAsia="zh-CN"/>
              </w:rPr>
              <w:t>芜湖市</w:t>
            </w:r>
            <w:r>
              <w:rPr>
                <w:rFonts w:hint="eastAsia" w:cs="Times New Roman"/>
                <w:sz w:val="24"/>
                <w:highlight w:val="none"/>
                <w:lang w:val="en-US" w:eastAsia="zh-CN"/>
              </w:rPr>
              <w:t>生态环境</w:t>
            </w:r>
            <w:r>
              <w:rPr>
                <w:rFonts w:hint="default" w:ascii="Times New Roman" w:hAnsi="Times New Roman" w:cs="Times New Roman"/>
                <w:sz w:val="24"/>
                <w:highlight w:val="none"/>
                <w:lang w:eastAsia="zh-CN"/>
              </w:rPr>
              <w:t>局</w:t>
            </w:r>
            <w:r>
              <w:rPr>
                <w:rFonts w:hint="default" w:ascii="Times New Roman" w:hAnsi="Times New Roman" w:cs="Times New Roman"/>
                <w:sz w:val="24"/>
                <w:highlight w:val="none"/>
              </w:rPr>
              <w:t>，</w:t>
            </w:r>
            <w:r>
              <w:rPr>
                <w:rFonts w:hint="default" w:ascii="Times New Roman" w:hAnsi="Times New Roman" w:cs="Times New Roman"/>
                <w:sz w:val="24"/>
                <w:highlight w:val="none"/>
                <w:lang w:val="en-US" w:eastAsia="zh-CN"/>
              </w:rPr>
              <w:t>20</w:t>
            </w:r>
            <w:r>
              <w:rPr>
                <w:rFonts w:hint="eastAsia" w:cs="Times New Roman"/>
                <w:sz w:val="24"/>
                <w:highlight w:val="none"/>
                <w:lang w:val="en-US" w:eastAsia="zh-CN"/>
              </w:rPr>
              <w:t>20</w:t>
            </w:r>
            <w:r>
              <w:rPr>
                <w:rFonts w:hint="default" w:ascii="Times New Roman" w:hAnsi="Times New Roman" w:cs="Times New Roman"/>
                <w:sz w:val="24"/>
                <w:highlight w:val="none"/>
              </w:rPr>
              <w:t>年</w:t>
            </w:r>
            <w:r>
              <w:rPr>
                <w:rFonts w:hint="eastAsia" w:cs="Times New Roman"/>
                <w:sz w:val="24"/>
                <w:highlight w:val="none"/>
                <w:lang w:val="en-US" w:eastAsia="zh-CN"/>
              </w:rPr>
              <w:t>12</w:t>
            </w:r>
            <w:r>
              <w:rPr>
                <w:rFonts w:hint="default" w:ascii="Times New Roman" w:hAnsi="Times New Roman" w:cs="Times New Roman"/>
                <w:sz w:val="24"/>
                <w:highlight w:val="none"/>
              </w:rPr>
              <w:t>月</w:t>
            </w:r>
            <w:r>
              <w:rPr>
                <w:rFonts w:hint="eastAsia" w:cs="Times New Roman"/>
                <w:sz w:val="24"/>
                <w:highlight w:val="none"/>
                <w:lang w:val="en-US" w:eastAsia="zh-CN"/>
              </w:rPr>
              <w:t>23</w:t>
            </w:r>
            <w:r>
              <w:rPr>
                <w:rFonts w:hint="default" w:ascii="Times New Roman" w:hAnsi="Times New Roman" w:cs="Times New Roman"/>
                <w:sz w:val="24"/>
                <w:highlight w:val="none"/>
              </w:rPr>
              <w:t>日）；</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highlight w:val="none"/>
              </w:rPr>
              <w:t>10、</w:t>
            </w:r>
            <w:r>
              <w:rPr>
                <w:rFonts w:hint="eastAsia" w:cs="Times New Roman"/>
                <w:b w:val="0"/>
                <w:bCs/>
                <w:sz w:val="24"/>
                <w:highlight w:val="none"/>
                <w:lang w:val="en-US" w:eastAsia="zh-CN"/>
              </w:rPr>
              <w:t>芜湖民宇环境科技</w:t>
            </w:r>
            <w:r>
              <w:rPr>
                <w:rFonts w:hint="default" w:ascii="Times New Roman" w:hAnsi="Times New Roman" w:eastAsia="宋体" w:cs="Times New Roman"/>
                <w:b w:val="0"/>
                <w:bCs/>
                <w:sz w:val="24"/>
                <w:highlight w:val="none"/>
                <w:lang w:eastAsia="zh-CN"/>
              </w:rPr>
              <w:t>有限公司</w:t>
            </w:r>
            <w:r>
              <w:rPr>
                <w:rFonts w:hint="default" w:ascii="Times New Roman" w:hAnsi="Times New Roman" w:cs="Times New Roman"/>
                <w:sz w:val="24"/>
                <w:highlight w:val="none"/>
              </w:rPr>
              <w:t>编制的《</w:t>
            </w:r>
            <w:r>
              <w:rPr>
                <w:rFonts w:hint="eastAsia" w:cs="Times New Roman"/>
                <w:sz w:val="24"/>
                <w:highlight w:val="none"/>
                <w:lang w:val="en-US" w:eastAsia="zh-CN"/>
              </w:rPr>
              <w:t>铜材料机加工</w:t>
            </w:r>
            <w:r>
              <w:rPr>
                <w:rFonts w:hint="default" w:ascii="Times New Roman" w:hAnsi="Times New Roman" w:cs="Times New Roman"/>
                <w:sz w:val="24"/>
                <w:highlight w:val="none"/>
                <w:lang w:eastAsia="zh-CN"/>
              </w:rPr>
              <w:t>项目</w:t>
            </w:r>
            <w:r>
              <w:rPr>
                <w:rFonts w:hint="default" w:ascii="Times New Roman" w:hAnsi="Times New Roman" w:cs="Times New Roman"/>
                <w:sz w:val="24"/>
                <w:highlight w:val="none"/>
              </w:rPr>
              <w:t>环境影响报告表》（20</w:t>
            </w:r>
            <w:r>
              <w:rPr>
                <w:rFonts w:hint="eastAsia" w:cs="Times New Roman"/>
                <w:sz w:val="24"/>
                <w:highlight w:val="none"/>
                <w:lang w:val="en-US" w:eastAsia="zh-CN"/>
              </w:rPr>
              <w:t>20</w:t>
            </w:r>
            <w:r>
              <w:rPr>
                <w:rFonts w:hint="default" w:ascii="Times New Roman" w:hAnsi="Times New Roman" w:cs="Times New Roman"/>
                <w:sz w:val="24"/>
                <w:highlight w:val="none"/>
              </w:rPr>
              <w:t>年</w:t>
            </w:r>
            <w:r>
              <w:rPr>
                <w:rFonts w:hint="eastAsia" w:cs="Times New Roman"/>
                <w:sz w:val="24"/>
                <w:highlight w:val="none"/>
                <w:lang w:val="en-US" w:eastAsia="zh-CN"/>
              </w:rPr>
              <w:t>12</w:t>
            </w:r>
            <w:r>
              <w:rPr>
                <w:rFonts w:hint="default" w:ascii="Times New Roman" w:hAnsi="Times New Roman" w:cs="Times New Roman"/>
                <w:sz w:val="24"/>
                <w:highlight w:val="none"/>
              </w:rPr>
              <w:t>月）。</w:t>
            </w: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right="225" w:rightChars="107"/>
              <w:jc w:val="left"/>
              <w:rPr>
                <w:rFonts w:hint="default" w:ascii="Times New Roman" w:hAnsi="Times New Roman"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1838"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标准、标号、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级别、限值：</w:t>
            </w:r>
          </w:p>
        </w:tc>
        <w:tc>
          <w:tcPr>
            <w:tcW w:w="7665" w:type="dxa"/>
            <w:gridSpan w:val="5"/>
          </w:tcPr>
          <w:p>
            <w:pPr>
              <w:pStyle w:val="5"/>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1、水污染物排放标准</w:t>
            </w:r>
          </w:p>
          <w:p>
            <w:pPr>
              <w:adjustRightInd w:val="0"/>
              <w:snapToGrid w:val="0"/>
              <w:spacing w:line="360" w:lineRule="auto"/>
              <w:ind w:firstLine="480" w:firstLineChars="200"/>
              <w:rPr>
                <w:rFonts w:hint="default" w:ascii="Times New Roman" w:hAnsi="Times New Roman" w:eastAsia="宋体" w:cs="Times New Roman"/>
                <w:bCs/>
                <w:kern w:val="0"/>
                <w:sz w:val="24"/>
                <w:lang w:eastAsia="zh-CN"/>
              </w:rPr>
            </w:pPr>
            <w:r>
              <w:rPr>
                <w:rFonts w:hint="default" w:ascii="Times New Roman" w:hAnsi="Times New Roman" w:cs="Times New Roman"/>
                <w:kern w:val="0"/>
                <w:sz w:val="24"/>
                <w:lang w:val="en-US" w:eastAsia="zh-CN"/>
              </w:rPr>
              <w:t>本项目无生产废水外排，仅有生活污水，经厂内化粪池预处理达到《污水综合排放标准》（GB8978-1996）表4中三级标准后，经由污水管网进入城东污水处理厂。城东污水处理厂出水水质达《城镇污水处理厂污染物排放标准》（GB18918-2002）一级A标准。具体标准值见表4-5。</w:t>
            </w:r>
          </w:p>
          <w:p>
            <w:pPr>
              <w:spacing w:line="360" w:lineRule="auto"/>
              <w:jc w:val="center"/>
              <w:rPr>
                <w:rFonts w:hint="default" w:ascii="Times New Roman" w:hAnsi="Times New Roman" w:eastAsia="宋体" w:cs="Times New Roman"/>
                <w:b/>
                <w:sz w:val="24"/>
                <w:lang w:val="en-US" w:eastAsia="zh-CN"/>
              </w:rPr>
            </w:pPr>
            <w:r>
              <w:rPr>
                <w:rFonts w:hint="default" w:ascii="Times New Roman" w:hAnsi="Times New Roman" w:cs="Times New Roman"/>
                <w:b/>
                <w:sz w:val="24"/>
              </w:rPr>
              <w:t xml:space="preserve">表1-1     </w:t>
            </w:r>
            <w:r>
              <w:rPr>
                <w:rFonts w:hint="default" w:ascii="Times New Roman" w:hAnsi="Times New Roman" w:cs="Times New Roman"/>
                <w:b/>
                <w:bCs/>
                <w:sz w:val="24"/>
              </w:rPr>
              <w:t>本项目废水排放标准</w:t>
            </w:r>
            <w:r>
              <w:rPr>
                <w:rFonts w:hint="default" w:ascii="Times New Roman" w:hAnsi="Times New Roman" w:cs="Times New Roman"/>
                <w:b/>
                <w:bCs/>
              </w:rPr>
              <w:t xml:space="preserve">     </w:t>
            </w:r>
            <w:r>
              <w:rPr>
                <w:rFonts w:hint="default" w:ascii="Times New Roman" w:hAnsi="Times New Roman" w:cs="Times New Roman"/>
                <w:b/>
                <w:sz w:val="24"/>
              </w:rPr>
              <w:t>单位：mg/L</w:t>
            </w:r>
            <w:r>
              <w:rPr>
                <w:rFonts w:hint="default" w:ascii="Times New Roman" w:hAnsi="Times New Roman" w:cs="Times New Roman"/>
                <w:b/>
                <w:sz w:val="24"/>
                <w:lang w:val="en-US" w:eastAsia="zh-CN"/>
              </w:rPr>
              <w:t xml:space="preserve"> </w:t>
            </w:r>
            <w:r>
              <w:rPr>
                <w:rFonts w:hint="default" w:ascii="Times New Roman" w:hAnsi="Times New Roman" w:cs="Times New Roman"/>
                <w:b/>
                <w:sz w:val="24"/>
              </w:rPr>
              <w:t>pH</w:t>
            </w:r>
            <w:r>
              <w:rPr>
                <w:rFonts w:hint="default" w:ascii="Times New Roman" w:hAnsi="Times New Roman" w:cs="Times New Roman"/>
                <w:b/>
                <w:sz w:val="24"/>
                <w:lang w:val="en-US" w:eastAsia="zh-CN"/>
              </w:rPr>
              <w:t>为无量纲</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2876"/>
              <w:gridCol w:w="910"/>
              <w:gridCol w:w="957"/>
              <w:gridCol w:w="1003"/>
              <w:gridCol w:w="924"/>
              <w:gridCol w:w="7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6" w:hRule="atLeast"/>
                <w:jc w:val="center"/>
              </w:trPr>
              <w:tc>
                <w:tcPr>
                  <w:tcW w:w="1930" w:type="pct"/>
                  <w:vMerge w:val="restart"/>
                  <w:tcBorders>
                    <w:top w:val="single" w:color="auto" w:sz="12"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b/>
                      <w:sz w:val="21"/>
                      <w:lang w:val="en-US" w:eastAsia="zh-CN"/>
                    </w:rPr>
                  </w:pPr>
                  <w:r>
                    <w:rPr>
                      <w:rFonts w:hint="eastAsia" w:ascii="Times New Roman" w:hAnsi="Times New Roman" w:eastAsia="宋体" w:cstheme="minorEastAsia"/>
                      <w:b/>
                      <w:sz w:val="21"/>
                      <w:lang w:val="en-US" w:eastAsia="zh-CN"/>
                    </w:rPr>
                    <w:t>执行标准</w:t>
                  </w:r>
                </w:p>
              </w:tc>
              <w:tc>
                <w:tcPr>
                  <w:tcW w:w="3069" w:type="pct"/>
                  <w:gridSpan w:val="5"/>
                  <w:tcBorders>
                    <w:top w:val="single" w:color="auto" w:sz="12" w:space="0"/>
                    <w:left w:val="single" w:color="auto" w:sz="4" w:space="0"/>
                    <w:bottom w:val="single" w:color="auto" w:sz="4" w:space="0"/>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b/>
                      <w:sz w:val="21"/>
                      <w:lang w:val="en-US" w:eastAsia="zh-CN"/>
                    </w:rPr>
                  </w:pPr>
                  <w:r>
                    <w:rPr>
                      <w:rFonts w:hint="eastAsia" w:ascii="Times New Roman" w:hAnsi="Times New Roman" w:eastAsia="宋体" w:cstheme="minorEastAsia"/>
                      <w:b/>
                      <w:sz w:val="21"/>
                      <w:lang w:val="en-US" w:eastAsia="zh-CN"/>
                    </w:rPr>
                    <w:t>污染物名称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6" w:hRule="atLeast"/>
                <w:jc w:val="center"/>
              </w:trPr>
              <w:tc>
                <w:tcPr>
                  <w:tcW w:w="1930" w:type="pct"/>
                  <w:vMerge w:val="continue"/>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p>
              </w:tc>
              <w:tc>
                <w:tcPr>
                  <w:tcW w:w="611"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b/>
                      <w:sz w:val="21"/>
                      <w:lang w:val="en-US" w:eastAsia="zh-CN"/>
                    </w:rPr>
                  </w:pPr>
                  <w:r>
                    <w:rPr>
                      <w:rFonts w:hint="eastAsia" w:ascii="Times New Roman" w:hAnsi="Times New Roman" w:eastAsia="宋体" w:cstheme="minorEastAsia"/>
                      <w:b/>
                      <w:sz w:val="21"/>
                      <w:lang w:val="en-US" w:eastAsia="zh-CN"/>
                    </w:rPr>
                    <w:t>pH</w:t>
                  </w:r>
                </w:p>
              </w:tc>
              <w:tc>
                <w:tcPr>
                  <w:tcW w:w="642"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b/>
                      <w:sz w:val="21"/>
                      <w:lang w:val="en-US" w:eastAsia="zh-CN"/>
                    </w:rPr>
                  </w:pPr>
                  <w:r>
                    <w:rPr>
                      <w:rFonts w:hint="eastAsia" w:ascii="Times New Roman" w:hAnsi="Times New Roman" w:eastAsia="宋体" w:cstheme="minorEastAsia"/>
                      <w:b/>
                      <w:sz w:val="21"/>
                      <w:lang w:val="en-US" w:eastAsia="zh-CN"/>
                    </w:rPr>
                    <w:t>COD</w:t>
                  </w:r>
                </w:p>
              </w:tc>
              <w:tc>
                <w:tcPr>
                  <w:tcW w:w="67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b/>
                      <w:sz w:val="21"/>
                      <w:lang w:val="en-US" w:eastAsia="zh-CN"/>
                    </w:rPr>
                  </w:pPr>
                  <w:r>
                    <w:rPr>
                      <w:rFonts w:hint="eastAsia" w:ascii="Times New Roman" w:hAnsi="Times New Roman" w:eastAsia="宋体" w:cstheme="minorEastAsia"/>
                      <w:b/>
                      <w:sz w:val="21"/>
                      <w:lang w:val="en-US" w:eastAsia="zh-CN"/>
                    </w:rPr>
                    <w:t>BOD</w:t>
                  </w:r>
                  <w:r>
                    <w:rPr>
                      <w:rFonts w:hint="eastAsia" w:ascii="Times New Roman" w:hAnsi="Times New Roman" w:eastAsia="宋体" w:cstheme="minorEastAsia"/>
                      <w:b/>
                      <w:sz w:val="21"/>
                      <w:vertAlign w:val="subscript"/>
                      <w:lang w:val="en-US" w:eastAsia="zh-CN"/>
                    </w:rPr>
                    <w:t>5</w:t>
                  </w:r>
                </w:p>
              </w:tc>
              <w:tc>
                <w:tcPr>
                  <w:tcW w:w="620"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b/>
                      <w:sz w:val="21"/>
                      <w:lang w:val="en-US" w:eastAsia="zh-CN"/>
                    </w:rPr>
                  </w:pPr>
                  <w:r>
                    <w:rPr>
                      <w:rFonts w:hint="eastAsia" w:ascii="Times New Roman" w:hAnsi="Times New Roman" w:eastAsia="宋体" w:cstheme="minorEastAsia"/>
                      <w:b/>
                      <w:sz w:val="21"/>
                      <w:lang w:val="en-US" w:eastAsia="zh-CN"/>
                    </w:rPr>
                    <w:t>SS</w:t>
                  </w:r>
                </w:p>
              </w:tc>
              <w:tc>
                <w:tcPr>
                  <w:tcW w:w="521" w:type="pct"/>
                  <w:tcBorders>
                    <w:top w:val="single" w:color="auto" w:sz="4" w:space="0"/>
                    <w:left w:val="single" w:color="auto" w:sz="4" w:space="0"/>
                    <w:bottom w:val="single" w:color="auto" w:sz="4" w:space="0"/>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b/>
                      <w:sz w:val="21"/>
                      <w:lang w:val="en-US" w:eastAsia="zh-CN"/>
                    </w:rPr>
                  </w:pPr>
                  <w:r>
                    <w:rPr>
                      <w:rFonts w:hint="eastAsia" w:ascii="Times New Roman" w:hAnsi="Times New Roman" w:eastAsia="宋体" w:cstheme="minorEastAsia"/>
                      <w:b/>
                      <w:sz w:val="21"/>
                      <w:lang w:val="en-US" w:eastAsia="zh-CN"/>
                    </w:rPr>
                    <w:t>NH</w:t>
                  </w:r>
                  <w:r>
                    <w:rPr>
                      <w:rFonts w:hint="eastAsia" w:ascii="Times New Roman" w:hAnsi="Times New Roman" w:eastAsia="宋体" w:cstheme="minorEastAsia"/>
                      <w:b/>
                      <w:sz w:val="21"/>
                      <w:vertAlign w:val="subscript"/>
                      <w:lang w:val="en-US" w:eastAsia="zh-CN"/>
                    </w:rPr>
                    <w:t>3</w:t>
                  </w:r>
                  <w:r>
                    <w:rPr>
                      <w:rFonts w:hint="eastAsia" w:ascii="Times New Roman" w:hAnsi="Times New Roman" w:eastAsia="宋体" w:cstheme="minorEastAsia"/>
                      <w:b/>
                      <w:sz w:val="21"/>
                      <w:lang w:val="en-US" w:eastAsia="zh-CN"/>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6" w:hRule="atLeast"/>
                <w:jc w:val="center"/>
              </w:trPr>
              <w:tc>
                <w:tcPr>
                  <w:tcW w:w="1930" w:type="pct"/>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《污染物综合排放标准》（GB8978-1996）表4中三级标准</w:t>
                  </w:r>
                </w:p>
              </w:tc>
              <w:tc>
                <w:tcPr>
                  <w:tcW w:w="611"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6-9</w:t>
                  </w:r>
                </w:p>
              </w:tc>
              <w:tc>
                <w:tcPr>
                  <w:tcW w:w="642"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500</w:t>
                  </w:r>
                </w:p>
              </w:tc>
              <w:tc>
                <w:tcPr>
                  <w:tcW w:w="67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default"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300</w:t>
                  </w:r>
                </w:p>
              </w:tc>
              <w:tc>
                <w:tcPr>
                  <w:tcW w:w="620"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400</w:t>
                  </w:r>
                </w:p>
              </w:tc>
              <w:tc>
                <w:tcPr>
                  <w:tcW w:w="521" w:type="pct"/>
                  <w:tcBorders>
                    <w:top w:val="single" w:color="auto" w:sz="4" w:space="0"/>
                    <w:left w:val="single" w:color="auto" w:sz="4" w:space="0"/>
                    <w:bottom w:val="single" w:color="auto" w:sz="4" w:space="0"/>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6" w:hRule="atLeast"/>
                <w:jc w:val="center"/>
              </w:trPr>
              <w:tc>
                <w:tcPr>
                  <w:tcW w:w="1930" w:type="pct"/>
                  <w:tcBorders>
                    <w:top w:val="single" w:color="auto" w:sz="4" w:space="0"/>
                    <w:left w:val="nil"/>
                    <w:bottom w:val="single" w:color="auto" w:sz="12"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《城镇污水处理厂污染物排放标准》（GB18918-2002）中一级标准的A标准</w:t>
                  </w:r>
                </w:p>
              </w:tc>
              <w:tc>
                <w:tcPr>
                  <w:tcW w:w="611" w:type="pct"/>
                  <w:tcBorders>
                    <w:top w:val="single" w:color="auto" w:sz="4" w:space="0"/>
                    <w:left w:val="single" w:color="auto" w:sz="4" w:space="0"/>
                    <w:bottom w:val="single" w:color="auto" w:sz="12"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6-9</w:t>
                  </w:r>
                </w:p>
              </w:tc>
              <w:tc>
                <w:tcPr>
                  <w:tcW w:w="642" w:type="pct"/>
                  <w:tcBorders>
                    <w:top w:val="single" w:color="auto" w:sz="4" w:space="0"/>
                    <w:left w:val="single" w:color="auto" w:sz="4" w:space="0"/>
                    <w:bottom w:val="single" w:color="auto" w:sz="12"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50</w:t>
                  </w:r>
                </w:p>
              </w:tc>
              <w:tc>
                <w:tcPr>
                  <w:tcW w:w="673" w:type="pct"/>
                  <w:tcBorders>
                    <w:top w:val="single" w:color="auto" w:sz="4" w:space="0"/>
                    <w:left w:val="single" w:color="auto" w:sz="4" w:space="0"/>
                    <w:bottom w:val="single" w:color="auto" w:sz="12"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10</w:t>
                  </w:r>
                </w:p>
              </w:tc>
              <w:tc>
                <w:tcPr>
                  <w:tcW w:w="620" w:type="pct"/>
                  <w:tcBorders>
                    <w:top w:val="single" w:color="auto" w:sz="4" w:space="0"/>
                    <w:left w:val="single" w:color="auto" w:sz="4" w:space="0"/>
                    <w:bottom w:val="single" w:color="auto" w:sz="12"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10</w:t>
                  </w:r>
                </w:p>
              </w:tc>
              <w:tc>
                <w:tcPr>
                  <w:tcW w:w="521" w:type="pct"/>
                  <w:tcBorders>
                    <w:top w:val="single" w:color="auto" w:sz="4" w:space="0"/>
                    <w:left w:val="single" w:color="auto" w:sz="4" w:space="0"/>
                    <w:bottom w:val="single" w:color="auto" w:sz="12" w:space="0"/>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imes New Roman" w:hAnsi="Times New Roman" w:eastAsia="宋体" w:cstheme="minorEastAsia"/>
                      <w:sz w:val="21"/>
                      <w:lang w:val="en-US" w:eastAsia="zh-CN"/>
                    </w:rPr>
                  </w:pPr>
                  <w:r>
                    <w:rPr>
                      <w:rFonts w:hint="eastAsia" w:ascii="Times New Roman" w:hAnsi="Times New Roman" w:eastAsia="宋体" w:cstheme="minorEastAsia"/>
                      <w:sz w:val="21"/>
                      <w:lang w:val="en-US" w:eastAsia="zh-CN"/>
                    </w:rPr>
                    <w:t>5(8)*</w:t>
                  </w:r>
                </w:p>
              </w:tc>
            </w:tr>
          </w:tbl>
          <w:p>
            <w:pPr>
              <w:pStyle w:val="5"/>
              <w:adjustRightInd w:val="0"/>
              <w:rPr>
                <w:rFonts w:hint="default" w:ascii="Times New Roman" w:hAnsi="Times New Roman" w:cs="Times New Roman"/>
                <w:bCs/>
                <w:sz w:val="24"/>
              </w:rPr>
            </w:pPr>
            <w:r>
              <w:rPr>
                <w:rFonts w:hint="default" w:ascii="Times New Roman" w:hAnsi="Times New Roman" w:eastAsia="宋体" w:cs="Times New Roman"/>
                <w:sz w:val="24"/>
                <w:szCs w:val="24"/>
              </w:rPr>
              <w:t>2、大气污染物排放标准</w:t>
            </w:r>
          </w:p>
          <w:p>
            <w:pPr>
              <w:spacing w:line="360" w:lineRule="auto"/>
              <w:ind w:firstLine="480" w:firstLineChars="200"/>
              <w:rPr>
                <w:rFonts w:hint="default" w:ascii="Times New Roman" w:hAnsi="Times New Roman" w:cs="Times New Roman"/>
                <w:bCs/>
                <w:sz w:val="24"/>
                <w:lang w:eastAsia="zh-CN"/>
              </w:rPr>
            </w:pPr>
            <w:r>
              <w:rPr>
                <w:rFonts w:hint="default" w:ascii="Times New Roman" w:hAnsi="Times New Roman" w:cs="Times New Roman"/>
                <w:bCs/>
                <w:sz w:val="24"/>
                <w:lang w:val="en-US" w:eastAsia="zh-CN"/>
              </w:rPr>
              <w:t>本项目废气主要为燃烧废气、抛丸粉尘，废气产生的颗粒物、SO</w:t>
            </w:r>
            <w:r>
              <w:rPr>
                <w:rFonts w:hint="default" w:ascii="Times New Roman" w:hAnsi="Times New Roman" w:cs="Times New Roman"/>
                <w:bCs/>
                <w:sz w:val="24"/>
                <w:vertAlign w:val="subscript"/>
                <w:lang w:val="en-US" w:eastAsia="zh-CN"/>
              </w:rPr>
              <w:t>2</w:t>
            </w:r>
            <w:r>
              <w:rPr>
                <w:rFonts w:hint="default" w:ascii="Times New Roman" w:hAnsi="Times New Roman" w:cs="Times New Roman"/>
                <w:bCs/>
                <w:sz w:val="24"/>
                <w:lang w:val="en-US" w:eastAsia="zh-CN"/>
              </w:rPr>
              <w:t>、NO</w:t>
            </w:r>
            <w:r>
              <w:rPr>
                <w:rFonts w:hint="default" w:ascii="Times New Roman" w:hAnsi="Times New Roman" w:cs="Times New Roman"/>
                <w:bCs/>
                <w:sz w:val="24"/>
                <w:vertAlign w:val="subscript"/>
                <w:lang w:val="en-US" w:eastAsia="zh-CN"/>
              </w:rPr>
              <w:t>X</w:t>
            </w:r>
            <w:r>
              <w:rPr>
                <w:rFonts w:hint="default" w:ascii="Times New Roman" w:hAnsi="Times New Roman" w:cs="Times New Roman"/>
                <w:bCs/>
                <w:sz w:val="24"/>
                <w:lang w:val="en-US" w:eastAsia="zh-CN"/>
              </w:rPr>
              <w:t>执行上海市地方标准《大气污染物综合排放标准》（DB31-2015）中污染源排放标准，标准值如下。</w:t>
            </w:r>
          </w:p>
          <w:p>
            <w:pPr>
              <w:widowControl w:val="0"/>
              <w:autoSpaceDE w:val="0"/>
              <w:autoSpaceDN w:val="0"/>
              <w:adjustRightInd w:val="0"/>
              <w:spacing w:line="360" w:lineRule="auto"/>
              <w:jc w:val="center"/>
              <w:rPr>
                <w:rFonts w:hint="default" w:ascii="Times New Roman" w:hAnsi="Times New Roman" w:eastAsia="宋体" w:cs="Times New Roman"/>
                <w:b/>
                <w:bCs/>
                <w:color w:val="000000"/>
                <w:kern w:val="0"/>
                <w:sz w:val="24"/>
                <w:szCs w:val="24"/>
                <w:lang w:val="en-US" w:eastAsia="zh-CN" w:bidi="ar-SA"/>
              </w:rPr>
            </w:pPr>
            <w:r>
              <w:rPr>
                <w:rFonts w:hint="default" w:ascii="Times New Roman" w:hAnsi="Times New Roman" w:eastAsia="宋体" w:cs="Times New Roman"/>
                <w:b/>
                <w:bCs/>
                <w:color w:val="000000"/>
                <w:kern w:val="0"/>
                <w:sz w:val="24"/>
                <w:szCs w:val="24"/>
                <w:lang w:val="en-US" w:eastAsia="zh-CN" w:bidi="ar-SA"/>
              </w:rPr>
              <w:t>表1-2 《大气污染物综合排放标准》</w:t>
            </w:r>
          </w:p>
          <w:tbl>
            <w:tblPr>
              <w:tblStyle w:val="34"/>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1324"/>
              <w:gridCol w:w="1780"/>
              <w:gridCol w:w="1902"/>
              <w:gridCol w:w="18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sz w:val="21"/>
                      <w:szCs w:val="21"/>
                      <w:vertAlign w:val="baseline"/>
                      <w:lang w:eastAsia="zh-CN"/>
                    </w:rPr>
                  </w:pPr>
                  <w:r>
                    <w:rPr>
                      <w:rFonts w:hint="eastAsia" w:ascii="Times New Roman" w:hAnsi="Times New Roman" w:eastAsia="宋体" w:cstheme="minorEastAsia"/>
                      <w:b/>
                      <w:bCs/>
                      <w:sz w:val="21"/>
                      <w:szCs w:val="21"/>
                      <w:vertAlign w:val="baseline"/>
                      <w:lang w:eastAsia="zh-CN"/>
                    </w:rPr>
                    <w:t>序号</w:t>
                  </w:r>
                </w:p>
              </w:tc>
              <w:tc>
                <w:tcPr>
                  <w:tcW w:w="889"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sz w:val="21"/>
                      <w:szCs w:val="21"/>
                      <w:vertAlign w:val="baseline"/>
                      <w:lang w:eastAsia="zh-CN"/>
                    </w:rPr>
                  </w:pPr>
                  <w:r>
                    <w:rPr>
                      <w:rFonts w:hint="eastAsia" w:ascii="Times New Roman" w:hAnsi="Times New Roman" w:eastAsia="宋体" w:cstheme="minorEastAsia"/>
                      <w:b/>
                      <w:bCs/>
                      <w:sz w:val="21"/>
                      <w:szCs w:val="21"/>
                      <w:vertAlign w:val="baseline"/>
                      <w:lang w:eastAsia="zh-CN"/>
                    </w:rPr>
                    <w:t>污染物名称</w:t>
                  </w:r>
                </w:p>
              </w:tc>
              <w:tc>
                <w:tcPr>
                  <w:tcW w:w="1195"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sz w:val="21"/>
                      <w:szCs w:val="21"/>
                      <w:vertAlign w:val="baseline"/>
                      <w:lang w:eastAsia="zh-CN"/>
                    </w:rPr>
                  </w:pPr>
                  <w:r>
                    <w:rPr>
                      <w:rFonts w:hint="eastAsia" w:ascii="Times New Roman" w:hAnsi="Times New Roman" w:eastAsia="宋体" w:cstheme="minorEastAsia"/>
                      <w:b/>
                      <w:bCs/>
                      <w:sz w:val="21"/>
                      <w:szCs w:val="21"/>
                      <w:vertAlign w:val="baseline"/>
                      <w:lang w:eastAsia="zh-CN"/>
                    </w:rPr>
                    <w:t>最高允许排放</w:t>
                  </w:r>
                </w:p>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sz w:val="21"/>
                      <w:szCs w:val="21"/>
                      <w:vertAlign w:val="baseline"/>
                      <w:lang w:eastAsia="zh-CN"/>
                    </w:rPr>
                  </w:pPr>
                  <w:r>
                    <w:rPr>
                      <w:rFonts w:hint="eastAsia" w:ascii="Times New Roman" w:hAnsi="Times New Roman" w:eastAsia="宋体" w:cstheme="minorEastAsia"/>
                      <w:b/>
                      <w:bCs/>
                      <w:sz w:val="21"/>
                      <w:szCs w:val="21"/>
                      <w:vertAlign w:val="baseline"/>
                      <w:lang w:eastAsia="zh-CN"/>
                    </w:rPr>
                    <w:t>浓度（mg/m</w:t>
                  </w:r>
                  <w:r>
                    <w:rPr>
                      <w:rFonts w:hint="eastAsia" w:ascii="Times New Roman" w:hAnsi="Times New Roman" w:eastAsia="宋体" w:cstheme="minorEastAsia"/>
                      <w:b/>
                      <w:bCs/>
                      <w:sz w:val="21"/>
                      <w:szCs w:val="21"/>
                      <w:vertAlign w:val="superscript"/>
                      <w:lang w:val="en-US" w:eastAsia="zh-CN"/>
                    </w:rPr>
                    <w:t>3</w:t>
                  </w:r>
                  <w:r>
                    <w:rPr>
                      <w:rFonts w:hint="eastAsia" w:ascii="Times New Roman" w:hAnsi="Times New Roman" w:eastAsia="宋体" w:cstheme="minorEastAsia"/>
                      <w:b/>
                      <w:bCs/>
                      <w:sz w:val="21"/>
                      <w:szCs w:val="21"/>
                      <w:vertAlign w:val="baseline"/>
                      <w:lang w:eastAsia="zh-CN"/>
                    </w:rPr>
                    <w:t xml:space="preserve"> ）</w:t>
                  </w:r>
                </w:p>
              </w:tc>
              <w:tc>
                <w:tcPr>
                  <w:tcW w:w="1277"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sz w:val="21"/>
                      <w:szCs w:val="21"/>
                      <w:vertAlign w:val="baseline"/>
                      <w:lang w:eastAsia="zh-CN"/>
                    </w:rPr>
                  </w:pPr>
                  <w:r>
                    <w:rPr>
                      <w:rFonts w:hint="eastAsia" w:ascii="Times New Roman" w:hAnsi="Times New Roman" w:eastAsia="宋体" w:cstheme="minorEastAsia"/>
                      <w:b/>
                      <w:bCs/>
                      <w:sz w:val="21"/>
                      <w:szCs w:val="21"/>
                      <w:vertAlign w:val="baseline"/>
                      <w:lang w:eastAsia="zh-CN"/>
                    </w:rPr>
                    <w:t>最高允许排放</w:t>
                  </w:r>
                </w:p>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sz w:val="21"/>
                      <w:szCs w:val="21"/>
                      <w:vertAlign w:val="baseline"/>
                      <w:lang w:eastAsia="zh-CN"/>
                    </w:rPr>
                  </w:pPr>
                  <w:r>
                    <w:rPr>
                      <w:rFonts w:hint="eastAsia" w:ascii="Times New Roman" w:hAnsi="Times New Roman" w:eastAsia="宋体" w:cstheme="minorEastAsia"/>
                      <w:b/>
                      <w:bCs/>
                      <w:sz w:val="21"/>
                      <w:szCs w:val="21"/>
                      <w:vertAlign w:val="baseline"/>
                      <w:lang w:eastAsia="zh-CN"/>
                    </w:rPr>
                    <w:t>速率（</w:t>
                  </w:r>
                  <w:r>
                    <w:rPr>
                      <w:rFonts w:hint="eastAsia" w:ascii="Times New Roman" w:hAnsi="Times New Roman" w:eastAsia="宋体" w:cstheme="minorEastAsia"/>
                      <w:b/>
                      <w:bCs/>
                      <w:sz w:val="21"/>
                      <w:szCs w:val="21"/>
                      <w:vertAlign w:val="baseline"/>
                      <w:lang w:val="en-US" w:eastAsia="zh-CN"/>
                    </w:rPr>
                    <w:t>kg</w:t>
                  </w:r>
                  <w:r>
                    <w:rPr>
                      <w:rFonts w:hint="eastAsia" w:ascii="Times New Roman" w:hAnsi="Times New Roman" w:eastAsia="宋体" w:cstheme="minorEastAsia"/>
                      <w:b/>
                      <w:bCs/>
                      <w:sz w:val="21"/>
                      <w:szCs w:val="21"/>
                      <w:vertAlign w:val="baseline"/>
                      <w:lang w:eastAsia="zh-CN"/>
                    </w:rPr>
                    <w:t>/</w:t>
                  </w:r>
                  <w:r>
                    <w:rPr>
                      <w:rFonts w:hint="eastAsia" w:ascii="Times New Roman" w:hAnsi="Times New Roman" w:eastAsia="宋体" w:cstheme="minorEastAsia"/>
                      <w:b/>
                      <w:bCs/>
                      <w:sz w:val="21"/>
                      <w:szCs w:val="21"/>
                      <w:vertAlign w:val="baseline"/>
                      <w:lang w:val="en-US" w:eastAsia="zh-CN"/>
                    </w:rPr>
                    <w:t>h</w:t>
                  </w:r>
                  <w:r>
                    <w:rPr>
                      <w:rFonts w:hint="eastAsia" w:ascii="Times New Roman" w:hAnsi="Times New Roman" w:eastAsia="宋体" w:cstheme="minorEastAsia"/>
                      <w:b/>
                      <w:bCs/>
                      <w:sz w:val="21"/>
                      <w:szCs w:val="21"/>
                      <w:vertAlign w:val="baseline"/>
                      <w:lang w:eastAsia="zh-CN"/>
                    </w:rPr>
                    <w:t xml:space="preserve"> ）</w:t>
                  </w:r>
                </w:p>
              </w:tc>
              <w:tc>
                <w:tcPr>
                  <w:tcW w:w="1267"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sz w:val="21"/>
                      <w:szCs w:val="21"/>
                      <w:vertAlign w:val="baseline"/>
                      <w:lang w:eastAsia="zh-CN"/>
                    </w:rPr>
                  </w:pPr>
                  <w:r>
                    <w:rPr>
                      <w:rFonts w:hint="eastAsia" w:ascii="Times New Roman" w:hAnsi="Times New Roman" w:eastAsia="宋体" w:cstheme="minorEastAsia"/>
                      <w:b/>
                      <w:bCs/>
                      <w:sz w:val="21"/>
                      <w:szCs w:val="21"/>
                      <w:vertAlign w:val="baseline"/>
                      <w:lang w:eastAsia="zh-CN"/>
                    </w:rPr>
                    <w:t>无组织排放监控浓度限值（mg/m</w:t>
                  </w:r>
                  <w:r>
                    <w:rPr>
                      <w:rFonts w:hint="eastAsia" w:ascii="Times New Roman" w:hAnsi="Times New Roman" w:eastAsia="宋体" w:cstheme="minorEastAsia"/>
                      <w:b/>
                      <w:bCs/>
                      <w:sz w:val="21"/>
                      <w:szCs w:val="21"/>
                      <w:vertAlign w:val="superscript"/>
                      <w:lang w:eastAsia="zh-CN"/>
                    </w:rPr>
                    <w:t>3</w:t>
                  </w:r>
                  <w:r>
                    <w:rPr>
                      <w:rFonts w:hint="eastAsia" w:ascii="Times New Roman" w:hAnsi="Times New Roman" w:eastAsia="宋体" w:cstheme="minorEastAsia"/>
                      <w:b/>
                      <w:bCs/>
                      <w:sz w:val="21"/>
                      <w:szCs w:val="21"/>
                      <w:vertAlign w:val="baseli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val="0"/>
                      <w:bCs w:val="0"/>
                      <w:sz w:val="21"/>
                      <w:szCs w:val="21"/>
                      <w:vertAlign w:val="baseline"/>
                      <w:lang w:val="en-US" w:eastAsia="zh-CN"/>
                    </w:rPr>
                  </w:pPr>
                  <w:r>
                    <w:rPr>
                      <w:rFonts w:hint="eastAsia" w:ascii="Times New Roman" w:hAnsi="Times New Roman" w:eastAsia="宋体" w:cstheme="minorEastAsia"/>
                      <w:b w:val="0"/>
                      <w:bCs w:val="0"/>
                      <w:sz w:val="21"/>
                      <w:szCs w:val="21"/>
                      <w:vertAlign w:val="baseline"/>
                      <w:lang w:val="en-US" w:eastAsia="zh-CN"/>
                    </w:rPr>
                    <w:t>1</w:t>
                  </w:r>
                </w:p>
              </w:tc>
              <w:tc>
                <w:tcPr>
                  <w:tcW w:w="889"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val="0"/>
                      <w:bCs w:val="0"/>
                      <w:sz w:val="21"/>
                      <w:szCs w:val="21"/>
                      <w:vertAlign w:val="baseline"/>
                      <w:lang w:eastAsia="zh-CN"/>
                    </w:rPr>
                  </w:pPr>
                  <w:r>
                    <w:rPr>
                      <w:rFonts w:hint="eastAsia" w:ascii="Times New Roman" w:hAnsi="Times New Roman" w:eastAsia="宋体" w:cstheme="minorEastAsia"/>
                      <w:b w:val="0"/>
                      <w:bCs w:val="0"/>
                      <w:sz w:val="21"/>
                      <w:szCs w:val="21"/>
                      <w:vertAlign w:val="baseline"/>
                      <w:lang w:eastAsia="zh-CN"/>
                    </w:rPr>
                    <w:t>其他颗粒物</w:t>
                  </w:r>
                </w:p>
              </w:tc>
              <w:tc>
                <w:tcPr>
                  <w:tcW w:w="1195"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heme="minorEastAsia"/>
                      <w:b w:val="0"/>
                      <w:bCs w:val="0"/>
                      <w:sz w:val="21"/>
                      <w:szCs w:val="21"/>
                      <w:vertAlign w:val="baseline"/>
                      <w:lang w:val="en-US" w:eastAsia="zh-CN"/>
                    </w:rPr>
                  </w:pPr>
                  <w:r>
                    <w:rPr>
                      <w:rFonts w:hint="eastAsia" w:ascii="Times New Roman" w:hAnsi="Times New Roman" w:eastAsia="宋体" w:cstheme="minorEastAsia"/>
                      <w:b w:val="0"/>
                      <w:bCs w:val="0"/>
                      <w:sz w:val="21"/>
                      <w:szCs w:val="21"/>
                      <w:vertAlign w:val="baseline"/>
                      <w:lang w:val="en-US" w:eastAsia="zh-CN"/>
                    </w:rPr>
                    <w:t>30</w:t>
                  </w:r>
                </w:p>
              </w:tc>
              <w:tc>
                <w:tcPr>
                  <w:tcW w:w="1277"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heme="minorEastAsia"/>
                      <w:b w:val="0"/>
                      <w:bCs w:val="0"/>
                      <w:sz w:val="21"/>
                      <w:szCs w:val="21"/>
                      <w:vertAlign w:val="baseline"/>
                      <w:lang w:val="en-US" w:eastAsia="zh-CN"/>
                    </w:rPr>
                  </w:pPr>
                  <w:r>
                    <w:rPr>
                      <w:rFonts w:hint="eastAsia" w:ascii="Times New Roman" w:hAnsi="Times New Roman" w:eastAsia="宋体" w:cstheme="minorEastAsia"/>
                      <w:b w:val="0"/>
                      <w:bCs w:val="0"/>
                      <w:sz w:val="21"/>
                      <w:szCs w:val="21"/>
                      <w:vertAlign w:val="baseline"/>
                      <w:lang w:val="en-US" w:eastAsia="zh-CN"/>
                    </w:rPr>
                    <w:t>1.5</w:t>
                  </w:r>
                </w:p>
              </w:tc>
              <w:tc>
                <w:tcPr>
                  <w:tcW w:w="1267"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heme="minorEastAsia"/>
                      <w:b w:val="0"/>
                      <w:bCs w:val="0"/>
                      <w:sz w:val="21"/>
                      <w:szCs w:val="21"/>
                      <w:vertAlign w:val="baseline"/>
                      <w:lang w:val="en-US" w:eastAsia="zh-CN"/>
                    </w:rPr>
                  </w:pPr>
                  <w:r>
                    <w:rPr>
                      <w:rFonts w:hint="eastAsia" w:ascii="Times New Roman" w:hAnsi="Times New Roman" w:eastAsia="宋体" w:cstheme="minorEastAsia"/>
                      <w:b w:val="0"/>
                      <w:bCs w:val="0"/>
                      <w:sz w:val="21"/>
                      <w:szCs w:val="21"/>
                      <w:vertAlign w:val="baseline"/>
                      <w:lang w:val="en-US" w:eastAsia="zh-CN"/>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heme="minorEastAsia"/>
                      <w:b w:val="0"/>
                      <w:bCs w:val="0"/>
                      <w:sz w:val="21"/>
                      <w:szCs w:val="21"/>
                      <w:vertAlign w:val="baseline"/>
                      <w:lang w:val="en-US" w:eastAsia="zh-CN"/>
                    </w:rPr>
                  </w:pPr>
                  <w:r>
                    <w:rPr>
                      <w:rFonts w:hint="eastAsia" w:ascii="Times New Roman" w:hAnsi="Times New Roman" w:eastAsia="宋体" w:cstheme="minorEastAsia"/>
                      <w:b w:val="0"/>
                      <w:bCs w:val="0"/>
                      <w:sz w:val="21"/>
                      <w:szCs w:val="21"/>
                      <w:vertAlign w:val="baseline"/>
                      <w:lang w:val="en-US" w:eastAsia="zh-CN"/>
                    </w:rPr>
                    <w:t>2</w:t>
                  </w:r>
                </w:p>
              </w:tc>
              <w:tc>
                <w:tcPr>
                  <w:tcW w:w="889"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heme="minorEastAsia"/>
                      <w:b w:val="0"/>
                      <w:bCs w:val="0"/>
                      <w:sz w:val="21"/>
                      <w:szCs w:val="21"/>
                      <w:vertAlign w:val="baseline"/>
                      <w:lang w:val="en-US" w:eastAsia="zh-CN"/>
                    </w:rPr>
                  </w:pPr>
                  <w:r>
                    <w:rPr>
                      <w:rFonts w:hint="eastAsia" w:ascii="Times New Roman" w:hAnsi="Times New Roman" w:eastAsia="宋体" w:cstheme="minorEastAsia"/>
                      <w:b w:val="0"/>
                      <w:bCs w:val="0"/>
                      <w:sz w:val="21"/>
                      <w:szCs w:val="21"/>
                      <w:vertAlign w:val="baseline"/>
                      <w:lang w:val="en-US" w:eastAsia="zh-CN"/>
                    </w:rPr>
                    <w:t>SO</w:t>
                  </w:r>
                  <w:r>
                    <w:rPr>
                      <w:rFonts w:hint="eastAsia" w:ascii="Times New Roman" w:hAnsi="Times New Roman" w:eastAsia="宋体" w:cstheme="minorEastAsia"/>
                      <w:b w:val="0"/>
                      <w:bCs w:val="0"/>
                      <w:sz w:val="21"/>
                      <w:szCs w:val="21"/>
                      <w:vertAlign w:val="subscript"/>
                      <w:lang w:val="en-US" w:eastAsia="zh-CN"/>
                    </w:rPr>
                    <w:t>2</w:t>
                  </w:r>
                </w:p>
              </w:tc>
              <w:tc>
                <w:tcPr>
                  <w:tcW w:w="1195" w:type="pct"/>
                  <w:tcBorders>
                    <w:tl2br w:val="nil"/>
                    <w:tr2bl w:val="nil"/>
                  </w:tcBorders>
                  <w:vAlign w:val="center"/>
                </w:tcPr>
                <w:p>
                  <w:pPr>
                    <w:pStyle w:val="32"/>
                    <w:adjustRightInd w:val="0"/>
                    <w:snapToGrid w:val="0"/>
                    <w:spacing w:beforeLines="0" w:after="0" w:line="240" w:lineRule="atLeast"/>
                    <w:ind w:firstLine="0" w:firstLineChars="0"/>
                    <w:jc w:val="center"/>
                    <w:rPr>
                      <w:rFonts w:hint="eastAsia" w:ascii="Times New Roman" w:hAnsi="Times New Roman" w:eastAsia="宋体" w:cstheme="minorEastAsia"/>
                      <w:color w:val="000000"/>
                      <w:kern w:val="2"/>
                      <w:sz w:val="21"/>
                      <w:szCs w:val="24"/>
                      <w:lang w:val="en-US" w:eastAsia="zh-CN" w:bidi="ar-SA"/>
                    </w:rPr>
                  </w:pPr>
                  <w:r>
                    <w:rPr>
                      <w:rFonts w:hint="eastAsia" w:ascii="Times New Roman" w:hAnsi="Times New Roman" w:eastAsia="宋体" w:cstheme="minorEastAsia"/>
                      <w:color w:val="000000"/>
                      <w:sz w:val="21"/>
                    </w:rPr>
                    <w:t>200</w:t>
                  </w:r>
                </w:p>
              </w:tc>
              <w:tc>
                <w:tcPr>
                  <w:tcW w:w="1277" w:type="pct"/>
                  <w:tcBorders>
                    <w:tl2br w:val="nil"/>
                    <w:tr2bl w:val="nil"/>
                  </w:tcBorders>
                  <w:vAlign w:val="center"/>
                </w:tcPr>
                <w:p>
                  <w:pPr>
                    <w:pStyle w:val="32"/>
                    <w:adjustRightInd w:val="0"/>
                    <w:snapToGrid w:val="0"/>
                    <w:spacing w:beforeLines="0" w:after="0" w:line="240" w:lineRule="atLeast"/>
                    <w:ind w:firstLine="0" w:firstLineChars="0"/>
                    <w:jc w:val="center"/>
                    <w:rPr>
                      <w:rFonts w:hint="eastAsia" w:ascii="Times New Roman" w:hAnsi="Times New Roman" w:eastAsia="宋体" w:cstheme="minorEastAsia"/>
                      <w:color w:val="000000"/>
                      <w:kern w:val="2"/>
                      <w:sz w:val="21"/>
                      <w:szCs w:val="24"/>
                      <w:lang w:val="en-US" w:eastAsia="zh-CN" w:bidi="ar-SA"/>
                    </w:rPr>
                  </w:pPr>
                  <w:r>
                    <w:rPr>
                      <w:rFonts w:hint="eastAsia" w:ascii="Times New Roman" w:hAnsi="Times New Roman" w:eastAsia="宋体" w:cstheme="minorEastAsia"/>
                      <w:color w:val="000000"/>
                      <w:sz w:val="21"/>
                    </w:rPr>
                    <w:t>1.6</w:t>
                  </w:r>
                </w:p>
              </w:tc>
              <w:tc>
                <w:tcPr>
                  <w:tcW w:w="1267" w:type="pct"/>
                  <w:tcBorders>
                    <w:tl2br w:val="nil"/>
                    <w:tr2bl w:val="nil"/>
                  </w:tcBorders>
                  <w:vAlign w:val="center"/>
                </w:tcPr>
                <w:p>
                  <w:pPr>
                    <w:pStyle w:val="32"/>
                    <w:adjustRightInd w:val="0"/>
                    <w:snapToGrid w:val="0"/>
                    <w:spacing w:beforeLines="0" w:after="0" w:line="240" w:lineRule="atLeast"/>
                    <w:ind w:firstLine="0" w:firstLineChars="0"/>
                    <w:jc w:val="center"/>
                    <w:rPr>
                      <w:rFonts w:hint="eastAsia" w:ascii="Times New Roman" w:hAnsi="Times New Roman" w:eastAsia="宋体" w:cstheme="minorEastAsia"/>
                      <w:color w:val="000000"/>
                      <w:kern w:val="2"/>
                      <w:sz w:val="21"/>
                      <w:szCs w:val="24"/>
                      <w:lang w:val="en-US" w:eastAsia="zh-CN" w:bidi="ar-SA"/>
                    </w:rPr>
                  </w:pPr>
                  <w:r>
                    <w:rPr>
                      <w:rFonts w:hint="eastAsia" w:ascii="Times New Roman" w:hAnsi="Times New Roman" w:eastAsia="宋体" w:cstheme="minorEastAsia"/>
                      <w:color w:val="000000"/>
                      <w:sz w:val="21"/>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heme="minorEastAsia"/>
                      <w:b w:val="0"/>
                      <w:bCs w:val="0"/>
                      <w:sz w:val="21"/>
                      <w:szCs w:val="21"/>
                      <w:vertAlign w:val="baseline"/>
                      <w:lang w:val="en-US" w:eastAsia="zh-CN"/>
                    </w:rPr>
                  </w:pPr>
                  <w:r>
                    <w:rPr>
                      <w:rFonts w:hint="eastAsia" w:ascii="Times New Roman" w:hAnsi="Times New Roman" w:eastAsia="宋体" w:cstheme="minorEastAsia"/>
                      <w:b w:val="0"/>
                      <w:bCs w:val="0"/>
                      <w:sz w:val="21"/>
                      <w:szCs w:val="21"/>
                      <w:vertAlign w:val="baseline"/>
                      <w:lang w:val="en-US" w:eastAsia="zh-CN"/>
                    </w:rPr>
                    <w:t>3</w:t>
                  </w:r>
                </w:p>
              </w:tc>
              <w:tc>
                <w:tcPr>
                  <w:tcW w:w="889" w:type="pct"/>
                  <w:tcBorders>
                    <w:tl2br w:val="nil"/>
                    <w:tr2bl w:val="nil"/>
                  </w:tcBorders>
                  <w:vAlign w:val="center"/>
                </w:tcPr>
                <w:p>
                  <w:pPr>
                    <w:pStyle w:val="7"/>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heme="minorEastAsia"/>
                      <w:b w:val="0"/>
                      <w:bCs w:val="0"/>
                      <w:sz w:val="21"/>
                      <w:szCs w:val="21"/>
                      <w:vertAlign w:val="baseline"/>
                      <w:lang w:val="en-US" w:eastAsia="zh-CN"/>
                    </w:rPr>
                  </w:pPr>
                  <w:r>
                    <w:rPr>
                      <w:rFonts w:hint="eastAsia" w:ascii="Times New Roman" w:hAnsi="Times New Roman" w:eastAsia="宋体" w:cstheme="minorEastAsia"/>
                      <w:b w:val="0"/>
                      <w:bCs w:val="0"/>
                      <w:sz w:val="21"/>
                      <w:szCs w:val="21"/>
                      <w:vertAlign w:val="baseline"/>
                      <w:lang w:val="en-US" w:eastAsia="zh-CN"/>
                    </w:rPr>
                    <w:t>NO</w:t>
                  </w:r>
                  <w:r>
                    <w:rPr>
                      <w:rFonts w:hint="eastAsia" w:ascii="Times New Roman" w:hAnsi="Times New Roman" w:eastAsia="宋体" w:cstheme="minorEastAsia"/>
                      <w:b w:val="0"/>
                      <w:bCs w:val="0"/>
                      <w:sz w:val="21"/>
                      <w:szCs w:val="21"/>
                      <w:vertAlign w:val="subscript"/>
                      <w:lang w:val="en-US" w:eastAsia="zh-CN"/>
                    </w:rPr>
                    <w:t>X</w:t>
                  </w:r>
                </w:p>
              </w:tc>
              <w:tc>
                <w:tcPr>
                  <w:tcW w:w="1195" w:type="pct"/>
                  <w:tcBorders>
                    <w:tl2br w:val="nil"/>
                    <w:tr2bl w:val="nil"/>
                  </w:tcBorders>
                  <w:vAlign w:val="center"/>
                </w:tcPr>
                <w:p>
                  <w:pPr>
                    <w:pStyle w:val="32"/>
                    <w:adjustRightInd w:val="0"/>
                    <w:snapToGrid w:val="0"/>
                    <w:spacing w:beforeLines="0" w:after="0" w:line="240" w:lineRule="atLeast"/>
                    <w:ind w:firstLine="0" w:firstLineChars="0"/>
                    <w:jc w:val="center"/>
                    <w:rPr>
                      <w:rFonts w:hint="eastAsia" w:ascii="Times New Roman" w:hAnsi="Times New Roman" w:eastAsia="宋体" w:cstheme="minorEastAsia"/>
                      <w:color w:val="000000"/>
                      <w:kern w:val="2"/>
                      <w:sz w:val="21"/>
                      <w:szCs w:val="24"/>
                      <w:lang w:val="en-US" w:eastAsia="zh-CN" w:bidi="ar-SA"/>
                    </w:rPr>
                  </w:pPr>
                  <w:r>
                    <w:rPr>
                      <w:rFonts w:hint="eastAsia" w:ascii="Times New Roman" w:hAnsi="Times New Roman" w:eastAsia="宋体" w:cstheme="minorEastAsia"/>
                      <w:color w:val="000000"/>
                      <w:sz w:val="21"/>
                    </w:rPr>
                    <w:t>200</w:t>
                  </w:r>
                </w:p>
              </w:tc>
              <w:tc>
                <w:tcPr>
                  <w:tcW w:w="1277" w:type="pct"/>
                  <w:tcBorders>
                    <w:tl2br w:val="nil"/>
                    <w:tr2bl w:val="nil"/>
                  </w:tcBorders>
                  <w:vAlign w:val="center"/>
                </w:tcPr>
                <w:p>
                  <w:pPr>
                    <w:pStyle w:val="32"/>
                    <w:adjustRightInd w:val="0"/>
                    <w:snapToGrid w:val="0"/>
                    <w:spacing w:beforeLines="0" w:after="0" w:line="240" w:lineRule="atLeast"/>
                    <w:ind w:firstLine="0" w:firstLineChars="0"/>
                    <w:jc w:val="center"/>
                    <w:rPr>
                      <w:rFonts w:hint="eastAsia" w:ascii="Times New Roman" w:hAnsi="Times New Roman" w:eastAsia="宋体" w:cstheme="minorEastAsia"/>
                      <w:color w:val="000000"/>
                      <w:kern w:val="2"/>
                      <w:sz w:val="21"/>
                      <w:szCs w:val="24"/>
                      <w:lang w:val="en-US" w:eastAsia="zh-CN" w:bidi="ar-SA"/>
                    </w:rPr>
                  </w:pPr>
                  <w:r>
                    <w:rPr>
                      <w:rFonts w:hint="eastAsia" w:ascii="Times New Roman" w:hAnsi="Times New Roman" w:eastAsia="宋体" w:cstheme="minorEastAsia"/>
                      <w:color w:val="000000"/>
                      <w:sz w:val="21"/>
                    </w:rPr>
                    <w:t>0.47</w:t>
                  </w:r>
                </w:p>
              </w:tc>
              <w:tc>
                <w:tcPr>
                  <w:tcW w:w="1267" w:type="pct"/>
                  <w:tcBorders>
                    <w:tl2br w:val="nil"/>
                    <w:tr2bl w:val="nil"/>
                  </w:tcBorders>
                  <w:vAlign w:val="center"/>
                </w:tcPr>
                <w:p>
                  <w:pPr>
                    <w:pStyle w:val="32"/>
                    <w:adjustRightInd w:val="0"/>
                    <w:snapToGrid w:val="0"/>
                    <w:spacing w:beforeLines="0" w:after="0" w:line="240" w:lineRule="atLeast"/>
                    <w:ind w:firstLine="0" w:firstLineChars="0"/>
                    <w:jc w:val="center"/>
                    <w:rPr>
                      <w:rFonts w:hint="eastAsia" w:ascii="Times New Roman" w:hAnsi="Times New Roman" w:eastAsia="宋体" w:cstheme="minorEastAsia"/>
                      <w:color w:val="000000"/>
                      <w:kern w:val="2"/>
                      <w:sz w:val="21"/>
                      <w:szCs w:val="24"/>
                      <w:lang w:val="en-US" w:eastAsia="zh-CN" w:bidi="ar-SA"/>
                    </w:rPr>
                  </w:pPr>
                  <w:r>
                    <w:rPr>
                      <w:rFonts w:hint="eastAsia" w:ascii="Times New Roman" w:hAnsi="Times New Roman" w:eastAsia="宋体" w:cstheme="minorEastAsia"/>
                      <w:color w:val="000000"/>
                      <w:sz w:val="21"/>
                    </w:rPr>
                    <w:t>0.2</w:t>
                  </w:r>
                </w:p>
              </w:tc>
            </w:tr>
          </w:tbl>
          <w:p>
            <w:pPr>
              <w:pStyle w:val="5"/>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3、噪声排放标准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项目厂界噪声运营期执行《工业企业厂界环境噪声排放标准》（GB12348-2008）中的</w:t>
            </w:r>
            <w:r>
              <w:rPr>
                <w:rFonts w:hint="default" w:ascii="Times New Roman" w:hAnsi="Times New Roman" w:cs="Times New Roman"/>
                <w:sz w:val="24"/>
                <w:lang w:val="en-US" w:eastAsia="zh-CN"/>
              </w:rPr>
              <w:t>3</w:t>
            </w:r>
            <w:r>
              <w:rPr>
                <w:rFonts w:hint="default" w:ascii="Times New Roman" w:hAnsi="Times New Roman" w:cs="Times New Roman"/>
                <w:sz w:val="24"/>
              </w:rPr>
              <w:t>类标准限值。</w:t>
            </w:r>
          </w:p>
          <w:p>
            <w:pPr>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sz w:val="24"/>
              </w:rPr>
              <w:t>表1-</w:t>
            </w:r>
            <w:r>
              <w:rPr>
                <w:rFonts w:hint="eastAsia" w:cs="Times New Roman"/>
                <w:b/>
                <w:sz w:val="24"/>
                <w:lang w:val="en-US" w:eastAsia="zh-CN"/>
              </w:rPr>
              <w:t>3</w:t>
            </w:r>
            <w:r>
              <w:rPr>
                <w:rFonts w:hint="default" w:ascii="Times New Roman" w:hAnsi="Times New Roman" w:cs="Times New Roman"/>
                <w:b/>
                <w:sz w:val="24"/>
              </w:rPr>
              <w:t>《工业企业厂界环境噪声排放标准》(GB 12348-2008)</w:t>
            </w:r>
          </w:p>
          <w:tbl>
            <w:tblPr>
              <w:tblStyle w:val="3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77"/>
              <w:gridCol w:w="1391"/>
              <w:gridCol w:w="18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类 别</w:t>
                  </w:r>
                </w:p>
              </w:tc>
              <w:tc>
                <w:tcPr>
                  <w:tcW w:w="1391"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昼间</w:t>
                  </w:r>
                </w:p>
              </w:tc>
              <w:tc>
                <w:tcPr>
                  <w:tcW w:w="1891"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spacing w:val="-2"/>
                      <w:sz w:val="21"/>
                      <w:szCs w:val="21"/>
                    </w:rPr>
                    <w:t>G</w:t>
                  </w:r>
                  <w:r>
                    <w:rPr>
                      <w:rFonts w:hint="default" w:ascii="Times New Roman" w:hAnsi="Times New Roman" w:cs="Times New Roman"/>
                      <w:sz w:val="21"/>
                      <w:szCs w:val="21"/>
                    </w:rPr>
                    <w:t>B 1</w:t>
                  </w:r>
                  <w:r>
                    <w:rPr>
                      <w:rFonts w:hint="default" w:ascii="Times New Roman" w:hAnsi="Times New Roman" w:cs="Times New Roman"/>
                      <w:spacing w:val="-3"/>
                      <w:sz w:val="21"/>
                      <w:szCs w:val="21"/>
                    </w:rPr>
                    <w:t>2</w:t>
                  </w:r>
                  <w:r>
                    <w:rPr>
                      <w:rFonts w:hint="default" w:ascii="Times New Roman" w:hAnsi="Times New Roman" w:cs="Times New Roman"/>
                      <w:sz w:val="21"/>
                      <w:szCs w:val="21"/>
                    </w:rPr>
                    <w:t>348</w:t>
                  </w:r>
                  <w:r>
                    <w:rPr>
                      <w:rFonts w:hint="default" w:ascii="Times New Roman" w:hAnsi="Times New Roman" w:cs="Times New Roman"/>
                      <w:spacing w:val="-4"/>
                      <w:sz w:val="21"/>
                      <w:szCs w:val="21"/>
                    </w:rPr>
                    <w:t>-</w:t>
                  </w:r>
                  <w:r>
                    <w:rPr>
                      <w:rFonts w:hint="default" w:ascii="Times New Roman" w:hAnsi="Times New Roman" w:cs="Times New Roman"/>
                      <w:sz w:val="21"/>
                      <w:szCs w:val="21"/>
                    </w:rPr>
                    <w:t>200</w:t>
                  </w:r>
                  <w:r>
                    <w:rPr>
                      <w:rFonts w:hint="default" w:ascii="Times New Roman" w:hAnsi="Times New Roman" w:cs="Times New Roman"/>
                      <w:spacing w:val="-3"/>
                      <w:sz w:val="21"/>
                      <w:szCs w:val="21"/>
                    </w:rPr>
                    <w:t>8</w:t>
                  </w:r>
                  <w:r>
                    <w:rPr>
                      <w:rFonts w:hint="default" w:ascii="Times New Roman" w:hAnsi="Times New Roman" w:cs="Times New Roman"/>
                      <w:sz w:val="21"/>
                      <w:szCs w:val="21"/>
                    </w:rPr>
                    <w:t>）中</w:t>
                  </w:r>
                  <w:r>
                    <w:rPr>
                      <w:rFonts w:hint="default" w:ascii="Times New Roman" w:hAnsi="Times New Roman" w:cs="Times New Roman"/>
                      <w:sz w:val="21"/>
                      <w:szCs w:val="21"/>
                      <w:lang w:val="en-US" w:eastAsia="zh-CN"/>
                    </w:rPr>
                    <w:t>3</w:t>
                  </w:r>
                  <w:r>
                    <w:rPr>
                      <w:rFonts w:hint="default" w:ascii="Times New Roman" w:hAnsi="Times New Roman" w:cs="Times New Roman"/>
                      <w:spacing w:val="-3"/>
                      <w:sz w:val="21"/>
                      <w:szCs w:val="21"/>
                    </w:rPr>
                    <w:t>类</w:t>
                  </w:r>
                  <w:r>
                    <w:rPr>
                      <w:rFonts w:hint="default" w:ascii="Times New Roman" w:hAnsi="Times New Roman" w:cs="Times New Roman"/>
                      <w:sz w:val="21"/>
                      <w:szCs w:val="21"/>
                    </w:rPr>
                    <w:t>标准</w:t>
                  </w:r>
                </w:p>
              </w:tc>
              <w:tc>
                <w:tcPr>
                  <w:tcW w:w="1391" w:type="dxa"/>
                  <w:vAlign w:val="center"/>
                </w:tcPr>
                <w:p>
                  <w:pPr>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65</w:t>
                  </w:r>
                </w:p>
              </w:tc>
              <w:tc>
                <w:tcPr>
                  <w:tcW w:w="1891" w:type="dxa"/>
                  <w:vAlign w:val="center"/>
                </w:tcPr>
                <w:p>
                  <w:pPr>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55</w:t>
                  </w:r>
                </w:p>
              </w:tc>
            </w:tr>
          </w:tbl>
          <w:p>
            <w:pPr>
              <w:pStyle w:val="5"/>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4、固体废物</w:t>
            </w:r>
          </w:p>
          <w:p>
            <w:pPr>
              <w:spacing w:line="360" w:lineRule="auto"/>
              <w:ind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sz w:val="24"/>
                <w:lang w:val="en-US" w:eastAsia="zh-CN"/>
              </w:rPr>
              <w:t>一般固废执行《一般工业固体废物贮存和填埋污染控制标准》（GB18599-2020）；危险固废执行《危险废物贮存污染控制标准》（GB18592-2001）（2013年修正）中的有关规定。</w:t>
            </w:r>
          </w:p>
          <w:p>
            <w:pPr>
              <w:spacing w:line="360" w:lineRule="auto"/>
              <w:rPr>
                <w:rFonts w:hint="default" w:ascii="Times New Roman" w:hAnsi="Times New Roman" w:cs="Times New Roman"/>
                <w:b/>
                <w:sz w:val="24"/>
              </w:rPr>
            </w:pPr>
            <w:r>
              <w:rPr>
                <w:rFonts w:hint="default" w:ascii="Times New Roman" w:hAnsi="Times New Roman" w:cs="Times New Roman"/>
                <w:b/>
                <w:sz w:val="24"/>
              </w:rPr>
              <w:t>5、总量控制指标</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（1）废气</w:t>
            </w:r>
          </w:p>
          <w:p>
            <w:pPr>
              <w:spacing w:line="360" w:lineRule="auto"/>
              <w:ind w:firstLine="480" w:firstLineChars="200"/>
              <w:jc w:val="left"/>
              <w:rPr>
                <w:rFonts w:hint="default" w:ascii="Times New Roman" w:hAnsi="Times New Roman" w:eastAsia="宋体" w:cs="Times New Roman"/>
                <w:bCs/>
                <w:color w:val="000000"/>
                <w:sz w:val="24"/>
                <w:lang w:val="en-US" w:eastAsia="zh-CN"/>
              </w:rPr>
            </w:pPr>
            <w:r>
              <w:rPr>
                <w:rFonts w:hint="default" w:ascii="Times New Roman" w:hAnsi="Times New Roman" w:cs="Times New Roman"/>
                <w:bCs/>
                <w:color w:val="000000"/>
                <w:sz w:val="24"/>
              </w:rPr>
              <w:t>项目大气污染物总量控制指标</w:t>
            </w:r>
            <w:r>
              <w:rPr>
                <w:rFonts w:hint="default" w:ascii="Times New Roman" w:hAnsi="Times New Roman" w:cs="Times New Roman"/>
                <w:bCs/>
                <w:color w:val="000000"/>
                <w:sz w:val="24"/>
                <w:lang w:eastAsia="zh-CN"/>
              </w:rPr>
              <w:t>：</w:t>
            </w:r>
            <w:r>
              <w:rPr>
                <w:rFonts w:hint="eastAsia" w:cs="Times New Roman"/>
                <w:bCs/>
                <w:color w:val="000000"/>
                <w:sz w:val="24"/>
                <w:lang w:val="en-US" w:eastAsia="zh-CN"/>
              </w:rPr>
              <w:t>颗粒物0.033</w:t>
            </w:r>
            <w:r>
              <w:rPr>
                <w:rFonts w:hint="default" w:ascii="Times New Roman" w:hAnsi="Times New Roman" w:cs="Times New Roman"/>
                <w:bCs/>
                <w:color w:val="000000"/>
                <w:sz w:val="24"/>
                <w:lang w:val="en-US" w:eastAsia="zh-CN"/>
              </w:rPr>
              <w:t>t/a；</w:t>
            </w:r>
            <w:r>
              <w:rPr>
                <w:rFonts w:hint="eastAsia" w:cs="Times New Roman"/>
                <w:bCs/>
                <w:color w:val="000000"/>
                <w:sz w:val="24"/>
                <w:lang w:val="en-US" w:eastAsia="zh-CN"/>
              </w:rPr>
              <w:t>SO</w:t>
            </w:r>
            <w:r>
              <w:rPr>
                <w:rFonts w:hint="eastAsia" w:cs="Times New Roman"/>
                <w:bCs/>
                <w:color w:val="000000"/>
                <w:sz w:val="24"/>
                <w:vertAlign w:val="subscript"/>
                <w:lang w:val="en-US" w:eastAsia="zh-CN"/>
              </w:rPr>
              <w:t xml:space="preserve">2 </w:t>
            </w:r>
            <w:r>
              <w:rPr>
                <w:rFonts w:hint="eastAsia" w:cs="Times New Roman"/>
                <w:bCs/>
                <w:color w:val="000000"/>
                <w:sz w:val="24"/>
                <w:lang w:val="en-US" w:eastAsia="zh-CN"/>
              </w:rPr>
              <w:t>0.001</w:t>
            </w:r>
            <w:r>
              <w:rPr>
                <w:rFonts w:hint="default" w:ascii="Times New Roman" w:hAnsi="Times New Roman" w:cs="Times New Roman"/>
                <w:bCs/>
                <w:color w:val="000000"/>
                <w:sz w:val="24"/>
                <w:lang w:val="en-US" w:eastAsia="zh-CN"/>
              </w:rPr>
              <w:t>t/a</w:t>
            </w:r>
            <w:r>
              <w:rPr>
                <w:rFonts w:hint="eastAsia" w:cs="Times New Roman"/>
                <w:bCs/>
                <w:color w:val="000000"/>
                <w:sz w:val="24"/>
                <w:lang w:val="en-US" w:eastAsia="zh-CN"/>
              </w:rPr>
              <w:t>、NO</w:t>
            </w:r>
            <w:r>
              <w:rPr>
                <w:rFonts w:hint="eastAsia" w:cs="Times New Roman"/>
                <w:bCs/>
                <w:color w:val="000000"/>
                <w:sz w:val="24"/>
                <w:vertAlign w:val="subscript"/>
                <w:lang w:val="en-US" w:eastAsia="zh-CN"/>
              </w:rPr>
              <w:t>X</w:t>
            </w:r>
            <w:r>
              <w:rPr>
                <w:rFonts w:hint="eastAsia" w:cs="Times New Roman"/>
                <w:bCs/>
                <w:color w:val="000000"/>
                <w:sz w:val="24"/>
                <w:lang w:val="en-US" w:eastAsia="zh-CN"/>
              </w:rPr>
              <w:t xml:space="preserve"> 0.0152t/a。</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（2）废水</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lang w:val="en-US" w:eastAsia="zh-CN"/>
              </w:rPr>
              <w:t>项目产生的废水经园区化粪池预处理后由市政污水管网进入</w:t>
            </w:r>
            <w:r>
              <w:rPr>
                <w:rFonts w:hint="eastAsia" w:cs="Times New Roman"/>
                <w:sz w:val="24"/>
                <w:lang w:val="en-US" w:eastAsia="zh-CN"/>
              </w:rPr>
              <w:t>城东</w:t>
            </w:r>
            <w:r>
              <w:rPr>
                <w:rFonts w:hint="default" w:ascii="Times New Roman" w:hAnsi="Times New Roman" w:cs="Times New Roman"/>
                <w:sz w:val="24"/>
                <w:lang w:val="en-US" w:eastAsia="zh-CN"/>
              </w:rPr>
              <w:t>污水处理厂集中处理，最终排入青弋江。项目废水接管考核量：COD 0.0504t/a，氨氮0.0041t/a，废水经污水处理厂处理后，最终排放量：COD 0.009t/a、氨氮0.0018t/a。项目废水污染物总量已纳入城东污水处理厂总量控制范围内。</w:t>
            </w:r>
          </w:p>
        </w:tc>
      </w:tr>
    </w:tbl>
    <w:p>
      <w:pPr>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b/>
          <w:sz w:val="28"/>
          <w:szCs w:val="28"/>
          <w:highlight w:val="none"/>
        </w:rPr>
      </w:pPr>
      <w:r>
        <w:rPr>
          <w:rFonts w:hint="eastAsia"/>
          <w:b/>
          <w:sz w:val="28"/>
          <w:szCs w:val="28"/>
          <w:highlight w:val="none"/>
        </w:rPr>
        <w:t>表二</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vAlign w:val="center"/>
          </w:tcPr>
          <w:p>
            <w:pPr>
              <w:spacing w:line="360" w:lineRule="auto"/>
              <w:jc w:val="left"/>
              <w:rPr>
                <w:rFonts w:ascii="宋体" w:hAnsi="宋体"/>
                <w:b/>
                <w:sz w:val="28"/>
                <w:szCs w:val="28"/>
              </w:rPr>
            </w:pPr>
            <w:bookmarkStart w:id="1" w:name="_Hlk8392378"/>
            <w:r>
              <w:rPr>
                <w:rFonts w:hint="eastAsia" w:ascii="宋体" w:hAnsi="宋体"/>
                <w:b/>
                <w:sz w:val="28"/>
                <w:szCs w:val="28"/>
              </w:rPr>
              <w:t>工程建设内容：</w:t>
            </w:r>
          </w:p>
          <w:p>
            <w:pPr>
              <w:spacing w:line="360" w:lineRule="auto"/>
              <w:jc w:val="left"/>
              <w:rPr>
                <w:rFonts w:hint="default" w:ascii="Times New Roman" w:hAnsi="Times New Roman" w:cs="Times New Roman"/>
                <w:b/>
                <w:sz w:val="28"/>
                <w:szCs w:val="28"/>
              </w:rPr>
            </w:pPr>
            <w:r>
              <w:rPr>
                <w:rFonts w:hint="eastAsia" w:ascii="宋体" w:hAnsi="宋体"/>
                <w:b/>
                <w:sz w:val="28"/>
                <w:szCs w:val="28"/>
              </w:rPr>
              <w:t>1</w:t>
            </w:r>
            <w:r>
              <w:rPr>
                <w:rFonts w:hint="default" w:ascii="Times New Roman" w:hAnsi="Times New Roman" w:cs="Times New Roman"/>
                <w:b/>
                <w:sz w:val="28"/>
                <w:szCs w:val="28"/>
              </w:rPr>
              <w:t>、工程基本情况</w:t>
            </w:r>
          </w:p>
          <w:p>
            <w:pPr>
              <w:adjustRightInd w:val="0"/>
              <w:snapToGrid w:val="0"/>
              <w:spacing w:line="360" w:lineRule="auto"/>
              <w:ind w:firstLine="480" w:firstLineChars="20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芜湖凯尔仕阀门有限公司是一家主要经营阀门制造，阀门及阀门配件销售的生产型企业。企业位于安徽省芜湖市鸠江经济开发区富民路华益阀门厂区内第六厂房，建设内容为租赁的</w:t>
            </w:r>
            <w:r>
              <w:rPr>
                <w:rFonts w:hint="default" w:ascii="Times New Roman" w:hAnsi="Times New Roman" w:cs="Times New Roman"/>
                <w:sz w:val="24"/>
                <w:szCs w:val="24"/>
                <w:lang w:val="en-US" w:eastAsia="zh-CN"/>
              </w:rPr>
              <w:t>800</w:t>
            </w:r>
            <w:r>
              <w:rPr>
                <w:rFonts w:hint="default" w:ascii="Times New Roman" w:hAnsi="Times New Roman" w:cs="Times New Roman"/>
                <w:sz w:val="24"/>
                <w:szCs w:val="24"/>
                <w:lang w:eastAsia="zh-CN"/>
              </w:rPr>
              <w:t>m</w:t>
            </w:r>
            <w:r>
              <w:rPr>
                <w:rFonts w:hint="default" w:ascii="Times New Roman" w:hAnsi="Times New Roman" w:cs="Times New Roman"/>
                <w:sz w:val="24"/>
                <w:szCs w:val="24"/>
                <w:vertAlign w:val="superscript"/>
                <w:lang w:eastAsia="zh-CN"/>
              </w:rPr>
              <w:t>2</w:t>
            </w:r>
            <w:r>
              <w:rPr>
                <w:rFonts w:hint="default" w:ascii="Times New Roman" w:hAnsi="Times New Roman" w:cs="Times New Roman"/>
                <w:sz w:val="24"/>
                <w:szCs w:val="24"/>
                <w:lang w:eastAsia="zh-CN"/>
              </w:rPr>
              <w:t>的生产厂房及办公区。全年产</w:t>
            </w:r>
            <w:r>
              <w:rPr>
                <w:rFonts w:hint="default" w:ascii="Times New Roman" w:hAnsi="Times New Roman" w:cs="Times New Roman"/>
                <w:sz w:val="24"/>
                <w:szCs w:val="24"/>
                <w:lang w:val="en-US" w:eastAsia="zh-CN"/>
              </w:rPr>
              <w:t>3</w:t>
            </w:r>
            <w:r>
              <w:rPr>
                <w:rFonts w:hint="eastAsia" w:cs="Times New Roman"/>
                <w:sz w:val="24"/>
                <w:szCs w:val="24"/>
                <w:lang w:val="en-US" w:eastAsia="zh-CN"/>
              </w:rPr>
              <w:t>0</w:t>
            </w:r>
            <w:r>
              <w:rPr>
                <w:rFonts w:hint="default" w:ascii="Times New Roman" w:hAnsi="Times New Roman" w:cs="Times New Roman"/>
                <w:sz w:val="24"/>
                <w:szCs w:val="24"/>
                <w:lang w:val="en-US" w:eastAsia="zh-CN"/>
              </w:rPr>
              <w:t>0t铜螺母和2</w:t>
            </w:r>
            <w:r>
              <w:rPr>
                <w:rFonts w:hint="eastAsia" w:cs="Times New Roman"/>
                <w:sz w:val="24"/>
                <w:szCs w:val="24"/>
                <w:lang w:val="en-US" w:eastAsia="zh-CN"/>
              </w:rPr>
              <w:t>0</w:t>
            </w:r>
            <w:r>
              <w:rPr>
                <w:rFonts w:hint="default" w:ascii="Times New Roman" w:hAnsi="Times New Roman" w:cs="Times New Roman"/>
                <w:sz w:val="24"/>
                <w:szCs w:val="24"/>
                <w:lang w:val="en-US" w:eastAsia="zh-CN"/>
              </w:rPr>
              <w:t>0t铜销子</w:t>
            </w:r>
            <w:r>
              <w:rPr>
                <w:rFonts w:hint="default" w:ascii="Times New Roman" w:hAnsi="Times New Roman" w:cs="Times New Roman"/>
                <w:sz w:val="24"/>
                <w:szCs w:val="24"/>
                <w:lang w:eastAsia="zh-CN"/>
              </w:rPr>
              <w:t>。</w:t>
            </w:r>
          </w:p>
          <w:p>
            <w:pPr>
              <w:adjustRightInd w:val="0"/>
              <w:snapToGrid w:val="0"/>
              <w:spacing w:line="360" w:lineRule="auto"/>
              <w:ind w:firstLine="480" w:firstLineChars="20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芜湖凯尔仕阀门有限公司于20</w:t>
            </w:r>
            <w:r>
              <w:rPr>
                <w:rFonts w:hint="default" w:ascii="Times New Roman" w:hAnsi="Times New Roman" w:cs="Times New Roman"/>
                <w:sz w:val="24"/>
                <w:szCs w:val="24"/>
                <w:lang w:val="en-US" w:eastAsia="zh-CN"/>
              </w:rPr>
              <w:t>20</w:t>
            </w:r>
            <w:r>
              <w:rPr>
                <w:rFonts w:hint="default" w:ascii="Times New Roman" w:hAnsi="Times New Roman" w:cs="Times New Roman"/>
                <w:sz w:val="24"/>
                <w:szCs w:val="24"/>
                <w:lang w:eastAsia="zh-CN"/>
              </w:rPr>
              <w:t>年获得鸠江区发展和改革委员会的项目立项文件《企业投资项目告知登记表》（鸠经计备[20</w:t>
            </w:r>
            <w:r>
              <w:rPr>
                <w:rFonts w:hint="default" w:ascii="Times New Roman" w:hAnsi="Times New Roman" w:cs="Times New Roman"/>
                <w:sz w:val="24"/>
                <w:szCs w:val="24"/>
                <w:lang w:val="en-US" w:eastAsia="zh-CN"/>
              </w:rPr>
              <w:t>20</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379</w:t>
            </w:r>
            <w:r>
              <w:rPr>
                <w:rFonts w:hint="default" w:ascii="Times New Roman" w:hAnsi="Times New Roman" w:cs="Times New Roman"/>
                <w:sz w:val="24"/>
                <w:szCs w:val="24"/>
                <w:lang w:eastAsia="zh-CN"/>
              </w:rPr>
              <w:t>号）。</w:t>
            </w:r>
          </w:p>
          <w:p>
            <w:pPr>
              <w:spacing w:line="360" w:lineRule="auto"/>
              <w:ind w:firstLine="480" w:firstLineChars="200"/>
              <w:jc w:val="left"/>
              <w:rPr>
                <w:rFonts w:hint="default" w:ascii="Times New Roman" w:hAnsi="Times New Roman" w:cs="Times New Roman"/>
                <w:sz w:val="24"/>
                <w:szCs w:val="24"/>
                <w:highlight w:val="yellow"/>
              </w:rPr>
            </w:pPr>
            <w:r>
              <w:rPr>
                <w:rFonts w:hint="default" w:ascii="Times New Roman" w:hAnsi="Times New Roman" w:cs="Times New Roman"/>
                <w:sz w:val="24"/>
                <w:szCs w:val="24"/>
                <w:highlight w:val="none"/>
              </w:rPr>
              <w:t>项目实际总投资</w:t>
            </w:r>
            <w:r>
              <w:rPr>
                <w:rFonts w:hint="eastAsia" w:cs="Times New Roman"/>
                <w:sz w:val="24"/>
                <w:szCs w:val="24"/>
                <w:highlight w:val="none"/>
                <w:lang w:val="en-US" w:eastAsia="zh-CN"/>
              </w:rPr>
              <w:t>1000</w:t>
            </w:r>
            <w:r>
              <w:rPr>
                <w:rFonts w:hint="default" w:ascii="Times New Roman" w:hAnsi="Times New Roman" w:cs="Times New Roman"/>
                <w:sz w:val="24"/>
                <w:szCs w:val="24"/>
                <w:highlight w:val="none"/>
              </w:rPr>
              <w:t>万元，其中环保投资</w:t>
            </w:r>
            <w:r>
              <w:rPr>
                <w:rFonts w:hint="eastAsia" w:cs="Times New Roman"/>
                <w:sz w:val="24"/>
                <w:szCs w:val="24"/>
                <w:highlight w:val="none"/>
                <w:lang w:val="en-US" w:eastAsia="zh-CN"/>
              </w:rPr>
              <w:t>22</w:t>
            </w:r>
            <w:r>
              <w:rPr>
                <w:rFonts w:hint="default" w:ascii="Times New Roman" w:hAnsi="Times New Roman" w:cs="Times New Roman"/>
                <w:sz w:val="24"/>
                <w:szCs w:val="24"/>
                <w:highlight w:val="none"/>
              </w:rPr>
              <w:t>万元，占总投资比例为</w:t>
            </w:r>
            <w:r>
              <w:rPr>
                <w:rFonts w:hint="eastAsia" w:cs="Times New Roman"/>
                <w:sz w:val="24"/>
                <w:szCs w:val="24"/>
                <w:highlight w:val="none"/>
                <w:lang w:val="en-US" w:eastAsia="zh-CN"/>
              </w:rPr>
              <w:t>2.2</w:t>
            </w:r>
            <w:r>
              <w:rPr>
                <w:rFonts w:hint="default" w:ascii="Times New Roman" w:hAnsi="Times New Roman" w:cs="Times New Roman"/>
                <w:sz w:val="24"/>
                <w:szCs w:val="24"/>
                <w:highlight w:val="none"/>
              </w:rPr>
              <w:t>%。本项目员工</w:t>
            </w:r>
            <w:r>
              <w:rPr>
                <w:rFonts w:hint="eastAsia" w:cs="Times New Roman"/>
                <w:sz w:val="24"/>
                <w:szCs w:val="24"/>
                <w:highlight w:val="none"/>
                <w:lang w:val="en-US" w:eastAsia="zh-CN"/>
              </w:rPr>
              <w:t>15</w:t>
            </w:r>
            <w:r>
              <w:rPr>
                <w:rFonts w:hint="default" w:ascii="Times New Roman" w:hAnsi="Times New Roman" w:cs="Times New Roman"/>
                <w:sz w:val="24"/>
                <w:szCs w:val="24"/>
                <w:highlight w:val="none"/>
              </w:rPr>
              <w:t>人，工作制度为</w:t>
            </w:r>
            <w:r>
              <w:rPr>
                <w:rFonts w:hint="default" w:ascii="Times New Roman" w:hAnsi="Times New Roman" w:cs="Times New Roman"/>
                <w:sz w:val="24"/>
                <w:szCs w:val="24"/>
                <w:highlight w:val="none"/>
                <w:lang w:val="en-US" w:eastAsia="zh-CN"/>
              </w:rPr>
              <w:t>单班制</w:t>
            </w:r>
            <w:r>
              <w:rPr>
                <w:rFonts w:hint="default" w:ascii="Times New Roman" w:hAnsi="Times New Roman" w:cs="Times New Roman"/>
                <w:sz w:val="24"/>
                <w:szCs w:val="24"/>
                <w:highlight w:val="none"/>
              </w:rPr>
              <w:t>，每班工作8小时，年工作</w:t>
            </w:r>
            <w:r>
              <w:rPr>
                <w:rFonts w:hint="default" w:ascii="Times New Roman" w:hAnsi="Times New Roman" w:cs="Times New Roman"/>
                <w:sz w:val="24"/>
                <w:szCs w:val="24"/>
                <w:highlight w:val="none"/>
                <w:lang w:val="en-US" w:eastAsia="zh-CN"/>
              </w:rPr>
              <w:t>300</w:t>
            </w:r>
            <w:r>
              <w:rPr>
                <w:rFonts w:hint="default" w:ascii="Times New Roman" w:hAnsi="Times New Roman" w:cs="Times New Roman"/>
                <w:sz w:val="24"/>
                <w:szCs w:val="24"/>
                <w:highlight w:val="none"/>
              </w:rPr>
              <w:t>天。</w:t>
            </w:r>
          </w:p>
          <w:p>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具体产品方案见表2-1</w:t>
            </w:r>
          </w:p>
          <w:p>
            <w:pPr>
              <w:pStyle w:val="46"/>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表2-1</w:t>
            </w:r>
            <w:r>
              <w:rPr>
                <w:rFonts w:hint="eastAsia" w:ascii="Times New Roman" w:hAnsi="Times New Roman" w:eastAsia="宋体" w:cs="Times New Roman"/>
                <w:b/>
                <w:bCs/>
                <w:color w:val="auto"/>
                <w:kern w:val="2"/>
                <w:sz w:val="24"/>
                <w:szCs w:val="24"/>
                <w:highlight w:val="none"/>
                <w:lang w:val="en-US" w:eastAsia="zh-CN" w:bidi="ar-SA"/>
              </w:rPr>
              <w:t xml:space="preserve"> </w:t>
            </w:r>
            <w:r>
              <w:rPr>
                <w:rFonts w:hint="default" w:ascii="Times New Roman" w:hAnsi="Times New Roman" w:eastAsia="宋体" w:cs="Times New Roman"/>
                <w:b/>
                <w:bCs/>
                <w:color w:val="auto"/>
                <w:kern w:val="2"/>
                <w:sz w:val="24"/>
                <w:szCs w:val="24"/>
                <w:highlight w:val="none"/>
                <w:lang w:val="en-US" w:eastAsia="zh-CN" w:bidi="ar-SA"/>
              </w:rPr>
              <w:t>产品方案</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57"/>
              <w:gridCol w:w="1857"/>
              <w:gridCol w:w="1857"/>
              <w:gridCol w:w="18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99" w:type="pct"/>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序号</w:t>
                  </w:r>
                </w:p>
              </w:tc>
              <w:tc>
                <w:tcPr>
                  <w:tcW w:w="1000" w:type="pct"/>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产品</w:t>
                  </w:r>
                </w:p>
              </w:tc>
              <w:tc>
                <w:tcPr>
                  <w:tcW w:w="1000" w:type="pct"/>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单位</w:t>
                  </w:r>
                </w:p>
              </w:tc>
              <w:tc>
                <w:tcPr>
                  <w:tcW w:w="1000" w:type="pct"/>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设计</w:t>
                  </w:r>
                  <w:r>
                    <w:rPr>
                      <w:rFonts w:hint="default" w:ascii="Times New Roman" w:hAnsi="Times New Roman" w:cs="Times New Roman"/>
                      <w:sz w:val="24"/>
                      <w:szCs w:val="24"/>
                      <w:highlight w:val="none"/>
                      <w:vertAlign w:val="baseline"/>
                      <w:lang w:val="en-US" w:eastAsia="zh-CN"/>
                    </w:rPr>
                    <w:t>数量</w:t>
                  </w:r>
                </w:p>
              </w:tc>
              <w:tc>
                <w:tcPr>
                  <w:tcW w:w="1000" w:type="pct"/>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实际数量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99" w:type="pct"/>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w:t>
                  </w:r>
                </w:p>
              </w:tc>
              <w:tc>
                <w:tcPr>
                  <w:tcW w:w="1000" w:type="pct"/>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铜螺母</w:t>
                  </w:r>
                </w:p>
              </w:tc>
              <w:tc>
                <w:tcPr>
                  <w:tcW w:w="1000" w:type="pct"/>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t</w:t>
                  </w:r>
                  <w:r>
                    <w:rPr>
                      <w:rFonts w:hint="default" w:ascii="Times New Roman" w:hAnsi="Times New Roman" w:cs="Times New Roman"/>
                      <w:sz w:val="24"/>
                      <w:szCs w:val="24"/>
                      <w:highlight w:val="none"/>
                      <w:vertAlign w:val="baseline"/>
                      <w:lang w:val="en-US" w:eastAsia="zh-CN"/>
                    </w:rPr>
                    <w:t>/a</w:t>
                  </w:r>
                </w:p>
              </w:tc>
              <w:tc>
                <w:tcPr>
                  <w:tcW w:w="1000" w:type="pct"/>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330</w:t>
                  </w:r>
                </w:p>
              </w:tc>
              <w:tc>
                <w:tcPr>
                  <w:tcW w:w="1000" w:type="pct"/>
                  <w:tcBorders>
                    <w:tl2br w:val="nil"/>
                    <w:tr2bl w:val="nil"/>
                  </w:tcBorders>
                  <w:vAlign w:val="center"/>
                </w:tcPr>
                <w:p>
                  <w:pPr>
                    <w:spacing w:line="360" w:lineRule="auto"/>
                    <w:jc w:val="center"/>
                    <w:rPr>
                      <w:rFonts w:hint="default"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99" w:type="pct"/>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2</w:t>
                  </w:r>
                </w:p>
              </w:tc>
              <w:tc>
                <w:tcPr>
                  <w:tcW w:w="1000" w:type="pct"/>
                  <w:tcBorders>
                    <w:tl2br w:val="nil"/>
                    <w:tr2bl w:val="nil"/>
                  </w:tcBorders>
                  <w:vAlign w:val="center"/>
                </w:tcPr>
                <w:p>
                  <w:pPr>
                    <w:spacing w:line="360" w:lineRule="auto"/>
                    <w:jc w:val="center"/>
                    <w:rPr>
                      <w:rFonts w:hint="default"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铜销子</w:t>
                  </w:r>
                </w:p>
              </w:tc>
              <w:tc>
                <w:tcPr>
                  <w:tcW w:w="1000" w:type="pct"/>
                  <w:tcBorders>
                    <w:tl2br w:val="nil"/>
                    <w:tr2bl w:val="nil"/>
                  </w:tcBorders>
                  <w:vAlign w:val="center"/>
                </w:tcPr>
                <w:p>
                  <w:pPr>
                    <w:spacing w:line="360" w:lineRule="auto"/>
                    <w:jc w:val="center"/>
                    <w:rPr>
                      <w:rFonts w:hint="default"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t/a</w:t>
                  </w:r>
                </w:p>
              </w:tc>
              <w:tc>
                <w:tcPr>
                  <w:tcW w:w="1000" w:type="pct"/>
                  <w:tcBorders>
                    <w:tl2br w:val="nil"/>
                    <w:tr2bl w:val="nil"/>
                  </w:tcBorders>
                  <w:vAlign w:val="center"/>
                </w:tcPr>
                <w:p>
                  <w:pPr>
                    <w:spacing w:line="360" w:lineRule="auto"/>
                    <w:jc w:val="center"/>
                    <w:rPr>
                      <w:rFonts w:hint="default"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220</w:t>
                  </w:r>
                </w:p>
              </w:tc>
              <w:tc>
                <w:tcPr>
                  <w:tcW w:w="1000" w:type="pct"/>
                  <w:tcBorders>
                    <w:tl2br w:val="nil"/>
                    <w:tr2bl w:val="nil"/>
                  </w:tcBorders>
                  <w:vAlign w:val="center"/>
                </w:tcPr>
                <w:p>
                  <w:pPr>
                    <w:spacing w:line="360" w:lineRule="auto"/>
                    <w:jc w:val="center"/>
                    <w:rPr>
                      <w:rFonts w:hint="default"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200</w:t>
                  </w:r>
                </w:p>
              </w:tc>
            </w:tr>
          </w:tbl>
          <w:p>
            <w:pPr>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2、地理位置及平面布置</w:t>
            </w:r>
          </w:p>
          <w:p>
            <w:pPr>
              <w:spacing w:line="360" w:lineRule="auto"/>
              <w:ind w:firstLine="480" w:firstLineChars="200"/>
              <w:jc w:val="left"/>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项目位于芜湖市鸠江经济开发区富民路华益阀门厂区内第六厂房，根据现场勘测，本项目北侧、西侧、南侧都为厂房，东侧为空地。项目总体布局合理、紧凑，平面布置合理，使物流顺畅、短捷，便于生产管理并尽可能地避免、减少物流与人流之间的相互交叉或干扰。项目选址区域环境质量现状良好，没有大的污染源存在，而且本项目的建设对周围环境的污染很小，不会对区域环境质量造成大的改变。因此，项目选址合理。</w:t>
            </w:r>
          </w:p>
          <w:p>
            <w:pPr>
              <w:spacing w:line="360" w:lineRule="auto"/>
              <w:ind w:firstLine="480" w:firstLineChars="200"/>
              <w:jc w:val="left"/>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项目厂区租用芜湖市华益阀门制造有限公司厂区内第六厂房，南北两侧紧邻其他厂房。项目出入口位于厂房西侧，厂房内部依次由西向东为办公区、数控区、机加工区，成品区、原料区位于厂房西侧。</w:t>
            </w:r>
          </w:p>
          <w:p>
            <w:pPr>
              <w:spacing w:line="360" w:lineRule="auto"/>
              <w:ind w:firstLine="480" w:firstLineChars="200"/>
              <w:jc w:val="left"/>
              <w:rPr>
                <w:rFonts w:hint="default" w:ascii="Times New Roman" w:hAnsi="Times New Roman" w:cs="Times New Roman"/>
                <w:b/>
                <w:sz w:val="24"/>
              </w:rPr>
            </w:pPr>
            <w:r>
              <w:rPr>
                <w:rFonts w:hint="default" w:ascii="Times New Roman" w:hAnsi="Times New Roman" w:cs="Times New Roman"/>
                <w:sz w:val="24"/>
                <w:szCs w:val="24"/>
                <w:lang w:val="en-US" w:eastAsia="zh-CN"/>
              </w:rPr>
              <w:t>项目生产厂房内功能区分区明确，布局合理，工艺流程布置顺畅可行，最大限度的减少物料运移路径。项目平面布置较为合理。</w:t>
            </w:r>
          </w:p>
          <w:p>
            <w:pPr>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3、项目建设情况</w:t>
            </w:r>
          </w:p>
          <w:p>
            <w:pPr>
              <w:spacing w:line="360" w:lineRule="auto"/>
              <w:ind w:firstLine="480" w:firstLineChars="200"/>
              <w:jc w:val="left"/>
              <w:rPr>
                <w:rFonts w:hint="default" w:ascii="Times New Roman" w:hAnsi="Times New Roman" w:eastAsia="宋体" w:cs="Times New Roman"/>
                <w:sz w:val="24"/>
                <w:lang w:val="en-US" w:eastAsia="zh-CN"/>
              </w:rPr>
            </w:pPr>
            <w:r>
              <w:rPr>
                <w:rFonts w:hint="default" w:ascii="Times New Roman" w:hAnsi="Times New Roman" w:cs="Times New Roman"/>
                <w:sz w:val="24"/>
              </w:rPr>
              <w:t>项目建设主体、公用、环保工程详见表2-</w:t>
            </w:r>
            <w:r>
              <w:rPr>
                <w:rFonts w:hint="default" w:ascii="Times New Roman" w:hAnsi="Times New Roman" w:cs="Times New Roman"/>
                <w:sz w:val="24"/>
                <w:lang w:val="en-US" w:eastAsia="zh-CN"/>
              </w:rPr>
              <w:t>2</w:t>
            </w:r>
          </w:p>
          <w:p>
            <w:pPr>
              <w:spacing w:line="36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表2-</w:t>
            </w:r>
            <w:r>
              <w:rPr>
                <w:rFonts w:hint="default" w:ascii="Times New Roman" w:hAnsi="Times New Roman" w:cs="Times New Roman"/>
                <w:b/>
                <w:sz w:val="24"/>
                <w:lang w:val="en-US" w:eastAsia="zh-CN"/>
              </w:rPr>
              <w:t>2</w:t>
            </w:r>
            <w:r>
              <w:rPr>
                <w:rFonts w:hint="default" w:ascii="Times New Roman" w:hAnsi="Times New Roman" w:cs="Times New Roman"/>
                <w:b/>
                <w:sz w:val="24"/>
              </w:rPr>
              <w:tab/>
            </w:r>
            <w:r>
              <w:rPr>
                <w:rFonts w:hint="default" w:ascii="Times New Roman" w:hAnsi="Times New Roman" w:cs="Times New Roman"/>
                <w:b/>
                <w:sz w:val="24"/>
              </w:rPr>
              <w:t xml:space="preserve"> 建设项目组成一览表</w:t>
            </w:r>
          </w:p>
          <w:tbl>
            <w:tblPr>
              <w:tblStyle w:val="3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296"/>
              <w:gridCol w:w="3357"/>
              <w:gridCol w:w="2747"/>
              <w:gridCol w:w="1149"/>
              <w:gridCol w:w="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pct"/>
                <w:cantSplit/>
                <w:trHeight w:val="567" w:hRule="atLeast"/>
                <w:jc w:val="center"/>
              </w:trPr>
              <w:tc>
                <w:tcPr>
                  <w:tcW w:w="387" w:type="pct"/>
                  <w:tcBorders>
                    <w:tl2br w:val="nil"/>
                    <w:tr2bl w:val="nil"/>
                  </w:tcBorders>
                  <w:noWrap w:val="0"/>
                  <w:vAlign w:val="center"/>
                </w:tcPr>
                <w:p>
                  <w:pPr>
                    <w:widowControl/>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工程类别</w:t>
                  </w:r>
                </w:p>
              </w:tc>
              <w:tc>
                <w:tcPr>
                  <w:tcW w:w="698" w:type="pct"/>
                  <w:tcBorders>
                    <w:tl2br w:val="nil"/>
                    <w:tr2bl w:val="nil"/>
                  </w:tcBorders>
                  <w:noWrap w:val="0"/>
                  <w:vAlign w:val="center"/>
                </w:tcPr>
                <w:p>
                  <w:pPr>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单项工程名称</w:t>
                  </w:r>
                </w:p>
              </w:tc>
              <w:tc>
                <w:tcPr>
                  <w:tcW w:w="1808" w:type="pct"/>
                  <w:tcBorders>
                    <w:tl2br w:val="nil"/>
                    <w:tr2bl w:val="nil"/>
                  </w:tcBorders>
                  <w:noWrap w:val="0"/>
                  <w:vAlign w:val="center"/>
                </w:tcPr>
                <w:p>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环评建设内容及规模</w:t>
                  </w:r>
                </w:p>
              </w:tc>
              <w:tc>
                <w:tcPr>
                  <w:tcW w:w="1479" w:type="pct"/>
                  <w:tcBorders>
                    <w:tl2br w:val="nil"/>
                    <w:tr2bl w:val="nil"/>
                  </w:tcBorders>
                  <w:noWrap w:val="0"/>
                  <w:vAlign w:val="center"/>
                </w:tcPr>
                <w:p>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实际建设内容及规模</w:t>
                  </w:r>
                </w:p>
              </w:tc>
              <w:tc>
                <w:tcPr>
                  <w:tcW w:w="619" w:type="pct"/>
                  <w:tcBorders>
                    <w:tl2br w:val="nil"/>
                    <w:tr2bl w:val="nil"/>
                  </w:tcBorders>
                  <w:noWrap w:val="0"/>
                  <w:vAlign w:val="center"/>
                </w:tcPr>
                <w:p>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pct"/>
                <w:cantSplit/>
                <w:trHeight w:val="567" w:hRule="atLeast"/>
                <w:jc w:val="center"/>
              </w:trPr>
              <w:tc>
                <w:tcPr>
                  <w:tcW w:w="387" w:type="pct"/>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主体工程</w:t>
                  </w:r>
                </w:p>
              </w:tc>
              <w:tc>
                <w:tcPr>
                  <w:tcW w:w="698" w:type="pct"/>
                  <w:tcBorders>
                    <w:tl2br w:val="nil"/>
                    <w:tr2bl w:val="nil"/>
                  </w:tcBorders>
                  <w:noWrap w:val="0"/>
                  <w:vAlign w:val="center"/>
                </w:tcPr>
                <w:p>
                  <w:pPr>
                    <w:widowControl/>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sz w:val="21"/>
                      <w:lang w:val="en-US" w:eastAsia="zh-CN"/>
                    </w:rPr>
                    <w:t>生产车间</w:t>
                  </w:r>
                </w:p>
              </w:tc>
              <w:tc>
                <w:tcPr>
                  <w:tcW w:w="1808" w:type="pct"/>
                  <w:tcBorders>
                    <w:tl2br w:val="nil"/>
                    <w:tr2bl w:val="nil"/>
                  </w:tcBorders>
                  <w:noWrap w:val="0"/>
                  <w:vAlign w:val="center"/>
                </w:tcPr>
                <w:p>
                  <w:pPr>
                    <w:widowControl/>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sz w:val="21"/>
                      <w:lang w:val="en-US" w:eastAsia="zh-CN"/>
                    </w:rPr>
                    <w:t>1条铜制品生产线，年产330t铜螺母和220t铜销</w:t>
                  </w:r>
                </w:p>
              </w:tc>
              <w:tc>
                <w:tcPr>
                  <w:tcW w:w="1479" w:type="pct"/>
                  <w:tcBorders>
                    <w:tl2br w:val="nil"/>
                    <w:tr2bl w:val="nil"/>
                  </w:tcBorders>
                  <w:noWrap w:val="0"/>
                  <w:vAlign w:val="center"/>
                </w:tcPr>
                <w:p>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1条铜制品生产线，年产3</w:t>
                  </w:r>
                  <w:r>
                    <w:rPr>
                      <w:rFonts w:hint="eastAsia"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0t铜螺母和2</w:t>
                  </w:r>
                  <w:r>
                    <w:rPr>
                      <w:rFonts w:hint="eastAsia"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0t铜销</w:t>
                  </w:r>
                </w:p>
              </w:tc>
              <w:tc>
                <w:tcPr>
                  <w:tcW w:w="619" w:type="pct"/>
                  <w:tcBorders>
                    <w:tl2br w:val="nil"/>
                    <w:tr2bl w:val="nil"/>
                  </w:tcBorders>
                  <w:noWrap w:val="0"/>
                  <w:vAlign w:val="center"/>
                </w:tcPr>
                <w:p>
                  <w:pPr>
                    <w:widowControl/>
                    <w:jc w:val="center"/>
                    <w:rPr>
                      <w:rFonts w:hint="default" w:ascii="Times New Roman" w:hAnsi="Times New Roman" w:eastAsia="宋体" w:cs="Times New Roman"/>
                      <w:color w:val="auto"/>
                      <w:sz w:val="21"/>
                      <w:szCs w:val="21"/>
                      <w:highlight w:val="yellow"/>
                      <w:lang w:val="en-US" w:eastAsia="zh-CN"/>
                    </w:rPr>
                  </w:pPr>
                  <w:r>
                    <w:rPr>
                      <w:rFonts w:hint="eastAsia" w:ascii="Times New Roman" w:hAnsi="Times New Roman" w:eastAsia="宋体" w:cs="Times New Roman"/>
                      <w:color w:val="auto"/>
                      <w:kern w:val="0"/>
                      <w:sz w:val="21"/>
                      <w:szCs w:val="21"/>
                      <w:highlight w:val="none"/>
                      <w:lang w:val="en-US" w:eastAsia="zh-CN"/>
                    </w:rPr>
                    <w:t>与环评</w:t>
                  </w:r>
                  <w:r>
                    <w:rPr>
                      <w:rFonts w:hint="eastAsia" w:cs="Times New Roman"/>
                      <w:color w:val="auto"/>
                      <w:kern w:val="0"/>
                      <w:sz w:val="21"/>
                      <w:szCs w:val="21"/>
                      <w:highlight w:val="none"/>
                      <w:lang w:val="en-US" w:eastAsia="zh-CN"/>
                    </w:rPr>
                    <w:t>大致相同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pct"/>
                <w:cantSplit/>
                <w:trHeight w:val="482" w:hRule="atLeast"/>
                <w:jc w:val="center"/>
              </w:trPr>
              <w:tc>
                <w:tcPr>
                  <w:tcW w:w="387" w:type="pct"/>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辅助工程</w:t>
                  </w:r>
                </w:p>
              </w:tc>
              <w:tc>
                <w:tcPr>
                  <w:tcW w:w="698" w:type="pct"/>
                  <w:tcBorders>
                    <w:tl2br w:val="nil"/>
                    <w:tr2bl w:val="nil"/>
                  </w:tcBorders>
                  <w:noWrap w:val="0"/>
                  <w:vAlign w:val="center"/>
                </w:tcPr>
                <w:p>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办公楼</w:t>
                  </w:r>
                </w:p>
              </w:tc>
              <w:tc>
                <w:tcPr>
                  <w:tcW w:w="1808" w:type="pct"/>
                  <w:tcBorders>
                    <w:tl2br w:val="nil"/>
                    <w:tr2bl w:val="nil"/>
                  </w:tcBorders>
                  <w:noWrap w:val="0"/>
                  <w:vAlign w:val="center"/>
                </w:tcPr>
                <w:p>
                  <w:pPr>
                    <w:widowControl/>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sz w:val="21"/>
                      <w:lang w:eastAsia="zh-CN"/>
                    </w:rPr>
                    <w:t>员工办公，建筑面积10m</w:t>
                  </w:r>
                  <w:r>
                    <w:rPr>
                      <w:rFonts w:hint="eastAsia" w:ascii="Times New Roman" w:hAnsi="Times New Roman" w:eastAsia="宋体"/>
                      <w:sz w:val="21"/>
                      <w:vertAlign w:val="superscript"/>
                      <w:lang w:eastAsia="zh-CN"/>
                    </w:rPr>
                    <w:t>2</w:t>
                  </w:r>
                </w:p>
              </w:tc>
              <w:tc>
                <w:tcPr>
                  <w:tcW w:w="1479" w:type="pct"/>
                  <w:tcBorders>
                    <w:tl2br w:val="nil"/>
                    <w:tr2bl w:val="nil"/>
                  </w:tcBorders>
                  <w:noWrap w:val="0"/>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lang w:eastAsia="zh-CN"/>
                    </w:rPr>
                    <w:t>员工办公，建筑面积10m</w:t>
                  </w:r>
                  <w:r>
                    <w:rPr>
                      <w:rFonts w:hint="eastAsia" w:ascii="Times New Roman" w:hAnsi="Times New Roman" w:eastAsia="宋体"/>
                      <w:sz w:val="21"/>
                      <w:vertAlign w:val="superscript"/>
                      <w:lang w:eastAsia="zh-CN"/>
                    </w:rPr>
                    <w:t>2</w:t>
                  </w:r>
                </w:p>
              </w:tc>
              <w:tc>
                <w:tcPr>
                  <w:tcW w:w="619" w:type="pct"/>
                  <w:tcBorders>
                    <w:tl2br w:val="nil"/>
                    <w:tr2bl w:val="nil"/>
                  </w:tcBorders>
                  <w:noWrap w:val="0"/>
                  <w:vAlign w:val="center"/>
                </w:tcPr>
                <w:p>
                  <w:pPr>
                    <w:widowControl/>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pct"/>
                <w:cantSplit/>
                <w:trHeight w:val="482" w:hRule="atLeast"/>
                <w:jc w:val="center"/>
              </w:trPr>
              <w:tc>
                <w:tcPr>
                  <w:tcW w:w="387" w:type="pct"/>
                  <w:vMerge w:val="restart"/>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储运工程</w:t>
                  </w:r>
                </w:p>
              </w:tc>
              <w:tc>
                <w:tcPr>
                  <w:tcW w:w="69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材料库</w:t>
                  </w:r>
                </w:p>
              </w:tc>
              <w:tc>
                <w:tcPr>
                  <w:tcW w:w="1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eastAsia="zh-CN"/>
                    </w:rPr>
                    <w:t>用于堆放原料，建筑面积</w:t>
                  </w:r>
                  <w:r>
                    <w:rPr>
                      <w:rFonts w:hint="eastAsia" w:ascii="Times New Roman" w:hAnsi="Times New Roman" w:eastAsia="宋体" w:cstheme="minorEastAsia"/>
                      <w:b w:val="0"/>
                      <w:bCs/>
                      <w:sz w:val="21"/>
                      <w:szCs w:val="21"/>
                      <w:lang w:val="en-US" w:eastAsia="zh-CN"/>
                    </w:rPr>
                    <w:t>30m</w:t>
                  </w:r>
                  <w:r>
                    <w:rPr>
                      <w:rFonts w:hint="eastAsia" w:ascii="Times New Roman" w:hAnsi="Times New Roman" w:eastAsia="宋体" w:cstheme="minorEastAsia"/>
                      <w:b w:val="0"/>
                      <w:bCs/>
                      <w:sz w:val="21"/>
                      <w:szCs w:val="21"/>
                      <w:vertAlign w:val="superscript"/>
                      <w:lang w:val="en-US" w:eastAsia="zh-CN"/>
                    </w:rPr>
                    <w:t>2</w:t>
                  </w:r>
                </w:p>
              </w:tc>
              <w:tc>
                <w:tcPr>
                  <w:tcW w:w="14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eastAsia="zh-CN"/>
                    </w:rPr>
                    <w:t>用于堆放原料，建筑面积</w:t>
                  </w:r>
                  <w:r>
                    <w:rPr>
                      <w:rFonts w:hint="eastAsia" w:ascii="Times New Roman" w:hAnsi="Times New Roman" w:eastAsia="宋体" w:cstheme="minorEastAsia"/>
                      <w:b w:val="0"/>
                      <w:bCs/>
                      <w:sz w:val="21"/>
                      <w:szCs w:val="21"/>
                      <w:lang w:val="en-US" w:eastAsia="zh-CN"/>
                    </w:rPr>
                    <w:t>30m</w:t>
                  </w:r>
                  <w:r>
                    <w:rPr>
                      <w:rFonts w:hint="eastAsia" w:ascii="Times New Roman" w:hAnsi="Times New Roman" w:eastAsia="宋体" w:cstheme="minorEastAsia"/>
                      <w:b w:val="0"/>
                      <w:bCs/>
                      <w:sz w:val="21"/>
                      <w:szCs w:val="21"/>
                      <w:vertAlign w:val="superscript"/>
                      <w:lang w:val="en-US" w:eastAsia="zh-CN"/>
                    </w:rPr>
                    <w:t>2</w:t>
                  </w:r>
                </w:p>
              </w:tc>
              <w:tc>
                <w:tcPr>
                  <w:tcW w:w="619" w:type="pct"/>
                  <w:tcBorders>
                    <w:tl2br w:val="nil"/>
                    <w:tr2bl w:val="nil"/>
                  </w:tcBorders>
                  <w:noWrap w:val="0"/>
                  <w:vAlign w:val="center"/>
                </w:tcPr>
                <w:p>
                  <w:pPr>
                    <w:widowControl/>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pct"/>
                <w:cantSplit/>
                <w:trHeight w:val="482" w:hRule="atLeast"/>
                <w:jc w:val="center"/>
              </w:trPr>
              <w:tc>
                <w:tcPr>
                  <w:tcW w:w="387" w:type="pct"/>
                  <w:vMerge w:val="continue"/>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p>
              </w:tc>
              <w:tc>
                <w:tcPr>
                  <w:tcW w:w="69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成品库</w:t>
                  </w:r>
                </w:p>
              </w:tc>
              <w:tc>
                <w:tcPr>
                  <w:tcW w:w="1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rPr>
                    <w:t>用于堆放</w:t>
                  </w:r>
                  <w:r>
                    <w:rPr>
                      <w:rFonts w:hint="eastAsia" w:ascii="Times New Roman" w:hAnsi="Times New Roman" w:eastAsia="宋体" w:cstheme="minorEastAsia"/>
                      <w:b w:val="0"/>
                      <w:bCs/>
                      <w:sz w:val="21"/>
                      <w:szCs w:val="21"/>
                      <w:lang w:eastAsia="zh-CN"/>
                    </w:rPr>
                    <w:t>成品</w:t>
                  </w:r>
                  <w:r>
                    <w:rPr>
                      <w:rFonts w:hint="eastAsia" w:ascii="Times New Roman" w:hAnsi="Times New Roman" w:eastAsia="宋体" w:cstheme="minorEastAsia"/>
                      <w:b w:val="0"/>
                      <w:bCs/>
                      <w:sz w:val="21"/>
                      <w:szCs w:val="21"/>
                    </w:rPr>
                    <w:t>，建筑面积30m</w:t>
                  </w:r>
                  <w:r>
                    <w:rPr>
                      <w:rFonts w:hint="eastAsia" w:ascii="Times New Roman" w:hAnsi="Times New Roman" w:eastAsia="宋体" w:cstheme="minorEastAsia"/>
                      <w:b w:val="0"/>
                      <w:bCs/>
                      <w:sz w:val="21"/>
                      <w:szCs w:val="21"/>
                      <w:vertAlign w:val="superscript"/>
                    </w:rPr>
                    <w:t>2</w:t>
                  </w:r>
                </w:p>
              </w:tc>
              <w:tc>
                <w:tcPr>
                  <w:tcW w:w="14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rPr>
                    <w:t>用于堆放</w:t>
                  </w:r>
                  <w:r>
                    <w:rPr>
                      <w:rFonts w:hint="eastAsia" w:ascii="Times New Roman" w:hAnsi="Times New Roman" w:eastAsia="宋体" w:cstheme="minorEastAsia"/>
                      <w:b w:val="0"/>
                      <w:bCs/>
                      <w:sz w:val="21"/>
                      <w:szCs w:val="21"/>
                      <w:lang w:eastAsia="zh-CN"/>
                    </w:rPr>
                    <w:t>成品</w:t>
                  </w:r>
                  <w:r>
                    <w:rPr>
                      <w:rFonts w:hint="eastAsia" w:ascii="Times New Roman" w:hAnsi="Times New Roman" w:eastAsia="宋体" w:cstheme="minorEastAsia"/>
                      <w:b w:val="0"/>
                      <w:bCs/>
                      <w:sz w:val="21"/>
                      <w:szCs w:val="21"/>
                    </w:rPr>
                    <w:t>，建筑面积30m</w:t>
                  </w:r>
                  <w:r>
                    <w:rPr>
                      <w:rFonts w:hint="eastAsia" w:ascii="Times New Roman" w:hAnsi="Times New Roman" w:eastAsia="宋体" w:cstheme="minorEastAsia"/>
                      <w:b w:val="0"/>
                      <w:bCs/>
                      <w:sz w:val="21"/>
                      <w:szCs w:val="21"/>
                      <w:vertAlign w:val="superscript"/>
                    </w:rPr>
                    <w:t>2</w:t>
                  </w:r>
                </w:p>
              </w:tc>
              <w:tc>
                <w:tcPr>
                  <w:tcW w:w="619" w:type="pct"/>
                  <w:tcBorders>
                    <w:tl2br w:val="nil"/>
                    <w:tr2bl w:val="nil"/>
                  </w:tcBorders>
                  <w:noWrap w:val="0"/>
                  <w:vAlign w:val="center"/>
                </w:tcPr>
                <w:p>
                  <w:pPr>
                    <w:widowControl/>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pct"/>
                <w:cantSplit/>
                <w:trHeight w:val="567" w:hRule="atLeast"/>
                <w:jc w:val="center"/>
              </w:trPr>
              <w:tc>
                <w:tcPr>
                  <w:tcW w:w="387" w:type="pct"/>
                  <w:vMerge w:val="restart"/>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公用工程</w:t>
                  </w:r>
                </w:p>
              </w:tc>
              <w:tc>
                <w:tcPr>
                  <w:tcW w:w="698" w:type="pc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给水</w:t>
                  </w:r>
                </w:p>
              </w:tc>
              <w:tc>
                <w:tcPr>
                  <w:tcW w:w="180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市政供水管网供水，供水量为225m</w:t>
                  </w:r>
                  <w:r>
                    <w:rPr>
                      <w:rFonts w:hint="eastAsia"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/a</w:t>
                  </w:r>
                </w:p>
              </w:tc>
              <w:tc>
                <w:tcPr>
                  <w:tcW w:w="1479"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市政供水管网供水，供水量为2m</w:t>
                  </w:r>
                  <w:r>
                    <w:rPr>
                      <w:rFonts w:hint="eastAsia"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/a</w:t>
                  </w:r>
                </w:p>
              </w:tc>
              <w:tc>
                <w:tcPr>
                  <w:tcW w:w="619" w:type="pct"/>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用水量为2</w:t>
                  </w:r>
                  <w:r>
                    <w:rPr>
                      <w:rFonts w:hint="eastAsia" w:ascii="Times New Roman" w:hAnsi="Times New Roman" w:eastAsia="宋体" w:cs="Times New Roman"/>
                      <w:kern w:val="2"/>
                      <w:sz w:val="21"/>
                      <w:szCs w:val="24"/>
                      <w:lang w:val="en-US" w:eastAsia="zh-CN" w:bidi="ar-SA"/>
                    </w:rPr>
                    <w:t>m</w:t>
                  </w:r>
                  <w:r>
                    <w:rPr>
                      <w:rFonts w:hint="eastAsia"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/a</w:t>
                  </w:r>
                  <w:r>
                    <w:rPr>
                      <w:rFonts w:hint="eastAsia" w:cs="Times New Roman"/>
                      <w:kern w:val="2"/>
                      <w:sz w:val="21"/>
                      <w:szCs w:val="24"/>
                      <w:lang w:val="en-US" w:eastAsia="zh-CN" w:bidi="ar-SA"/>
                    </w:rPr>
                    <w:t>，与用量不一致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pct"/>
                <w:cantSplit/>
                <w:trHeight w:val="90" w:hRule="atLeast"/>
                <w:jc w:val="center"/>
              </w:trPr>
              <w:tc>
                <w:tcPr>
                  <w:tcW w:w="387" w:type="pct"/>
                  <w:vMerge w:val="continue"/>
                  <w:tcBorders>
                    <w:tl2br w:val="nil"/>
                    <w:tr2bl w:val="nil"/>
                  </w:tcBorders>
                  <w:noWrap w:val="0"/>
                  <w:vAlign w:val="center"/>
                </w:tcPr>
                <w:p>
                  <w:pPr>
                    <w:widowControl/>
                    <w:jc w:val="center"/>
                    <w:rPr>
                      <w:rFonts w:hint="default" w:ascii="Times New Roman" w:hAnsi="Times New Roman" w:eastAsia="宋体" w:cs="Times New Roman"/>
                      <w:color w:val="auto"/>
                      <w:kern w:val="0"/>
                      <w:sz w:val="21"/>
                      <w:szCs w:val="21"/>
                      <w:highlight w:val="none"/>
                    </w:rPr>
                  </w:pPr>
                </w:p>
              </w:tc>
              <w:tc>
                <w:tcPr>
                  <w:tcW w:w="698" w:type="pc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排水</w:t>
                  </w:r>
                </w:p>
              </w:tc>
              <w:tc>
                <w:tcPr>
                  <w:tcW w:w="180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生活污水经化粪池预处理后排入鸠江经济开发区污水处理厂</w:t>
                  </w:r>
                </w:p>
              </w:tc>
              <w:tc>
                <w:tcPr>
                  <w:tcW w:w="1479"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生活污水经化粪池预处理后排入城东污水处理厂</w:t>
                  </w:r>
                </w:p>
              </w:tc>
              <w:tc>
                <w:tcPr>
                  <w:tcW w:w="619" w:type="pct"/>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由鸠江经济开发区污水处理厂变更为城东污水处理厂，与环评不一致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pct"/>
                <w:cantSplit/>
                <w:trHeight w:val="567" w:hRule="atLeast"/>
                <w:jc w:val="center"/>
              </w:trPr>
              <w:tc>
                <w:tcPr>
                  <w:tcW w:w="387" w:type="pct"/>
                  <w:vMerge w:val="continue"/>
                  <w:tcBorders>
                    <w:tl2br w:val="nil"/>
                    <w:tr2bl w:val="nil"/>
                  </w:tcBorders>
                  <w:noWrap w:val="0"/>
                  <w:vAlign w:val="center"/>
                </w:tcPr>
                <w:p>
                  <w:pPr>
                    <w:widowControl/>
                    <w:jc w:val="center"/>
                    <w:rPr>
                      <w:rFonts w:hint="default" w:ascii="Times New Roman" w:hAnsi="Times New Roman" w:eastAsia="宋体" w:cs="Times New Roman"/>
                      <w:color w:val="auto"/>
                      <w:kern w:val="0"/>
                      <w:sz w:val="21"/>
                      <w:szCs w:val="21"/>
                      <w:highlight w:val="none"/>
                    </w:rPr>
                  </w:pPr>
                </w:p>
              </w:tc>
              <w:tc>
                <w:tcPr>
                  <w:tcW w:w="698" w:type="pc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供电</w:t>
                  </w:r>
                </w:p>
              </w:tc>
              <w:tc>
                <w:tcPr>
                  <w:tcW w:w="180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供电管网提供，年用电量为10万kW·h</w:t>
                  </w:r>
                </w:p>
              </w:tc>
              <w:tc>
                <w:tcPr>
                  <w:tcW w:w="1479"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供电管网提供，年用电量为4万kW·h</w:t>
                  </w:r>
                </w:p>
              </w:tc>
              <w:tc>
                <w:tcPr>
                  <w:tcW w:w="619" w:type="pct"/>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年用电量为4万kW·h，与环评用量不符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87" w:type="pct"/>
                  <w:vMerge w:val="restart"/>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环保工程</w:t>
                  </w:r>
                </w:p>
              </w:tc>
              <w:tc>
                <w:tcPr>
                  <w:tcW w:w="69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废气</w:t>
                  </w:r>
                </w:p>
              </w:tc>
              <w:tc>
                <w:tcPr>
                  <w:tcW w:w="180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抛丸工序处设有1套集气罩+布袋除尘器+15m高排气筒，收集效率90%，处理效率99%</w:t>
                  </w:r>
                </w:p>
              </w:tc>
              <w:tc>
                <w:tcPr>
                  <w:tcW w:w="1479"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抛丸工序处设有1套集气罩+滤芯除尘器+15m高排气筒</w:t>
                  </w:r>
                </w:p>
              </w:tc>
              <w:tc>
                <w:tcPr>
                  <w:tcW w:w="626" w:type="pct"/>
                  <w:gridSpan w:val="2"/>
                  <w:tcBorders>
                    <w:tl2br w:val="nil"/>
                    <w:tr2bl w:val="nil"/>
                  </w:tcBorders>
                  <w:noWrap w:val="0"/>
                  <w:vAlign w:val="center"/>
                </w:tcPr>
                <w:p>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由袋式除尘器变更为滤芯除尘器，</w:t>
                  </w:r>
                  <w:r>
                    <w:rPr>
                      <w:rFonts w:hint="default" w:ascii="Times New Roman" w:hAnsi="Times New Roman" w:eastAsia="宋体" w:cs="Times New Roman"/>
                      <w:sz w:val="21"/>
                      <w:szCs w:val="21"/>
                      <w:highlight w:val="none"/>
                      <w:lang w:val="en-US" w:eastAsia="zh-CN"/>
                    </w:rPr>
                    <w:t>与环评</w:t>
                  </w:r>
                  <w:r>
                    <w:rPr>
                      <w:rFonts w:hint="eastAsia" w:cs="Times New Roman"/>
                      <w:sz w:val="21"/>
                      <w:szCs w:val="21"/>
                      <w:highlight w:val="none"/>
                      <w:lang w:val="en-US" w:eastAsia="zh-CN"/>
                    </w:rPr>
                    <w:t>不</w:t>
                  </w:r>
                  <w:r>
                    <w:rPr>
                      <w:rFonts w:hint="default" w:ascii="Times New Roman" w:hAnsi="Times New Roman" w:eastAsia="宋体" w:cs="Times New Roman"/>
                      <w:sz w:val="21"/>
                      <w:szCs w:val="21"/>
                      <w:highlight w:val="none"/>
                      <w:lang w:val="en-US"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pct"/>
                <w:cantSplit/>
                <w:trHeight w:val="567" w:hRule="atLeast"/>
                <w:jc w:val="center"/>
              </w:trPr>
              <w:tc>
                <w:tcPr>
                  <w:tcW w:w="387" w:type="pct"/>
                  <w:vMerge w:val="continue"/>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rPr>
                  </w:pPr>
                </w:p>
              </w:tc>
              <w:tc>
                <w:tcPr>
                  <w:tcW w:w="69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sz w:val="21"/>
                      <w:lang w:eastAsia="zh-CN"/>
                    </w:rPr>
                    <w:t>噪声</w:t>
                  </w:r>
                </w:p>
              </w:tc>
              <w:tc>
                <w:tcPr>
                  <w:tcW w:w="180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kern w:val="2"/>
                      <w:sz w:val="21"/>
                      <w:szCs w:val="24"/>
                      <w:lang w:val="en-US" w:eastAsia="zh-CN" w:bidi="ar-SA"/>
                    </w:rPr>
                    <w:t>选用低噪声设备、加装减震垫、合理布局</w:t>
                  </w:r>
                </w:p>
              </w:tc>
              <w:tc>
                <w:tcPr>
                  <w:tcW w:w="1479"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kern w:val="2"/>
                      <w:sz w:val="21"/>
                      <w:szCs w:val="24"/>
                      <w:lang w:val="en-US" w:eastAsia="zh-CN" w:bidi="ar-SA"/>
                    </w:rPr>
                    <w:t>选用低噪声设备、加装减震垫、合理布局</w:t>
                  </w:r>
                </w:p>
              </w:tc>
              <w:tc>
                <w:tcPr>
                  <w:tcW w:w="619" w:type="pct"/>
                  <w:tcBorders>
                    <w:tl2br w:val="nil"/>
                    <w:tr2bl w:val="nil"/>
                  </w:tcBorders>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pct"/>
                <w:cantSplit/>
                <w:trHeight w:val="567" w:hRule="atLeast"/>
                <w:jc w:val="center"/>
              </w:trPr>
              <w:tc>
                <w:tcPr>
                  <w:tcW w:w="387" w:type="pct"/>
                  <w:vMerge w:val="continue"/>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rPr>
                  </w:pPr>
                </w:p>
              </w:tc>
              <w:tc>
                <w:tcPr>
                  <w:tcW w:w="69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废水</w:t>
                  </w:r>
                </w:p>
              </w:tc>
              <w:tc>
                <w:tcPr>
                  <w:tcW w:w="180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生活污水经化粪池处理后排入园区管网，最终排入城东污水处理厂</w:t>
                  </w:r>
                </w:p>
              </w:tc>
              <w:tc>
                <w:tcPr>
                  <w:tcW w:w="1479"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生活污水经化粪池处理后排入园区管网，最终排入城东污水处理厂</w:t>
                  </w:r>
                </w:p>
              </w:tc>
              <w:tc>
                <w:tcPr>
                  <w:tcW w:w="619" w:type="pct"/>
                  <w:tcBorders>
                    <w:tl2br w:val="nil"/>
                    <w:tr2bl w:val="nil"/>
                  </w:tcBorders>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pct"/>
                <w:cantSplit/>
                <w:trHeight w:val="1124" w:hRule="atLeast"/>
                <w:jc w:val="center"/>
              </w:trPr>
              <w:tc>
                <w:tcPr>
                  <w:tcW w:w="387" w:type="pct"/>
                  <w:vMerge w:val="continue"/>
                  <w:tcBorders>
                    <w:tl2br w:val="nil"/>
                    <w:tr2bl w:val="nil"/>
                  </w:tcBorders>
                  <w:noWrap w:val="0"/>
                  <w:vAlign w:val="center"/>
                </w:tcPr>
                <w:p>
                  <w:pPr>
                    <w:jc w:val="center"/>
                    <w:rPr>
                      <w:rFonts w:hint="default" w:ascii="Times New Roman" w:hAnsi="Times New Roman" w:eastAsia="宋体" w:cs="Times New Roman"/>
                      <w:color w:val="auto"/>
                      <w:kern w:val="0"/>
                      <w:sz w:val="21"/>
                      <w:szCs w:val="21"/>
                      <w:highlight w:val="none"/>
                    </w:rPr>
                  </w:pPr>
                </w:p>
              </w:tc>
              <w:tc>
                <w:tcPr>
                  <w:tcW w:w="69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sz w:val="21"/>
                      <w:lang w:eastAsia="zh-CN"/>
                    </w:rPr>
                    <w:t>固废</w:t>
                  </w:r>
                </w:p>
              </w:tc>
              <w:tc>
                <w:tcPr>
                  <w:tcW w:w="1808"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sz w:val="21"/>
                      <w:lang w:eastAsia="zh-CN"/>
                    </w:rPr>
                    <w:t>设有一般固废暂存区</w:t>
                  </w:r>
                  <w:r>
                    <w:rPr>
                      <w:rFonts w:hint="eastAsia" w:ascii="Times New Roman" w:hAnsi="Times New Roman" w:eastAsia="宋体"/>
                      <w:sz w:val="21"/>
                      <w:lang w:val="en-US" w:eastAsia="zh-CN"/>
                    </w:rPr>
                    <w:t>10</w:t>
                  </w:r>
                  <w:r>
                    <w:rPr>
                      <w:rFonts w:hint="eastAsia" w:ascii="Times New Roman" w:hAnsi="Times New Roman" w:eastAsia="宋体"/>
                      <w:sz w:val="21"/>
                      <w:lang w:eastAsia="zh-CN"/>
                    </w:rPr>
                    <w:t>m</w:t>
                  </w:r>
                  <w:r>
                    <w:rPr>
                      <w:rFonts w:hint="eastAsia" w:ascii="Times New Roman" w:hAnsi="Times New Roman" w:eastAsia="宋体"/>
                      <w:sz w:val="21"/>
                      <w:vertAlign w:val="superscript"/>
                      <w:lang w:eastAsia="zh-CN"/>
                    </w:rPr>
                    <w:t>2</w:t>
                  </w:r>
                  <w:r>
                    <w:rPr>
                      <w:rFonts w:hint="eastAsia" w:ascii="Times New Roman" w:hAnsi="Times New Roman" w:eastAsia="宋体"/>
                      <w:sz w:val="21"/>
                      <w:lang w:eastAsia="zh-CN"/>
                    </w:rPr>
                    <w:t>、危废暂存区</w:t>
                  </w:r>
                  <w:r>
                    <w:rPr>
                      <w:rFonts w:hint="eastAsia" w:ascii="Times New Roman" w:hAnsi="Times New Roman" w:eastAsia="宋体"/>
                      <w:sz w:val="21"/>
                      <w:lang w:val="en-US" w:eastAsia="zh-CN"/>
                    </w:rPr>
                    <w:t>10</w:t>
                  </w:r>
                  <w:r>
                    <w:rPr>
                      <w:rFonts w:hint="eastAsia" w:ascii="Times New Roman" w:hAnsi="Times New Roman" w:eastAsia="宋体"/>
                      <w:sz w:val="21"/>
                      <w:lang w:eastAsia="zh-CN"/>
                    </w:rPr>
                    <w:t>m</w:t>
                  </w:r>
                  <w:r>
                    <w:rPr>
                      <w:rFonts w:hint="eastAsia" w:ascii="Times New Roman" w:hAnsi="Times New Roman" w:eastAsia="宋体"/>
                      <w:sz w:val="21"/>
                      <w:vertAlign w:val="superscript"/>
                      <w:lang w:eastAsia="zh-CN"/>
                    </w:rPr>
                    <w:t>2</w:t>
                  </w:r>
                </w:p>
              </w:tc>
              <w:tc>
                <w:tcPr>
                  <w:tcW w:w="1479"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sz w:val="21"/>
                      <w:lang w:eastAsia="zh-CN"/>
                    </w:rPr>
                    <w:t>设有一般固废暂存区</w:t>
                  </w:r>
                  <w:r>
                    <w:rPr>
                      <w:rFonts w:hint="eastAsia" w:ascii="Times New Roman" w:hAnsi="Times New Roman" w:eastAsia="宋体"/>
                      <w:sz w:val="21"/>
                      <w:lang w:val="en-US" w:eastAsia="zh-CN"/>
                    </w:rPr>
                    <w:t>10</w:t>
                  </w:r>
                  <w:r>
                    <w:rPr>
                      <w:rFonts w:hint="eastAsia" w:ascii="Times New Roman" w:hAnsi="Times New Roman" w:eastAsia="宋体"/>
                      <w:sz w:val="21"/>
                      <w:lang w:eastAsia="zh-CN"/>
                    </w:rPr>
                    <w:t>m</w:t>
                  </w:r>
                  <w:r>
                    <w:rPr>
                      <w:rFonts w:hint="eastAsia" w:ascii="Times New Roman" w:hAnsi="Times New Roman" w:eastAsia="宋体"/>
                      <w:sz w:val="21"/>
                      <w:vertAlign w:val="superscript"/>
                      <w:lang w:eastAsia="zh-CN"/>
                    </w:rPr>
                    <w:t>2</w:t>
                  </w:r>
                  <w:r>
                    <w:rPr>
                      <w:rFonts w:hint="eastAsia" w:ascii="Times New Roman" w:hAnsi="Times New Roman" w:eastAsia="宋体"/>
                      <w:sz w:val="21"/>
                      <w:lang w:eastAsia="zh-CN"/>
                    </w:rPr>
                    <w:t>、危废暂存区</w:t>
                  </w:r>
                  <w:r>
                    <w:rPr>
                      <w:rFonts w:hint="eastAsia" w:ascii="Times New Roman" w:hAnsi="Times New Roman" w:eastAsia="宋体"/>
                      <w:sz w:val="21"/>
                      <w:lang w:val="en-US" w:eastAsia="zh-CN"/>
                    </w:rPr>
                    <w:t>2</w:t>
                  </w:r>
                  <w:r>
                    <w:rPr>
                      <w:rFonts w:hint="eastAsia" w:ascii="Times New Roman" w:hAnsi="Times New Roman" w:eastAsia="宋体"/>
                      <w:sz w:val="21"/>
                      <w:lang w:eastAsia="zh-CN"/>
                    </w:rPr>
                    <w:t>m</w:t>
                  </w:r>
                  <w:r>
                    <w:rPr>
                      <w:rFonts w:hint="eastAsia" w:ascii="Times New Roman" w:hAnsi="Times New Roman" w:eastAsia="宋体"/>
                      <w:sz w:val="21"/>
                      <w:vertAlign w:val="superscript"/>
                      <w:lang w:eastAsia="zh-CN"/>
                    </w:rPr>
                    <w:t>2</w:t>
                  </w:r>
                </w:p>
              </w:tc>
              <w:tc>
                <w:tcPr>
                  <w:tcW w:w="619" w:type="pct"/>
                  <w:tcBorders>
                    <w:tl2br w:val="nil"/>
                    <w:tr2bl w:val="nil"/>
                  </w:tcBorders>
                  <w:noWrap w:val="0"/>
                  <w:vAlign w:val="center"/>
                </w:tcPr>
                <w:p>
                  <w:pPr>
                    <w:widowControl/>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与环评</w:t>
                  </w:r>
                  <w:r>
                    <w:rPr>
                      <w:rFonts w:hint="eastAsia" w:cs="Times New Roman"/>
                      <w:color w:val="auto"/>
                      <w:kern w:val="0"/>
                      <w:sz w:val="21"/>
                      <w:szCs w:val="21"/>
                      <w:highlight w:val="none"/>
                      <w:lang w:val="en-US" w:eastAsia="zh-CN"/>
                    </w:rPr>
                    <w:t>大致相同</w:t>
                  </w:r>
                </w:p>
              </w:tc>
            </w:tr>
          </w:tbl>
          <w:p>
            <w:pPr>
              <w:spacing w:line="360" w:lineRule="auto"/>
              <w:jc w:val="left"/>
              <w:rPr>
                <w:rFonts w:ascii="宋体"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原辅材料消耗及水平衡：</w:t>
            </w:r>
          </w:p>
          <w:p>
            <w:pPr>
              <w:spacing w:line="360" w:lineRule="auto"/>
              <w:jc w:val="left"/>
              <w:rPr>
                <w:rFonts w:ascii="宋体" w:hAnsi="宋体"/>
                <w:b/>
                <w:sz w:val="28"/>
                <w:szCs w:val="28"/>
              </w:rPr>
            </w:pPr>
            <w:r>
              <w:rPr>
                <w:rFonts w:hint="eastAsia" w:ascii="宋体" w:hAnsi="宋体"/>
                <w:b/>
                <w:sz w:val="28"/>
                <w:szCs w:val="28"/>
              </w:rPr>
              <w:t>1、主要原辅材料</w:t>
            </w:r>
          </w:p>
          <w:p>
            <w:pPr>
              <w:spacing w:line="360" w:lineRule="auto"/>
              <w:jc w:val="center"/>
              <w:rPr>
                <w:rFonts w:hint="eastAsia" w:ascii="宋体" w:hAnsi="宋体"/>
                <w:b/>
                <w:sz w:val="24"/>
              </w:rPr>
            </w:pPr>
            <w:r>
              <w:rPr>
                <w:rFonts w:hint="eastAsia" w:ascii="宋体" w:hAnsi="宋体"/>
                <w:b/>
                <w:sz w:val="24"/>
              </w:rPr>
              <w:t>表2</w:t>
            </w:r>
            <w:r>
              <w:rPr>
                <w:rFonts w:ascii="宋体" w:hAnsi="宋体"/>
                <w:b/>
                <w:sz w:val="24"/>
              </w:rPr>
              <w:t>-</w:t>
            </w:r>
            <w:r>
              <w:rPr>
                <w:rFonts w:hint="eastAsia" w:ascii="宋体" w:hAnsi="宋体"/>
                <w:b/>
                <w:sz w:val="24"/>
                <w:lang w:val="en-US" w:eastAsia="zh-CN"/>
              </w:rPr>
              <w:t>3</w:t>
            </w:r>
            <w:r>
              <w:rPr>
                <w:rFonts w:hint="eastAsia" w:ascii="宋体" w:hAnsi="宋体"/>
                <w:b/>
                <w:sz w:val="24"/>
              </w:rPr>
              <w:tab/>
            </w:r>
            <w:bookmarkStart w:id="2" w:name="_Hlk22905799"/>
            <w:r>
              <w:rPr>
                <w:rFonts w:hint="eastAsia" w:ascii="宋体" w:hAnsi="宋体"/>
                <w:b/>
                <w:sz w:val="24"/>
              </w:rPr>
              <w:t>项目原辅材料</w:t>
            </w:r>
            <w:bookmarkEnd w:id="2"/>
          </w:p>
          <w:tbl>
            <w:tblPr>
              <w:tblStyle w:val="33"/>
              <w:tblW w:w="500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2088"/>
              <w:gridCol w:w="2024"/>
              <w:gridCol w:w="1839"/>
              <w:gridCol w:w="24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6" w:type="pct"/>
                  <w:tcBorders>
                    <w:tl2br w:val="nil"/>
                    <w:tr2bl w:val="nil"/>
                  </w:tcBorders>
                  <w:noWrap w:val="0"/>
                  <w:vAlign w:val="center"/>
                </w:tcPr>
                <w:p>
                  <w:pPr>
                    <w:pStyle w:val="146"/>
                    <w:ind w:firstLine="0" w:firstLineChars="0"/>
                    <w:jc w:val="center"/>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序号</w:t>
                  </w:r>
                </w:p>
              </w:tc>
              <w:tc>
                <w:tcPr>
                  <w:tcW w:w="1123" w:type="pct"/>
                  <w:tcBorders>
                    <w:tl2br w:val="nil"/>
                    <w:tr2bl w:val="nil"/>
                  </w:tcBorders>
                  <w:noWrap w:val="0"/>
                  <w:vAlign w:val="center"/>
                </w:tcPr>
                <w:p>
                  <w:pPr>
                    <w:pStyle w:val="146"/>
                    <w:ind w:firstLine="0" w:firstLineChars="0"/>
                    <w:jc w:val="center"/>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名称</w:t>
                  </w:r>
                </w:p>
              </w:tc>
              <w:tc>
                <w:tcPr>
                  <w:tcW w:w="1089" w:type="pct"/>
                  <w:tcBorders>
                    <w:tl2br w:val="nil"/>
                    <w:tr2bl w:val="nil"/>
                  </w:tcBorders>
                  <w:noWrap w:val="0"/>
                  <w:vAlign w:val="center"/>
                </w:tcPr>
                <w:p>
                  <w:pPr>
                    <w:pStyle w:val="146"/>
                    <w:ind w:firstLine="0" w:firstLineChars="0"/>
                    <w:jc w:val="center"/>
                    <w:rPr>
                      <w:rFonts w:hint="default"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单位</w:t>
                  </w:r>
                </w:p>
              </w:tc>
              <w:tc>
                <w:tcPr>
                  <w:tcW w:w="989" w:type="pct"/>
                  <w:tcBorders>
                    <w:tl2br w:val="nil"/>
                    <w:tr2bl w:val="nil"/>
                  </w:tcBorders>
                  <w:noWrap w:val="0"/>
                  <w:vAlign w:val="center"/>
                </w:tcPr>
                <w:p>
                  <w:pPr>
                    <w:pStyle w:val="146"/>
                    <w:ind w:firstLine="0" w:firstLineChars="0"/>
                    <w:jc w:val="center"/>
                    <w:rPr>
                      <w:rFonts w:hint="eastAsia"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环评用量</w:t>
                  </w:r>
                </w:p>
              </w:tc>
              <w:tc>
                <w:tcPr>
                  <w:tcW w:w="1291" w:type="pct"/>
                  <w:tcBorders>
                    <w:tl2br w:val="nil"/>
                    <w:tr2bl w:val="nil"/>
                  </w:tcBorders>
                  <w:noWrap w:val="0"/>
                  <w:vAlign w:val="center"/>
                </w:tcPr>
                <w:p>
                  <w:pPr>
                    <w:pStyle w:val="146"/>
                    <w:ind w:firstLine="0" w:firstLineChars="0"/>
                    <w:jc w:val="center"/>
                    <w:rPr>
                      <w:rFonts w:hint="eastAsia"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实际用量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6" w:type="pct"/>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1123" w:type="pct"/>
                  <w:tcBorders>
                    <w:tl2br w:val="nil"/>
                    <w:tr2bl w:val="nil"/>
                  </w:tcBorders>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 w:val="21"/>
                      <w:szCs w:val="21"/>
                      <w:lang w:val="en-US" w:eastAsia="zh-CN"/>
                    </w:rPr>
                    <w:t>铜棒</w:t>
                  </w:r>
                </w:p>
              </w:tc>
              <w:tc>
                <w:tcPr>
                  <w:tcW w:w="1089" w:type="pct"/>
                  <w:tcBorders>
                    <w:tl2br w:val="nil"/>
                    <w:tr2bl w:val="nil"/>
                  </w:tcBorders>
                  <w:noWrap w:val="0"/>
                  <w:vAlign w:val="center"/>
                </w:tcPr>
                <w:p>
                  <w:pPr>
                    <w:widowControl/>
                    <w:adjustRightInd w:val="0"/>
                    <w:snapToGrid w:val="0"/>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kern w:val="0"/>
                      <w:sz w:val="21"/>
                      <w:szCs w:val="21"/>
                      <w:lang w:val="en-US" w:eastAsia="zh-CN"/>
                    </w:rPr>
                    <w:t>t</w:t>
                  </w:r>
                </w:p>
              </w:tc>
              <w:tc>
                <w:tcPr>
                  <w:tcW w:w="989" w:type="pct"/>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kern w:val="0"/>
                      <w:sz w:val="21"/>
                      <w:szCs w:val="21"/>
                      <w:lang w:val="en-US" w:eastAsia="zh-CN"/>
                    </w:rPr>
                    <w:t>550</w:t>
                  </w:r>
                </w:p>
              </w:tc>
              <w:tc>
                <w:tcPr>
                  <w:tcW w:w="1291"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6" w:type="pct"/>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1123" w:type="pct"/>
                  <w:tcBorders>
                    <w:tl2br w:val="nil"/>
                    <w:tr2bl w:val="nil"/>
                  </w:tcBorders>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 w:val="21"/>
                      <w:szCs w:val="21"/>
                      <w:lang w:val="en-US" w:eastAsia="zh-CN"/>
                    </w:rPr>
                    <w:t>机油</w:t>
                  </w:r>
                </w:p>
              </w:tc>
              <w:tc>
                <w:tcPr>
                  <w:tcW w:w="1089" w:type="pct"/>
                  <w:tcBorders>
                    <w:tl2br w:val="nil"/>
                    <w:tr2bl w:val="nil"/>
                  </w:tcBorders>
                  <w:noWrap w:val="0"/>
                  <w:vAlign w:val="center"/>
                </w:tcPr>
                <w:p>
                  <w:pPr>
                    <w:widowControl/>
                    <w:adjustRightInd w:val="0"/>
                    <w:snapToGrid w:val="0"/>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kern w:val="0"/>
                      <w:sz w:val="21"/>
                      <w:szCs w:val="21"/>
                      <w:lang w:val="en-US" w:eastAsia="zh-CN"/>
                    </w:rPr>
                    <w:t>t</w:t>
                  </w:r>
                </w:p>
              </w:tc>
              <w:tc>
                <w:tcPr>
                  <w:tcW w:w="989" w:type="pct"/>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kern w:val="0"/>
                      <w:sz w:val="21"/>
                      <w:szCs w:val="21"/>
                      <w:lang w:val="en-US" w:eastAsia="zh-CN"/>
                    </w:rPr>
                    <w:t>0.01</w:t>
                  </w:r>
                </w:p>
              </w:tc>
              <w:tc>
                <w:tcPr>
                  <w:tcW w:w="1291"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6" w:type="pct"/>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1123" w:type="pct"/>
                  <w:tcBorders>
                    <w:tl2br w:val="nil"/>
                    <w:tr2bl w:val="nil"/>
                  </w:tcBorders>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 w:val="21"/>
                      <w:szCs w:val="21"/>
                      <w:lang w:val="en-US" w:eastAsia="zh-CN"/>
                    </w:rPr>
                    <w:t>水</w:t>
                  </w:r>
                </w:p>
              </w:tc>
              <w:tc>
                <w:tcPr>
                  <w:tcW w:w="1089" w:type="pct"/>
                  <w:tcBorders>
                    <w:tl2br w:val="nil"/>
                    <w:tr2bl w:val="nil"/>
                  </w:tcBorders>
                  <w:noWrap w:val="0"/>
                  <w:vAlign w:val="center"/>
                </w:tcPr>
                <w:p>
                  <w:pPr>
                    <w:widowControl/>
                    <w:adjustRightInd w:val="0"/>
                    <w:snapToGrid w:val="0"/>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kern w:val="0"/>
                      <w:sz w:val="21"/>
                      <w:szCs w:val="21"/>
                      <w:lang w:val="en-US" w:eastAsia="zh-CN"/>
                    </w:rPr>
                    <w:t>m</w:t>
                  </w:r>
                  <w:r>
                    <w:rPr>
                      <w:rFonts w:hint="eastAsia" w:ascii="Times New Roman" w:hAnsi="Times New Roman" w:eastAsia="宋体"/>
                      <w:color w:val="auto"/>
                      <w:kern w:val="0"/>
                      <w:sz w:val="21"/>
                      <w:szCs w:val="21"/>
                      <w:vertAlign w:val="superscript"/>
                      <w:lang w:val="en-US" w:eastAsia="zh-CN"/>
                    </w:rPr>
                    <w:t>3</w:t>
                  </w:r>
                </w:p>
              </w:tc>
              <w:tc>
                <w:tcPr>
                  <w:tcW w:w="989" w:type="pct"/>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kern w:val="0"/>
                      <w:sz w:val="21"/>
                      <w:szCs w:val="21"/>
                      <w:lang w:val="en-US" w:eastAsia="zh-CN"/>
                    </w:rPr>
                    <w:t>225</w:t>
                  </w:r>
                </w:p>
              </w:tc>
              <w:tc>
                <w:tcPr>
                  <w:tcW w:w="1291"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6" w:type="pct"/>
                  <w:tcBorders>
                    <w:tl2br w:val="nil"/>
                    <w:tr2bl w:val="nil"/>
                  </w:tcBorders>
                  <w:noWrap w:val="0"/>
                  <w:vAlign w:val="center"/>
                </w:tcPr>
                <w:p>
                  <w:pPr>
                    <w:pStyle w:val="146"/>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w:t>
                  </w:r>
                </w:p>
              </w:tc>
              <w:tc>
                <w:tcPr>
                  <w:tcW w:w="1123" w:type="pct"/>
                  <w:tcBorders>
                    <w:tl2br w:val="nil"/>
                    <w:tr2bl w:val="nil"/>
                  </w:tcBorders>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 w:val="21"/>
                      <w:szCs w:val="21"/>
                      <w:lang w:val="en-US" w:eastAsia="zh-CN"/>
                    </w:rPr>
                    <w:t>电</w:t>
                  </w:r>
                </w:p>
              </w:tc>
              <w:tc>
                <w:tcPr>
                  <w:tcW w:w="1089" w:type="pct"/>
                  <w:tcBorders>
                    <w:tl2br w:val="nil"/>
                    <w:tr2bl w:val="nil"/>
                  </w:tcBorders>
                  <w:noWrap w:val="0"/>
                  <w:vAlign w:val="center"/>
                </w:tcPr>
                <w:p>
                  <w:pPr>
                    <w:widowControl/>
                    <w:adjustRightInd w:val="0"/>
                    <w:snapToGrid w:val="0"/>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kern w:val="0"/>
                      <w:sz w:val="21"/>
                      <w:szCs w:val="21"/>
                      <w:lang w:val="en-US" w:eastAsia="zh-CN"/>
                    </w:rPr>
                    <w:t>万kW·h</w:t>
                  </w:r>
                </w:p>
              </w:tc>
              <w:tc>
                <w:tcPr>
                  <w:tcW w:w="989" w:type="pct"/>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kern w:val="0"/>
                      <w:sz w:val="21"/>
                      <w:szCs w:val="21"/>
                      <w:lang w:val="en-US" w:eastAsia="zh-CN"/>
                    </w:rPr>
                    <w:t>10</w:t>
                  </w:r>
                </w:p>
              </w:tc>
              <w:tc>
                <w:tcPr>
                  <w:tcW w:w="1291"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6" w:type="pct"/>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w:t>
                  </w:r>
                </w:p>
              </w:tc>
              <w:tc>
                <w:tcPr>
                  <w:tcW w:w="1123" w:type="pct"/>
                  <w:tcBorders>
                    <w:tl2br w:val="nil"/>
                    <w:tr2bl w:val="nil"/>
                  </w:tcBorders>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 w:val="21"/>
                      <w:szCs w:val="21"/>
                      <w:lang w:val="en-US" w:eastAsia="zh-CN"/>
                    </w:rPr>
                    <w:t>液化石油气</w:t>
                  </w:r>
                </w:p>
              </w:tc>
              <w:tc>
                <w:tcPr>
                  <w:tcW w:w="1089" w:type="pct"/>
                  <w:tcBorders>
                    <w:tl2br w:val="nil"/>
                    <w:tr2bl w:val="nil"/>
                  </w:tcBorders>
                  <w:noWrap w:val="0"/>
                  <w:vAlign w:val="center"/>
                </w:tcPr>
                <w:p>
                  <w:pPr>
                    <w:widowControl/>
                    <w:adjustRightInd w:val="0"/>
                    <w:snapToGrid w:val="0"/>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kern w:val="0"/>
                      <w:sz w:val="21"/>
                      <w:szCs w:val="21"/>
                      <w:lang w:val="en-US" w:eastAsia="zh-CN"/>
                    </w:rPr>
                    <w:t>t</w:t>
                  </w:r>
                </w:p>
              </w:tc>
              <w:tc>
                <w:tcPr>
                  <w:tcW w:w="989" w:type="pct"/>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kern w:val="0"/>
                      <w:sz w:val="21"/>
                      <w:szCs w:val="21"/>
                      <w:lang w:val="en-US" w:eastAsia="zh-CN"/>
                    </w:rPr>
                    <w:t>6</w:t>
                  </w:r>
                </w:p>
              </w:tc>
              <w:tc>
                <w:tcPr>
                  <w:tcW w:w="1291"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6" w:type="pct"/>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w:t>
                  </w:r>
                </w:p>
              </w:tc>
              <w:tc>
                <w:tcPr>
                  <w:tcW w:w="1123" w:type="pct"/>
                  <w:tcBorders>
                    <w:tl2br w:val="nil"/>
                    <w:tr2bl w:val="nil"/>
                  </w:tcBorders>
                  <w:noWrap w:val="0"/>
                  <w:vAlign w:val="center"/>
                </w:tcPr>
                <w:p>
                  <w:pPr>
                    <w:adjustRightInd w:val="0"/>
                    <w:snapToGrid w:val="0"/>
                    <w:spacing w:line="240" w:lineRule="auto"/>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石墨</w:t>
                  </w:r>
                </w:p>
              </w:tc>
              <w:tc>
                <w:tcPr>
                  <w:tcW w:w="1089" w:type="pct"/>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olor w:val="auto"/>
                      <w:kern w:val="0"/>
                      <w:sz w:val="21"/>
                      <w:szCs w:val="21"/>
                      <w:lang w:val="en-US" w:eastAsia="zh-CN"/>
                    </w:rPr>
                  </w:pPr>
                  <w:r>
                    <w:rPr>
                      <w:rFonts w:hint="eastAsia"/>
                      <w:color w:val="auto"/>
                      <w:kern w:val="0"/>
                      <w:sz w:val="21"/>
                      <w:szCs w:val="21"/>
                      <w:lang w:val="en-US" w:eastAsia="zh-CN"/>
                    </w:rPr>
                    <w:t>t</w:t>
                  </w:r>
                </w:p>
              </w:tc>
              <w:tc>
                <w:tcPr>
                  <w:tcW w:w="989" w:type="pct"/>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olor w:val="auto"/>
                      <w:kern w:val="0"/>
                      <w:sz w:val="21"/>
                      <w:szCs w:val="21"/>
                      <w:lang w:val="en-US" w:eastAsia="zh-CN"/>
                    </w:rPr>
                  </w:pPr>
                  <w:r>
                    <w:rPr>
                      <w:rFonts w:hint="eastAsia"/>
                      <w:color w:val="auto"/>
                      <w:kern w:val="0"/>
                      <w:sz w:val="21"/>
                      <w:szCs w:val="21"/>
                      <w:lang w:val="en-US" w:eastAsia="zh-CN"/>
                    </w:rPr>
                    <w:t>0.24</w:t>
                  </w:r>
                </w:p>
              </w:tc>
              <w:tc>
                <w:tcPr>
                  <w:tcW w:w="1291" w:type="pct"/>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0.24</w:t>
                  </w:r>
                </w:p>
              </w:tc>
            </w:tr>
          </w:tbl>
          <w:p>
            <w:pPr>
              <w:spacing w:line="360" w:lineRule="auto"/>
              <w:jc w:val="left"/>
              <w:rPr>
                <w:rFonts w:hint="eastAsia" w:ascii="宋体" w:hAnsi="宋体"/>
                <w:b/>
                <w:sz w:val="28"/>
                <w:szCs w:val="28"/>
              </w:rPr>
            </w:pPr>
            <w:r>
              <w:rPr>
                <w:rFonts w:hint="eastAsia" w:ascii="宋体" w:hAnsi="宋体"/>
                <w:b/>
                <w:sz w:val="28"/>
                <w:szCs w:val="28"/>
              </w:rPr>
              <w:t>2、主要设备</w:t>
            </w:r>
          </w:p>
          <w:p>
            <w:pPr>
              <w:spacing w:line="360" w:lineRule="auto"/>
              <w:jc w:val="center"/>
              <w:rPr>
                <w:rFonts w:ascii="宋体" w:hAnsi="宋体"/>
                <w:b/>
                <w:sz w:val="24"/>
              </w:rPr>
            </w:pPr>
            <w:bookmarkStart w:id="3" w:name="_Hlk22905781"/>
            <w:r>
              <w:rPr>
                <w:rFonts w:hint="eastAsia" w:ascii="宋体" w:hAnsi="宋体"/>
                <w:b/>
                <w:sz w:val="24"/>
              </w:rPr>
              <w:t>表2</w:t>
            </w:r>
            <w:r>
              <w:rPr>
                <w:rFonts w:ascii="宋体" w:hAnsi="宋体"/>
                <w:b/>
                <w:sz w:val="24"/>
              </w:rPr>
              <w:t>-</w:t>
            </w:r>
            <w:r>
              <w:rPr>
                <w:rFonts w:hint="eastAsia" w:ascii="宋体" w:hAnsi="宋体"/>
                <w:b/>
                <w:sz w:val="24"/>
                <w:lang w:val="en-US" w:eastAsia="zh-CN"/>
              </w:rPr>
              <w:t>4</w:t>
            </w:r>
            <w:r>
              <w:rPr>
                <w:rFonts w:hint="eastAsia" w:ascii="宋体" w:hAnsi="宋体"/>
                <w:b/>
                <w:sz w:val="24"/>
              </w:rPr>
              <w:tab/>
            </w:r>
            <w:r>
              <w:rPr>
                <w:rFonts w:hint="eastAsia" w:ascii="宋体" w:hAnsi="宋体"/>
                <w:b/>
                <w:sz w:val="24"/>
              </w:rPr>
              <w:t>项目</w:t>
            </w:r>
            <w:bookmarkStart w:id="4" w:name="_Hlk20139463"/>
            <w:r>
              <w:rPr>
                <w:rFonts w:hint="eastAsia" w:ascii="宋体" w:hAnsi="宋体"/>
                <w:b/>
                <w:sz w:val="24"/>
              </w:rPr>
              <w:t>设备清单</w:t>
            </w:r>
            <w:bookmarkEnd w:id="4"/>
          </w:p>
          <w:tbl>
            <w:tblPr>
              <w:tblStyle w:val="3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2335"/>
              <w:gridCol w:w="1992"/>
              <w:gridCol w:w="886"/>
              <w:gridCol w:w="1555"/>
              <w:gridCol w:w="15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501" w:type="pct"/>
                  <w:vAlign w:val="center"/>
                </w:tcPr>
                <w:p>
                  <w:pPr>
                    <w:jc w:val="center"/>
                    <w:rPr>
                      <w:rFonts w:ascii="Times New Roman" w:hAnsi="Times New Roman" w:eastAsia="宋体"/>
                      <w:b/>
                      <w:bCs w:val="0"/>
                      <w:sz w:val="21"/>
                      <w:szCs w:val="21"/>
                    </w:rPr>
                  </w:pPr>
                  <w:bookmarkStart w:id="5" w:name="_Hlk20139418"/>
                  <w:r>
                    <w:rPr>
                      <w:rFonts w:hint="eastAsia" w:ascii="Times New Roman" w:hAnsi="Times New Roman" w:eastAsia="宋体"/>
                      <w:b/>
                      <w:bCs w:val="0"/>
                      <w:sz w:val="21"/>
                      <w:szCs w:val="21"/>
                    </w:rPr>
                    <w:t>序号</w:t>
                  </w:r>
                </w:p>
              </w:tc>
              <w:tc>
                <w:tcPr>
                  <w:tcW w:w="1257" w:type="pct"/>
                  <w:vAlign w:val="center"/>
                </w:tcPr>
                <w:p>
                  <w:pPr>
                    <w:jc w:val="center"/>
                    <w:rPr>
                      <w:rFonts w:ascii="Times New Roman" w:hAnsi="Times New Roman" w:eastAsia="宋体"/>
                      <w:b/>
                      <w:bCs w:val="0"/>
                      <w:sz w:val="21"/>
                      <w:szCs w:val="21"/>
                    </w:rPr>
                  </w:pPr>
                  <w:r>
                    <w:rPr>
                      <w:rFonts w:hint="eastAsia" w:ascii="Times New Roman" w:hAnsi="Times New Roman" w:eastAsia="宋体"/>
                      <w:b/>
                      <w:bCs w:val="0"/>
                      <w:sz w:val="21"/>
                      <w:szCs w:val="21"/>
                    </w:rPr>
                    <w:t>设备型号及名称</w:t>
                  </w:r>
                </w:p>
              </w:tc>
              <w:tc>
                <w:tcPr>
                  <w:tcW w:w="1072" w:type="pct"/>
                  <w:vAlign w:val="center"/>
                </w:tcPr>
                <w:p>
                  <w:pPr>
                    <w:jc w:val="center"/>
                    <w:rPr>
                      <w:rFonts w:ascii="Times New Roman" w:hAnsi="Times New Roman" w:eastAsia="宋体"/>
                      <w:b/>
                      <w:bCs w:val="0"/>
                      <w:sz w:val="21"/>
                      <w:szCs w:val="21"/>
                    </w:rPr>
                  </w:pPr>
                  <w:r>
                    <w:rPr>
                      <w:rFonts w:hint="eastAsia" w:ascii="Times New Roman" w:hAnsi="Times New Roman" w:eastAsia="宋体"/>
                      <w:b/>
                      <w:bCs w:val="0"/>
                      <w:sz w:val="21"/>
                      <w:szCs w:val="21"/>
                    </w:rPr>
                    <w:t>规格型号</w:t>
                  </w:r>
                </w:p>
              </w:tc>
              <w:tc>
                <w:tcPr>
                  <w:tcW w:w="477" w:type="pct"/>
                  <w:vAlign w:val="center"/>
                </w:tcPr>
                <w:p>
                  <w:pPr>
                    <w:jc w:val="center"/>
                    <w:rPr>
                      <w:rFonts w:hint="eastAsia" w:ascii="Times New Roman" w:hAnsi="Times New Roman" w:eastAsia="宋体"/>
                      <w:b/>
                      <w:bCs w:val="0"/>
                      <w:sz w:val="21"/>
                      <w:szCs w:val="21"/>
                      <w:lang w:val="en-US" w:eastAsia="zh-CN"/>
                    </w:rPr>
                  </w:pPr>
                  <w:r>
                    <w:rPr>
                      <w:rFonts w:hint="eastAsia" w:ascii="Times New Roman" w:hAnsi="Times New Roman" w:eastAsia="宋体"/>
                      <w:b/>
                      <w:bCs w:val="0"/>
                      <w:sz w:val="21"/>
                      <w:szCs w:val="21"/>
                      <w:lang w:val="en-US" w:eastAsia="zh-CN"/>
                    </w:rPr>
                    <w:t>单位</w:t>
                  </w:r>
                </w:p>
              </w:tc>
              <w:tc>
                <w:tcPr>
                  <w:tcW w:w="837" w:type="pct"/>
                  <w:vAlign w:val="center"/>
                </w:tcPr>
                <w:p>
                  <w:pPr>
                    <w:jc w:val="center"/>
                    <w:rPr>
                      <w:rFonts w:ascii="Times New Roman" w:hAnsi="Times New Roman" w:eastAsia="宋体"/>
                      <w:b/>
                      <w:bCs w:val="0"/>
                      <w:sz w:val="21"/>
                      <w:szCs w:val="21"/>
                    </w:rPr>
                  </w:pPr>
                  <w:r>
                    <w:rPr>
                      <w:rFonts w:hint="eastAsia" w:ascii="Times New Roman" w:hAnsi="Times New Roman" w:eastAsia="宋体"/>
                      <w:b/>
                      <w:bCs w:val="0"/>
                      <w:sz w:val="21"/>
                      <w:szCs w:val="21"/>
                    </w:rPr>
                    <w:t>环评数量</w:t>
                  </w:r>
                </w:p>
              </w:tc>
              <w:tc>
                <w:tcPr>
                  <w:tcW w:w="853" w:type="pct"/>
                  <w:vAlign w:val="center"/>
                </w:tcPr>
                <w:p>
                  <w:pPr>
                    <w:jc w:val="center"/>
                    <w:rPr>
                      <w:rFonts w:ascii="Times New Roman" w:hAnsi="Times New Roman" w:eastAsia="宋体"/>
                      <w:b/>
                      <w:bCs w:val="0"/>
                      <w:sz w:val="21"/>
                      <w:szCs w:val="21"/>
                      <w:highlight w:val="none"/>
                    </w:rPr>
                  </w:pPr>
                  <w:r>
                    <w:rPr>
                      <w:rFonts w:hint="eastAsia" w:ascii="Times New Roman" w:hAnsi="Times New Roman" w:eastAsia="宋体"/>
                      <w:b/>
                      <w:bCs w:val="0"/>
                      <w:sz w:val="21"/>
                      <w:szCs w:val="21"/>
                      <w:highlight w:val="none"/>
                    </w:rPr>
                    <w:t>实际数量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eastAsia="zh-CN"/>
                    </w:rPr>
                    <w:t>数控</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0640</w:t>
                  </w:r>
                </w:p>
              </w:tc>
              <w:tc>
                <w:tcPr>
                  <w:tcW w:w="477" w:type="pct"/>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6</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rPr>
                    <w:t>数控</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6180</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1</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rPr>
                    <w:t>数控</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6150</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3</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rPr>
                    <w:t>数控</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0632</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6</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501" w:type="pct"/>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rPr>
                    <w:t>数控</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0640</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5</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rPr>
                    <w:t>数控</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6140</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1</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eastAsia="zh-CN"/>
                    </w:rPr>
                    <w:t>攻丝机</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1</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eastAsia="zh-CN"/>
                    </w:rPr>
                    <w:t>铣床</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2</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eastAsia="zh-CN"/>
                    </w:rPr>
                    <w:t>冲床</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125</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1</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spacing w:beforeLines="0" w:afterLines="0" w:line="240" w:lineRule="auto"/>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sz w:val="21"/>
                    </w:rPr>
                    <w:t>10</w:t>
                  </w:r>
                </w:p>
              </w:tc>
              <w:tc>
                <w:tcPr>
                  <w:tcW w:w="1257" w:type="pct"/>
                  <w:vAlign w:val="center"/>
                </w:tcPr>
                <w:p>
                  <w:pPr>
                    <w:spacing w:beforeLines="0" w:afterLines="0" w:line="240" w:lineRule="auto"/>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sz w:val="21"/>
                    </w:rPr>
                    <w:t>冲床</w:t>
                  </w:r>
                </w:p>
              </w:tc>
              <w:tc>
                <w:tcPr>
                  <w:tcW w:w="1072" w:type="pct"/>
                  <w:vAlign w:val="center"/>
                </w:tcPr>
                <w:p>
                  <w:pPr>
                    <w:spacing w:beforeLines="0" w:afterLines="0" w:line="240" w:lineRule="auto"/>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sz w:val="21"/>
                    </w:rPr>
                    <w:t>315</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spacing w:beforeLines="0" w:afterLines="0" w:line="240" w:lineRule="auto"/>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sz w:val="21"/>
                    </w:rPr>
                    <w:t>1</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spacing w:beforeLines="0" w:afterLines="0" w:line="240" w:lineRule="auto"/>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sz w:val="21"/>
                    </w:rPr>
                    <w:t>11</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eastAsia="zh-CN"/>
                    </w:rPr>
                    <w:t>抛丸机</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1</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spacing w:beforeLines="0" w:afterLines="0" w:line="240" w:lineRule="auto"/>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sz w:val="21"/>
                    </w:rPr>
                    <w:t>12</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eastAsia="zh-CN"/>
                    </w:rPr>
                    <w:t>切料机</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rPr>
                    <w:t>/</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1</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spacing w:beforeLines="0" w:afterLines="0" w:line="240" w:lineRule="auto"/>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sz w:val="21"/>
                    </w:rPr>
                    <w:t>13</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eastAsia="zh-CN"/>
                    </w:rPr>
                    <w:t>锯床</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rPr>
                    <w:t>/</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1</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Align w:val="center"/>
                </w:tcPr>
                <w:p>
                  <w:pPr>
                    <w:spacing w:beforeLines="0" w:afterLines="0" w:line="240" w:lineRule="auto"/>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sz w:val="21"/>
                    </w:rPr>
                    <w:t>14</w:t>
                  </w:r>
                </w:p>
              </w:tc>
              <w:tc>
                <w:tcPr>
                  <w:tcW w:w="12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eastAsia="zh-CN"/>
                    </w:rPr>
                    <w:t>摇臂</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rPr>
                    <w:t>/</w:t>
                  </w:r>
                </w:p>
              </w:tc>
              <w:tc>
                <w:tcPr>
                  <w:tcW w:w="47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heme="minorEastAsia"/>
                      <w:b w:val="0"/>
                      <w:bCs/>
                      <w:kern w:val="2"/>
                      <w:sz w:val="21"/>
                      <w:szCs w:val="21"/>
                      <w:lang w:val="en-US" w:eastAsia="zh-CN" w:bidi="ar-SA"/>
                    </w:rPr>
                  </w:pPr>
                  <w:r>
                    <w:rPr>
                      <w:rFonts w:hint="eastAsia" w:ascii="Times New Roman" w:hAnsi="Times New Roman" w:eastAsia="宋体" w:cstheme="minorEastAsia"/>
                      <w:b w:val="0"/>
                      <w:bCs/>
                      <w:sz w:val="21"/>
                      <w:szCs w:val="21"/>
                      <w:lang w:val="en-US" w:eastAsia="zh-CN"/>
                    </w:rPr>
                    <w:t>1</w:t>
                  </w:r>
                </w:p>
              </w:tc>
              <w:tc>
                <w:tcPr>
                  <w:tcW w:w="853" w:type="pct"/>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w:t>
                  </w:r>
                </w:p>
              </w:tc>
            </w:tr>
            <w:bookmarkEnd w:id="3"/>
            <w:bookmarkEnd w:id="5"/>
          </w:tbl>
          <w:p>
            <w:pPr>
              <w:spacing w:line="360" w:lineRule="auto"/>
              <w:jc w:val="left"/>
              <w:rPr>
                <w:rFonts w:ascii="宋体" w:hAnsi="宋体"/>
                <w:b/>
                <w:sz w:val="28"/>
                <w:szCs w:val="28"/>
              </w:rPr>
            </w:pPr>
            <w:r>
              <w:rPr>
                <w:rFonts w:hint="eastAsia" w:ascii="宋体" w:hAnsi="宋体"/>
                <w:b/>
                <w:sz w:val="28"/>
                <w:szCs w:val="28"/>
              </w:rPr>
              <w:t>3、用水及水平衡</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本项目生活用水主要为职工、办公人员等日常盥洗污水，项目劳动定员约15人，根据《安徽省行业用水定额》（DB34/T676-2014）员工用水量以50L/人·d计，年生产天数 300 天，则本项目生活用水为 0.75m</w:t>
            </w:r>
            <w:r>
              <w:rPr>
                <w:rFonts w:hint="eastAsia" w:ascii="宋体" w:hAnsi="宋体"/>
                <w:color w:val="000000" w:themeColor="text1"/>
                <w:sz w:val="24"/>
                <w:vertAlign w:val="superscript"/>
                <w:lang w:val="en-US" w:eastAsia="zh-CN"/>
                <w14:textFill>
                  <w14:solidFill>
                    <w14:schemeClr w14:val="tx1"/>
                  </w14:solidFill>
                </w14:textFill>
              </w:rPr>
              <w:t>3</w:t>
            </w:r>
            <w:r>
              <w:rPr>
                <w:rFonts w:hint="eastAsia" w:ascii="宋体" w:hAnsi="宋体"/>
                <w:color w:val="000000" w:themeColor="text1"/>
                <w:sz w:val="24"/>
                <w:lang w:val="en-US" w:eastAsia="zh-CN"/>
                <w14:textFill>
                  <w14:solidFill>
                    <w14:schemeClr w14:val="tx1"/>
                  </w14:solidFill>
                </w14:textFill>
              </w:rPr>
              <w:t>/d（225m</w:t>
            </w:r>
            <w:r>
              <w:rPr>
                <w:rFonts w:hint="eastAsia" w:ascii="宋体" w:hAnsi="宋体"/>
                <w:color w:val="000000" w:themeColor="text1"/>
                <w:sz w:val="24"/>
                <w:vertAlign w:val="superscript"/>
                <w:lang w:val="en-US" w:eastAsia="zh-CN"/>
                <w14:textFill>
                  <w14:solidFill>
                    <w14:schemeClr w14:val="tx1"/>
                  </w14:solidFill>
                </w14:textFill>
              </w:rPr>
              <w:t>3</w:t>
            </w:r>
            <w:r>
              <w:rPr>
                <w:rFonts w:hint="eastAsia" w:ascii="宋体" w:hAnsi="宋体"/>
                <w:color w:val="000000" w:themeColor="text1"/>
                <w:sz w:val="24"/>
                <w:lang w:val="en-US" w:eastAsia="zh-CN"/>
                <w14:textFill>
                  <w14:solidFill>
                    <w14:schemeClr w14:val="tx1"/>
                  </w14:solidFill>
                </w14:textFill>
              </w:rPr>
              <w:t xml:space="preserve">/a）。 </w:t>
            </w:r>
          </w:p>
          <w:p>
            <w:pPr>
              <w:keepNext w:val="0"/>
              <w:keepLines w:val="0"/>
              <w:widowControl w:val="0"/>
              <w:suppressLineNumbers w:val="0"/>
              <w:spacing w:before="0" w:beforeAutospacing="0" w:after="0" w:afterAutospacing="0" w:line="360" w:lineRule="auto"/>
              <w:ind w:left="0" w:leftChars="0" w:right="0" w:rightChars="0" w:firstLine="0" w:firstLineChars="0"/>
              <w:jc w:val="center"/>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lang w:eastAsia="zh-CN"/>
              </w:rPr>
              <w:object>
                <v:shape id="_x0000_i1025" o:spt="75" type="#_x0000_t75" style="height:97.05pt;width:428.2pt;" o:ole="t" filled="f" o:preferrelative="t" stroked="f" coordsize="21600,21600">
                  <v:path/>
                  <v:fill on="f" focussize="0,0"/>
                  <v:stroke on="f"/>
                  <v:imagedata r:id="rId11" o:title=""/>
                  <o:lock v:ext="edit" aspectratio="f"/>
                  <w10:wrap type="none"/>
                  <w10:anchorlock/>
                </v:shape>
                <o:OLEObject Type="Embed" ProgID="Visio.Drawing.11" ShapeID="_x0000_i1025" DrawAspect="Content" ObjectID="_1468075725" r:id="rId10">
                  <o:LockedField>false</o:LockedField>
                </o:OLEObject>
              </w:object>
            </w:r>
          </w:p>
          <w:p>
            <w:pPr>
              <w:pStyle w:val="29"/>
              <w:keepNext w:val="0"/>
              <w:keepLines w:val="0"/>
              <w:widowControl w:val="0"/>
              <w:suppressLineNumbers w:val="0"/>
              <w:spacing w:before="0" w:beforeAutospacing="0" w:after="0" w:afterAutospacing="0" w:line="320" w:lineRule="exact"/>
              <w:ind w:left="0" w:right="0" w:firstLine="0" w:firstLineChars="0"/>
              <w:jc w:val="center"/>
              <w:rPr>
                <w:rFonts w:hint="default"/>
              </w:rPr>
            </w:pPr>
            <w:r>
              <w:rPr>
                <w:rFonts w:hint="eastAsia" w:ascii="宋体" w:hAnsi="宋体" w:eastAsia="宋体" w:cs="宋体"/>
                <w:b/>
                <w:color w:val="000000"/>
                <w:kern w:val="2"/>
                <w:sz w:val="24"/>
                <w:szCs w:val="24"/>
                <w:lang w:val="en-US" w:eastAsia="zh-CN" w:bidi="ar"/>
              </w:rPr>
              <w:t>图</w:t>
            </w:r>
            <w:r>
              <w:rPr>
                <w:rFonts w:hint="eastAsia" w:ascii="Times New Roman" w:hAnsi="Times New Roman" w:cs="Times New Roman"/>
                <w:b/>
                <w:color w:val="000000"/>
                <w:kern w:val="2"/>
                <w:sz w:val="24"/>
                <w:szCs w:val="24"/>
                <w:lang w:val="en-US" w:eastAsia="zh-CN" w:bidi="ar"/>
              </w:rPr>
              <w:t>2-1</w:t>
            </w:r>
            <w:r>
              <w:rPr>
                <w:rFonts w:hint="default" w:ascii="Times New Roman" w:hAnsi="Times New Roman" w:eastAsia="宋体" w:cs="Times New Roman"/>
                <w:b/>
                <w:color w:val="000000"/>
                <w:kern w:val="2"/>
                <w:sz w:val="24"/>
                <w:szCs w:val="24"/>
                <w:lang w:val="en-US" w:eastAsia="zh-CN" w:bidi="ar"/>
              </w:rPr>
              <w:t xml:space="preserve"> </w:t>
            </w:r>
            <w:r>
              <w:rPr>
                <w:rFonts w:hint="eastAsia" w:ascii="宋体" w:hAnsi="宋体" w:eastAsia="宋体" w:cs="宋体"/>
                <w:b/>
                <w:color w:val="000000"/>
                <w:kern w:val="2"/>
                <w:sz w:val="24"/>
                <w:szCs w:val="24"/>
                <w:lang w:val="en-US" w:eastAsia="zh-CN" w:bidi="ar"/>
              </w:rPr>
              <w:t>水平衡图</w:t>
            </w:r>
            <w:r>
              <w:rPr>
                <w:rFonts w:hint="default" w:ascii="Times New Roman" w:hAnsi="Times New Roman" w:eastAsia="宋体" w:cs="Times New Roman"/>
                <w:b/>
                <w:color w:val="000000"/>
                <w:kern w:val="2"/>
                <w:sz w:val="24"/>
                <w:szCs w:val="24"/>
                <w:lang w:val="en-US" w:eastAsia="zh-CN" w:bidi="ar"/>
              </w:rPr>
              <w:t xml:space="preserve">  </w:t>
            </w:r>
          </w:p>
          <w:p>
            <w:pPr>
              <w:tabs>
                <w:tab w:val="left" w:pos="0"/>
                <w:tab w:val="left" w:pos="3600"/>
              </w:tabs>
              <w:spacing w:line="360" w:lineRule="auto"/>
              <w:jc w:val="center"/>
              <w:rPr>
                <w:rFonts w:hint="eastAsia"/>
                <w:b/>
                <w:kern w:val="0"/>
                <w:sz w:val="24"/>
                <w:highlight w:val="non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项目变动情况</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b/>
                <w:sz w:val="24"/>
                <w:lang w:val="en-US" w:eastAsia="zh-CN"/>
              </w:rPr>
            </w:pPr>
            <w:r>
              <w:rPr>
                <w:rFonts w:hint="eastAsia" w:ascii="宋体" w:hAnsi="宋体"/>
                <w:b/>
                <w:sz w:val="24"/>
              </w:rPr>
              <w:t>表2</w:t>
            </w:r>
            <w:r>
              <w:rPr>
                <w:rFonts w:ascii="宋体" w:hAnsi="宋体"/>
                <w:b/>
                <w:sz w:val="24"/>
              </w:rPr>
              <w:t>-</w:t>
            </w:r>
            <w:r>
              <w:rPr>
                <w:rFonts w:hint="eastAsia" w:ascii="宋体" w:hAnsi="宋体"/>
                <w:b/>
                <w:sz w:val="24"/>
                <w:lang w:val="en-US" w:eastAsia="zh-CN"/>
              </w:rPr>
              <w:t>5</w:t>
            </w:r>
            <w:r>
              <w:rPr>
                <w:rFonts w:hint="eastAsia" w:ascii="宋体" w:hAnsi="宋体"/>
                <w:b/>
                <w:sz w:val="24"/>
              </w:rPr>
              <w:tab/>
            </w:r>
            <w:r>
              <w:rPr>
                <w:rFonts w:hint="eastAsia" w:ascii="宋体" w:hAnsi="宋体"/>
                <w:b/>
                <w:sz w:val="24"/>
                <w:lang w:val="en-US" w:eastAsia="zh-CN"/>
              </w:rPr>
              <w:t>变动情况对照表</w:t>
            </w:r>
          </w:p>
          <w:tbl>
            <w:tblPr>
              <w:tblStyle w:val="33"/>
              <w:tblpPr w:leftFromText="180" w:rightFromText="180" w:vertAnchor="text" w:horzAnchor="page" w:tblpX="216" w:tblpY="129"/>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37"/>
              <w:gridCol w:w="2714"/>
              <w:gridCol w:w="44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37" w:type="dxa"/>
                  <w:shd w:val="clear" w:color="auto" w:fill="auto"/>
                  <w:vAlign w:val="center"/>
                </w:tcPr>
                <w:p>
                  <w:pPr>
                    <w:jc w:val="center"/>
                    <w:rPr>
                      <w:rFonts w:ascii="宋体" w:hAnsi="宋体"/>
                      <w:b/>
                      <w:sz w:val="24"/>
                      <w:szCs w:val="24"/>
                    </w:rPr>
                  </w:pPr>
                  <w:r>
                    <w:rPr>
                      <w:rFonts w:hint="eastAsia" w:ascii="宋体" w:hAnsi="宋体"/>
                      <w:b/>
                      <w:sz w:val="24"/>
                      <w:szCs w:val="24"/>
                    </w:rPr>
                    <w:t>环评及批复要求</w:t>
                  </w:r>
                </w:p>
              </w:tc>
              <w:tc>
                <w:tcPr>
                  <w:tcW w:w="2714" w:type="dxa"/>
                  <w:shd w:val="clear" w:color="auto" w:fill="auto"/>
                  <w:vAlign w:val="center"/>
                </w:tcPr>
                <w:p>
                  <w:pPr>
                    <w:jc w:val="center"/>
                    <w:rPr>
                      <w:rFonts w:ascii="宋体" w:hAnsi="宋体"/>
                      <w:b/>
                      <w:sz w:val="24"/>
                      <w:szCs w:val="24"/>
                    </w:rPr>
                  </w:pPr>
                  <w:r>
                    <w:rPr>
                      <w:rFonts w:hint="eastAsia" w:ascii="宋体" w:hAnsi="宋体"/>
                      <w:b/>
                      <w:sz w:val="24"/>
                      <w:szCs w:val="24"/>
                    </w:rPr>
                    <w:t>实际情况</w:t>
                  </w:r>
                </w:p>
              </w:tc>
              <w:tc>
                <w:tcPr>
                  <w:tcW w:w="4436" w:type="dxa"/>
                  <w:shd w:val="clear" w:color="auto" w:fill="auto"/>
                  <w:vAlign w:val="center"/>
                </w:tcPr>
                <w:p>
                  <w:pPr>
                    <w:jc w:val="center"/>
                    <w:rPr>
                      <w:rFonts w:ascii="宋体" w:hAnsi="宋体"/>
                      <w:b/>
                      <w:sz w:val="24"/>
                      <w:szCs w:val="24"/>
                    </w:rPr>
                  </w:pPr>
                  <w:r>
                    <w:rPr>
                      <w:rFonts w:hint="eastAsia" w:ascii="宋体" w:hAnsi="宋体"/>
                      <w:b/>
                      <w:sz w:val="24"/>
                      <w:szCs w:val="24"/>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37" w:type="dxa"/>
                  <w:shd w:val="clear" w:color="auto" w:fill="auto"/>
                  <w:vAlign w:val="center"/>
                </w:tcPr>
                <w:p>
                  <w:pPr>
                    <w:ind w:firstLine="210" w:firstLineChars="100"/>
                    <w:jc w:val="center"/>
                    <w:rPr>
                      <w:rFonts w:hint="default" w:ascii="宋体" w:hAnsi="宋体" w:cs="黑体"/>
                      <w:color w:val="000000"/>
                      <w:kern w:val="0"/>
                      <w:sz w:val="21"/>
                      <w:szCs w:val="21"/>
                      <w:highlight w:val="yellow"/>
                      <w:lang w:val="en-US"/>
                    </w:rPr>
                  </w:pPr>
                  <w:r>
                    <w:rPr>
                      <w:rFonts w:hint="eastAsia" w:cs="Times New Roman"/>
                      <w:kern w:val="2"/>
                      <w:sz w:val="21"/>
                      <w:szCs w:val="24"/>
                      <w:lang w:val="en-US" w:eastAsia="zh-CN" w:bidi="ar-SA"/>
                    </w:rPr>
                    <w:t>项目设备315冲床1台和摇臂1台</w:t>
                  </w:r>
                </w:p>
              </w:tc>
              <w:tc>
                <w:tcPr>
                  <w:tcW w:w="2714" w:type="dxa"/>
                  <w:shd w:val="clear" w:color="auto" w:fill="auto"/>
                  <w:vAlign w:val="center"/>
                </w:tcPr>
                <w:p>
                  <w:pPr>
                    <w:adjustRightInd w:val="0"/>
                    <w:snapToGrid w:val="0"/>
                    <w:spacing w:line="276" w:lineRule="auto"/>
                    <w:jc w:val="center"/>
                    <w:rPr>
                      <w:rFonts w:hint="default" w:ascii="宋体" w:hAnsi="宋体"/>
                      <w:kern w:val="24"/>
                      <w:sz w:val="21"/>
                      <w:szCs w:val="21"/>
                      <w:highlight w:val="yellow"/>
                      <w:lang w:val="en-US"/>
                    </w:rPr>
                  </w:pPr>
                  <w:r>
                    <w:rPr>
                      <w:rFonts w:hint="eastAsia" w:cs="Times New Roman"/>
                      <w:kern w:val="2"/>
                      <w:sz w:val="21"/>
                      <w:szCs w:val="24"/>
                      <w:lang w:val="en-US" w:eastAsia="zh-CN" w:bidi="ar-SA"/>
                    </w:rPr>
                    <w:t>315冲床和摇臂设备未设</w:t>
                  </w:r>
                </w:p>
              </w:tc>
              <w:tc>
                <w:tcPr>
                  <w:tcW w:w="4436" w:type="dxa"/>
                  <w:vMerge w:val="restart"/>
                  <w:shd w:val="clear" w:color="auto" w:fill="auto"/>
                  <w:vAlign w:val="center"/>
                </w:tcPr>
                <w:p>
                  <w:pPr>
                    <w:spacing w:line="276" w:lineRule="auto"/>
                    <w:jc w:val="center"/>
                    <w:rPr>
                      <w:rFonts w:ascii="宋体" w:hAnsi="宋体"/>
                      <w:color w:val="000000"/>
                      <w:sz w:val="21"/>
                      <w:szCs w:val="21"/>
                    </w:rPr>
                  </w:pPr>
                  <w:r>
                    <w:rPr>
                      <w:rFonts w:ascii="宋体" w:hAnsi="宋体"/>
                      <w:color w:val="000000"/>
                      <w:sz w:val="21"/>
                      <w:szCs w:val="21"/>
                    </w:rPr>
                    <w:t>对照环评及批复</w:t>
                  </w:r>
                  <w:r>
                    <w:rPr>
                      <w:rFonts w:hint="eastAsia" w:ascii="宋体" w:hAnsi="宋体"/>
                      <w:color w:val="000000"/>
                      <w:sz w:val="21"/>
                      <w:szCs w:val="21"/>
                    </w:rPr>
                    <w:t>，</w:t>
                  </w:r>
                  <w:r>
                    <w:rPr>
                      <w:rFonts w:ascii="宋体" w:hAnsi="宋体"/>
                      <w:color w:val="000000"/>
                      <w:sz w:val="21"/>
                      <w:szCs w:val="21"/>
                    </w:rPr>
                    <w:t>本项目</w:t>
                  </w:r>
                  <w:r>
                    <w:rPr>
                      <w:rFonts w:hint="eastAsia" w:ascii="宋体" w:hAnsi="宋体"/>
                      <w:color w:val="000000"/>
                      <w:sz w:val="21"/>
                      <w:szCs w:val="21"/>
                    </w:rPr>
                    <w:t>建成部分</w:t>
                  </w:r>
                  <w:r>
                    <w:rPr>
                      <w:rFonts w:ascii="宋体" w:hAnsi="宋体"/>
                      <w:color w:val="000000"/>
                      <w:sz w:val="21"/>
                      <w:szCs w:val="21"/>
                    </w:rPr>
                    <w:t>建设内容与环评</w:t>
                  </w:r>
                  <w:r>
                    <w:rPr>
                      <w:rFonts w:hint="eastAsia" w:ascii="宋体" w:hAnsi="宋体"/>
                      <w:color w:val="000000"/>
                      <w:sz w:val="21"/>
                      <w:szCs w:val="21"/>
                    </w:rPr>
                    <w:t>及批复</w:t>
                  </w:r>
                  <w:r>
                    <w:rPr>
                      <w:rFonts w:hint="eastAsia" w:ascii="宋体" w:hAnsi="宋体"/>
                      <w:color w:val="000000"/>
                      <w:sz w:val="21"/>
                      <w:szCs w:val="21"/>
                      <w:lang w:val="en-US" w:eastAsia="zh-CN"/>
                    </w:rPr>
                    <w:t>对比产生了少量变动，但未影响污染物种类及总量变化</w:t>
                  </w:r>
                  <w:r>
                    <w:rPr>
                      <w:rFonts w:hint="eastAsia" w:ascii="宋体" w:hAnsi="宋体"/>
                      <w:color w:val="000000"/>
                      <w:sz w:val="21"/>
                      <w:szCs w:val="21"/>
                    </w:rPr>
                    <w:t>，</w:t>
                  </w:r>
                  <w:r>
                    <w:rPr>
                      <w:rFonts w:hint="eastAsia" w:ascii="宋体" w:hAnsi="宋体"/>
                      <w:color w:val="000000"/>
                      <w:sz w:val="21"/>
                      <w:szCs w:val="21"/>
                      <w:lang w:val="en-US" w:eastAsia="zh-CN"/>
                    </w:rPr>
                    <w:t>所以本项目未发生</w:t>
                  </w:r>
                  <w:r>
                    <w:rPr>
                      <w:rFonts w:hint="eastAsia" w:ascii="宋体" w:hAnsi="宋体"/>
                      <w:color w:val="000000"/>
                      <w:sz w:val="21"/>
                      <w:szCs w:val="21"/>
                    </w:rPr>
                    <w:t>重大变动。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37" w:type="dxa"/>
                  <w:shd w:val="clear" w:color="auto" w:fill="auto"/>
                  <w:vAlign w:val="center"/>
                </w:tcPr>
                <w:p>
                  <w:pPr>
                    <w:ind w:firstLine="210" w:firstLineChars="100"/>
                    <w:jc w:val="center"/>
                    <w:rPr>
                      <w:rFonts w:hint="default" w:cs="Times New Roman"/>
                      <w:kern w:val="2"/>
                      <w:sz w:val="21"/>
                      <w:szCs w:val="24"/>
                      <w:lang w:val="en-US" w:eastAsia="zh-CN" w:bidi="ar-SA"/>
                    </w:rPr>
                  </w:pPr>
                  <w:r>
                    <w:rPr>
                      <w:rFonts w:hint="eastAsia" w:cs="Times New Roman"/>
                      <w:kern w:val="2"/>
                      <w:sz w:val="21"/>
                      <w:szCs w:val="24"/>
                      <w:lang w:val="en-US" w:eastAsia="zh-CN" w:bidi="ar-SA"/>
                    </w:rPr>
                    <w:t>抛丸粉尘处理设施集气管+袋式除尘器+15 m的排气筒DA001</w:t>
                  </w:r>
                </w:p>
              </w:tc>
              <w:tc>
                <w:tcPr>
                  <w:tcW w:w="2714" w:type="dxa"/>
                  <w:shd w:val="clear" w:color="auto" w:fill="auto"/>
                  <w:vAlign w:val="center"/>
                </w:tcPr>
                <w:p>
                  <w:pPr>
                    <w:adjustRightInd w:val="0"/>
                    <w:snapToGrid w:val="0"/>
                    <w:spacing w:line="276" w:lineRule="auto"/>
                    <w:jc w:val="center"/>
                    <w:rPr>
                      <w:rFonts w:hint="default" w:cs="Times New Roman"/>
                      <w:kern w:val="2"/>
                      <w:sz w:val="21"/>
                      <w:szCs w:val="24"/>
                      <w:lang w:val="en-US" w:eastAsia="zh-CN" w:bidi="ar-SA"/>
                    </w:rPr>
                  </w:pPr>
                  <w:r>
                    <w:rPr>
                      <w:rFonts w:hint="eastAsia" w:cs="Times New Roman"/>
                      <w:kern w:val="2"/>
                      <w:sz w:val="21"/>
                      <w:szCs w:val="24"/>
                      <w:lang w:val="en-US" w:eastAsia="zh-CN" w:bidi="ar-SA"/>
                    </w:rPr>
                    <w:t>变更为集气管+滤芯除尘器+15 m的排气筒DA001</w:t>
                  </w:r>
                </w:p>
              </w:tc>
              <w:tc>
                <w:tcPr>
                  <w:tcW w:w="4436" w:type="dxa"/>
                  <w:vMerge w:val="continue"/>
                  <w:shd w:val="clear" w:color="auto" w:fill="auto"/>
                  <w:vAlign w:val="center"/>
                </w:tcPr>
                <w:p>
                  <w:pPr>
                    <w:spacing w:line="276" w:lineRule="auto"/>
                    <w:jc w:val="center"/>
                    <w:rPr>
                      <w:rFonts w:ascii="宋体" w:hAnsi="宋体"/>
                      <w:color w:val="000000"/>
                      <w:sz w:val="21"/>
                      <w:szCs w:val="21"/>
                    </w:rPr>
                  </w:pPr>
                </w:p>
              </w:tc>
            </w:tr>
          </w:tbl>
          <w:p>
            <w:pPr>
              <w:spacing w:line="360" w:lineRule="auto"/>
              <w:jc w:val="left"/>
              <w:rPr>
                <w:rFonts w:hint="eastAsia" w:ascii="宋体" w:hAnsi="宋体"/>
                <w:color w:val="000000" w:themeColor="text1"/>
                <w:sz w:val="24"/>
                <w:szCs w:val="24"/>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tcPr>
          <w:p>
            <w:pPr>
              <w:spacing w:line="360" w:lineRule="auto"/>
              <w:rPr>
                <w:rFonts w:ascii="宋体" w:hAnsi="宋体"/>
                <w:b/>
                <w:sz w:val="28"/>
                <w:szCs w:val="28"/>
                <w:highlight w:val="none"/>
              </w:rPr>
            </w:pPr>
            <w:r>
              <w:rPr>
                <w:rFonts w:hint="eastAsia" w:ascii="宋体" w:hAnsi="宋体"/>
                <w:b/>
                <w:sz w:val="28"/>
                <w:szCs w:val="28"/>
                <w:highlight w:val="none"/>
              </w:rPr>
              <w:t>主要工艺流程及产物环节：</w:t>
            </w:r>
          </w:p>
          <w:p>
            <w:pPr>
              <w:pStyle w:val="164"/>
              <w:keepNext w:val="0"/>
              <w:keepLines w:val="0"/>
              <w:suppressLineNumbers w:val="0"/>
              <w:spacing w:before="0" w:beforeAutospacing="0" w:after="0" w:afterAutospacing="0"/>
              <w:ind w:left="0" w:right="0"/>
              <w:rPr>
                <w:rFonts w:hint="eastAsia" w:hAnsi="宋体"/>
                <w:bCs/>
                <w:sz w:val="24"/>
                <w:highlight w:val="none"/>
              </w:rPr>
            </w:pPr>
            <w:r>
              <w:rPr>
                <w:rFonts w:hint="eastAsia" w:hAnsi="宋体"/>
                <w:bCs/>
                <w:sz w:val="24"/>
                <w:highlight w:val="none"/>
              </w:rPr>
              <w:t>工艺流程如下图所示</w:t>
            </w:r>
          </w:p>
          <w:p>
            <w:pPr>
              <w:pStyle w:val="164"/>
              <w:keepNext w:val="0"/>
              <w:keepLines w:val="0"/>
              <w:suppressLineNumbers w:val="0"/>
              <w:spacing w:before="0" w:beforeAutospacing="0" w:after="0" w:afterAutospacing="0"/>
              <w:ind w:left="0" w:right="0"/>
              <w:rPr>
                <w:rFonts w:hint="default" w:hAnsi="宋体"/>
                <w:bCs/>
                <w:sz w:val="24"/>
                <w:highlight w:val="none"/>
              </w:rPr>
            </w:pPr>
          </w:p>
          <w:p>
            <w:pPr>
              <w:keepNext w:val="0"/>
              <w:keepLines w:val="0"/>
              <w:suppressLineNumbers w:val="0"/>
              <w:spacing w:before="0" w:beforeAutospacing="0" w:after="0" w:afterAutospacing="0"/>
              <w:ind w:left="0" w:right="0" w:firstLine="480"/>
              <w:jc w:val="center"/>
              <w:rPr>
                <w:rFonts w:hint="default"/>
              </w:rPr>
            </w:pPr>
            <w:r>
              <w:rPr>
                <w:rFonts w:hint="default"/>
              </w:rPr>
              <w:object>
                <v:shape id="_x0000_i1026" o:spt="75" type="#_x0000_t75" style="height:431.4pt;width:200.75pt;" o:ole="t" filled="f" o:preferrelative="t" stroked="f" coordsize="21600,21600">
                  <v:path/>
                  <v:fill on="f" focussize="0,0"/>
                  <v:stroke on="f"/>
                  <v:imagedata r:id="rId13" o:title=""/>
                  <o:lock v:ext="edit" aspectratio="f"/>
                  <w10:wrap type="none"/>
                  <w10:anchorlock/>
                </v:shape>
                <o:OLEObject Type="Embed" ProgID="Visio.Drawing.11" ShapeID="_x0000_i1026" DrawAspect="Content" ObjectID="_1468075726" r:id="rId12">
                  <o:LockedField>false</o:LockedField>
                </o:OLEObject>
              </w:object>
            </w:r>
          </w:p>
          <w:p>
            <w:pPr>
              <w:pStyle w:val="89"/>
              <w:keepNext w:val="0"/>
              <w:keepLines w:val="0"/>
              <w:suppressLineNumbers w:val="0"/>
              <w:spacing w:before="0" w:beforeAutospacing="0" w:after="0" w:afterAutospacing="0"/>
              <w:ind w:left="0" w:right="0"/>
              <w:rPr>
                <w:rFonts w:hint="default"/>
                <w:color w:val="auto"/>
              </w:rPr>
            </w:pPr>
            <w:r>
              <w:rPr>
                <w:rFonts w:hint="default"/>
                <w:color w:val="auto"/>
              </w:rPr>
              <w:t>图</w:t>
            </w:r>
            <w:r>
              <w:rPr>
                <w:rFonts w:hint="eastAsia"/>
                <w:color w:val="auto"/>
                <w:lang w:val="en-US" w:eastAsia="zh-CN"/>
              </w:rPr>
              <w:t>2</w:t>
            </w:r>
            <w:r>
              <w:rPr>
                <w:rFonts w:hint="eastAsia"/>
                <w:color w:val="auto"/>
                <w:lang w:val="en-US"/>
              </w:rPr>
              <w:t>-</w:t>
            </w:r>
            <w:r>
              <w:rPr>
                <w:rFonts w:hint="eastAsia"/>
                <w:color w:val="auto"/>
                <w:lang w:val="en-US" w:eastAsia="zh-CN"/>
              </w:rPr>
              <w:t>2</w:t>
            </w:r>
            <w:r>
              <w:rPr>
                <w:rFonts w:hint="default"/>
                <w:color w:val="auto"/>
                <w:lang w:val="en-US"/>
              </w:rPr>
              <w:t xml:space="preserve"> </w:t>
            </w:r>
            <w:r>
              <w:rPr>
                <w:rFonts w:hint="default"/>
                <w:color w:val="auto"/>
              </w:rPr>
              <w:t xml:space="preserve"> 生产工艺流程及产排污节点图</w:t>
            </w:r>
          </w:p>
          <w:p>
            <w:pPr>
              <w:pStyle w:val="165"/>
              <w:keepNext w:val="0"/>
              <w:keepLines w:val="0"/>
              <w:suppressLineNumbers w:val="0"/>
              <w:spacing w:before="0" w:beforeAutospacing="0" w:after="0" w:afterAutospacing="0"/>
              <w:ind w:left="0" w:right="0"/>
              <w:rPr>
                <w:rFonts w:hint="default"/>
              </w:rPr>
            </w:pPr>
            <w:r>
              <w:rPr>
                <w:rFonts w:hint="default"/>
              </w:rPr>
              <w:t>1.1工艺流程简述</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sz w:val="24"/>
                <w:szCs w:val="32"/>
              </w:rPr>
            </w:pPr>
            <w:r>
              <w:rPr>
                <w:rFonts w:hint="eastAsia"/>
                <w:sz w:val="24"/>
                <w:szCs w:val="32"/>
                <w:lang w:val="en-US" w:eastAsia="zh-CN"/>
              </w:rPr>
              <w:t>切割：根据客户产品设计要求，采用切料机切割成型，此过程产生金属粉尘G1和噪声</w:t>
            </w:r>
            <w:r>
              <w:rPr>
                <w:rFonts w:hint="eastAsia"/>
                <w:sz w:val="24"/>
                <w:szCs w:val="32"/>
              </w:rPr>
              <w:t>。</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sz w:val="24"/>
                <w:szCs w:val="32"/>
              </w:rPr>
            </w:pPr>
            <w:r>
              <w:rPr>
                <w:rFonts w:hint="eastAsia"/>
                <w:sz w:val="24"/>
                <w:szCs w:val="32"/>
                <w:lang w:val="en-US" w:eastAsia="zh-CN"/>
              </w:rPr>
              <w:t>热处理：项目采用罐装液化石油气对切割后的切割料进行加热处理，约有40%的产品需加热处理，此过程产生燃烧废气G2</w:t>
            </w:r>
            <w:r>
              <w:rPr>
                <w:rFonts w:hint="eastAsia"/>
                <w:sz w:val="24"/>
                <w:szCs w:val="32"/>
              </w:rPr>
              <w:t>。</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sz w:val="24"/>
                <w:szCs w:val="32"/>
              </w:rPr>
            </w:pPr>
            <w:r>
              <w:rPr>
                <w:rFonts w:hint="eastAsia"/>
                <w:sz w:val="24"/>
                <w:szCs w:val="32"/>
                <w:lang w:val="en-US" w:eastAsia="zh-CN"/>
              </w:rPr>
              <w:t>冲压：根据客户产品设计要求，采用冲床对铜棒料进行加工，此过程产生噪声</w:t>
            </w:r>
            <w:r>
              <w:rPr>
                <w:rFonts w:hint="eastAsia"/>
                <w:sz w:val="24"/>
                <w:szCs w:val="32"/>
              </w:rPr>
              <w:t>。</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sz w:val="24"/>
                <w:szCs w:val="32"/>
              </w:rPr>
            </w:pPr>
            <w:r>
              <w:rPr>
                <w:rFonts w:hint="eastAsia"/>
                <w:sz w:val="24"/>
                <w:szCs w:val="32"/>
                <w:lang w:val="en-US" w:eastAsia="zh-CN"/>
              </w:rPr>
              <w:t>抛丸：将冲压后的部件进行打磨，去除部件表面的毛刺，此环节产生抛丸废气G3和噪声</w:t>
            </w:r>
            <w:r>
              <w:rPr>
                <w:rFonts w:hint="eastAsia"/>
                <w:sz w:val="24"/>
                <w:szCs w:val="32"/>
              </w:rPr>
              <w:t>。</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sz w:val="24"/>
                <w:szCs w:val="32"/>
              </w:rPr>
            </w:pPr>
            <w:r>
              <w:rPr>
                <w:rFonts w:hint="eastAsia"/>
                <w:sz w:val="24"/>
                <w:szCs w:val="32"/>
                <w:lang w:val="en-US" w:eastAsia="zh-CN"/>
              </w:rPr>
              <w:t>品种归类：将打磨过后的成品进行分类，等待包装</w:t>
            </w:r>
            <w:r>
              <w:rPr>
                <w:rFonts w:hint="eastAsia"/>
                <w:sz w:val="24"/>
                <w:szCs w:val="32"/>
              </w:rPr>
              <w:t>。</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sz w:val="24"/>
                <w:szCs w:val="32"/>
              </w:rPr>
            </w:pPr>
            <w:r>
              <w:rPr>
                <w:rFonts w:hint="eastAsia"/>
                <w:sz w:val="24"/>
                <w:szCs w:val="32"/>
                <w:lang w:val="en-US" w:eastAsia="zh-CN"/>
              </w:rPr>
              <w:t>包装入库：对组装好的产品按照要求进行包装，等待出售，此过程产生包装废料S1</w:t>
            </w:r>
            <w:r>
              <w:rPr>
                <w:rFonts w:hint="eastAsia"/>
                <w:sz w:val="24"/>
                <w:szCs w:val="32"/>
              </w:rPr>
              <w:t>。</w:t>
            </w: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rPr>
                <w:rFonts w:hint="eastAsia" w:ascii="宋体" w:hAnsi="宋体" w:eastAsia="宋体" w:cs="宋体"/>
                <w:color w:val="auto"/>
                <w:sz w:val="24"/>
                <w:highlight w:val="none"/>
                <w:lang w:val="en-US" w:eastAsia="zh-CN"/>
              </w:rPr>
            </w:pPr>
          </w:p>
        </w:tc>
      </w:tr>
      <w:bookmarkEnd w:id="1"/>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表三</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主要污染源、污染物处理和排放：</w:t>
            </w:r>
          </w:p>
          <w:p>
            <w:pPr>
              <w:spacing w:line="360" w:lineRule="auto"/>
              <w:jc w:val="left"/>
              <w:rPr>
                <w:rFonts w:ascii="宋体" w:hAnsi="宋体"/>
                <w:b/>
                <w:sz w:val="28"/>
                <w:szCs w:val="28"/>
              </w:rPr>
            </w:pPr>
            <w:r>
              <w:rPr>
                <w:rFonts w:hint="eastAsia" w:ascii="宋体" w:hAnsi="宋体"/>
                <w:b/>
                <w:sz w:val="28"/>
                <w:szCs w:val="28"/>
              </w:rPr>
              <w:t>1、废水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本项目目废水主要为员工生活污水。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生活污水经化粪池预处理后纳入市政污水管网，最终进入城东污水处理厂处理达标后外排。</w:t>
            </w:r>
          </w:p>
          <w:p>
            <w:pPr>
              <w:spacing w:before="156" w:beforeLines="50" w:line="360" w:lineRule="auto"/>
              <w:jc w:val="center"/>
              <w:rPr>
                <w:rFonts w:ascii="宋体" w:hAnsi="宋体"/>
                <w:b/>
                <w:sz w:val="24"/>
              </w:rPr>
            </w:pPr>
            <w:r>
              <w:rPr>
                <w:rFonts w:hint="eastAsia" w:ascii="宋体" w:hAnsi="宋体"/>
                <w:b/>
                <w:sz w:val="24"/>
              </w:rPr>
              <w:t>表3</w:t>
            </w:r>
            <w:r>
              <w:rPr>
                <w:rFonts w:ascii="宋体" w:hAnsi="宋体"/>
                <w:b/>
                <w:sz w:val="24"/>
              </w:rPr>
              <w:t>-1</w:t>
            </w:r>
            <w:r>
              <w:rPr>
                <w:rFonts w:hint="eastAsia" w:ascii="宋体" w:hAnsi="宋体"/>
                <w:b/>
                <w:sz w:val="24"/>
              </w:rPr>
              <w:t xml:space="preserve">  项目</w:t>
            </w:r>
            <w:r>
              <w:rPr>
                <w:rFonts w:ascii="宋体" w:hAnsi="宋体"/>
                <w:b/>
                <w:sz w:val="24"/>
              </w:rPr>
              <w:t>废水污染源</w:t>
            </w:r>
            <w:r>
              <w:rPr>
                <w:rFonts w:hint="eastAsia" w:ascii="宋体" w:hAnsi="宋体"/>
                <w:b/>
                <w:sz w:val="24"/>
              </w:rPr>
              <w:t>情况</w:t>
            </w:r>
          </w:p>
          <w:tbl>
            <w:tblPr>
              <w:tblStyle w:val="33"/>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ascii="宋体" w:hAnsi="宋体"/>
                      <w:b/>
                      <w:sz w:val="24"/>
                    </w:rPr>
                  </w:pPr>
                  <w:r>
                    <w:rPr>
                      <w:rFonts w:ascii="宋体" w:hAnsi="宋体"/>
                      <w:b/>
                      <w:sz w:val="24"/>
                    </w:rPr>
                    <w:t>废水类别</w:t>
                  </w:r>
                </w:p>
              </w:tc>
              <w:tc>
                <w:tcPr>
                  <w:tcW w:w="2835" w:type="dxa"/>
                  <w:shd w:val="clear" w:color="auto" w:fill="auto"/>
                  <w:vAlign w:val="center"/>
                </w:tcPr>
                <w:p>
                  <w:pPr>
                    <w:jc w:val="center"/>
                    <w:rPr>
                      <w:rFonts w:ascii="宋体" w:hAnsi="宋体"/>
                      <w:b/>
                      <w:sz w:val="24"/>
                    </w:rPr>
                  </w:pPr>
                  <w:r>
                    <w:rPr>
                      <w:rFonts w:ascii="宋体" w:hAnsi="宋体"/>
                      <w:b/>
                      <w:sz w:val="24"/>
                    </w:rPr>
                    <w:t>主要污染物</w:t>
                  </w:r>
                </w:p>
              </w:tc>
              <w:tc>
                <w:tcPr>
                  <w:tcW w:w="3897" w:type="dxa"/>
                  <w:vAlign w:val="center"/>
                </w:tcPr>
                <w:p>
                  <w:pPr>
                    <w:jc w:val="center"/>
                    <w:rPr>
                      <w:rFonts w:ascii="宋体" w:hAnsi="宋体"/>
                      <w:b/>
                      <w:sz w:val="24"/>
                    </w:rPr>
                  </w:pPr>
                  <w:r>
                    <w:rPr>
                      <w:rFonts w:hint="eastAsia" w:ascii="宋体" w:hAnsi="宋体"/>
                      <w:b/>
                      <w:sz w:val="24"/>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ascii="宋体" w:hAnsi="宋体"/>
                      <w:sz w:val="24"/>
                    </w:rPr>
                  </w:pPr>
                  <w:r>
                    <w:rPr>
                      <w:rFonts w:hint="eastAsia" w:ascii="宋体" w:hAnsi="宋体" w:cs="宋体"/>
                      <w:kern w:val="0"/>
                      <w:sz w:val="24"/>
                    </w:rPr>
                    <w:t>生活污水</w:t>
                  </w:r>
                </w:p>
              </w:tc>
              <w:tc>
                <w:tcPr>
                  <w:tcW w:w="2835" w:type="dxa"/>
                  <w:shd w:val="clear" w:color="auto" w:fill="auto"/>
                  <w:vAlign w:val="center"/>
                </w:tcPr>
                <w:p>
                  <w:pPr>
                    <w:jc w:val="center"/>
                    <w:rPr>
                      <w:rFonts w:hint="default" w:ascii="宋体" w:hAnsi="宋体" w:eastAsia="宋体"/>
                      <w:sz w:val="24"/>
                      <w:lang w:val="en-US" w:eastAsia="zh-CN"/>
                    </w:rPr>
                  </w:pPr>
                  <w:r>
                    <w:rPr>
                      <w:rFonts w:ascii="宋体" w:hAnsi="宋体"/>
                      <w:bCs/>
                      <w:sz w:val="24"/>
                    </w:rPr>
                    <w:t>COD</w:t>
                  </w:r>
                  <w:r>
                    <w:rPr>
                      <w:rFonts w:ascii="宋体" w:hAnsi="宋体"/>
                      <w:bCs/>
                      <w:sz w:val="24"/>
                      <w:lang w:val="zh-CN"/>
                    </w:rPr>
                    <w:t>、</w:t>
                  </w:r>
                  <w:r>
                    <w:rPr>
                      <w:rFonts w:hint="eastAsia" w:ascii="宋体" w:hAnsi="宋体"/>
                      <w:bCs/>
                      <w:sz w:val="24"/>
                    </w:rPr>
                    <w:t>S</w:t>
                  </w:r>
                  <w:r>
                    <w:rPr>
                      <w:rFonts w:ascii="宋体" w:hAnsi="宋体"/>
                      <w:bCs/>
                      <w:sz w:val="24"/>
                    </w:rPr>
                    <w:t>S</w:t>
                  </w:r>
                  <w:r>
                    <w:rPr>
                      <w:rFonts w:hint="eastAsia" w:ascii="宋体" w:hAnsi="宋体"/>
                      <w:bCs/>
                      <w:sz w:val="24"/>
                      <w:lang w:val="zh-CN"/>
                    </w:rPr>
                    <w:t>、</w:t>
                  </w:r>
                  <w:r>
                    <w:rPr>
                      <w:rFonts w:hint="eastAsia" w:ascii="宋体" w:hAnsi="宋体"/>
                      <w:bCs/>
                      <w:sz w:val="24"/>
                    </w:rPr>
                    <w:t>B</w:t>
                  </w:r>
                  <w:r>
                    <w:rPr>
                      <w:rFonts w:ascii="宋体" w:hAnsi="宋体"/>
                      <w:bCs/>
                      <w:sz w:val="24"/>
                    </w:rPr>
                    <w:t>OD</w:t>
                  </w:r>
                  <w:r>
                    <w:rPr>
                      <w:rFonts w:ascii="宋体" w:hAnsi="宋体"/>
                      <w:bCs/>
                      <w:sz w:val="24"/>
                      <w:vertAlign w:val="subscript"/>
                    </w:rPr>
                    <w:t>5</w:t>
                  </w:r>
                  <w:r>
                    <w:rPr>
                      <w:rFonts w:hint="eastAsia" w:ascii="宋体" w:hAnsi="宋体"/>
                      <w:bCs/>
                      <w:sz w:val="24"/>
                      <w:lang w:val="zh-CN"/>
                    </w:rPr>
                    <w:t>、</w:t>
                  </w:r>
                  <w:r>
                    <w:rPr>
                      <w:rFonts w:ascii="宋体" w:hAnsi="宋体"/>
                      <w:color w:val="000000"/>
                      <w:sz w:val="24"/>
                    </w:rPr>
                    <w:t>NH</w:t>
                  </w:r>
                  <w:r>
                    <w:rPr>
                      <w:rFonts w:ascii="宋体" w:hAnsi="宋体"/>
                      <w:color w:val="000000"/>
                      <w:sz w:val="24"/>
                      <w:vertAlign w:val="subscript"/>
                    </w:rPr>
                    <w:t>3</w:t>
                  </w:r>
                  <w:r>
                    <w:rPr>
                      <w:rFonts w:ascii="宋体" w:hAnsi="宋体"/>
                      <w:color w:val="000000"/>
                      <w:sz w:val="24"/>
                    </w:rPr>
                    <w:t>-N</w:t>
                  </w:r>
                  <w:r>
                    <w:rPr>
                      <w:rFonts w:hint="eastAsia" w:ascii="宋体" w:hAnsi="宋体"/>
                      <w:sz w:val="24"/>
                    </w:rPr>
                    <w:t xml:space="preserve"> </w:t>
                  </w:r>
                </w:p>
              </w:tc>
              <w:tc>
                <w:tcPr>
                  <w:tcW w:w="3897" w:type="dxa"/>
                  <w:vAlign w:val="center"/>
                </w:tcPr>
                <w:p>
                  <w:pPr>
                    <w:jc w:val="center"/>
                    <w:rPr>
                      <w:rFonts w:hint="default" w:ascii="宋体" w:hAnsi="宋体" w:eastAsia="宋体"/>
                      <w:sz w:val="24"/>
                      <w:highlight w:val="none"/>
                      <w:lang w:val="en-US" w:eastAsia="zh-CN"/>
                    </w:rPr>
                  </w:pPr>
                  <w:r>
                    <w:rPr>
                      <w:rFonts w:hint="eastAsia" w:ascii="宋体" w:hAnsi="宋体" w:cs="宋体"/>
                      <w:kern w:val="0"/>
                      <w:sz w:val="24"/>
                      <w:highlight w:val="none"/>
                    </w:rPr>
                    <w:t>化粪池+</w:t>
                  </w:r>
                  <w:r>
                    <w:rPr>
                      <w:rFonts w:hint="eastAsia" w:ascii="宋体" w:hAnsi="宋体" w:cs="宋体"/>
                      <w:kern w:val="0"/>
                      <w:sz w:val="24"/>
                      <w:highlight w:val="none"/>
                      <w:lang w:val="en-US" w:eastAsia="zh-CN"/>
                    </w:rPr>
                    <w:t>市政污水管网</w:t>
                  </w:r>
                </w:p>
              </w:tc>
            </w:tr>
          </w:tbl>
          <w:p>
            <w:pPr>
              <w:spacing w:line="360" w:lineRule="auto"/>
              <w:jc w:val="left"/>
              <w:rPr>
                <w:rFonts w:ascii="宋体" w:hAnsi="宋体"/>
                <w:b/>
                <w:sz w:val="28"/>
                <w:szCs w:val="28"/>
              </w:rPr>
            </w:pPr>
            <w:r>
              <w:rPr>
                <w:rFonts w:hint="eastAsia" w:ascii="宋体" w:hAnsi="宋体"/>
                <w:b/>
                <w:sz w:val="28"/>
                <w:szCs w:val="28"/>
              </w:rPr>
              <w:t>2、废气</w:t>
            </w:r>
          </w:p>
          <w:p>
            <w:pPr>
              <w:spacing w:line="360" w:lineRule="auto"/>
              <w:ind w:firstLine="480" w:firstLineChars="200"/>
              <w:jc w:val="left"/>
              <w:rPr>
                <w:rFonts w:ascii="宋体" w:hAnsi="宋体"/>
                <w:bCs/>
                <w:sz w:val="24"/>
              </w:rPr>
            </w:pPr>
            <w:r>
              <w:rPr>
                <w:rFonts w:hint="eastAsia" w:ascii="宋体" w:hAnsi="宋体"/>
                <w:bCs/>
                <w:sz w:val="24"/>
                <w:lang w:val="en-US" w:eastAsia="zh-CN"/>
              </w:rPr>
              <w:t>本项目产生的废气主要为切割粉尘、抛丸粉尘、燃烧废气</w:t>
            </w:r>
            <w:r>
              <w:rPr>
                <w:rFonts w:hint="eastAsia" w:ascii="宋体" w:hAnsi="宋体"/>
                <w:bCs/>
                <w:sz w:val="24"/>
              </w:rPr>
              <w:t>。</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（1）切割粉尘</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本项目在切料机处切割时会产生少量的金属粉尘，因为其质量较大，沉降较快，故大部分颗粒物均沉降在机械周围，有一少部分较细小的颗粒物会在空气中停留短暂时间后沉降于机械平台上，基本自然沉降到车间5米范围内。由于金属颗粒物质量较重，颗粒物散落范围很小，基本不会对车间其他地方造成影响，飘逸至车间外环境的金属颗粒物极少，经车间工作人员收集后作为一般固废处理。</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（2）抛丸粉尘</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项目抛丸工序会产生一定量的抛丸粉尘，主要的污染物为金属颗粒物。抛丸工序设置集气罩，通过集</w:t>
            </w:r>
            <w:r>
              <w:rPr>
                <w:rFonts w:hint="eastAsia" w:ascii="宋体" w:hAnsi="宋体"/>
                <w:bCs/>
                <w:sz w:val="24"/>
                <w:highlight w:val="none"/>
                <w:lang w:val="en-US" w:eastAsia="zh-CN"/>
              </w:rPr>
              <w:t>气管道引入装有滤芯的除尘</w:t>
            </w:r>
            <w:r>
              <w:rPr>
                <w:rFonts w:hint="eastAsia" w:ascii="宋体" w:hAnsi="宋体"/>
                <w:bCs/>
                <w:sz w:val="24"/>
                <w:lang w:val="en-US" w:eastAsia="zh-CN"/>
              </w:rPr>
              <w:t>器处理后,经内径200mm、长度2米、风速2000m</w:t>
            </w:r>
            <w:r>
              <w:rPr>
                <w:rFonts w:hint="eastAsia" w:ascii="宋体" w:hAnsi="宋体"/>
                <w:bCs/>
                <w:sz w:val="24"/>
                <w:vertAlign w:val="superscript"/>
                <w:lang w:val="en-US" w:eastAsia="zh-CN"/>
              </w:rPr>
              <w:t>3</w:t>
            </w:r>
            <w:r>
              <w:rPr>
                <w:rFonts w:hint="eastAsia" w:ascii="宋体" w:hAnsi="宋体"/>
                <w:bCs/>
                <w:sz w:val="24"/>
                <w:lang w:val="en-US" w:eastAsia="zh-CN"/>
              </w:rPr>
              <w:t>/h的塑料管道与燃烧废气管道合并经一根15 m高的排气筒DA001排放。</w:t>
            </w:r>
          </w:p>
          <w:p>
            <w:pPr>
              <w:pStyle w:val="2"/>
              <w:tabs>
                <w:tab w:val="center" w:pos="4643"/>
              </w:tabs>
              <w:rPr>
                <w:rFonts w:hint="default"/>
                <w:lang w:val="en-US" w:eastAsia="zh-CN"/>
              </w:rPr>
            </w:pPr>
            <w:r>
              <w:rPr>
                <w:rFonts w:hint="eastAsia"/>
                <w:lang w:val="en-US" w:eastAsia="zh-CN"/>
              </w:rPr>
              <w:drawing>
                <wp:inline distT="0" distB="0" distL="114300" distR="114300">
                  <wp:extent cx="2075815" cy="2767330"/>
                  <wp:effectExtent l="0" t="0" r="635" b="13970"/>
                  <wp:docPr id="6" name="图片 6" descr="19570ba7ffb78d941227e070eb69d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9570ba7ffb78d941227e070eb69d0a"/>
                          <pic:cNvPicPr>
                            <a:picLocks noChangeAspect="1"/>
                          </pic:cNvPicPr>
                        </pic:nvPicPr>
                        <pic:blipFill>
                          <a:blip r:embed="rId14"/>
                          <a:stretch>
                            <a:fillRect/>
                          </a:stretch>
                        </pic:blipFill>
                        <pic:spPr>
                          <a:xfrm>
                            <a:off x="0" y="0"/>
                            <a:ext cx="2075815" cy="2767330"/>
                          </a:xfrm>
                          <a:prstGeom prst="rect">
                            <a:avLst/>
                          </a:prstGeom>
                        </pic:spPr>
                      </pic:pic>
                    </a:graphicData>
                  </a:graphic>
                </wp:inline>
              </w:drawing>
            </w:r>
            <w:r>
              <w:rPr>
                <w:rFonts w:hint="eastAsia"/>
                <w:b/>
                <w:bCs/>
                <w:lang w:val="en-US" w:eastAsia="zh-CN"/>
              </w:rPr>
              <w:tab/>
            </w:r>
            <w:r>
              <w:rPr>
                <w:rFonts w:hint="eastAsia"/>
                <w:b/>
                <w:bCs/>
                <w:lang w:val="en-US" w:eastAsia="zh-CN"/>
              </w:rPr>
              <w:t>图3-1  抛丸粉尘处理设施</w:t>
            </w:r>
          </w:p>
          <w:p>
            <w:pPr>
              <w:spacing w:line="360" w:lineRule="auto"/>
              <w:ind w:firstLine="480" w:firstLineChars="200"/>
              <w:jc w:val="left"/>
              <w:rPr>
                <w:rFonts w:hint="default" w:ascii="宋体" w:hAnsi="宋体"/>
                <w:bCs/>
                <w:sz w:val="24"/>
                <w:lang w:val="en-US" w:eastAsia="zh-CN"/>
              </w:rPr>
            </w:pPr>
            <w:r>
              <w:rPr>
                <w:rFonts w:hint="eastAsia" w:ascii="宋体" w:hAnsi="宋体"/>
                <w:bCs/>
                <w:sz w:val="24"/>
                <w:lang w:val="en-US" w:eastAsia="zh-CN"/>
              </w:rPr>
              <w:t>（3）燃烧废气</w:t>
            </w:r>
          </w:p>
          <w:p>
            <w:pPr>
              <w:spacing w:line="360" w:lineRule="auto"/>
              <w:ind w:firstLine="480" w:firstLineChars="200"/>
              <w:jc w:val="left"/>
              <w:rPr>
                <w:rFonts w:hint="default" w:ascii="宋体" w:hAnsi="宋体"/>
                <w:bCs/>
                <w:sz w:val="24"/>
                <w:lang w:val="en-US"/>
              </w:rPr>
            </w:pPr>
            <w:r>
              <w:rPr>
                <w:rFonts w:hint="eastAsia" w:ascii="宋体" w:hAnsi="宋体"/>
                <w:bCs/>
                <w:sz w:val="24"/>
                <w:lang w:val="en-US" w:eastAsia="zh-CN"/>
              </w:rPr>
              <w:t>原料在冲压前需进行热处理加工，本项目采用罐装液化石油气为燃料对产品进行加热。此工序设置集气罩，</w:t>
            </w:r>
            <w:r>
              <w:rPr>
                <w:rFonts w:hint="eastAsia" w:ascii="宋体" w:hAnsi="宋体"/>
                <w:bCs/>
                <w:sz w:val="24"/>
                <w:highlight w:val="none"/>
                <w:lang w:val="en-US" w:eastAsia="zh-CN"/>
              </w:rPr>
              <w:t>通过集气管道与抛丸粉尘塑料管道合并</w:t>
            </w:r>
            <w:r>
              <w:rPr>
                <w:rFonts w:hint="eastAsia" w:ascii="宋体" w:hAnsi="宋体"/>
                <w:bCs/>
                <w:sz w:val="24"/>
                <w:lang w:val="en-US" w:eastAsia="zh-CN"/>
              </w:rPr>
              <w:t>经一根内径400mm、风速5000m</w:t>
            </w:r>
            <w:r>
              <w:rPr>
                <w:rFonts w:hint="eastAsia" w:ascii="宋体" w:hAnsi="宋体"/>
                <w:bCs/>
                <w:sz w:val="24"/>
                <w:vertAlign w:val="superscript"/>
                <w:lang w:val="en-US" w:eastAsia="zh-CN"/>
              </w:rPr>
              <w:t>3</w:t>
            </w:r>
            <w:r>
              <w:rPr>
                <w:rFonts w:hint="eastAsia" w:ascii="宋体" w:hAnsi="宋体"/>
                <w:bCs/>
                <w:sz w:val="24"/>
                <w:lang w:val="en-US" w:eastAsia="zh-CN"/>
              </w:rPr>
              <w:t>/h的15 m高的排气筒DA001排放。</w:t>
            </w:r>
          </w:p>
          <w:p>
            <w:pPr>
              <w:spacing w:before="156" w:beforeLines="50" w:line="360" w:lineRule="auto"/>
              <w:jc w:val="center"/>
              <w:rPr>
                <w:rFonts w:ascii="宋体" w:hAnsi="宋体"/>
                <w:b/>
                <w:sz w:val="24"/>
                <w:highlight w:val="yellow"/>
              </w:rPr>
            </w:pPr>
            <w:r>
              <w:rPr>
                <w:rFonts w:ascii="宋体" w:hAnsi="宋体"/>
                <w:b/>
                <w:sz w:val="24"/>
              </w:rPr>
              <w:t>表</w:t>
            </w:r>
            <w:r>
              <w:rPr>
                <w:rFonts w:hint="eastAsia" w:ascii="宋体" w:hAnsi="宋体"/>
                <w:b/>
                <w:sz w:val="24"/>
              </w:rPr>
              <w:t>3</w:t>
            </w:r>
            <w:r>
              <w:rPr>
                <w:rFonts w:ascii="宋体" w:hAnsi="宋体"/>
                <w:b/>
                <w:sz w:val="24"/>
              </w:rPr>
              <w:t>-2</w:t>
            </w:r>
            <w:r>
              <w:rPr>
                <w:rFonts w:hint="eastAsia" w:ascii="宋体" w:hAnsi="宋体"/>
                <w:b/>
                <w:sz w:val="24"/>
              </w:rPr>
              <w:t xml:space="preserve"> </w:t>
            </w:r>
            <w:r>
              <w:rPr>
                <w:rFonts w:ascii="宋体" w:hAnsi="宋体"/>
                <w:b/>
                <w:sz w:val="24"/>
              </w:rPr>
              <w:t xml:space="preserve"> </w:t>
            </w:r>
            <w:r>
              <w:rPr>
                <w:rFonts w:hint="eastAsia" w:ascii="宋体" w:hAnsi="宋体"/>
                <w:b/>
                <w:sz w:val="24"/>
                <w:highlight w:val="none"/>
              </w:rPr>
              <w:t>项目</w:t>
            </w:r>
            <w:r>
              <w:rPr>
                <w:rFonts w:ascii="宋体" w:hAnsi="宋体"/>
                <w:b/>
                <w:sz w:val="24"/>
                <w:highlight w:val="none"/>
              </w:rPr>
              <w:t>废气污染源情况</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303"/>
              <w:gridCol w:w="2250"/>
              <w:gridCol w:w="3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spacing w:line="360" w:lineRule="auto"/>
                    <w:jc w:val="center"/>
                    <w:rPr>
                      <w:rFonts w:ascii="宋体" w:hAnsi="宋体"/>
                      <w:b/>
                      <w:bCs/>
                      <w:sz w:val="24"/>
                    </w:rPr>
                  </w:pPr>
                  <w:r>
                    <w:rPr>
                      <w:rFonts w:hint="eastAsia" w:ascii="宋体" w:hAnsi="宋体"/>
                      <w:b/>
                      <w:bCs/>
                      <w:sz w:val="24"/>
                    </w:rPr>
                    <w:t>序号</w:t>
                  </w:r>
                </w:p>
              </w:tc>
              <w:tc>
                <w:tcPr>
                  <w:tcW w:w="2303" w:type="dxa"/>
                  <w:vAlign w:val="center"/>
                </w:tcPr>
                <w:p>
                  <w:pPr>
                    <w:spacing w:line="360" w:lineRule="auto"/>
                    <w:jc w:val="center"/>
                    <w:rPr>
                      <w:rFonts w:ascii="宋体" w:hAnsi="宋体"/>
                      <w:b/>
                      <w:bCs/>
                      <w:sz w:val="24"/>
                    </w:rPr>
                  </w:pPr>
                  <w:r>
                    <w:rPr>
                      <w:rFonts w:ascii="宋体" w:hAnsi="宋体"/>
                      <w:b/>
                      <w:bCs/>
                      <w:sz w:val="24"/>
                    </w:rPr>
                    <w:t>排放源</w:t>
                  </w:r>
                </w:p>
              </w:tc>
              <w:tc>
                <w:tcPr>
                  <w:tcW w:w="2250" w:type="dxa"/>
                  <w:vAlign w:val="center"/>
                </w:tcPr>
                <w:p>
                  <w:pPr>
                    <w:spacing w:line="360" w:lineRule="auto"/>
                    <w:jc w:val="center"/>
                    <w:rPr>
                      <w:rFonts w:ascii="宋体" w:hAnsi="宋体"/>
                      <w:b/>
                      <w:bCs/>
                      <w:sz w:val="24"/>
                    </w:rPr>
                  </w:pPr>
                  <w:r>
                    <w:rPr>
                      <w:rFonts w:ascii="宋体" w:hAnsi="宋体"/>
                      <w:b/>
                      <w:bCs/>
                      <w:sz w:val="24"/>
                    </w:rPr>
                    <w:t>污染物名称</w:t>
                  </w:r>
                </w:p>
              </w:tc>
              <w:tc>
                <w:tcPr>
                  <w:tcW w:w="3599" w:type="dxa"/>
                  <w:vAlign w:val="center"/>
                </w:tcPr>
                <w:p>
                  <w:pPr>
                    <w:spacing w:line="360" w:lineRule="auto"/>
                    <w:jc w:val="center"/>
                    <w:rPr>
                      <w:rFonts w:ascii="宋体" w:hAnsi="宋体"/>
                      <w:b/>
                      <w:bCs/>
                      <w:sz w:val="24"/>
                    </w:rPr>
                  </w:pPr>
                  <w:r>
                    <w:rPr>
                      <w:rFonts w:hint="eastAsia" w:ascii="宋体" w:hAnsi="宋体"/>
                      <w:b/>
                      <w:bCs/>
                      <w:sz w:val="24"/>
                    </w:rPr>
                    <w:t>治理</w:t>
                  </w:r>
                  <w:r>
                    <w:rPr>
                      <w:rFonts w:ascii="宋体" w:hAnsi="宋体"/>
                      <w:b/>
                      <w:bCs/>
                      <w:sz w:val="24"/>
                    </w:rPr>
                    <w:t>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rPr>
                    <w:t>1</w:t>
                  </w:r>
                </w:p>
              </w:tc>
              <w:tc>
                <w:tcPr>
                  <w:tcW w:w="2303" w:type="dxa"/>
                  <w:vAlign w:val="center"/>
                </w:tcPr>
                <w:p>
                  <w:pPr>
                    <w:spacing w:line="360" w:lineRule="auto"/>
                    <w:jc w:val="center"/>
                    <w:rPr>
                      <w:rFonts w:ascii="宋体" w:hAnsi="宋体"/>
                      <w:b/>
                      <w:bCs/>
                      <w:sz w:val="24"/>
                    </w:rPr>
                  </w:pPr>
                  <w:r>
                    <w:rPr>
                      <w:rFonts w:hint="eastAsia" w:ascii="宋体" w:hAnsi="宋体"/>
                      <w:b w:val="0"/>
                      <w:bCs w:val="0"/>
                      <w:sz w:val="24"/>
                      <w:lang w:val="en-US" w:eastAsia="zh-CN"/>
                    </w:rPr>
                    <w:t>切割粉尘</w:t>
                  </w:r>
                </w:p>
              </w:tc>
              <w:tc>
                <w:tcPr>
                  <w:tcW w:w="2250" w:type="dxa"/>
                  <w:vAlign w:val="center"/>
                </w:tcPr>
                <w:p>
                  <w:pPr>
                    <w:spacing w:line="360" w:lineRule="auto"/>
                    <w:jc w:val="center"/>
                    <w:rPr>
                      <w:rFonts w:ascii="宋体" w:hAnsi="宋体"/>
                      <w:b/>
                      <w:bCs/>
                      <w:sz w:val="24"/>
                    </w:rPr>
                  </w:pPr>
                  <w:r>
                    <w:rPr>
                      <w:rFonts w:hint="eastAsia" w:ascii="宋体" w:hAnsi="宋体"/>
                      <w:b w:val="0"/>
                      <w:bCs w:val="0"/>
                      <w:sz w:val="24"/>
                      <w:lang w:val="en-US" w:eastAsia="zh-CN"/>
                    </w:rPr>
                    <w:t>颗粒物</w:t>
                  </w:r>
                </w:p>
              </w:tc>
              <w:tc>
                <w:tcPr>
                  <w:tcW w:w="3599" w:type="dxa"/>
                  <w:vAlign w:val="center"/>
                </w:tcPr>
                <w:p>
                  <w:pPr>
                    <w:spacing w:line="240" w:lineRule="auto"/>
                    <w:jc w:val="center"/>
                    <w:rPr>
                      <w:rFonts w:hint="default" w:ascii="宋体" w:hAnsi="宋体"/>
                      <w:b w:val="0"/>
                      <w:bCs w:val="0"/>
                      <w:sz w:val="24"/>
                      <w:lang w:val="en-US"/>
                    </w:rPr>
                  </w:pPr>
                  <w:r>
                    <w:rPr>
                      <w:rFonts w:hint="eastAsia" w:ascii="宋体" w:hAnsi="宋体"/>
                      <w:b w:val="0"/>
                      <w:bCs w:val="0"/>
                      <w:sz w:val="24"/>
                      <w:lang w:val="en-US" w:eastAsia="zh-CN"/>
                    </w:rPr>
                    <w:t>一般固废处理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2</w:t>
                  </w:r>
                </w:p>
              </w:tc>
              <w:tc>
                <w:tcPr>
                  <w:tcW w:w="2303" w:type="dxa"/>
                  <w:vAlign w:val="center"/>
                </w:tcPr>
                <w:p>
                  <w:pPr>
                    <w:spacing w:line="360" w:lineRule="auto"/>
                    <w:jc w:val="center"/>
                    <w:rPr>
                      <w:rFonts w:hint="eastAsia" w:ascii="宋体" w:hAnsi="宋体"/>
                      <w:b w:val="0"/>
                      <w:bCs w:val="0"/>
                      <w:sz w:val="24"/>
                      <w:lang w:val="en-US" w:eastAsia="zh-CN"/>
                    </w:rPr>
                  </w:pPr>
                  <w:r>
                    <w:rPr>
                      <w:rFonts w:hint="eastAsia" w:ascii="宋体" w:hAnsi="宋体"/>
                      <w:b w:val="0"/>
                      <w:bCs w:val="0"/>
                      <w:sz w:val="24"/>
                      <w:lang w:val="en-US" w:eastAsia="zh-CN"/>
                    </w:rPr>
                    <w:t>抛丸粉尘</w:t>
                  </w:r>
                </w:p>
              </w:tc>
              <w:tc>
                <w:tcPr>
                  <w:tcW w:w="2250" w:type="dxa"/>
                  <w:vAlign w:val="center"/>
                </w:tcPr>
                <w:p>
                  <w:pPr>
                    <w:spacing w:line="360" w:lineRule="auto"/>
                    <w:jc w:val="center"/>
                    <w:rPr>
                      <w:rFonts w:hint="eastAsia" w:ascii="宋体" w:hAnsi="宋体"/>
                      <w:b w:val="0"/>
                      <w:bCs w:val="0"/>
                      <w:sz w:val="24"/>
                      <w:lang w:val="en-US" w:eastAsia="zh-CN"/>
                    </w:rPr>
                  </w:pPr>
                  <w:r>
                    <w:rPr>
                      <w:rFonts w:hint="eastAsia" w:ascii="宋体" w:hAnsi="宋体"/>
                      <w:b w:val="0"/>
                      <w:bCs w:val="0"/>
                      <w:sz w:val="24"/>
                      <w:lang w:val="en-US" w:eastAsia="zh-CN"/>
                    </w:rPr>
                    <w:t>颗粒物、SO</w:t>
                  </w:r>
                  <w:r>
                    <w:rPr>
                      <w:rFonts w:hint="eastAsia" w:ascii="宋体" w:hAnsi="宋体"/>
                      <w:b w:val="0"/>
                      <w:bCs w:val="0"/>
                      <w:sz w:val="24"/>
                      <w:vertAlign w:val="subscript"/>
                      <w:lang w:val="en-US" w:eastAsia="zh-CN"/>
                    </w:rPr>
                    <w:t>2</w:t>
                  </w:r>
                  <w:r>
                    <w:rPr>
                      <w:rFonts w:hint="eastAsia" w:ascii="宋体" w:hAnsi="宋体"/>
                      <w:b w:val="0"/>
                      <w:bCs w:val="0"/>
                      <w:sz w:val="24"/>
                      <w:lang w:val="en-US" w:eastAsia="zh-CN"/>
                    </w:rPr>
                    <w:t>、NO</w:t>
                  </w:r>
                  <w:r>
                    <w:rPr>
                      <w:rFonts w:hint="eastAsia" w:ascii="宋体" w:hAnsi="宋体"/>
                      <w:b w:val="0"/>
                      <w:bCs w:val="0"/>
                      <w:sz w:val="24"/>
                      <w:vertAlign w:val="subscript"/>
                      <w:lang w:val="en-US" w:eastAsia="zh-CN"/>
                    </w:rPr>
                    <w:t>X</w:t>
                  </w:r>
                </w:p>
              </w:tc>
              <w:tc>
                <w:tcPr>
                  <w:tcW w:w="3599" w:type="dxa"/>
                  <w:vMerge w:val="restart"/>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集气管+滤芯除尘器+15 m的排气筒DA001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94" w:type="dxa"/>
                  <w:vAlign w:val="center"/>
                </w:tcPr>
                <w:p>
                  <w:pPr>
                    <w:jc w:val="center"/>
                    <w:rPr>
                      <w:rFonts w:ascii="宋体" w:hAnsi="宋体"/>
                      <w:sz w:val="24"/>
                    </w:rPr>
                  </w:pPr>
                  <w:r>
                    <w:rPr>
                      <w:rFonts w:hint="eastAsia" w:ascii="宋体" w:hAnsi="宋体"/>
                      <w:sz w:val="24"/>
                      <w:lang w:val="en-US" w:eastAsia="zh-CN"/>
                    </w:rPr>
                    <w:t>3</w:t>
                  </w:r>
                </w:p>
              </w:tc>
              <w:tc>
                <w:tcPr>
                  <w:tcW w:w="2303" w:type="dxa"/>
                  <w:vAlign w:val="center"/>
                </w:tcPr>
                <w:p>
                  <w:pPr>
                    <w:jc w:val="center"/>
                    <w:rPr>
                      <w:rFonts w:ascii="宋体" w:hAnsi="宋体"/>
                      <w:sz w:val="24"/>
                    </w:rPr>
                  </w:pPr>
                  <w:r>
                    <w:rPr>
                      <w:rFonts w:hint="eastAsia" w:ascii="宋体" w:hAnsi="宋体"/>
                      <w:bCs/>
                      <w:sz w:val="24"/>
                      <w:lang w:val="en-US" w:eastAsia="zh-CN"/>
                    </w:rPr>
                    <w:t>燃烧废气</w:t>
                  </w:r>
                </w:p>
              </w:tc>
              <w:tc>
                <w:tcPr>
                  <w:tcW w:w="2250" w:type="dxa"/>
                  <w:vAlign w:val="center"/>
                </w:tcPr>
                <w:p>
                  <w:pPr>
                    <w:jc w:val="center"/>
                    <w:rPr>
                      <w:rFonts w:hint="default" w:ascii="宋体" w:hAnsi="宋体" w:eastAsia="宋体"/>
                      <w:sz w:val="24"/>
                      <w:lang w:val="en-US" w:eastAsia="zh-CN"/>
                    </w:rPr>
                  </w:pPr>
                  <w:r>
                    <w:rPr>
                      <w:rFonts w:hint="eastAsia" w:ascii="宋体" w:hAnsi="宋体"/>
                      <w:sz w:val="24"/>
                      <w:lang w:val="en-US" w:eastAsia="zh-CN"/>
                    </w:rPr>
                    <w:t>颗粒物、SO</w:t>
                  </w:r>
                  <w:r>
                    <w:rPr>
                      <w:rFonts w:hint="eastAsia" w:ascii="宋体" w:hAnsi="宋体"/>
                      <w:sz w:val="24"/>
                      <w:vertAlign w:val="subscript"/>
                      <w:lang w:val="en-US" w:eastAsia="zh-CN"/>
                    </w:rPr>
                    <w:t>2</w:t>
                  </w:r>
                  <w:r>
                    <w:rPr>
                      <w:rFonts w:hint="eastAsia" w:ascii="宋体" w:hAnsi="宋体"/>
                      <w:sz w:val="24"/>
                      <w:lang w:val="en-US" w:eastAsia="zh-CN"/>
                    </w:rPr>
                    <w:t>、NO</w:t>
                  </w:r>
                  <w:r>
                    <w:rPr>
                      <w:rFonts w:hint="eastAsia" w:ascii="宋体" w:hAnsi="宋体"/>
                      <w:sz w:val="24"/>
                      <w:vertAlign w:val="subscript"/>
                      <w:lang w:val="en-US" w:eastAsia="zh-CN"/>
                    </w:rPr>
                    <w:t>X</w:t>
                  </w:r>
                </w:p>
              </w:tc>
              <w:tc>
                <w:tcPr>
                  <w:tcW w:w="3599" w:type="dxa"/>
                  <w:vMerge w:val="continue"/>
                  <w:vAlign w:val="center"/>
                </w:tcPr>
                <w:p>
                  <w:pPr>
                    <w:jc w:val="center"/>
                    <w:rPr>
                      <w:rFonts w:hint="default" w:ascii="Times New Roman" w:hAnsi="Times New Roman" w:eastAsia="宋体" w:cs="Times New Roman"/>
                      <w:sz w:val="24"/>
                      <w:highlight w:val="none"/>
                      <w:lang w:val="en-US" w:eastAsia="zh-CN"/>
                    </w:rPr>
                  </w:pPr>
                </w:p>
              </w:tc>
            </w:tr>
          </w:tbl>
          <w:p>
            <w:pPr>
              <w:spacing w:line="360" w:lineRule="auto"/>
              <w:ind w:left="964" w:hanging="964" w:hangingChars="400"/>
              <w:jc w:val="center"/>
              <w:rPr>
                <w:rFonts w:hint="eastAsia" w:ascii="宋体" w:hAnsi="宋体"/>
                <w:b/>
                <w:bCs w:val="0"/>
                <w:sz w:val="24"/>
                <w:szCs w:val="24"/>
                <w:highlight w:val="none"/>
                <w:lang w:val="en-US" w:eastAsia="zh-CN"/>
              </w:rPr>
            </w:pPr>
            <w:r>
              <w:rPr>
                <w:rFonts w:hint="eastAsia" w:ascii="宋体" w:hAnsi="宋体"/>
                <w:b/>
                <w:bCs w:val="0"/>
                <w:sz w:val="24"/>
                <w:szCs w:val="24"/>
                <w:highlight w:val="none"/>
                <w:lang w:val="en-US" w:eastAsia="zh-CN"/>
              </w:rPr>
              <w:drawing>
                <wp:inline distT="0" distB="0" distL="114300" distR="114300">
                  <wp:extent cx="1309370" cy="2710180"/>
                  <wp:effectExtent l="0" t="0" r="5080" b="13970"/>
                  <wp:docPr id="4" name="图片 4" descr="e669bc8a4ac422f3704c5896f26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669bc8a4ac422f3704c5896f261877"/>
                          <pic:cNvPicPr>
                            <a:picLocks noChangeAspect="1"/>
                          </pic:cNvPicPr>
                        </pic:nvPicPr>
                        <pic:blipFill>
                          <a:blip r:embed="rId15"/>
                          <a:stretch>
                            <a:fillRect/>
                          </a:stretch>
                        </pic:blipFill>
                        <pic:spPr>
                          <a:xfrm flipH="1">
                            <a:off x="0" y="0"/>
                            <a:ext cx="1309370" cy="2710180"/>
                          </a:xfrm>
                          <a:prstGeom prst="rect">
                            <a:avLst/>
                          </a:prstGeom>
                        </pic:spPr>
                      </pic:pic>
                    </a:graphicData>
                  </a:graphic>
                </wp:inline>
              </w:drawing>
            </w:r>
            <w:r>
              <w:rPr>
                <w:rFonts w:hint="eastAsia" w:ascii="宋体" w:hAnsi="宋体"/>
                <w:b/>
                <w:bCs w:val="0"/>
                <w:sz w:val="24"/>
                <w:szCs w:val="24"/>
                <w:highlight w:val="none"/>
                <w:lang w:val="en-US" w:eastAsia="zh-CN"/>
              </w:rPr>
              <w:drawing>
                <wp:inline distT="0" distB="0" distL="114300" distR="114300">
                  <wp:extent cx="1423035" cy="1898650"/>
                  <wp:effectExtent l="0" t="0" r="5715" b="6350"/>
                  <wp:docPr id="1" name="图片 1" descr="ceefc830df0c5371191441b659c4d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efc830df0c5371191441b659c4d30"/>
                          <pic:cNvPicPr>
                            <a:picLocks noChangeAspect="1"/>
                          </pic:cNvPicPr>
                        </pic:nvPicPr>
                        <pic:blipFill>
                          <a:blip r:embed="rId16"/>
                          <a:stretch>
                            <a:fillRect/>
                          </a:stretch>
                        </pic:blipFill>
                        <pic:spPr>
                          <a:xfrm>
                            <a:off x="0" y="0"/>
                            <a:ext cx="1423035" cy="1898650"/>
                          </a:xfrm>
                          <a:prstGeom prst="rect">
                            <a:avLst/>
                          </a:prstGeom>
                        </pic:spPr>
                      </pic:pic>
                    </a:graphicData>
                  </a:graphic>
                </wp:inline>
              </w:drawing>
            </w:r>
            <w:r>
              <w:rPr>
                <w:rFonts w:hint="eastAsia" w:ascii="宋体" w:hAnsi="宋体"/>
                <w:b/>
                <w:bCs w:val="0"/>
                <w:sz w:val="24"/>
                <w:szCs w:val="24"/>
                <w:highlight w:val="none"/>
                <w:lang w:val="en-US" w:eastAsia="zh-CN"/>
              </w:rPr>
              <w:drawing>
                <wp:inline distT="0" distB="0" distL="114300" distR="114300">
                  <wp:extent cx="1025525" cy="1499870"/>
                  <wp:effectExtent l="0" t="0" r="3175" b="5080"/>
                  <wp:docPr id="5" name="图片 5" descr="862a6d821cf3ff1cb099d960c65dc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62a6d821cf3ff1cb099d960c65dc34"/>
                          <pic:cNvPicPr>
                            <a:picLocks noChangeAspect="1"/>
                          </pic:cNvPicPr>
                        </pic:nvPicPr>
                        <pic:blipFill>
                          <a:blip r:embed="rId17"/>
                          <a:stretch>
                            <a:fillRect/>
                          </a:stretch>
                        </pic:blipFill>
                        <pic:spPr>
                          <a:xfrm>
                            <a:off x="0" y="0"/>
                            <a:ext cx="1025525" cy="1499870"/>
                          </a:xfrm>
                          <a:prstGeom prst="rect">
                            <a:avLst/>
                          </a:prstGeom>
                        </pic:spPr>
                      </pic:pic>
                    </a:graphicData>
                  </a:graphic>
                </wp:inline>
              </w:drawing>
            </w:r>
            <w:r>
              <w:rPr>
                <w:rFonts w:hint="eastAsia" w:ascii="宋体" w:hAnsi="宋体"/>
                <w:b/>
                <w:bCs w:val="0"/>
                <w:sz w:val="24"/>
                <w:szCs w:val="24"/>
                <w:highlight w:val="none"/>
                <w:lang w:val="en-US" w:eastAsia="zh-CN"/>
              </w:rPr>
              <w:drawing>
                <wp:inline distT="0" distB="0" distL="114300" distR="114300">
                  <wp:extent cx="1829435" cy="2440305"/>
                  <wp:effectExtent l="0" t="0" r="18415" b="17145"/>
                  <wp:docPr id="3" name="图片 3" descr="19570ba7ffb78d941227e070eb69d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9570ba7ffb78d941227e070eb69d0a"/>
                          <pic:cNvPicPr>
                            <a:picLocks noChangeAspect="1"/>
                          </pic:cNvPicPr>
                        </pic:nvPicPr>
                        <pic:blipFill>
                          <a:blip r:embed="rId14"/>
                          <a:stretch>
                            <a:fillRect/>
                          </a:stretch>
                        </pic:blipFill>
                        <pic:spPr>
                          <a:xfrm>
                            <a:off x="0" y="0"/>
                            <a:ext cx="1829435" cy="2440305"/>
                          </a:xfrm>
                          <a:prstGeom prst="rect">
                            <a:avLst/>
                          </a:prstGeom>
                        </pic:spPr>
                      </pic:pic>
                    </a:graphicData>
                  </a:graphic>
                </wp:inline>
              </w:drawing>
            </w:r>
          </w:p>
          <w:p>
            <w:pPr>
              <w:spacing w:line="360" w:lineRule="auto"/>
              <w:jc w:val="center"/>
              <w:rPr>
                <w:rFonts w:hint="eastAsia" w:ascii="宋体" w:hAnsi="宋体"/>
                <w:b/>
                <w:sz w:val="28"/>
                <w:szCs w:val="28"/>
                <w:highlight w:val="none"/>
              </w:rPr>
            </w:pPr>
            <w:r>
              <w:rPr>
                <w:rFonts w:hint="eastAsia" w:ascii="宋体" w:hAnsi="宋体"/>
                <w:b/>
                <w:bCs w:val="0"/>
                <w:sz w:val="24"/>
                <w:szCs w:val="24"/>
                <w:highlight w:val="none"/>
                <w:lang w:val="en-US" w:eastAsia="zh-CN"/>
              </w:rPr>
              <w:t>图3-2 废气处理设施</w:t>
            </w:r>
          </w:p>
          <w:p>
            <w:pPr>
              <w:spacing w:line="360" w:lineRule="auto"/>
              <w:jc w:val="left"/>
              <w:rPr>
                <w:rFonts w:ascii="宋体" w:hAnsi="宋体"/>
                <w:b/>
                <w:sz w:val="28"/>
                <w:szCs w:val="28"/>
              </w:rPr>
            </w:pPr>
            <w:r>
              <w:rPr>
                <w:rFonts w:hint="eastAsia" w:ascii="宋体" w:hAnsi="宋体"/>
                <w:b/>
                <w:sz w:val="28"/>
                <w:szCs w:val="28"/>
              </w:rPr>
              <w:t>3、噪声</w:t>
            </w:r>
          </w:p>
          <w:p>
            <w:pPr>
              <w:pStyle w:val="148"/>
              <w:rPr>
                <w:rFonts w:eastAsia="宋体"/>
                <w:color w:val="auto"/>
              </w:rPr>
            </w:pPr>
            <w:r>
              <w:rPr>
                <w:rFonts w:hint="eastAsia" w:eastAsia="宋体"/>
                <w:color w:val="auto"/>
              </w:rPr>
              <w:t>本项目的噪声主要来源于生产车间设备的运营，主要为生产过程中使用的</w:t>
            </w:r>
            <w:r>
              <w:rPr>
                <w:rFonts w:hint="eastAsia" w:eastAsia="宋体"/>
                <w:color w:val="auto"/>
                <w:lang w:eastAsia="zh-CN"/>
              </w:rPr>
              <w:t>数控切割机</w:t>
            </w:r>
            <w:r>
              <w:rPr>
                <w:rFonts w:hint="eastAsia" w:eastAsia="宋体"/>
                <w:color w:val="auto"/>
              </w:rPr>
              <w:t>、</w:t>
            </w:r>
            <w:r>
              <w:rPr>
                <w:rFonts w:hint="eastAsia" w:eastAsia="宋体"/>
                <w:color w:val="auto"/>
                <w:lang w:eastAsia="zh-CN"/>
              </w:rPr>
              <w:t>攻丝机、铣床、</w:t>
            </w:r>
            <w:r>
              <w:rPr>
                <w:rFonts w:hint="eastAsia" w:eastAsia="宋体"/>
                <w:color w:val="auto"/>
              </w:rPr>
              <w:t>冲床、</w:t>
            </w:r>
            <w:r>
              <w:rPr>
                <w:rFonts w:hint="eastAsia" w:eastAsia="宋体"/>
                <w:color w:val="auto"/>
                <w:lang w:eastAsia="zh-CN"/>
              </w:rPr>
              <w:t>抛丸机等</w:t>
            </w:r>
            <w:r>
              <w:rPr>
                <w:rFonts w:hint="eastAsia" w:eastAsia="宋体"/>
                <w:color w:val="auto"/>
                <w:lang w:val="en-US" w:eastAsia="zh-CN"/>
              </w:rPr>
              <w:t>各类</w:t>
            </w:r>
            <w:r>
              <w:rPr>
                <w:rFonts w:hint="eastAsia" w:eastAsia="宋体"/>
                <w:color w:val="auto"/>
              </w:rPr>
              <w:t>设备运行时产生的机械噪声，企业通过设置减震基座、安装消声机、厂房隔声等措施降低噪声污染</w:t>
            </w:r>
            <w:r>
              <w:rPr>
                <w:rFonts w:hint="eastAsia" w:eastAsia="宋体"/>
              </w:rPr>
              <w:t>。</w:t>
            </w:r>
          </w:p>
          <w:p>
            <w:pPr>
              <w:spacing w:line="360" w:lineRule="auto"/>
              <w:jc w:val="left"/>
              <w:rPr>
                <w:rFonts w:ascii="宋体" w:hAnsi="宋体"/>
                <w:b/>
                <w:sz w:val="28"/>
                <w:szCs w:val="28"/>
                <w:highlight w:val="none"/>
              </w:rPr>
            </w:pPr>
            <w:r>
              <w:rPr>
                <w:rFonts w:hint="eastAsia" w:ascii="宋体" w:hAnsi="宋体"/>
                <w:b/>
                <w:sz w:val="28"/>
                <w:szCs w:val="28"/>
                <w:highlight w:val="none"/>
              </w:rPr>
              <w:t>4、固体废物</w:t>
            </w:r>
          </w:p>
          <w:p>
            <w:pPr>
              <w:spacing w:line="440" w:lineRule="exact"/>
              <w:ind w:firstLine="480" w:firstLineChars="200"/>
              <w:rPr>
                <w:rFonts w:hint="eastAsia" w:ascii="宋体" w:hAnsi="宋体" w:eastAsia="宋体"/>
                <w:sz w:val="24"/>
                <w:highlight w:val="none"/>
                <w:lang w:eastAsia="zh-CN"/>
              </w:rPr>
            </w:pPr>
            <w:r>
              <w:rPr>
                <w:rFonts w:hint="eastAsia"/>
                <w:kern w:val="0"/>
                <w:sz w:val="24"/>
                <w:highlight w:val="none"/>
                <w:lang w:val="en-US" w:eastAsia="zh-CN"/>
              </w:rPr>
              <w:t>本项目厂区产生的固体废物分为一般废物、危险废物和生活垃圾；一般固废主要为除尘器收集烟尘，集中收集后外售；危险废物为机加工中各类机械设备检修保养过程中产生的润滑油废油桶，交由有资质单位处置。生活垃圾收集后交由环卫部门进行处理，厂内设有垃圾收集桶</w:t>
            </w:r>
            <w:r>
              <w:rPr>
                <w:rFonts w:hint="eastAsia"/>
                <w:kern w:val="0"/>
                <w:sz w:val="24"/>
                <w:highlight w:val="none"/>
              </w:rPr>
              <w:t>。</w:t>
            </w:r>
            <w:r>
              <w:rPr>
                <w:rFonts w:hint="eastAsia" w:ascii="宋体" w:hAnsi="宋体"/>
                <w:sz w:val="24"/>
                <w:highlight w:val="none"/>
              </w:rPr>
              <w:t>具体的处理方式见下表3</w:t>
            </w:r>
            <w:r>
              <w:rPr>
                <w:rFonts w:ascii="宋体" w:hAnsi="宋体"/>
                <w:sz w:val="24"/>
                <w:highlight w:val="none"/>
              </w:rPr>
              <w:t>-3</w:t>
            </w:r>
            <w:r>
              <w:rPr>
                <w:rFonts w:hint="eastAsia" w:ascii="宋体" w:hAnsi="宋体"/>
                <w:sz w:val="24"/>
                <w:highlight w:val="none"/>
              </w:rPr>
              <w:t>。</w:t>
            </w:r>
          </w:p>
          <w:p>
            <w:pPr>
              <w:spacing w:before="156" w:beforeLines="50" w:line="360" w:lineRule="auto"/>
              <w:jc w:val="center"/>
              <w:rPr>
                <w:rFonts w:ascii="宋体" w:hAnsi="宋体"/>
                <w:b/>
                <w:sz w:val="24"/>
                <w:highlight w:val="none"/>
              </w:rPr>
            </w:pPr>
            <w:bookmarkStart w:id="6" w:name="_Hlk484007099"/>
            <w:r>
              <w:rPr>
                <w:rFonts w:hint="eastAsia" w:ascii="宋体" w:hAnsi="宋体"/>
                <w:b/>
                <w:sz w:val="24"/>
                <w:highlight w:val="none"/>
              </w:rPr>
              <w:t>表3</w:t>
            </w:r>
            <w:r>
              <w:rPr>
                <w:rFonts w:ascii="宋体" w:hAnsi="宋体"/>
                <w:b/>
                <w:sz w:val="24"/>
                <w:highlight w:val="none"/>
              </w:rPr>
              <w:t>-3</w:t>
            </w:r>
            <w:r>
              <w:rPr>
                <w:rFonts w:hint="eastAsia" w:ascii="宋体" w:hAnsi="宋体"/>
                <w:b/>
                <w:sz w:val="24"/>
                <w:highlight w:val="none"/>
              </w:rPr>
              <w:t xml:space="preserve">  </w:t>
            </w:r>
            <w:bookmarkStart w:id="7" w:name="_Hlk22907231"/>
            <w:r>
              <w:rPr>
                <w:rFonts w:hint="eastAsia" w:ascii="宋体" w:hAnsi="宋体"/>
                <w:b/>
                <w:sz w:val="24"/>
                <w:highlight w:val="none"/>
              </w:rPr>
              <w:t>项目固废</w:t>
            </w:r>
            <w:r>
              <w:rPr>
                <w:rFonts w:ascii="宋体" w:hAnsi="宋体"/>
                <w:b/>
                <w:sz w:val="24"/>
                <w:highlight w:val="none"/>
              </w:rPr>
              <w:t>污染</w:t>
            </w:r>
            <w:r>
              <w:rPr>
                <w:rFonts w:hint="eastAsia" w:ascii="宋体" w:hAnsi="宋体"/>
                <w:b/>
                <w:sz w:val="24"/>
                <w:highlight w:val="none"/>
              </w:rPr>
              <w:t>情况</w:t>
            </w:r>
          </w:p>
          <w:bookmarkEnd w:id="6"/>
          <w:tbl>
            <w:tblPr>
              <w:tblStyle w:val="3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957"/>
              <w:gridCol w:w="2338"/>
              <w:gridCol w:w="2219"/>
              <w:gridCol w:w="20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87" w:type="pct"/>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类别</w:t>
                  </w:r>
                </w:p>
              </w:tc>
              <w:tc>
                <w:tcPr>
                  <w:tcW w:w="1054" w:type="pct"/>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名称</w:t>
                  </w:r>
                </w:p>
              </w:tc>
              <w:tc>
                <w:tcPr>
                  <w:tcW w:w="1259" w:type="pct"/>
                  <w:vAlign w:val="center"/>
                </w:tcPr>
                <w:p>
                  <w:pPr>
                    <w:pStyle w:val="153"/>
                    <w:widowControl/>
                    <w:rPr>
                      <w:rFonts w:ascii="宋体" w:hAnsi="宋体" w:eastAsia="PMingLiU" w:cs="宋体"/>
                      <w:b/>
                      <w:bCs/>
                      <w:sz w:val="21"/>
                      <w:szCs w:val="21"/>
                      <w:highlight w:val="none"/>
                      <w:lang w:eastAsia="zh-TW"/>
                    </w:rPr>
                  </w:pPr>
                  <w:r>
                    <w:rPr>
                      <w:rFonts w:hint="eastAsia" w:ascii="宋体" w:hAnsi="宋体" w:cs="宋体"/>
                      <w:b/>
                      <w:bCs/>
                      <w:sz w:val="21"/>
                      <w:szCs w:val="21"/>
                      <w:highlight w:val="none"/>
                      <w:lang w:eastAsia="zh-TW"/>
                    </w:rPr>
                    <w:t>环评产生量（</w:t>
                  </w:r>
                  <w:r>
                    <w:rPr>
                      <w:rFonts w:hint="eastAsia" w:ascii="宋体" w:hAnsi="宋体" w:cs="宋体"/>
                      <w:b/>
                      <w:bCs/>
                      <w:sz w:val="21"/>
                      <w:szCs w:val="21"/>
                      <w:highlight w:val="none"/>
                    </w:rPr>
                    <w:t>t/a</w:t>
                  </w:r>
                  <w:r>
                    <w:rPr>
                      <w:rFonts w:hint="eastAsia" w:ascii="宋体" w:hAnsi="宋体" w:cs="宋体"/>
                      <w:b/>
                      <w:bCs/>
                      <w:sz w:val="21"/>
                      <w:szCs w:val="21"/>
                      <w:highlight w:val="none"/>
                      <w:lang w:eastAsia="zh-TW"/>
                    </w:rPr>
                    <w:t>）</w:t>
                  </w:r>
                </w:p>
              </w:tc>
              <w:tc>
                <w:tcPr>
                  <w:tcW w:w="1195" w:type="pct"/>
                  <w:vAlign w:val="center"/>
                </w:tcPr>
                <w:p>
                  <w:pPr>
                    <w:pStyle w:val="153"/>
                    <w:widowControl/>
                    <w:rPr>
                      <w:rFonts w:ascii="宋体" w:hAnsi="宋体" w:eastAsia="PMingLiU" w:cs="宋体"/>
                      <w:b/>
                      <w:bCs/>
                      <w:sz w:val="21"/>
                      <w:szCs w:val="21"/>
                      <w:highlight w:val="none"/>
                      <w:lang w:eastAsia="zh-TW"/>
                    </w:rPr>
                  </w:pPr>
                  <w:r>
                    <w:rPr>
                      <w:rFonts w:hint="eastAsia" w:ascii="宋体" w:hAnsi="宋体" w:cs="宋体"/>
                      <w:b/>
                      <w:bCs/>
                      <w:sz w:val="21"/>
                      <w:szCs w:val="21"/>
                      <w:highlight w:val="none"/>
                      <w:lang w:eastAsia="zh-TW"/>
                    </w:rPr>
                    <w:t>实际产生量（</w:t>
                  </w:r>
                  <w:r>
                    <w:rPr>
                      <w:rFonts w:hint="eastAsia" w:ascii="宋体" w:hAnsi="宋体" w:cs="宋体"/>
                      <w:b/>
                      <w:bCs/>
                      <w:sz w:val="21"/>
                      <w:szCs w:val="21"/>
                      <w:highlight w:val="none"/>
                    </w:rPr>
                    <w:t>t/a</w:t>
                  </w:r>
                  <w:r>
                    <w:rPr>
                      <w:rFonts w:hint="eastAsia" w:ascii="宋体" w:hAnsi="宋体" w:cs="宋体"/>
                      <w:b/>
                      <w:bCs/>
                      <w:sz w:val="21"/>
                      <w:szCs w:val="21"/>
                      <w:highlight w:val="none"/>
                      <w:lang w:eastAsia="zh-TW"/>
                    </w:rPr>
                    <w:t>）</w:t>
                  </w:r>
                </w:p>
              </w:tc>
              <w:tc>
                <w:tcPr>
                  <w:tcW w:w="1103" w:type="pct"/>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处置措施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87" w:type="pct"/>
                  <w:vAlign w:val="center"/>
                </w:tcPr>
                <w:p>
                  <w:pPr>
                    <w:jc w:val="center"/>
                    <w:rPr>
                      <w:rFonts w:ascii="宋体" w:hAnsi="宋体" w:cs="宋体"/>
                      <w:color w:val="000000"/>
                      <w:sz w:val="21"/>
                      <w:szCs w:val="21"/>
                      <w:highlight w:val="none"/>
                    </w:rPr>
                  </w:pPr>
                  <w:r>
                    <w:rPr>
                      <w:rFonts w:hint="eastAsia" w:ascii="宋体" w:hAnsi="宋体" w:cs="宋体"/>
                      <w:color w:val="000000"/>
                      <w:sz w:val="21"/>
                      <w:szCs w:val="21"/>
                      <w:highlight w:val="none"/>
                    </w:rPr>
                    <w:t>一般固废</w:t>
                  </w:r>
                </w:p>
              </w:tc>
              <w:tc>
                <w:tcPr>
                  <w:tcW w:w="1054" w:type="pct"/>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除尘器收集烟尘</w:t>
                  </w:r>
                </w:p>
              </w:tc>
              <w:tc>
                <w:tcPr>
                  <w:tcW w:w="1259" w:type="pct"/>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2.94</w:t>
                  </w:r>
                </w:p>
              </w:tc>
              <w:tc>
                <w:tcPr>
                  <w:tcW w:w="1195" w:type="pct"/>
                  <w:vAlign w:val="center"/>
                </w:tcPr>
                <w:p>
                  <w:pPr>
                    <w:widowControl/>
                    <w:snapToGrid w:val="0"/>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w:t>
                  </w:r>
                </w:p>
              </w:tc>
              <w:tc>
                <w:tcPr>
                  <w:tcW w:w="1103" w:type="pct"/>
                  <w:vAlign w:val="center"/>
                </w:tcPr>
                <w:p>
                  <w:pPr>
                    <w:pStyle w:val="153"/>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集中收集后外售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441" w:type="pct"/>
                  <w:gridSpan w:val="2"/>
                  <w:vAlign w:val="center"/>
                </w:tcPr>
                <w:p>
                  <w:pPr>
                    <w:spacing w:line="360" w:lineRule="exact"/>
                    <w:jc w:val="center"/>
                    <w:rPr>
                      <w:rFonts w:hint="default"/>
                      <w:color w:val="auto"/>
                      <w:sz w:val="21"/>
                      <w:szCs w:val="21"/>
                      <w:highlight w:val="none"/>
                      <w:lang w:val="en-US" w:eastAsia="zh-CN"/>
                    </w:rPr>
                  </w:pPr>
                  <w:r>
                    <w:rPr>
                      <w:rFonts w:hint="eastAsia" w:ascii="宋体" w:hAnsi="宋体" w:cs="宋体"/>
                      <w:color w:val="000000"/>
                      <w:sz w:val="21"/>
                      <w:szCs w:val="21"/>
                      <w:highlight w:val="none"/>
                      <w:lang w:val="en-US" w:eastAsia="zh-CN"/>
                    </w:rPr>
                    <w:t>生活垃圾</w:t>
                  </w:r>
                </w:p>
              </w:tc>
              <w:tc>
                <w:tcPr>
                  <w:tcW w:w="1259" w:type="pct"/>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2.25</w:t>
                  </w:r>
                </w:p>
              </w:tc>
              <w:tc>
                <w:tcPr>
                  <w:tcW w:w="1195" w:type="pct"/>
                  <w:vAlign w:val="center"/>
                </w:tcPr>
                <w:p>
                  <w:pPr>
                    <w:widowControl/>
                    <w:snapToGrid w:val="0"/>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1</w:t>
                  </w:r>
                </w:p>
              </w:tc>
              <w:tc>
                <w:tcPr>
                  <w:tcW w:w="1103" w:type="pct"/>
                  <w:vAlign w:val="center"/>
                </w:tcPr>
                <w:p>
                  <w:pPr>
                    <w:pStyle w:val="153"/>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收集后交由环卫部门处置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387" w:type="pct"/>
                  <w:vAlign w:val="center"/>
                </w:tcPr>
                <w:p>
                  <w:pPr>
                    <w:jc w:val="center"/>
                    <w:rPr>
                      <w:rFonts w:hint="eastAsia"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危险废物</w:t>
                  </w:r>
                </w:p>
              </w:tc>
              <w:tc>
                <w:tcPr>
                  <w:tcW w:w="1054" w:type="pct"/>
                  <w:vAlign w:val="center"/>
                </w:tcPr>
                <w:p>
                  <w:pPr>
                    <w:spacing w:line="360" w:lineRule="exact"/>
                    <w:jc w:val="center"/>
                    <w:rPr>
                      <w:rFonts w:hint="default" w:ascii="宋体" w:hAnsi="宋体" w:cs="宋体"/>
                      <w:sz w:val="21"/>
                      <w:szCs w:val="21"/>
                      <w:highlight w:val="none"/>
                      <w:lang w:val="en-US"/>
                    </w:rPr>
                  </w:pPr>
                  <w:r>
                    <w:rPr>
                      <w:rFonts w:hint="eastAsia"/>
                      <w:color w:val="auto"/>
                      <w:sz w:val="21"/>
                      <w:szCs w:val="21"/>
                      <w:highlight w:val="none"/>
                      <w:lang w:val="en-US" w:eastAsia="zh-CN"/>
                    </w:rPr>
                    <w:t>润滑油废油桶</w:t>
                  </w:r>
                </w:p>
              </w:tc>
              <w:tc>
                <w:tcPr>
                  <w:tcW w:w="1259" w:type="pct"/>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0.01</w:t>
                  </w:r>
                </w:p>
              </w:tc>
              <w:tc>
                <w:tcPr>
                  <w:tcW w:w="1195" w:type="pct"/>
                  <w:vAlign w:val="center"/>
                </w:tcPr>
                <w:p>
                  <w:pPr>
                    <w:widowControl/>
                    <w:snapToGrid w:val="0"/>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0.01</w:t>
                  </w:r>
                </w:p>
              </w:tc>
              <w:tc>
                <w:tcPr>
                  <w:tcW w:w="1103" w:type="pct"/>
                  <w:vAlign w:val="center"/>
                </w:tcPr>
                <w:p>
                  <w:pPr>
                    <w:pStyle w:val="153"/>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委托有资质单位处理</w:t>
                  </w:r>
                </w:p>
              </w:tc>
            </w:tr>
            <w:bookmarkEnd w:id="7"/>
          </w:tbl>
          <w:p>
            <w:pPr>
              <w:spacing w:line="360" w:lineRule="auto"/>
              <w:jc w:val="left"/>
              <w:rPr>
                <w:rFonts w:ascii="宋体" w:hAnsi="宋体"/>
                <w:b/>
                <w:sz w:val="28"/>
                <w:szCs w:val="28"/>
                <w:highlight w:val="none"/>
              </w:rPr>
            </w:pPr>
            <w:r>
              <w:rPr>
                <w:rFonts w:hint="eastAsia" w:ascii="宋体" w:hAnsi="宋体"/>
                <w:b/>
                <w:sz w:val="28"/>
                <w:szCs w:val="28"/>
                <w:highlight w:val="none"/>
              </w:rPr>
              <w:t>5、环保投资</w:t>
            </w:r>
          </w:p>
          <w:p>
            <w:pPr>
              <w:pStyle w:val="148"/>
              <w:rPr>
                <w:rFonts w:ascii="宋体" w:hAnsi="宋体"/>
                <w:b/>
                <w:sz w:val="24"/>
                <w:highlight w:val="none"/>
              </w:rPr>
            </w:pPr>
            <w:r>
              <w:rPr>
                <w:rFonts w:hint="eastAsia" w:eastAsia="宋体"/>
                <w:highlight w:val="none"/>
              </w:rPr>
              <w:t>项目总投资为</w:t>
            </w:r>
            <w:r>
              <w:rPr>
                <w:rFonts w:hint="eastAsia" w:eastAsia="宋体"/>
                <w:highlight w:val="none"/>
                <w:lang w:val="en-US" w:eastAsia="zh-CN"/>
              </w:rPr>
              <w:t>1000</w:t>
            </w:r>
            <w:r>
              <w:rPr>
                <w:rFonts w:hint="eastAsia" w:eastAsia="宋体"/>
                <w:highlight w:val="none"/>
              </w:rPr>
              <w:t>万元，其中环保投资</w:t>
            </w:r>
            <w:r>
              <w:rPr>
                <w:rFonts w:hint="eastAsia" w:eastAsia="宋体"/>
                <w:highlight w:val="none"/>
                <w:lang w:val="en-US" w:eastAsia="zh-CN"/>
              </w:rPr>
              <w:t>25</w:t>
            </w:r>
            <w:r>
              <w:rPr>
                <w:rFonts w:hint="eastAsia" w:eastAsia="宋体"/>
                <w:highlight w:val="none"/>
              </w:rPr>
              <w:t>万元，环保投资占总投资的比例</w:t>
            </w:r>
            <w:r>
              <w:rPr>
                <w:rFonts w:hint="eastAsia" w:eastAsia="宋体"/>
                <w:highlight w:val="none"/>
                <w:lang w:val="en-US" w:eastAsia="zh-CN"/>
              </w:rPr>
              <w:t>2.5</w:t>
            </w:r>
            <w:r>
              <w:rPr>
                <w:rFonts w:eastAsia="宋体"/>
                <w:highlight w:val="none"/>
              </w:rPr>
              <w:t>%</w:t>
            </w:r>
            <w:r>
              <w:rPr>
                <w:rFonts w:hint="eastAsia" w:eastAsia="宋体"/>
                <w:highlight w:val="none"/>
              </w:rPr>
              <w:t>，建立了较为完善的污染控制措施，有效的控制了废水、废气、固废和噪声等对环境的污染。</w:t>
            </w:r>
          </w:p>
          <w:p>
            <w:pPr>
              <w:spacing w:before="156" w:beforeLines="50" w:line="360" w:lineRule="auto"/>
              <w:jc w:val="center"/>
              <w:rPr>
                <w:rFonts w:ascii="宋体" w:hAnsi="宋体"/>
                <w:b/>
                <w:sz w:val="24"/>
                <w:highlight w:val="none"/>
              </w:rPr>
            </w:pPr>
            <w:r>
              <w:rPr>
                <w:rFonts w:hint="eastAsia" w:ascii="宋体" w:hAnsi="宋体"/>
                <w:b/>
                <w:sz w:val="24"/>
                <w:highlight w:val="none"/>
              </w:rPr>
              <w:t>表3</w:t>
            </w:r>
            <w:r>
              <w:rPr>
                <w:rFonts w:ascii="宋体" w:hAnsi="宋体"/>
                <w:b/>
                <w:sz w:val="24"/>
                <w:highlight w:val="none"/>
              </w:rPr>
              <w:t>-</w:t>
            </w:r>
            <w:r>
              <w:rPr>
                <w:rFonts w:hint="eastAsia" w:ascii="宋体" w:hAnsi="宋体"/>
                <w:b/>
                <w:sz w:val="24"/>
                <w:highlight w:val="none"/>
                <w:lang w:val="en-US" w:eastAsia="zh-CN"/>
              </w:rPr>
              <w:t>4</w:t>
            </w:r>
            <w:r>
              <w:rPr>
                <w:rFonts w:hint="eastAsia" w:ascii="宋体" w:hAnsi="宋体"/>
                <w:b/>
                <w:sz w:val="24"/>
                <w:highlight w:val="none"/>
              </w:rPr>
              <w:t xml:space="preserve">  建设项目环保投资</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673"/>
              <w:gridCol w:w="15"/>
              <w:gridCol w:w="1335"/>
              <w:gridCol w:w="3105"/>
              <w:gridCol w:w="1549"/>
              <w:gridCol w:w="14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80" w:type="dxa"/>
                  <w:vAlign w:val="center"/>
                </w:tcPr>
                <w:p>
                  <w:pPr>
                    <w:pStyle w:val="11"/>
                    <w:spacing w:line="276" w:lineRule="auto"/>
                    <w:rPr>
                      <w:rFonts w:ascii="宋体" w:hAnsi="宋体" w:eastAsia="宋体"/>
                      <w:b/>
                      <w:bCs/>
                      <w:kern w:val="2"/>
                      <w:sz w:val="21"/>
                      <w:szCs w:val="21"/>
                      <w:highlight w:val="none"/>
                    </w:rPr>
                  </w:pPr>
                  <w:r>
                    <w:rPr>
                      <w:rFonts w:hint="eastAsia" w:ascii="宋体" w:hAnsi="宋体" w:eastAsia="宋体"/>
                      <w:b/>
                      <w:bCs/>
                      <w:kern w:val="2"/>
                      <w:sz w:val="21"/>
                      <w:szCs w:val="21"/>
                      <w:highlight w:val="none"/>
                    </w:rPr>
                    <w:t>序号</w:t>
                  </w:r>
                </w:p>
              </w:tc>
              <w:tc>
                <w:tcPr>
                  <w:tcW w:w="2023" w:type="dxa"/>
                  <w:gridSpan w:val="3"/>
                  <w:vAlign w:val="center"/>
                </w:tcPr>
                <w:p>
                  <w:pPr>
                    <w:pStyle w:val="11"/>
                    <w:spacing w:line="276" w:lineRule="auto"/>
                    <w:rPr>
                      <w:rFonts w:ascii="宋体" w:hAnsi="宋体" w:eastAsia="宋体"/>
                      <w:b/>
                      <w:bCs/>
                      <w:kern w:val="2"/>
                      <w:sz w:val="21"/>
                      <w:szCs w:val="21"/>
                      <w:highlight w:val="none"/>
                    </w:rPr>
                  </w:pPr>
                  <w:r>
                    <w:rPr>
                      <w:rFonts w:hint="eastAsia" w:ascii="宋体" w:hAnsi="宋体" w:eastAsia="宋体"/>
                      <w:b/>
                      <w:bCs/>
                      <w:kern w:val="2"/>
                      <w:sz w:val="21"/>
                      <w:szCs w:val="21"/>
                      <w:highlight w:val="none"/>
                    </w:rPr>
                    <w:t>项目名称</w:t>
                  </w:r>
                </w:p>
              </w:tc>
              <w:tc>
                <w:tcPr>
                  <w:tcW w:w="3105" w:type="dxa"/>
                  <w:vAlign w:val="center"/>
                </w:tcPr>
                <w:p>
                  <w:pPr>
                    <w:pStyle w:val="11"/>
                    <w:spacing w:line="276" w:lineRule="auto"/>
                    <w:rPr>
                      <w:rFonts w:ascii="宋体" w:hAnsi="宋体" w:eastAsia="宋体"/>
                      <w:b/>
                      <w:bCs/>
                      <w:kern w:val="2"/>
                      <w:sz w:val="21"/>
                      <w:szCs w:val="21"/>
                      <w:highlight w:val="none"/>
                    </w:rPr>
                  </w:pPr>
                  <w:r>
                    <w:rPr>
                      <w:rFonts w:hint="eastAsia" w:ascii="宋体" w:hAnsi="宋体" w:eastAsia="宋体"/>
                      <w:b/>
                      <w:bCs/>
                      <w:kern w:val="2"/>
                      <w:sz w:val="21"/>
                      <w:szCs w:val="21"/>
                      <w:highlight w:val="none"/>
                    </w:rPr>
                    <w:t>环保设施</w:t>
                  </w:r>
                </w:p>
              </w:tc>
              <w:tc>
                <w:tcPr>
                  <w:tcW w:w="1549" w:type="dxa"/>
                  <w:vAlign w:val="center"/>
                </w:tcPr>
                <w:p>
                  <w:pPr>
                    <w:pStyle w:val="11"/>
                    <w:rPr>
                      <w:rFonts w:ascii="宋体" w:hAnsi="宋体" w:eastAsia="宋体"/>
                      <w:b/>
                      <w:bCs/>
                      <w:kern w:val="2"/>
                      <w:sz w:val="21"/>
                      <w:szCs w:val="21"/>
                      <w:highlight w:val="none"/>
                    </w:rPr>
                  </w:pPr>
                  <w:r>
                    <w:rPr>
                      <w:rFonts w:hint="eastAsia" w:ascii="宋体" w:hAnsi="宋体" w:eastAsia="宋体"/>
                      <w:b/>
                      <w:bCs/>
                      <w:kern w:val="2"/>
                      <w:sz w:val="21"/>
                      <w:szCs w:val="21"/>
                      <w:highlight w:val="none"/>
                    </w:rPr>
                    <w:t>环评预估</w:t>
                  </w:r>
                  <w:r>
                    <w:rPr>
                      <w:rFonts w:ascii="宋体" w:hAnsi="宋体" w:eastAsia="宋体"/>
                      <w:b/>
                      <w:bCs/>
                      <w:kern w:val="2"/>
                      <w:sz w:val="21"/>
                      <w:szCs w:val="21"/>
                      <w:highlight w:val="none"/>
                    </w:rPr>
                    <w:t>投资</w:t>
                  </w:r>
                </w:p>
                <w:p>
                  <w:pPr>
                    <w:pStyle w:val="11"/>
                    <w:rPr>
                      <w:rFonts w:ascii="宋体" w:hAnsi="宋体" w:eastAsia="宋体"/>
                      <w:b/>
                      <w:bCs/>
                      <w:kern w:val="2"/>
                      <w:sz w:val="21"/>
                      <w:szCs w:val="21"/>
                      <w:highlight w:val="none"/>
                    </w:rPr>
                  </w:pPr>
                  <w:r>
                    <w:rPr>
                      <w:rFonts w:ascii="宋体" w:hAnsi="宋体" w:eastAsia="宋体"/>
                      <w:b/>
                      <w:bCs/>
                      <w:kern w:val="2"/>
                      <w:sz w:val="21"/>
                      <w:szCs w:val="21"/>
                      <w:highlight w:val="none"/>
                    </w:rPr>
                    <w:t>(万元)</w:t>
                  </w:r>
                </w:p>
              </w:tc>
              <w:tc>
                <w:tcPr>
                  <w:tcW w:w="1487" w:type="dxa"/>
                  <w:vAlign w:val="center"/>
                </w:tcPr>
                <w:p>
                  <w:pPr>
                    <w:pStyle w:val="11"/>
                    <w:rPr>
                      <w:rFonts w:ascii="宋体" w:hAnsi="宋体" w:eastAsia="宋体"/>
                      <w:b/>
                      <w:bCs/>
                      <w:kern w:val="2"/>
                      <w:sz w:val="21"/>
                      <w:szCs w:val="21"/>
                      <w:highlight w:val="none"/>
                    </w:rPr>
                  </w:pPr>
                  <w:r>
                    <w:rPr>
                      <w:rFonts w:hint="eastAsia" w:ascii="宋体" w:hAnsi="宋体" w:eastAsia="宋体"/>
                      <w:b/>
                      <w:bCs/>
                      <w:kern w:val="2"/>
                      <w:sz w:val="21"/>
                      <w:szCs w:val="21"/>
                      <w:highlight w:val="none"/>
                    </w:rPr>
                    <w:t>实际环保投资</w:t>
                  </w:r>
                  <w:r>
                    <w:rPr>
                      <w:rFonts w:ascii="宋体" w:hAnsi="宋体" w:eastAsia="宋体"/>
                      <w:b/>
                      <w:bCs/>
                      <w:kern w:val="2"/>
                      <w:sz w:val="21"/>
                      <w:szCs w:val="21"/>
                      <w:highlight w:val="none"/>
                    </w:rPr>
                    <w:t>(万元)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11"/>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rPr>
                    <w:t>1</w:t>
                  </w:r>
                </w:p>
              </w:tc>
              <w:tc>
                <w:tcPr>
                  <w:tcW w:w="2023" w:type="dxa"/>
                  <w:gridSpan w:val="3"/>
                  <w:vAlign w:val="center"/>
                </w:tcPr>
                <w:p>
                  <w:pPr>
                    <w:pStyle w:val="11"/>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lang w:val="en-US" w:eastAsia="zh-CN"/>
                    </w:rPr>
                    <w:t>水污染治理措施</w:t>
                  </w:r>
                </w:p>
              </w:tc>
              <w:tc>
                <w:tcPr>
                  <w:tcW w:w="3105" w:type="dxa"/>
                  <w:vAlign w:val="center"/>
                </w:tcPr>
                <w:p>
                  <w:pPr>
                    <w:pStyle w:val="11"/>
                    <w:spacing w:line="276" w:lineRule="auto"/>
                    <w:rPr>
                      <w:rFonts w:hint="default" w:ascii="宋体" w:hAnsi="宋体" w:eastAsia="宋体"/>
                      <w:kern w:val="2"/>
                      <w:sz w:val="21"/>
                      <w:szCs w:val="21"/>
                      <w:highlight w:val="none"/>
                      <w:lang w:val="en-US"/>
                    </w:rPr>
                  </w:pPr>
                  <w:r>
                    <w:rPr>
                      <w:rFonts w:hint="default" w:ascii="Times New Roman" w:hAnsi="Times New Roman" w:eastAsia="宋体" w:cs="Times New Roman"/>
                      <w:sz w:val="21"/>
                      <w:szCs w:val="21"/>
                      <w:lang w:eastAsia="zh-CN"/>
                    </w:rPr>
                    <w:t>化粪池</w:t>
                  </w:r>
                  <w:r>
                    <w:rPr>
                      <w:rFonts w:hint="eastAsia" w:eastAsia="宋体" w:cs="Times New Roman"/>
                      <w:sz w:val="21"/>
                      <w:szCs w:val="21"/>
                      <w:lang w:eastAsia="zh-CN"/>
                    </w:rPr>
                    <w:t>、</w:t>
                  </w:r>
                  <w:r>
                    <w:rPr>
                      <w:rFonts w:hint="eastAsia" w:eastAsia="宋体" w:cs="Times New Roman"/>
                      <w:sz w:val="21"/>
                      <w:szCs w:val="21"/>
                      <w:lang w:val="en-US" w:eastAsia="zh-CN"/>
                    </w:rPr>
                    <w:t>市政管网</w:t>
                  </w:r>
                </w:p>
              </w:tc>
              <w:tc>
                <w:tcPr>
                  <w:tcW w:w="1549" w:type="dxa"/>
                  <w:vAlign w:val="center"/>
                </w:tcPr>
                <w:p>
                  <w:pPr>
                    <w:pStyle w:val="11"/>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80" w:type="dxa"/>
                  <w:vMerge w:val="restart"/>
                  <w:vAlign w:val="center"/>
                </w:tcPr>
                <w:p>
                  <w:pPr>
                    <w:pStyle w:val="11"/>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rPr>
                    <w:t>2</w:t>
                  </w:r>
                </w:p>
              </w:tc>
              <w:tc>
                <w:tcPr>
                  <w:tcW w:w="688" w:type="dxa"/>
                  <w:gridSpan w:val="2"/>
                  <w:vMerge w:val="restart"/>
                  <w:vAlign w:val="center"/>
                </w:tcPr>
                <w:p>
                  <w:pPr>
                    <w:pStyle w:val="11"/>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lang w:val="en-US" w:eastAsia="zh-CN"/>
                    </w:rPr>
                    <w:t>大气污染治理措施</w:t>
                  </w:r>
                </w:p>
              </w:tc>
              <w:tc>
                <w:tcPr>
                  <w:tcW w:w="1335" w:type="dxa"/>
                  <w:vAlign w:val="center"/>
                </w:tcPr>
                <w:p>
                  <w:pPr>
                    <w:pStyle w:val="11"/>
                    <w:spacing w:line="276" w:lineRule="auto"/>
                    <w:rPr>
                      <w:rFonts w:hint="eastAsia" w:ascii="宋体" w:hAnsi="宋体" w:eastAsia="宋体"/>
                      <w:kern w:val="2"/>
                      <w:sz w:val="21"/>
                      <w:szCs w:val="21"/>
                      <w:highlight w:val="none"/>
                      <w:lang w:val="en-US" w:eastAsia="zh-CN"/>
                    </w:rPr>
                  </w:pPr>
                  <w:r>
                    <w:rPr>
                      <w:rFonts w:hint="eastAsia" w:eastAsia="宋体" w:cs="Times New Roman"/>
                      <w:sz w:val="21"/>
                      <w:szCs w:val="21"/>
                      <w:lang w:val="en-US" w:eastAsia="zh-CN"/>
                    </w:rPr>
                    <w:t>切割粉尘</w:t>
                  </w:r>
                </w:p>
              </w:tc>
              <w:tc>
                <w:tcPr>
                  <w:tcW w:w="3105" w:type="dxa"/>
                  <w:vAlign w:val="center"/>
                </w:tcPr>
                <w:p>
                  <w:pPr>
                    <w:pStyle w:val="11"/>
                    <w:spacing w:line="276" w:lineRule="auto"/>
                    <w:rPr>
                      <w:rFonts w:ascii="宋体" w:hAnsi="宋体" w:eastAsia="宋体"/>
                      <w:kern w:val="2"/>
                      <w:sz w:val="21"/>
                      <w:szCs w:val="21"/>
                      <w:highlight w:val="none"/>
                    </w:rPr>
                  </w:pPr>
                  <w:r>
                    <w:rPr>
                      <w:rFonts w:hint="default" w:ascii="Times New Roman" w:hAnsi="Times New Roman" w:eastAsia="宋体" w:cs="Times New Roman"/>
                      <w:sz w:val="21"/>
                      <w:szCs w:val="21"/>
                      <w:lang w:val="en-US" w:eastAsia="zh-CN"/>
                    </w:rPr>
                    <w:t>一般固废处理</w:t>
                  </w:r>
                </w:p>
              </w:tc>
              <w:tc>
                <w:tcPr>
                  <w:tcW w:w="1549" w:type="dxa"/>
                  <w:vMerge w:val="restart"/>
                  <w:vAlign w:val="center"/>
                </w:tcPr>
                <w:p>
                  <w:pPr>
                    <w:pStyle w:val="11"/>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20</w:t>
                  </w:r>
                </w:p>
              </w:tc>
              <w:tc>
                <w:tcPr>
                  <w:tcW w:w="1487" w:type="dxa"/>
                  <w:vMerge w:val="restart"/>
                  <w:vAlign w:val="center"/>
                </w:tcPr>
                <w:p>
                  <w:pPr>
                    <w:widowControl w:val="0"/>
                    <w:autoSpaceDE w:val="0"/>
                    <w:autoSpaceDN w:val="0"/>
                    <w:adjustRightInd w:val="0"/>
                    <w:spacing w:before="60" w:after="60" w:line="276" w:lineRule="auto"/>
                    <w:jc w:val="center"/>
                    <w:textAlignment w:val="bottom"/>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80" w:type="dxa"/>
                  <w:vMerge w:val="continue"/>
                  <w:vAlign w:val="center"/>
                </w:tcPr>
                <w:p>
                  <w:pPr>
                    <w:pStyle w:val="11"/>
                    <w:spacing w:line="276" w:lineRule="auto"/>
                    <w:rPr>
                      <w:highlight w:val="none"/>
                    </w:rPr>
                  </w:pPr>
                </w:p>
              </w:tc>
              <w:tc>
                <w:tcPr>
                  <w:tcW w:w="688" w:type="dxa"/>
                  <w:gridSpan w:val="2"/>
                  <w:vMerge w:val="continue"/>
                  <w:vAlign w:val="center"/>
                </w:tcPr>
                <w:p>
                  <w:pPr>
                    <w:pStyle w:val="11"/>
                    <w:spacing w:line="276" w:lineRule="auto"/>
                    <w:rPr>
                      <w:highlight w:val="none"/>
                    </w:rPr>
                  </w:pPr>
                </w:p>
              </w:tc>
              <w:tc>
                <w:tcPr>
                  <w:tcW w:w="1335" w:type="dxa"/>
                  <w:vAlign w:val="center"/>
                </w:tcPr>
                <w:p>
                  <w:pPr>
                    <w:pStyle w:val="166"/>
                    <w:keepNext w:val="0"/>
                    <w:keepLines w:val="0"/>
                    <w:suppressLineNumbers w:val="0"/>
                    <w:bidi w:val="0"/>
                    <w:spacing w:before="0" w:beforeAutospacing="0" w:after="0" w:afterAutospacing="0"/>
                    <w:ind w:left="0" w:leftChars="0" w:right="0" w:rightChars="0" w:firstLine="0" w:firstLineChars="0"/>
                    <w:rPr>
                      <w:rFonts w:hint="default" w:ascii="宋体" w:hAnsi="宋体" w:eastAsia="宋体"/>
                      <w:kern w:val="2"/>
                      <w:sz w:val="21"/>
                      <w:szCs w:val="21"/>
                      <w:highlight w:val="none"/>
                      <w:lang w:val="en-US" w:eastAsia="zh-CN"/>
                    </w:rPr>
                  </w:pPr>
                  <w:r>
                    <w:rPr>
                      <w:rFonts w:hint="eastAsia" w:cs="Times New Roman"/>
                      <w:sz w:val="21"/>
                      <w:szCs w:val="21"/>
                      <w:lang w:val="en-US" w:eastAsia="zh-CN"/>
                    </w:rPr>
                    <w:t>抛丸粉尘</w:t>
                  </w:r>
                </w:p>
              </w:tc>
              <w:tc>
                <w:tcPr>
                  <w:tcW w:w="3105" w:type="dxa"/>
                  <w:vMerge w:val="restart"/>
                  <w:vAlign w:val="center"/>
                </w:tcPr>
                <w:p>
                  <w:pPr>
                    <w:pStyle w:val="166"/>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kern w:val="2"/>
                      <w:sz w:val="21"/>
                      <w:szCs w:val="21"/>
                      <w:highlight w:val="none"/>
                      <w:lang w:val="en-US" w:eastAsia="zh-CN"/>
                    </w:rPr>
                  </w:pPr>
                  <w:r>
                    <w:rPr>
                      <w:rFonts w:hint="default" w:ascii="Times New Roman" w:hAnsi="Times New Roman" w:eastAsia="宋体" w:cs="Times New Roman"/>
                      <w:sz w:val="21"/>
                      <w:szCs w:val="21"/>
                      <w:lang w:val="en-US" w:eastAsia="zh-CN"/>
                    </w:rPr>
                    <w:t>抛丸粉尘通过集气管道引入装有滤芯的除尘器处理后,与燃烧废气管道合并经一根15 m高的排气筒DA001排放</w:t>
                  </w:r>
                </w:p>
              </w:tc>
              <w:tc>
                <w:tcPr>
                  <w:tcW w:w="1549" w:type="dxa"/>
                  <w:vMerge w:val="continue"/>
                  <w:vAlign w:val="center"/>
                </w:tcPr>
                <w:p>
                  <w:pPr>
                    <w:pStyle w:val="11"/>
                    <w:spacing w:line="276" w:lineRule="auto"/>
                    <w:rPr>
                      <w:rFonts w:hint="default" w:ascii="宋体" w:hAnsi="宋体" w:eastAsia="宋体"/>
                      <w:kern w:val="2"/>
                      <w:sz w:val="21"/>
                      <w:szCs w:val="21"/>
                      <w:highlight w:val="none"/>
                      <w:lang w:val="en-US" w:eastAsia="zh-CN"/>
                    </w:rPr>
                  </w:pPr>
                </w:p>
              </w:tc>
              <w:tc>
                <w:tcPr>
                  <w:tcW w:w="1487" w:type="dxa"/>
                  <w:vMerge w:val="continue"/>
                  <w:vAlign w:val="center"/>
                </w:tcPr>
                <w:p>
                  <w:pPr>
                    <w:pStyle w:val="11"/>
                    <w:spacing w:line="276" w:lineRule="auto"/>
                    <w:rPr>
                      <w:rFonts w:hint="default" w:ascii="宋体" w:hAnsi="宋体" w:eastAsia="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80" w:type="dxa"/>
                  <w:vMerge w:val="continue"/>
                  <w:vAlign w:val="center"/>
                </w:tcPr>
                <w:p>
                  <w:pPr>
                    <w:pStyle w:val="11"/>
                    <w:spacing w:line="276" w:lineRule="auto"/>
                    <w:rPr>
                      <w:rFonts w:hint="eastAsia" w:ascii="宋体" w:hAnsi="宋体" w:eastAsia="宋体"/>
                      <w:kern w:val="2"/>
                      <w:sz w:val="21"/>
                      <w:szCs w:val="21"/>
                      <w:highlight w:val="none"/>
                      <w:lang w:val="en-US" w:eastAsia="zh-CN"/>
                    </w:rPr>
                  </w:pPr>
                </w:p>
              </w:tc>
              <w:tc>
                <w:tcPr>
                  <w:tcW w:w="688" w:type="dxa"/>
                  <w:gridSpan w:val="2"/>
                  <w:vMerge w:val="continue"/>
                  <w:vAlign w:val="center"/>
                </w:tcPr>
                <w:p>
                  <w:pPr>
                    <w:pStyle w:val="11"/>
                    <w:spacing w:line="276" w:lineRule="auto"/>
                    <w:rPr>
                      <w:rFonts w:hint="eastAsia" w:ascii="宋体" w:hAnsi="宋体" w:eastAsia="宋体"/>
                      <w:kern w:val="2"/>
                      <w:sz w:val="21"/>
                      <w:szCs w:val="21"/>
                      <w:highlight w:val="none"/>
                      <w:lang w:val="en-US" w:eastAsia="zh-CN"/>
                    </w:rPr>
                  </w:pPr>
                </w:p>
              </w:tc>
              <w:tc>
                <w:tcPr>
                  <w:tcW w:w="1335" w:type="dxa"/>
                  <w:vAlign w:val="center"/>
                </w:tcPr>
                <w:p>
                  <w:pPr>
                    <w:pStyle w:val="16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sz w:val="21"/>
                      <w:szCs w:val="21"/>
                      <w:lang w:val="en-US" w:eastAsia="zh-CN"/>
                    </w:rPr>
                  </w:pPr>
                  <w:r>
                    <w:rPr>
                      <w:rFonts w:hint="eastAsia" w:cs="Times New Roman"/>
                      <w:sz w:val="21"/>
                      <w:szCs w:val="21"/>
                      <w:lang w:val="en-US" w:eastAsia="zh-CN"/>
                    </w:rPr>
                    <w:t>燃烧废气</w:t>
                  </w:r>
                </w:p>
              </w:tc>
              <w:tc>
                <w:tcPr>
                  <w:tcW w:w="3105" w:type="dxa"/>
                  <w:vMerge w:val="continue"/>
                  <w:vAlign w:val="center"/>
                </w:tcPr>
                <w:p>
                  <w:pPr>
                    <w:pStyle w:val="166"/>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kern w:val="2"/>
                      <w:sz w:val="21"/>
                      <w:szCs w:val="21"/>
                      <w:highlight w:val="none"/>
                      <w:lang w:val="en-US" w:eastAsia="zh-CN"/>
                    </w:rPr>
                  </w:pPr>
                </w:p>
              </w:tc>
              <w:tc>
                <w:tcPr>
                  <w:tcW w:w="1549" w:type="dxa"/>
                  <w:vMerge w:val="continue"/>
                  <w:vAlign w:val="center"/>
                </w:tcPr>
                <w:p>
                  <w:pPr>
                    <w:pStyle w:val="11"/>
                    <w:spacing w:line="276" w:lineRule="auto"/>
                    <w:rPr>
                      <w:rFonts w:hint="default" w:ascii="宋体" w:hAnsi="宋体" w:eastAsia="宋体"/>
                      <w:kern w:val="2"/>
                      <w:sz w:val="21"/>
                      <w:szCs w:val="21"/>
                      <w:highlight w:val="none"/>
                      <w:lang w:val="en-US" w:eastAsia="zh-CN"/>
                    </w:rPr>
                  </w:pPr>
                </w:p>
              </w:tc>
              <w:tc>
                <w:tcPr>
                  <w:tcW w:w="1487" w:type="dxa"/>
                  <w:vMerge w:val="continue"/>
                  <w:vAlign w:val="center"/>
                </w:tcPr>
                <w:p>
                  <w:pPr>
                    <w:pStyle w:val="11"/>
                    <w:spacing w:line="276" w:lineRule="auto"/>
                    <w:rPr>
                      <w:rFonts w:hint="default" w:ascii="宋体" w:hAnsi="宋体" w:eastAsia="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11"/>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rPr>
                    <w:t>3</w:t>
                  </w:r>
                </w:p>
              </w:tc>
              <w:tc>
                <w:tcPr>
                  <w:tcW w:w="2023" w:type="dxa"/>
                  <w:gridSpan w:val="3"/>
                  <w:vAlign w:val="center"/>
                </w:tcPr>
                <w:p>
                  <w:pPr>
                    <w:pStyle w:val="11"/>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lang w:val="en-US" w:eastAsia="zh-CN"/>
                    </w:rPr>
                    <w:t>噪声治理措施</w:t>
                  </w:r>
                </w:p>
              </w:tc>
              <w:tc>
                <w:tcPr>
                  <w:tcW w:w="3105" w:type="dxa"/>
                  <w:vAlign w:val="center"/>
                </w:tcPr>
                <w:p>
                  <w:pPr>
                    <w:pStyle w:val="11"/>
                    <w:spacing w:line="276" w:lineRule="auto"/>
                    <w:rPr>
                      <w:rFonts w:ascii="宋体" w:hAnsi="宋体" w:eastAsia="宋体"/>
                      <w:kern w:val="2"/>
                      <w:sz w:val="21"/>
                      <w:szCs w:val="21"/>
                      <w:highlight w:val="none"/>
                    </w:rPr>
                  </w:pPr>
                  <w:r>
                    <w:rPr>
                      <w:rFonts w:hint="default" w:ascii="Times New Roman" w:hAnsi="Times New Roman" w:eastAsia="宋体" w:cs="Times New Roman"/>
                      <w:sz w:val="21"/>
                      <w:szCs w:val="21"/>
                    </w:rPr>
                    <w:t>基底减震、优化布局、</w:t>
                  </w:r>
                  <w:r>
                    <w:rPr>
                      <w:rFonts w:hint="default" w:ascii="Times New Roman" w:hAnsi="Times New Roman" w:eastAsia="宋体" w:cs="Times New Roman"/>
                      <w:sz w:val="21"/>
                      <w:szCs w:val="21"/>
                      <w:lang w:eastAsia="zh-CN"/>
                    </w:rPr>
                    <w:t>标准</w:t>
                  </w:r>
                  <w:r>
                    <w:rPr>
                      <w:rFonts w:hint="default" w:ascii="Times New Roman" w:hAnsi="Times New Roman" w:eastAsia="宋体" w:cs="Times New Roman"/>
                      <w:sz w:val="21"/>
                      <w:szCs w:val="21"/>
                    </w:rPr>
                    <w:t>厂房</w:t>
                  </w:r>
                  <w:r>
                    <w:rPr>
                      <w:rFonts w:hint="default" w:ascii="Times New Roman" w:hAnsi="Times New Roman" w:eastAsia="宋体" w:cs="Times New Roman"/>
                      <w:sz w:val="21"/>
                      <w:szCs w:val="21"/>
                      <w:lang w:eastAsia="zh-CN"/>
                    </w:rPr>
                    <w:t>屏蔽</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隔声等措施</w:t>
                  </w:r>
                </w:p>
              </w:tc>
              <w:tc>
                <w:tcPr>
                  <w:tcW w:w="1549" w:type="dxa"/>
                  <w:vAlign w:val="center"/>
                </w:tcPr>
                <w:p>
                  <w:pPr>
                    <w:pStyle w:val="11"/>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2</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Merge w:val="restart"/>
                  <w:vAlign w:val="center"/>
                </w:tcPr>
                <w:p>
                  <w:pPr>
                    <w:pStyle w:val="11"/>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rPr>
                    <w:t>4</w:t>
                  </w:r>
                </w:p>
              </w:tc>
              <w:tc>
                <w:tcPr>
                  <w:tcW w:w="673" w:type="dxa"/>
                  <w:vMerge w:val="restart"/>
                  <w:vAlign w:val="center"/>
                </w:tcPr>
                <w:p>
                  <w:pPr>
                    <w:pStyle w:val="11"/>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lang w:val="en-US" w:eastAsia="zh-CN"/>
                    </w:rPr>
                    <w:t>固废治理措施</w:t>
                  </w:r>
                </w:p>
              </w:tc>
              <w:tc>
                <w:tcPr>
                  <w:tcW w:w="1350" w:type="dxa"/>
                  <w:gridSpan w:val="2"/>
                  <w:vAlign w:val="center"/>
                </w:tcPr>
                <w:p>
                  <w:pPr>
                    <w:pStyle w:val="166"/>
                    <w:keepNext w:val="0"/>
                    <w:keepLines w:val="0"/>
                    <w:suppressLineNumbers w:val="0"/>
                    <w:bidi w:val="0"/>
                    <w:spacing w:before="0" w:beforeAutospacing="0" w:after="0" w:afterAutospacing="0"/>
                    <w:ind w:left="0" w:leftChars="0" w:right="0" w:rightChars="0" w:firstLine="0" w:firstLineChars="0"/>
                    <w:rPr>
                      <w:rFonts w:hint="default" w:ascii="宋体" w:hAnsi="宋体" w:eastAsia="宋体" w:cs="Times New Roman"/>
                      <w:kern w:val="2"/>
                      <w:sz w:val="21"/>
                      <w:szCs w:val="21"/>
                      <w:highlight w:val="none"/>
                      <w:lang w:val="en-US" w:eastAsia="zh-CN" w:bidi="ar-SA"/>
                    </w:rPr>
                  </w:pPr>
                  <w:r>
                    <w:rPr>
                      <w:rFonts w:hint="eastAsia" w:ascii="宋体" w:hAnsi="宋体" w:cs="Times New Roman"/>
                      <w:kern w:val="2"/>
                      <w:sz w:val="21"/>
                      <w:szCs w:val="21"/>
                      <w:highlight w:val="none"/>
                      <w:lang w:val="en-US" w:eastAsia="zh-CN" w:bidi="ar-SA"/>
                    </w:rPr>
                    <w:t>润滑油废油桶</w:t>
                  </w:r>
                </w:p>
              </w:tc>
              <w:tc>
                <w:tcPr>
                  <w:tcW w:w="3105" w:type="dxa"/>
                  <w:vAlign w:val="center"/>
                </w:tcPr>
                <w:p>
                  <w:pPr>
                    <w:pStyle w:val="11"/>
                    <w:spacing w:line="276" w:lineRule="auto"/>
                    <w:rPr>
                      <w:rFonts w:hint="eastAsia" w:ascii="宋体" w:hAnsi="宋体" w:eastAsia="宋体" w:cs="Times New Roman"/>
                      <w:kern w:val="2"/>
                      <w:sz w:val="21"/>
                      <w:szCs w:val="21"/>
                      <w:highlight w:val="none"/>
                      <w:lang w:val="en-US" w:eastAsia="zh-CN" w:bidi="ar-SA"/>
                    </w:rPr>
                  </w:pPr>
                  <w:r>
                    <w:rPr>
                      <w:rFonts w:hint="default" w:ascii="Times New Roman" w:hAnsi="Times New Roman" w:eastAsia="宋体" w:cs="Times New Roman"/>
                      <w:sz w:val="21"/>
                      <w:szCs w:val="21"/>
                      <w:lang w:eastAsia="zh-CN"/>
                    </w:rPr>
                    <w:t>暂存于危废库内，定期交由有资质单位处置</w:t>
                  </w:r>
                </w:p>
              </w:tc>
              <w:tc>
                <w:tcPr>
                  <w:tcW w:w="1549" w:type="dxa"/>
                  <w:vAlign w:val="center"/>
                </w:tcPr>
                <w:p>
                  <w:pPr>
                    <w:jc w:val="center"/>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1</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Merge w:val="continue"/>
                  <w:vAlign w:val="center"/>
                </w:tcPr>
                <w:p>
                  <w:pPr>
                    <w:pStyle w:val="11"/>
                    <w:spacing w:line="276" w:lineRule="auto"/>
                    <w:rPr>
                      <w:rFonts w:hint="eastAsia" w:ascii="宋体" w:hAnsi="宋体" w:eastAsia="宋体"/>
                      <w:kern w:val="2"/>
                      <w:sz w:val="21"/>
                      <w:szCs w:val="21"/>
                      <w:highlight w:val="none"/>
                    </w:rPr>
                  </w:pPr>
                </w:p>
              </w:tc>
              <w:tc>
                <w:tcPr>
                  <w:tcW w:w="673" w:type="dxa"/>
                  <w:vMerge w:val="continue"/>
                  <w:vAlign w:val="center"/>
                </w:tcPr>
                <w:p>
                  <w:pPr>
                    <w:pStyle w:val="11"/>
                    <w:spacing w:line="276" w:lineRule="auto"/>
                    <w:rPr>
                      <w:rFonts w:hint="eastAsia" w:ascii="宋体" w:hAnsi="宋体" w:eastAsia="宋体"/>
                      <w:kern w:val="2"/>
                      <w:sz w:val="21"/>
                      <w:szCs w:val="21"/>
                      <w:highlight w:val="none"/>
                    </w:rPr>
                  </w:pPr>
                </w:p>
              </w:tc>
              <w:tc>
                <w:tcPr>
                  <w:tcW w:w="1350" w:type="dxa"/>
                  <w:gridSpan w:val="2"/>
                  <w:vAlign w:val="center"/>
                </w:tcPr>
                <w:p>
                  <w:pPr>
                    <w:pStyle w:val="166"/>
                    <w:keepNext w:val="0"/>
                    <w:keepLines w:val="0"/>
                    <w:suppressLineNumbers w:val="0"/>
                    <w:bidi w:val="0"/>
                    <w:spacing w:before="0" w:beforeAutospacing="0" w:after="0" w:afterAutospacing="0"/>
                    <w:ind w:left="0" w:leftChars="0" w:right="0" w:rightChars="0" w:firstLine="0" w:firstLineChars="0"/>
                    <w:rPr>
                      <w:rFonts w:hint="default" w:ascii="宋体" w:hAnsi="宋体" w:eastAsia="宋体" w:cs="Times New Roman"/>
                      <w:kern w:val="2"/>
                      <w:sz w:val="21"/>
                      <w:szCs w:val="21"/>
                      <w:highlight w:val="none"/>
                      <w:lang w:val="en-US" w:eastAsia="zh-CN" w:bidi="ar-SA"/>
                    </w:rPr>
                  </w:pPr>
                  <w:r>
                    <w:rPr>
                      <w:rFonts w:hint="eastAsia" w:cs="Times New Roman"/>
                      <w:sz w:val="21"/>
                      <w:szCs w:val="21"/>
                      <w:lang w:val="en-US" w:eastAsia="zh-CN"/>
                    </w:rPr>
                    <w:t>除尘器收集烟尘</w:t>
                  </w:r>
                </w:p>
              </w:tc>
              <w:tc>
                <w:tcPr>
                  <w:tcW w:w="3105" w:type="dxa"/>
                  <w:vAlign w:val="center"/>
                </w:tcPr>
                <w:p>
                  <w:pPr>
                    <w:pStyle w:val="11"/>
                    <w:spacing w:line="276" w:lineRule="auto"/>
                    <w:rPr>
                      <w:rFonts w:hint="eastAsia"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集中收集后外售</w:t>
                  </w:r>
                </w:p>
              </w:tc>
              <w:tc>
                <w:tcPr>
                  <w:tcW w:w="1549" w:type="dxa"/>
                  <w:vAlign w:val="center"/>
                </w:tcPr>
                <w:p>
                  <w:pPr>
                    <w:jc w:val="center"/>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1</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Merge w:val="continue"/>
                  <w:vAlign w:val="center"/>
                </w:tcPr>
                <w:p>
                  <w:pPr>
                    <w:pStyle w:val="11"/>
                    <w:spacing w:line="276" w:lineRule="auto"/>
                    <w:rPr>
                      <w:rFonts w:hint="eastAsia" w:ascii="宋体" w:hAnsi="宋体" w:eastAsia="宋体"/>
                      <w:kern w:val="2"/>
                      <w:sz w:val="21"/>
                      <w:szCs w:val="21"/>
                      <w:highlight w:val="none"/>
                    </w:rPr>
                  </w:pPr>
                </w:p>
              </w:tc>
              <w:tc>
                <w:tcPr>
                  <w:tcW w:w="673" w:type="dxa"/>
                  <w:vMerge w:val="continue"/>
                  <w:vAlign w:val="center"/>
                </w:tcPr>
                <w:p>
                  <w:pPr>
                    <w:pStyle w:val="11"/>
                    <w:spacing w:line="276" w:lineRule="auto"/>
                    <w:rPr>
                      <w:rFonts w:hint="eastAsia" w:ascii="宋体" w:hAnsi="宋体" w:eastAsia="宋体"/>
                      <w:kern w:val="2"/>
                      <w:sz w:val="21"/>
                      <w:szCs w:val="21"/>
                      <w:highlight w:val="none"/>
                    </w:rPr>
                  </w:pPr>
                </w:p>
              </w:tc>
              <w:tc>
                <w:tcPr>
                  <w:tcW w:w="1350" w:type="dxa"/>
                  <w:gridSpan w:val="2"/>
                  <w:vAlign w:val="center"/>
                </w:tcPr>
                <w:p>
                  <w:pPr>
                    <w:pStyle w:val="11"/>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生活垃圾</w:t>
                  </w:r>
                </w:p>
              </w:tc>
              <w:tc>
                <w:tcPr>
                  <w:tcW w:w="3105" w:type="dxa"/>
                  <w:vAlign w:val="center"/>
                </w:tcPr>
                <w:p>
                  <w:pPr>
                    <w:pStyle w:val="11"/>
                    <w:spacing w:line="276" w:lineRule="auto"/>
                    <w:rPr>
                      <w:rFonts w:hint="eastAsia" w:ascii="宋体" w:hAnsi="宋体" w:eastAsia="宋体"/>
                      <w:kern w:val="2"/>
                      <w:sz w:val="21"/>
                      <w:szCs w:val="21"/>
                      <w:highlight w:val="none"/>
                      <w:lang w:val="en-US" w:eastAsia="zh-CN"/>
                    </w:rPr>
                  </w:pPr>
                  <w:r>
                    <w:rPr>
                      <w:rFonts w:hint="default" w:ascii="Times New Roman" w:hAnsi="Times New Roman" w:eastAsia="宋体" w:cs="Times New Roman"/>
                      <w:sz w:val="21"/>
                      <w:szCs w:val="21"/>
                      <w:lang w:eastAsia="zh-CN"/>
                    </w:rPr>
                    <w:t>收集后由环卫部门处置</w:t>
                  </w:r>
                </w:p>
              </w:tc>
              <w:tc>
                <w:tcPr>
                  <w:tcW w:w="1549" w:type="dxa"/>
                  <w:vAlign w:val="center"/>
                </w:tcPr>
                <w:p>
                  <w:pPr>
                    <w:jc w:val="center"/>
                    <w:rPr>
                      <w:rFonts w:hint="default" w:ascii="宋体" w:hAnsi="宋体"/>
                      <w:kern w:val="2"/>
                      <w:sz w:val="21"/>
                      <w:szCs w:val="21"/>
                      <w:highlight w:val="none"/>
                      <w:lang w:val="en-US" w:eastAsia="zh-CN"/>
                    </w:rPr>
                  </w:pPr>
                  <w:r>
                    <w:rPr>
                      <w:rFonts w:hint="eastAsia" w:ascii="宋体" w:hAnsi="宋体"/>
                      <w:kern w:val="2"/>
                      <w:sz w:val="21"/>
                      <w:szCs w:val="21"/>
                      <w:highlight w:val="none"/>
                      <w:lang w:val="en-US" w:eastAsia="zh-CN"/>
                    </w:rPr>
                    <w:t>1</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宋体" w:hAnsi="宋体"/>
                      <w:kern w:val="2"/>
                      <w:sz w:val="21"/>
                      <w:szCs w:val="21"/>
                      <w:highlight w:val="none"/>
                      <w:lang w:val="en-US" w:eastAsia="zh-CN"/>
                    </w:rPr>
                  </w:pPr>
                  <w:r>
                    <w:rPr>
                      <w:rFonts w:hint="eastAsia" w:ascii="宋体" w:hAnsi="宋体"/>
                      <w:kern w:val="2"/>
                      <w:sz w:val="21"/>
                      <w:szCs w:val="21"/>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008" w:type="dxa"/>
                  <w:gridSpan w:val="5"/>
                  <w:vAlign w:val="center"/>
                </w:tcPr>
                <w:p>
                  <w:pPr>
                    <w:pStyle w:val="11"/>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rPr>
                    <w:t>合计</w:t>
                  </w:r>
                </w:p>
              </w:tc>
              <w:tc>
                <w:tcPr>
                  <w:tcW w:w="1549" w:type="dxa"/>
                  <w:vAlign w:val="center"/>
                </w:tcPr>
                <w:p>
                  <w:pPr>
                    <w:pStyle w:val="11"/>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25</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22</w:t>
                  </w:r>
                </w:p>
              </w:tc>
            </w:tr>
          </w:tbl>
          <w:p>
            <w:pPr>
              <w:spacing w:line="480" w:lineRule="auto"/>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表四</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tcPr>
          <w:p>
            <w:pPr>
              <w:spacing w:line="360" w:lineRule="auto"/>
              <w:rPr>
                <w:rFonts w:ascii="宋体" w:hAnsi="宋体"/>
                <w:b/>
                <w:sz w:val="24"/>
              </w:rPr>
            </w:pPr>
            <w:r>
              <w:rPr>
                <w:rFonts w:hint="eastAsia" w:ascii="宋体" w:hAnsi="宋体"/>
                <w:b/>
                <w:sz w:val="24"/>
              </w:rPr>
              <w:t>建设项目环境影响报告表主要结论及审批部门审批决定：</w:t>
            </w:r>
          </w:p>
          <w:p>
            <w:pPr>
              <w:spacing w:line="360" w:lineRule="auto"/>
              <w:rPr>
                <w:rFonts w:ascii="宋体" w:hAnsi="宋体"/>
                <w:b/>
                <w:sz w:val="24"/>
              </w:rPr>
            </w:pPr>
            <w:r>
              <w:rPr>
                <w:rFonts w:hint="eastAsia" w:ascii="宋体" w:hAnsi="宋体"/>
                <w:b/>
                <w:sz w:val="24"/>
              </w:rPr>
              <w:t>一、建设项目环评报告书（表）的主要结论</w:t>
            </w:r>
          </w:p>
          <w:p>
            <w:pPr>
              <w:spacing w:line="360" w:lineRule="auto"/>
              <w:rPr>
                <w:rFonts w:ascii="宋体" w:hAnsi="宋体"/>
                <w:b/>
                <w:bCs/>
                <w:sz w:val="24"/>
              </w:rPr>
            </w:pPr>
            <w:r>
              <w:rPr>
                <w:rFonts w:hint="eastAsia" w:ascii="宋体" w:hAnsi="宋体"/>
                <w:b/>
                <w:bCs/>
                <w:sz w:val="24"/>
                <w:lang w:val="en-US" w:eastAsia="zh-CN"/>
              </w:rPr>
              <w:t>1</w:t>
            </w:r>
            <w:r>
              <w:rPr>
                <w:rFonts w:ascii="宋体" w:hAnsi="宋体"/>
                <w:b/>
                <w:bCs/>
                <w:sz w:val="24"/>
              </w:rPr>
              <w:t>结论：</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1.1</w:t>
            </w:r>
            <w:r>
              <w:rPr>
                <w:rFonts w:hint="default" w:ascii="Times New Roman" w:hAnsi="Times New Roman" w:eastAsia="宋体" w:cs="Times New Roman"/>
                <w:b/>
                <w:kern w:val="2"/>
                <w:sz w:val="24"/>
                <w:szCs w:val="24"/>
                <w:lang w:val="en-US" w:eastAsia="zh-CN" w:bidi="ar-SA"/>
              </w:rPr>
              <w:t>项目概况</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项目名称：铜材料机加工项目；</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建设单位：芜湖凯尔仕阀门有限公司；</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建设性质：新建；</w:t>
            </w:r>
          </w:p>
          <w:p>
            <w:pPr>
              <w:keepNext w:val="0"/>
              <w:keepLines w:val="0"/>
              <w:suppressLineNumbers w:val="0"/>
              <w:spacing w:before="0" w:beforeAutospacing="0" w:after="0" w:afterAutospacing="0" w:line="360" w:lineRule="auto"/>
              <w:ind w:left="0" w:right="0" w:firstLine="480" w:firstLineChars="200"/>
              <w:rPr>
                <w:rFonts w:hint="eastAsia" w:eastAsia="宋体"/>
                <w:sz w:val="24"/>
                <w:lang w:val="en-US" w:eastAsia="zh-CN"/>
              </w:rPr>
            </w:pPr>
            <w:r>
              <w:rPr>
                <w:rFonts w:hint="eastAsia" w:eastAsia="宋体"/>
                <w:sz w:val="24"/>
                <w:lang w:eastAsia="zh-CN"/>
              </w:rPr>
              <w:t>占地面积：</w:t>
            </w:r>
            <w:r>
              <w:rPr>
                <w:rFonts w:hint="eastAsia" w:eastAsia="宋体"/>
                <w:sz w:val="24"/>
                <w:lang w:val="en-US" w:eastAsia="zh-CN"/>
              </w:rPr>
              <w:t>800m</w:t>
            </w:r>
            <w:r>
              <w:rPr>
                <w:rFonts w:hint="eastAsia" w:eastAsia="宋体"/>
                <w:sz w:val="24"/>
                <w:vertAlign w:val="superscript"/>
                <w:lang w:val="en-US" w:eastAsia="zh-CN"/>
              </w:rPr>
              <w:t>2</w:t>
            </w:r>
            <w:r>
              <w:rPr>
                <w:rFonts w:hint="eastAsia" w:eastAsia="宋体"/>
                <w:sz w:val="24"/>
                <w:lang w:val="en-US" w:eastAsia="zh-CN"/>
              </w:rPr>
              <w:t>；</w:t>
            </w:r>
          </w:p>
          <w:p>
            <w:pPr>
              <w:keepNext w:val="0"/>
              <w:keepLines w:val="0"/>
              <w:suppressLineNumbers w:val="0"/>
              <w:spacing w:before="0" w:beforeAutospacing="0" w:after="0" w:afterAutospacing="0" w:line="360" w:lineRule="auto"/>
              <w:ind w:left="0" w:right="0" w:firstLine="480" w:firstLineChars="200"/>
              <w:rPr>
                <w:rFonts w:hint="eastAsia" w:eastAsia="宋体"/>
                <w:sz w:val="24"/>
                <w:lang w:val="en-US" w:eastAsia="zh-CN"/>
              </w:rPr>
            </w:pPr>
            <w:r>
              <w:rPr>
                <w:rFonts w:hint="eastAsia" w:eastAsia="宋体"/>
                <w:sz w:val="24"/>
                <w:lang w:eastAsia="zh-CN"/>
              </w:rPr>
              <w:t>项目投资：</w:t>
            </w:r>
            <w:r>
              <w:rPr>
                <w:rFonts w:hint="eastAsia" w:eastAsia="宋体"/>
                <w:sz w:val="24"/>
                <w:lang w:val="en-US" w:eastAsia="zh-CN"/>
              </w:rPr>
              <w:t>1000万，其中环保投资</w:t>
            </w:r>
            <w:r>
              <w:rPr>
                <w:rFonts w:hint="eastAsia"/>
                <w:sz w:val="24"/>
                <w:lang w:val="en-US" w:eastAsia="zh-CN"/>
              </w:rPr>
              <w:t>22</w:t>
            </w:r>
            <w:r>
              <w:rPr>
                <w:rFonts w:hint="eastAsia" w:eastAsia="宋体"/>
                <w:sz w:val="24"/>
                <w:lang w:val="en-US" w:eastAsia="zh-CN"/>
              </w:rPr>
              <w:t>万；</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建设地点：芜湖市鸠江经济开发区富民路华益阀门厂区内第六厂房。</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1.</w:t>
            </w:r>
            <w:r>
              <w:rPr>
                <w:rFonts w:hint="default" w:ascii="Times New Roman" w:hAnsi="Times New Roman" w:eastAsia="宋体" w:cs="Times New Roman"/>
                <w:b/>
                <w:kern w:val="2"/>
                <w:sz w:val="24"/>
                <w:szCs w:val="24"/>
                <w:lang w:val="en-US" w:eastAsia="zh-CN" w:bidi="ar-SA"/>
              </w:rPr>
              <w:t>2产业政策符合性</w:t>
            </w:r>
          </w:p>
          <w:p>
            <w:pPr>
              <w:keepNext w:val="0"/>
              <w:keepLines w:val="0"/>
              <w:suppressLineNumbers w:val="0"/>
              <w:bidi w:val="0"/>
              <w:spacing w:before="0" w:beforeAutospacing="0" w:after="0" w:afterAutospacing="0" w:line="360" w:lineRule="auto"/>
              <w:ind w:left="0" w:right="0" w:firstLine="480" w:firstLineChars="200"/>
              <w:rPr>
                <w:rFonts w:hint="default"/>
                <w:sz w:val="24"/>
              </w:rPr>
            </w:pPr>
            <w:r>
              <w:rPr>
                <w:rFonts w:hint="default"/>
                <w:sz w:val="24"/>
              </w:rPr>
              <w:t>根据中华人民共和国国家发展和改革委员会《产业结构调整指导目录（201</w:t>
            </w:r>
            <w:r>
              <w:rPr>
                <w:rFonts w:hint="eastAsia" w:ascii="Times New Roman" w:eastAsia="宋体"/>
                <w:sz w:val="24"/>
                <w:lang w:val="en-US" w:eastAsia="zh-CN"/>
              </w:rPr>
              <w:t>9</w:t>
            </w:r>
            <w:r>
              <w:rPr>
                <w:rFonts w:hint="default"/>
                <w:sz w:val="24"/>
              </w:rPr>
              <w:t>年本）》，本项目不属于限制类、淘汰类项目</w:t>
            </w:r>
            <w:r>
              <w:rPr>
                <w:rFonts w:hint="eastAsia" w:eastAsia="宋体"/>
                <w:sz w:val="24"/>
                <w:lang w:eastAsia="zh-CN"/>
              </w:rPr>
              <w:t>，可视为允许类。</w:t>
            </w:r>
            <w:r>
              <w:rPr>
                <w:rFonts w:hint="default"/>
                <w:sz w:val="24"/>
              </w:rPr>
              <w:t>因此，本项目符合国家产业政策要求。</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1.3规划符合性及选址合理性</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项目选址位于芜湖市鸠江经济开发区富民路华益阀门厂区内第六厂房，项目区用地系租赁园区内现有厂房，建设单位通过租赁方式取得房屋使用权，建设地点不位于饮用水源保护区范围内；根据《芜湖市城市总体规划(2012- 2030)》，本项目用地属于工业用地，因此项目用地符合当地用地规划。本项目位于芜湖市鸠江经济开发区富民路华益阀门厂区内第六厂房，租用现有标准化厂房。本项目北侧、西侧、南侧都为厂房，东侧为空地。交通便利，基础设施完善，项目选址是合理的。</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综上所述，项目符合园区的用地规划和产业规划。</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w:t>
            </w:r>
            <w:r>
              <w:rPr>
                <w:rFonts w:hint="eastAsia" w:ascii="Times New Roman" w:hAnsi="Times New Roman" w:eastAsia="宋体" w:cs="Times New Roman"/>
                <w:b/>
                <w:kern w:val="2"/>
                <w:sz w:val="24"/>
                <w:szCs w:val="22"/>
                <w:lang w:val="en-US" w:eastAsia="zh-CN" w:bidi="ar-SA"/>
              </w:rPr>
              <w:t>4“三线一单”符合性分析</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eastAsia="宋体"/>
                <w:sz w:val="24"/>
                <w:lang w:eastAsia="zh-CN"/>
              </w:rPr>
              <w:t>（</w:t>
            </w:r>
            <w:r>
              <w:rPr>
                <w:rFonts w:hint="eastAsia" w:ascii="Times New Roman" w:eastAsia="宋体"/>
                <w:sz w:val="24"/>
                <w:lang w:val="en-US" w:eastAsia="zh-CN"/>
              </w:rPr>
              <w:t>1</w:t>
            </w:r>
            <w:r>
              <w:rPr>
                <w:rFonts w:hint="eastAsia" w:eastAsia="宋体"/>
                <w:sz w:val="24"/>
                <w:lang w:eastAsia="zh-CN"/>
              </w:rPr>
              <w:t>）</w:t>
            </w:r>
            <w:r>
              <w:rPr>
                <w:rFonts w:hint="eastAsia"/>
                <w:sz w:val="24"/>
              </w:rPr>
              <w:t>与安徽省,芜湖市生态红线区域保护规划的相符性</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本项目位于</w:t>
            </w:r>
            <w:r>
              <w:rPr>
                <w:rFonts w:hint="eastAsia"/>
                <w:sz w:val="24"/>
                <w:lang w:eastAsia="zh-CN"/>
              </w:rPr>
              <w:t>芜湖市鸠江经济开发区富民路华益阀门厂区第六厂房内</w:t>
            </w:r>
            <w:r>
              <w:rPr>
                <w:rFonts w:hint="eastAsia" w:eastAsia="宋体"/>
                <w:sz w:val="24"/>
                <w:lang w:eastAsia="zh-CN"/>
              </w:rPr>
              <w:t>，</w:t>
            </w:r>
            <w:r>
              <w:rPr>
                <w:rFonts w:hint="eastAsia"/>
                <w:sz w:val="24"/>
              </w:rPr>
              <w:t>项目评价区域内无生态红线区域</w:t>
            </w:r>
            <w:r>
              <w:rPr>
                <w:rFonts w:hint="eastAsia" w:eastAsia="宋体"/>
                <w:sz w:val="24"/>
                <w:lang w:eastAsia="zh-CN"/>
              </w:rPr>
              <w:t>，</w:t>
            </w:r>
            <w:r>
              <w:rPr>
                <w:rFonts w:hint="eastAsia"/>
                <w:sz w:val="24"/>
              </w:rPr>
              <w:t>项目用地不在管控区范围内</w:t>
            </w:r>
            <w:r>
              <w:rPr>
                <w:rFonts w:hint="eastAsia" w:eastAsia="宋体"/>
                <w:sz w:val="24"/>
                <w:lang w:eastAsia="zh-CN"/>
              </w:rPr>
              <w:t>，</w:t>
            </w:r>
            <w:r>
              <w:rPr>
                <w:rFonts w:hint="eastAsia"/>
                <w:sz w:val="24"/>
              </w:rPr>
              <w:t>故符合生态红线要求。</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eastAsia="宋体"/>
                <w:sz w:val="24"/>
                <w:lang w:eastAsia="zh-CN"/>
              </w:rPr>
              <w:t>（</w:t>
            </w:r>
            <w:r>
              <w:rPr>
                <w:rFonts w:hint="eastAsia" w:ascii="Times New Roman" w:eastAsia="宋体"/>
                <w:sz w:val="24"/>
                <w:lang w:val="en-US" w:eastAsia="zh-CN"/>
              </w:rPr>
              <w:t>2</w:t>
            </w:r>
            <w:r>
              <w:rPr>
                <w:rFonts w:hint="eastAsia" w:eastAsia="宋体"/>
                <w:sz w:val="24"/>
                <w:lang w:eastAsia="zh-CN"/>
              </w:rPr>
              <w:t>）</w:t>
            </w:r>
            <w:r>
              <w:rPr>
                <w:rFonts w:hint="eastAsia"/>
                <w:sz w:val="24"/>
              </w:rPr>
              <w:t>与环境质量底线相符性</w:t>
            </w:r>
          </w:p>
          <w:p>
            <w:pPr>
              <w:keepNext w:val="0"/>
              <w:keepLines w:val="0"/>
              <w:suppressLineNumbers w:val="0"/>
              <w:spacing w:before="0" w:beforeAutospacing="0" w:after="0" w:afterAutospacing="0" w:line="440" w:lineRule="exact"/>
              <w:ind w:left="0" w:right="0" w:firstLine="480" w:firstLineChars="200"/>
              <w:rPr>
                <w:rFonts w:hint="eastAsia"/>
                <w:sz w:val="24"/>
              </w:rPr>
            </w:pPr>
            <w:r>
              <w:rPr>
                <w:rFonts w:hint="eastAsia"/>
                <w:sz w:val="24"/>
              </w:rPr>
              <w:t>根据</w:t>
            </w:r>
            <w:r>
              <w:rPr>
                <w:rFonts w:hint="eastAsia"/>
                <w:sz w:val="24"/>
                <w:lang w:eastAsia="zh-CN"/>
              </w:rPr>
              <w:t>芜湖市</w:t>
            </w:r>
            <w:r>
              <w:rPr>
                <w:rFonts w:hint="eastAsia"/>
                <w:sz w:val="24"/>
              </w:rPr>
              <w:t>生态环境局发布的《201</w:t>
            </w:r>
            <w:r>
              <w:rPr>
                <w:rFonts w:hint="eastAsia"/>
                <w:sz w:val="24"/>
                <w:lang w:val="en-US" w:eastAsia="zh-CN"/>
              </w:rPr>
              <w:t>9</w:t>
            </w:r>
            <w:r>
              <w:rPr>
                <w:rFonts w:hint="eastAsia"/>
                <w:sz w:val="24"/>
              </w:rPr>
              <w:t xml:space="preserve"> 年</w:t>
            </w:r>
            <w:r>
              <w:rPr>
                <w:rFonts w:hint="eastAsia"/>
                <w:sz w:val="24"/>
                <w:lang w:eastAsia="zh-CN"/>
              </w:rPr>
              <w:t>芜湖市</w:t>
            </w:r>
            <w:r>
              <w:rPr>
                <w:rFonts w:hint="eastAsia"/>
                <w:sz w:val="24"/>
              </w:rPr>
              <w:t>环境状况公报》，项目所在区域为不达标区域，超标因子为PM</w:t>
            </w:r>
            <w:r>
              <w:rPr>
                <w:rFonts w:hint="eastAsia"/>
                <w:sz w:val="24"/>
                <w:vertAlign w:val="subscript"/>
              </w:rPr>
              <w:t>2.5</w:t>
            </w:r>
            <w:r>
              <w:rPr>
                <w:rFonts w:hint="eastAsia"/>
                <w:sz w:val="24"/>
              </w:rPr>
              <w:t>、</w:t>
            </w:r>
            <w:r>
              <w:rPr>
                <w:rFonts w:hint="eastAsia"/>
                <w:sz w:val="24"/>
                <w:lang w:val="en-US" w:eastAsia="zh-CN"/>
              </w:rPr>
              <w:t>O</w:t>
            </w:r>
            <w:r>
              <w:rPr>
                <w:rFonts w:hint="eastAsia"/>
                <w:sz w:val="24"/>
                <w:vertAlign w:val="subscript"/>
                <w:lang w:val="en-US" w:eastAsia="zh-CN"/>
              </w:rPr>
              <w:t>3</w:t>
            </w:r>
            <w:r>
              <w:rPr>
                <w:rFonts w:hint="eastAsia"/>
                <w:sz w:val="24"/>
              </w:rPr>
              <w:t>，根据工程分析及环境影响预测，本项目对区域环境质量影响较小，不会降低该区域环境功能，能够满足环境质量底线要求。</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eastAsia="宋体"/>
                <w:sz w:val="24"/>
                <w:lang w:eastAsia="zh-CN"/>
              </w:rPr>
              <w:t>（</w:t>
            </w:r>
            <w:r>
              <w:rPr>
                <w:rFonts w:hint="eastAsia" w:ascii="Times New Roman" w:eastAsia="宋体"/>
                <w:sz w:val="24"/>
                <w:lang w:val="en-US" w:eastAsia="zh-CN"/>
              </w:rPr>
              <w:t>3</w:t>
            </w:r>
            <w:r>
              <w:rPr>
                <w:rFonts w:hint="eastAsia" w:eastAsia="宋体"/>
                <w:sz w:val="24"/>
                <w:lang w:eastAsia="zh-CN"/>
              </w:rPr>
              <w:t>）</w:t>
            </w:r>
            <w:r>
              <w:rPr>
                <w:rFonts w:hint="eastAsia"/>
                <w:sz w:val="24"/>
              </w:rPr>
              <w:t>与资源利用上线相符性</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项目所在地不属于资源、能源紧缺区域，项目能源消耗主要为电、水，均由开发区提供，满足资源利用要求，不会突破资源利用上线。</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eastAsia="宋体"/>
                <w:sz w:val="24"/>
                <w:lang w:eastAsia="zh-CN"/>
              </w:rPr>
              <w:t>（</w:t>
            </w:r>
            <w:r>
              <w:rPr>
                <w:rFonts w:hint="eastAsia" w:ascii="Times New Roman" w:eastAsia="宋体"/>
                <w:sz w:val="24"/>
                <w:lang w:val="en-US" w:eastAsia="zh-CN"/>
              </w:rPr>
              <w:t>4</w:t>
            </w:r>
            <w:r>
              <w:rPr>
                <w:rFonts w:hint="eastAsia" w:eastAsia="宋体"/>
                <w:sz w:val="24"/>
                <w:lang w:eastAsia="zh-CN"/>
              </w:rPr>
              <w:t>）</w:t>
            </w:r>
            <w:r>
              <w:rPr>
                <w:rFonts w:hint="eastAsia"/>
                <w:sz w:val="24"/>
              </w:rPr>
              <w:t>与</w:t>
            </w:r>
            <w:r>
              <w:rPr>
                <w:rFonts w:hint="eastAsia" w:eastAsia="宋体"/>
                <w:sz w:val="24"/>
                <w:lang w:eastAsia="zh-CN"/>
              </w:rPr>
              <w:t>生态环境准入</w:t>
            </w:r>
            <w:r>
              <w:rPr>
                <w:rFonts w:hint="eastAsia"/>
                <w:sz w:val="24"/>
              </w:rPr>
              <w:t>清单相符性</w:t>
            </w:r>
          </w:p>
          <w:p>
            <w:pPr>
              <w:keepNext w:val="0"/>
              <w:keepLines w:val="0"/>
              <w:suppressLineNumbers w:val="0"/>
              <w:spacing w:before="0" w:beforeAutospacing="0" w:after="0" w:afterAutospacing="0" w:line="360" w:lineRule="auto"/>
              <w:ind w:left="0" w:right="0" w:firstLine="480" w:firstLineChars="200"/>
              <w:rPr>
                <w:rFonts w:hint="eastAsia"/>
                <w:sz w:val="24"/>
              </w:rPr>
            </w:pPr>
            <w:bookmarkStart w:id="8" w:name="_Toc10236"/>
            <w:bookmarkStart w:id="9" w:name="_Toc18857"/>
            <w:r>
              <w:rPr>
                <w:rFonts w:hint="eastAsia"/>
                <w:sz w:val="24"/>
                <w:lang w:val="en-US" w:eastAsia="zh-CN"/>
              </w:rPr>
              <w:t>项目建设符合国家及地方产业政策要求，不在环境准入负面清单范围内，并且，芜湖市鸠江区发展和改革委员会以发改备[2020]379号文对该项目进行备案。因此本项目满足国家和地方的相关环保政策，与环境准入负面清单相符合</w:t>
            </w:r>
            <w:bookmarkEnd w:id="8"/>
            <w:bookmarkEnd w:id="9"/>
            <w:r>
              <w:rPr>
                <w:rFonts w:hint="eastAsia"/>
                <w:sz w:val="24"/>
              </w:rPr>
              <w:t>。</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1.5环境质量现状结论</w:t>
            </w:r>
          </w:p>
          <w:p>
            <w:pPr>
              <w:keepNext w:val="0"/>
              <w:keepLines w:val="0"/>
              <w:suppressLineNumbers w:val="0"/>
              <w:spacing w:before="0" w:beforeAutospacing="0" w:after="0" w:afterAutospacing="0" w:line="360" w:lineRule="auto"/>
              <w:ind w:left="0" w:right="0" w:firstLine="480" w:firstLineChars="200"/>
              <w:rPr>
                <w:rFonts w:hint="default" w:ascii="Calibri" w:hAnsi="Calibri"/>
                <w:sz w:val="24"/>
              </w:rPr>
            </w:pPr>
            <w:r>
              <w:rPr>
                <w:rFonts w:hint="default" w:ascii="Times New Roman" w:hAnsi="Times New Roman" w:cs="Times New Roman"/>
                <w:sz w:val="24"/>
              </w:rPr>
              <w:t>（1）</w:t>
            </w:r>
            <w:r>
              <w:rPr>
                <w:rFonts w:hint="default" w:ascii="Calibri" w:hAnsi="Calibri"/>
                <w:sz w:val="24"/>
              </w:rPr>
              <w:t>环境空气</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sz w:val="24"/>
                <w:szCs w:val="24"/>
                <w:highlight w:val="none"/>
                <w:lang w:eastAsia="zh-CN"/>
              </w:rPr>
            </w:pPr>
            <w:r>
              <w:rPr>
                <w:rFonts w:hint="eastAsia" w:ascii="Times New Roman" w:hAnsi="Times New Roman" w:eastAsia="宋体" w:cs="Times New Roman"/>
                <w:color w:val="000000"/>
                <w:sz w:val="24"/>
                <w:szCs w:val="24"/>
                <w:highlight w:val="none"/>
                <w:lang w:eastAsia="zh-CN"/>
              </w:rPr>
              <w:t>根据《环境影响评价技术导则  大气环境》（HJ2.2-2018）</w:t>
            </w:r>
            <w:r>
              <w:rPr>
                <w:rFonts w:hint="eastAsia" w:ascii="Times New Roman" w:hAnsi="Times New Roman" w:eastAsia="宋体" w:cs="Times New Roman"/>
                <w:color w:val="000000"/>
                <w:sz w:val="24"/>
                <w:szCs w:val="24"/>
                <w:highlight w:val="none"/>
                <w:lang w:val="en-US" w:eastAsia="zh-CN"/>
              </w:rPr>
              <w:t>要求，选取</w:t>
            </w:r>
            <w:r>
              <w:rPr>
                <w:rFonts w:hint="eastAsia" w:ascii="Times New Roman" w:hAnsi="Times New Roman" w:eastAsia="宋体" w:cs="Times New Roman"/>
                <w:color w:val="000000"/>
                <w:sz w:val="24"/>
                <w:szCs w:val="24"/>
                <w:highlight w:val="none"/>
                <w:lang w:eastAsia="zh-CN"/>
              </w:rPr>
              <w:t>SO</w:t>
            </w:r>
            <w:r>
              <w:rPr>
                <w:rFonts w:hint="eastAsia" w:ascii="Times New Roman" w:hAnsi="Times New Roman" w:eastAsia="宋体" w:cs="Times New Roman"/>
                <w:color w:val="000000"/>
                <w:sz w:val="24"/>
                <w:szCs w:val="24"/>
                <w:highlight w:val="none"/>
                <w:vertAlign w:val="subscript"/>
                <w:lang w:eastAsia="zh-CN"/>
              </w:rPr>
              <w:t>2</w:t>
            </w:r>
            <w:r>
              <w:rPr>
                <w:rFonts w:hint="eastAsia" w:ascii="Times New Roman" w:hAnsi="Times New Roman" w:eastAsia="宋体" w:cs="Times New Roman"/>
                <w:color w:val="000000"/>
                <w:sz w:val="24"/>
                <w:szCs w:val="24"/>
                <w:highlight w:val="none"/>
                <w:lang w:eastAsia="zh-CN"/>
              </w:rPr>
              <w:t>、NO</w:t>
            </w:r>
            <w:r>
              <w:rPr>
                <w:rFonts w:hint="eastAsia" w:ascii="Times New Roman" w:hAnsi="Times New Roman" w:eastAsia="宋体" w:cs="Times New Roman"/>
                <w:color w:val="000000"/>
                <w:sz w:val="24"/>
                <w:szCs w:val="24"/>
                <w:highlight w:val="none"/>
                <w:vertAlign w:val="subscript"/>
                <w:lang w:eastAsia="zh-CN"/>
              </w:rPr>
              <w:t>2</w:t>
            </w:r>
            <w:r>
              <w:rPr>
                <w:rFonts w:hint="eastAsia" w:ascii="Times New Roman" w:hAnsi="Times New Roman" w:eastAsia="宋体" w:cs="Times New Roman"/>
                <w:color w:val="000000"/>
                <w:sz w:val="24"/>
                <w:szCs w:val="24"/>
                <w:highlight w:val="none"/>
                <w:lang w:eastAsia="zh-CN"/>
              </w:rPr>
              <w:t>、PM</w:t>
            </w:r>
            <w:r>
              <w:rPr>
                <w:rFonts w:hint="eastAsia" w:ascii="Times New Roman" w:hAnsi="Times New Roman" w:eastAsia="宋体" w:cs="Times New Roman"/>
                <w:color w:val="000000"/>
                <w:sz w:val="24"/>
                <w:szCs w:val="24"/>
                <w:highlight w:val="none"/>
                <w:vertAlign w:val="subscript"/>
                <w:lang w:eastAsia="zh-CN"/>
              </w:rPr>
              <w:t>10</w:t>
            </w:r>
            <w:r>
              <w:rPr>
                <w:rFonts w:hint="eastAsia" w:ascii="Times New Roman" w:hAnsi="Times New Roman" w:eastAsia="宋体" w:cs="Times New Roman"/>
                <w:color w:val="000000"/>
                <w:sz w:val="24"/>
                <w:szCs w:val="24"/>
                <w:highlight w:val="none"/>
                <w:lang w:eastAsia="zh-CN"/>
              </w:rPr>
              <w:t>、PM</w:t>
            </w:r>
            <w:r>
              <w:rPr>
                <w:rFonts w:hint="eastAsia" w:ascii="Times New Roman" w:hAnsi="Times New Roman" w:eastAsia="宋体" w:cs="Times New Roman"/>
                <w:color w:val="000000"/>
                <w:sz w:val="24"/>
                <w:szCs w:val="24"/>
                <w:highlight w:val="none"/>
                <w:vertAlign w:val="subscript"/>
                <w:lang w:val="en-US" w:eastAsia="zh-CN"/>
              </w:rPr>
              <w:t>2.5</w:t>
            </w:r>
            <w:r>
              <w:rPr>
                <w:rFonts w:hint="eastAsia" w:ascii="Times New Roman" w:hAnsi="Times New Roman" w:eastAsia="宋体" w:cs="Times New Roman"/>
                <w:color w:val="000000"/>
                <w:sz w:val="24"/>
                <w:szCs w:val="24"/>
                <w:highlight w:val="none"/>
                <w:lang w:eastAsia="zh-CN"/>
              </w:rPr>
              <w:t>、</w:t>
            </w:r>
            <w:r>
              <w:rPr>
                <w:rFonts w:hint="eastAsia" w:ascii="Times New Roman" w:hAnsi="Times New Roman" w:eastAsia="宋体" w:cs="Times New Roman"/>
                <w:color w:val="000000"/>
                <w:sz w:val="24"/>
                <w:szCs w:val="24"/>
                <w:highlight w:val="none"/>
                <w:lang w:val="en-US" w:eastAsia="zh-CN"/>
              </w:rPr>
              <w:t>CO和O</w:t>
            </w:r>
            <w:r>
              <w:rPr>
                <w:rFonts w:hint="eastAsia" w:ascii="Times New Roman" w:hAnsi="Times New Roman" w:eastAsia="宋体" w:cs="Times New Roman"/>
                <w:color w:val="000000"/>
                <w:sz w:val="24"/>
                <w:szCs w:val="24"/>
                <w:highlight w:val="none"/>
                <w:vertAlign w:val="subscript"/>
                <w:lang w:val="en-US" w:eastAsia="zh-CN"/>
              </w:rPr>
              <w:t>3</w:t>
            </w:r>
            <w:r>
              <w:rPr>
                <w:rFonts w:hint="eastAsia" w:ascii="Times New Roman" w:hAnsi="Times New Roman" w:eastAsia="宋体" w:cs="Times New Roman"/>
                <w:color w:val="000000"/>
                <w:sz w:val="24"/>
                <w:szCs w:val="24"/>
                <w:highlight w:val="none"/>
                <w:lang w:val="en-US" w:eastAsia="zh-CN"/>
              </w:rPr>
              <w:t>，共6个常规因子，本次评价将2019年定为本次评价达标区判定的基准年</w:t>
            </w:r>
            <w:r>
              <w:rPr>
                <w:rFonts w:hint="eastAsia" w:ascii="Times New Roman" w:hAnsi="Times New Roman" w:eastAsia="宋体" w:cs="Times New Roman"/>
                <w:color w:val="000000"/>
                <w:sz w:val="24"/>
                <w:szCs w:val="24"/>
                <w:highlight w:val="none"/>
                <w:lang w:eastAsia="zh-CN"/>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eastAsia="zh-CN"/>
              </w:rPr>
              <w:t>根据《环境影响评价技术导则  大气环境》（HJ2.2-2018）</w:t>
            </w:r>
            <w:r>
              <w:rPr>
                <w:rFonts w:hint="eastAsia" w:ascii="Times New Roman" w:hAnsi="Times New Roman" w:eastAsia="宋体" w:cs="Times New Roman"/>
                <w:color w:val="000000"/>
                <w:sz w:val="24"/>
                <w:szCs w:val="24"/>
                <w:highlight w:val="none"/>
                <w:lang w:val="en-US" w:eastAsia="zh-CN"/>
              </w:rPr>
              <w:t>要求，项目所在区域达标判定，优先采用国家或地方生态环境主管部门公开发布的评价基准年环境质量公告或环境质量报告中的数据或结论。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根据芜湖市生态环境局网站公布的2019年芜湖市环境质量公报，2019年芜湖市大气环境质量监测见下表</w:t>
            </w:r>
            <w:r>
              <w:rPr>
                <w:rFonts w:hint="eastAsia" w:cs="Times New Roman"/>
                <w:color w:val="000000"/>
                <w:sz w:val="24"/>
                <w:szCs w:val="24"/>
                <w:highlight w:val="none"/>
                <w:lang w:val="en-US" w:eastAsia="zh-CN"/>
              </w:rPr>
              <w:t>4-1</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left="0" w:leftChars="0" w:right="0" w:firstLine="482" w:firstLineChars="200"/>
              <w:jc w:val="center"/>
              <w:textAlignment w:val="auto"/>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表4-1  2019年度芜湖市环境空气质量现状评价表</w:t>
            </w:r>
          </w:p>
          <w:tbl>
            <w:tblPr>
              <w:tblStyle w:val="34"/>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906"/>
              <w:gridCol w:w="1943"/>
              <w:gridCol w:w="945"/>
              <w:gridCol w:w="1194"/>
              <w:gridCol w:w="795"/>
              <w:gridCol w:w="960"/>
              <w:gridCol w:w="960"/>
              <w:gridCol w:w="8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b/>
                      <w:bCs/>
                      <w:sz w:val="21"/>
                      <w:szCs w:val="21"/>
                      <w:lang w:val="en-US" w:eastAsia="zh-CN"/>
                    </w:rPr>
                  </w:pPr>
                  <w:r>
                    <w:rPr>
                      <w:rFonts w:hint="eastAsia" w:ascii="Times New Roman" w:hAnsi="Times New Roman" w:eastAsia="宋体" w:cstheme="minorEastAsia"/>
                      <w:b/>
                      <w:bCs/>
                      <w:sz w:val="21"/>
                      <w:szCs w:val="21"/>
                      <w:lang w:val="en-US" w:eastAsia="zh-CN"/>
                    </w:rPr>
                    <w:t>序号</w:t>
                  </w:r>
                </w:p>
              </w:tc>
              <w:tc>
                <w:tcPr>
                  <w:tcW w:w="488"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b/>
                      <w:bCs/>
                      <w:sz w:val="21"/>
                      <w:szCs w:val="21"/>
                      <w:lang w:val="en-US" w:eastAsia="zh-CN"/>
                    </w:rPr>
                  </w:pPr>
                  <w:r>
                    <w:rPr>
                      <w:rFonts w:hint="eastAsia" w:ascii="Times New Roman" w:hAnsi="Times New Roman" w:eastAsia="宋体" w:cstheme="minorEastAsia"/>
                      <w:b/>
                      <w:bCs/>
                      <w:sz w:val="21"/>
                      <w:szCs w:val="21"/>
                      <w:lang w:val="en-US" w:eastAsia="zh-CN"/>
                    </w:rPr>
                    <w:t>污染物</w:t>
                  </w:r>
                </w:p>
              </w:tc>
              <w:tc>
                <w:tcPr>
                  <w:tcW w:w="1046"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b/>
                      <w:bCs/>
                      <w:sz w:val="21"/>
                      <w:szCs w:val="21"/>
                      <w:lang w:val="en-US" w:eastAsia="zh-CN"/>
                    </w:rPr>
                  </w:pPr>
                  <w:r>
                    <w:rPr>
                      <w:rFonts w:hint="eastAsia" w:ascii="Times New Roman" w:hAnsi="Times New Roman" w:eastAsia="宋体" w:cstheme="minorEastAsia"/>
                      <w:b/>
                      <w:bCs/>
                      <w:sz w:val="21"/>
                      <w:szCs w:val="21"/>
                      <w:lang w:val="en-US" w:eastAsia="zh-CN"/>
                    </w:rPr>
                    <w:t>评价指标</w:t>
                  </w:r>
                </w:p>
              </w:tc>
              <w:tc>
                <w:tcPr>
                  <w:tcW w:w="509"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b/>
                      <w:bCs/>
                      <w:sz w:val="21"/>
                      <w:szCs w:val="21"/>
                      <w:lang w:val="en-US" w:eastAsia="zh-CN"/>
                    </w:rPr>
                  </w:pPr>
                  <w:r>
                    <w:rPr>
                      <w:rFonts w:hint="eastAsia" w:ascii="Times New Roman" w:hAnsi="Times New Roman" w:eastAsia="宋体" w:cstheme="minorEastAsia"/>
                      <w:b/>
                      <w:bCs/>
                      <w:sz w:val="21"/>
                      <w:szCs w:val="21"/>
                      <w:lang w:val="en-US" w:eastAsia="zh-CN"/>
                    </w:rPr>
                    <w:t>单位</w:t>
                  </w:r>
                </w:p>
              </w:tc>
              <w:tc>
                <w:tcPr>
                  <w:tcW w:w="643"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b/>
                      <w:bCs/>
                      <w:sz w:val="21"/>
                      <w:szCs w:val="21"/>
                      <w:lang w:val="en-US" w:eastAsia="zh-CN"/>
                    </w:rPr>
                  </w:pPr>
                  <w:r>
                    <w:rPr>
                      <w:rFonts w:hint="eastAsia" w:ascii="Times New Roman" w:hAnsi="Times New Roman" w:eastAsia="宋体" w:cstheme="minorEastAsia"/>
                      <w:b/>
                      <w:bCs/>
                      <w:sz w:val="21"/>
                      <w:szCs w:val="21"/>
                      <w:lang w:val="en-US" w:eastAsia="zh-CN"/>
                    </w:rPr>
                    <w:t>2019年基准年浓度</w:t>
                  </w:r>
                </w:p>
              </w:tc>
              <w:tc>
                <w:tcPr>
                  <w:tcW w:w="428"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b/>
                      <w:bCs/>
                      <w:sz w:val="21"/>
                      <w:szCs w:val="21"/>
                      <w:lang w:val="en-US" w:eastAsia="zh-CN"/>
                    </w:rPr>
                  </w:pPr>
                  <w:r>
                    <w:rPr>
                      <w:rFonts w:hint="eastAsia" w:ascii="Times New Roman" w:hAnsi="Times New Roman" w:eastAsia="宋体" w:cstheme="minorEastAsia"/>
                      <w:b/>
                      <w:bCs/>
                      <w:sz w:val="21"/>
                      <w:szCs w:val="21"/>
                      <w:lang w:val="en-US" w:eastAsia="zh-CN"/>
                    </w:rPr>
                    <w:t>标准限值</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b/>
                      <w:bCs/>
                      <w:sz w:val="21"/>
                      <w:szCs w:val="21"/>
                      <w:lang w:val="en-US" w:eastAsia="zh-CN"/>
                    </w:rPr>
                  </w:pPr>
                  <w:r>
                    <w:rPr>
                      <w:rFonts w:hint="eastAsia" w:ascii="Times New Roman" w:hAnsi="Times New Roman" w:eastAsia="宋体" w:cstheme="minorEastAsia"/>
                      <w:b/>
                      <w:bCs/>
                      <w:sz w:val="21"/>
                      <w:szCs w:val="21"/>
                      <w:lang w:val="en-US" w:eastAsia="zh-CN"/>
                    </w:rPr>
                    <w:t>占标率%</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b/>
                      <w:bCs/>
                      <w:sz w:val="21"/>
                      <w:szCs w:val="21"/>
                      <w:lang w:val="en-US" w:eastAsia="zh-CN"/>
                    </w:rPr>
                  </w:pPr>
                  <w:r>
                    <w:rPr>
                      <w:rFonts w:hint="eastAsia" w:ascii="Times New Roman" w:hAnsi="Times New Roman" w:eastAsia="宋体" w:cstheme="minorEastAsia"/>
                      <w:b/>
                      <w:bCs/>
                      <w:sz w:val="21"/>
                      <w:szCs w:val="21"/>
                    </w:rPr>
                    <w:t>达标情况</w:t>
                  </w:r>
                </w:p>
              </w:tc>
              <w:tc>
                <w:tcPr>
                  <w:tcW w:w="449"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b/>
                      <w:bCs/>
                      <w:sz w:val="21"/>
                      <w:szCs w:val="21"/>
                      <w:lang w:val="en-US" w:eastAsia="zh-CN"/>
                    </w:rPr>
                  </w:pPr>
                  <w:r>
                    <w:rPr>
                      <w:rFonts w:hint="eastAsia" w:ascii="Times New Roman" w:hAnsi="Times New Roman" w:eastAsia="宋体" w:cstheme="minorEastAsia"/>
                      <w:b/>
                      <w:bCs/>
                      <w:sz w:val="21"/>
                      <w:szCs w:val="21"/>
                      <w:lang w:val="en-US" w:eastAsia="zh-CN"/>
                    </w:rPr>
                    <w:t>判定结果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1</w:t>
                  </w:r>
                </w:p>
              </w:tc>
              <w:tc>
                <w:tcPr>
                  <w:tcW w:w="488"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rPr>
                    <w:t>SO</w:t>
                  </w:r>
                  <w:r>
                    <w:rPr>
                      <w:rFonts w:hint="eastAsia" w:ascii="Times New Roman" w:hAnsi="Times New Roman" w:eastAsia="宋体" w:cstheme="minorEastAsia"/>
                      <w:sz w:val="21"/>
                      <w:szCs w:val="21"/>
                      <w:vertAlign w:val="subscript"/>
                    </w:rPr>
                    <w:t>2</w:t>
                  </w:r>
                </w:p>
              </w:tc>
              <w:tc>
                <w:tcPr>
                  <w:tcW w:w="1046"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年平均浓度</w:t>
                  </w:r>
                </w:p>
              </w:tc>
              <w:tc>
                <w:tcPr>
                  <w:tcW w:w="509"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rPr>
                    <w:t>μg/m</w:t>
                  </w:r>
                  <w:r>
                    <w:rPr>
                      <w:rFonts w:hint="eastAsia" w:ascii="Times New Roman" w:hAnsi="Times New Roman" w:eastAsia="宋体" w:cstheme="minorEastAsia"/>
                      <w:sz w:val="21"/>
                      <w:szCs w:val="21"/>
                      <w:vertAlign w:val="superscript"/>
                      <w:lang w:val="en-US" w:eastAsia="zh-CN"/>
                    </w:rPr>
                    <w:t>3</w:t>
                  </w:r>
                </w:p>
              </w:tc>
              <w:tc>
                <w:tcPr>
                  <w:tcW w:w="643"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8</w:t>
                  </w:r>
                </w:p>
              </w:tc>
              <w:tc>
                <w:tcPr>
                  <w:tcW w:w="428" w:type="pct"/>
                  <w:tcBorders>
                    <w:tl2br w:val="nil"/>
                    <w:tr2bl w:val="nil"/>
                  </w:tcBorders>
                  <w:noWrap w:val="0"/>
                  <w:vAlign w:val="center"/>
                </w:tcPr>
                <w:p>
                  <w:pPr>
                    <w:pStyle w:val="162"/>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60</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13.3</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达标</w:t>
                  </w:r>
                </w:p>
              </w:tc>
              <w:tc>
                <w:tcPr>
                  <w:tcW w:w="449" w:type="pct"/>
                  <w:vMerge w:val="restar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不达标区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2</w:t>
                  </w:r>
                </w:p>
              </w:tc>
              <w:tc>
                <w:tcPr>
                  <w:tcW w:w="488"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rPr>
                    <w:t>NO</w:t>
                  </w:r>
                  <w:r>
                    <w:rPr>
                      <w:rFonts w:hint="eastAsia" w:ascii="Times New Roman" w:hAnsi="Times New Roman" w:eastAsia="宋体" w:cstheme="minorEastAsia"/>
                      <w:sz w:val="21"/>
                      <w:szCs w:val="21"/>
                      <w:vertAlign w:val="subscript"/>
                    </w:rPr>
                    <w:t>2</w:t>
                  </w:r>
                </w:p>
              </w:tc>
              <w:tc>
                <w:tcPr>
                  <w:tcW w:w="1046"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年平均浓度</w:t>
                  </w:r>
                </w:p>
              </w:tc>
              <w:tc>
                <w:tcPr>
                  <w:tcW w:w="509"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rPr>
                    <w:t>μg/m</w:t>
                  </w:r>
                  <w:r>
                    <w:rPr>
                      <w:rFonts w:hint="eastAsia" w:ascii="Times New Roman" w:hAnsi="Times New Roman" w:eastAsia="宋体" w:cstheme="minorEastAsia"/>
                      <w:sz w:val="21"/>
                      <w:szCs w:val="21"/>
                      <w:vertAlign w:val="superscript"/>
                      <w:lang w:val="en-US" w:eastAsia="zh-CN"/>
                    </w:rPr>
                    <w:t>3</w:t>
                  </w:r>
                </w:p>
              </w:tc>
              <w:tc>
                <w:tcPr>
                  <w:tcW w:w="643"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44</w:t>
                  </w:r>
                </w:p>
              </w:tc>
              <w:tc>
                <w:tcPr>
                  <w:tcW w:w="428" w:type="pct"/>
                  <w:tcBorders>
                    <w:tl2br w:val="nil"/>
                    <w:tr2bl w:val="nil"/>
                  </w:tcBorders>
                  <w:noWrap w:val="0"/>
                  <w:vAlign w:val="center"/>
                </w:tcPr>
                <w:p>
                  <w:pPr>
                    <w:pStyle w:val="162"/>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40</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110</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不达标</w:t>
                  </w:r>
                </w:p>
              </w:tc>
              <w:tc>
                <w:tcPr>
                  <w:tcW w:w="449" w:type="pct"/>
                  <w:vMerge w:val="continue"/>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3</w:t>
                  </w:r>
                </w:p>
              </w:tc>
              <w:tc>
                <w:tcPr>
                  <w:tcW w:w="488"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rPr>
                    <w:t>PM</w:t>
                  </w:r>
                  <w:r>
                    <w:rPr>
                      <w:rFonts w:hint="eastAsia" w:ascii="Times New Roman" w:hAnsi="Times New Roman" w:eastAsia="宋体" w:cstheme="minorEastAsia"/>
                      <w:sz w:val="21"/>
                      <w:szCs w:val="21"/>
                      <w:vertAlign w:val="subscript"/>
                    </w:rPr>
                    <w:t>10</w:t>
                  </w:r>
                </w:p>
              </w:tc>
              <w:tc>
                <w:tcPr>
                  <w:tcW w:w="1046"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年平均浓度</w:t>
                  </w:r>
                </w:p>
              </w:tc>
              <w:tc>
                <w:tcPr>
                  <w:tcW w:w="509"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rPr>
                    <w:t>μg/m</w:t>
                  </w:r>
                  <w:r>
                    <w:rPr>
                      <w:rFonts w:hint="eastAsia" w:ascii="Times New Roman" w:hAnsi="Times New Roman" w:eastAsia="宋体" w:cstheme="minorEastAsia"/>
                      <w:sz w:val="21"/>
                      <w:szCs w:val="21"/>
                      <w:vertAlign w:val="superscript"/>
                      <w:lang w:val="en-US" w:eastAsia="zh-CN"/>
                    </w:rPr>
                    <w:t>3</w:t>
                  </w:r>
                </w:p>
              </w:tc>
              <w:tc>
                <w:tcPr>
                  <w:tcW w:w="643"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62</w:t>
                  </w:r>
                </w:p>
              </w:tc>
              <w:tc>
                <w:tcPr>
                  <w:tcW w:w="428" w:type="pct"/>
                  <w:tcBorders>
                    <w:tl2br w:val="nil"/>
                    <w:tr2bl w:val="nil"/>
                  </w:tcBorders>
                  <w:noWrap w:val="0"/>
                  <w:vAlign w:val="center"/>
                </w:tcPr>
                <w:p>
                  <w:pPr>
                    <w:pStyle w:val="162"/>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70</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88.6</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达标</w:t>
                  </w:r>
                </w:p>
              </w:tc>
              <w:tc>
                <w:tcPr>
                  <w:tcW w:w="449" w:type="pct"/>
                  <w:vMerge w:val="continue"/>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w:t>
                  </w:r>
                </w:p>
              </w:tc>
              <w:tc>
                <w:tcPr>
                  <w:tcW w:w="488"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rPr>
                    <w:t>PM</w:t>
                  </w:r>
                  <w:r>
                    <w:rPr>
                      <w:rFonts w:hint="eastAsia" w:ascii="Times New Roman" w:hAnsi="Times New Roman" w:eastAsia="宋体" w:cstheme="minorEastAsia"/>
                      <w:sz w:val="21"/>
                      <w:szCs w:val="21"/>
                      <w:vertAlign w:val="subscript"/>
                      <w:lang w:val="en-US" w:eastAsia="zh-CN"/>
                    </w:rPr>
                    <w:t>2.5</w:t>
                  </w:r>
                </w:p>
              </w:tc>
              <w:tc>
                <w:tcPr>
                  <w:tcW w:w="1046"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年平均浓度</w:t>
                  </w:r>
                </w:p>
              </w:tc>
              <w:tc>
                <w:tcPr>
                  <w:tcW w:w="509"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rPr>
                    <w:t>μg/m</w:t>
                  </w:r>
                  <w:r>
                    <w:rPr>
                      <w:rFonts w:hint="eastAsia" w:ascii="Times New Roman" w:hAnsi="Times New Roman" w:eastAsia="宋体" w:cstheme="minorEastAsia"/>
                      <w:sz w:val="21"/>
                      <w:szCs w:val="21"/>
                      <w:vertAlign w:val="superscript"/>
                      <w:lang w:val="en-US" w:eastAsia="zh-CN"/>
                    </w:rPr>
                    <w:t>3</w:t>
                  </w:r>
                </w:p>
              </w:tc>
              <w:tc>
                <w:tcPr>
                  <w:tcW w:w="643"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42</w:t>
                  </w:r>
                </w:p>
              </w:tc>
              <w:tc>
                <w:tcPr>
                  <w:tcW w:w="428" w:type="pct"/>
                  <w:tcBorders>
                    <w:tl2br w:val="nil"/>
                    <w:tr2bl w:val="nil"/>
                  </w:tcBorders>
                  <w:noWrap w:val="0"/>
                  <w:vAlign w:val="center"/>
                </w:tcPr>
                <w:p>
                  <w:pPr>
                    <w:pStyle w:val="162"/>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35</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120</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不达标</w:t>
                  </w:r>
                </w:p>
              </w:tc>
              <w:tc>
                <w:tcPr>
                  <w:tcW w:w="449" w:type="pct"/>
                  <w:vMerge w:val="continue"/>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5</w:t>
                  </w:r>
                </w:p>
              </w:tc>
              <w:tc>
                <w:tcPr>
                  <w:tcW w:w="488"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CO</w:t>
                  </w:r>
                </w:p>
              </w:tc>
              <w:tc>
                <w:tcPr>
                  <w:tcW w:w="1046" w:type="pct"/>
                  <w:tcBorders>
                    <w:tl2br w:val="nil"/>
                    <w:tr2bl w:val="nil"/>
                  </w:tcBorders>
                  <w:noWrap w:val="0"/>
                  <w:vAlign w:val="center"/>
                </w:tcPr>
                <w:p>
                  <w:pPr>
                    <w:pStyle w:val="162"/>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rPr>
                    <w:t>全年日均值</w:t>
                  </w:r>
                </w:p>
              </w:tc>
              <w:tc>
                <w:tcPr>
                  <w:tcW w:w="509"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m</w:t>
                  </w:r>
                  <w:r>
                    <w:rPr>
                      <w:rFonts w:hint="eastAsia" w:ascii="Times New Roman" w:hAnsi="Times New Roman" w:eastAsia="宋体" w:cstheme="minorEastAsia"/>
                      <w:sz w:val="21"/>
                      <w:szCs w:val="21"/>
                    </w:rPr>
                    <w:t>g/m</w:t>
                  </w:r>
                  <w:r>
                    <w:rPr>
                      <w:rFonts w:hint="eastAsia" w:ascii="Times New Roman" w:hAnsi="Times New Roman" w:eastAsia="宋体" w:cstheme="minorEastAsia"/>
                      <w:sz w:val="21"/>
                      <w:szCs w:val="21"/>
                      <w:vertAlign w:val="superscript"/>
                      <w:lang w:val="en-US" w:eastAsia="zh-CN"/>
                    </w:rPr>
                    <w:t>3</w:t>
                  </w:r>
                </w:p>
              </w:tc>
              <w:tc>
                <w:tcPr>
                  <w:tcW w:w="643"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1.3</w:t>
                  </w:r>
                </w:p>
              </w:tc>
              <w:tc>
                <w:tcPr>
                  <w:tcW w:w="428"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32.5</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达标</w:t>
                  </w:r>
                </w:p>
              </w:tc>
              <w:tc>
                <w:tcPr>
                  <w:tcW w:w="449" w:type="pct"/>
                  <w:vMerge w:val="continue"/>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6</w:t>
                  </w:r>
                </w:p>
              </w:tc>
              <w:tc>
                <w:tcPr>
                  <w:tcW w:w="488"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O</w:t>
                  </w:r>
                  <w:r>
                    <w:rPr>
                      <w:rFonts w:hint="eastAsia" w:ascii="Times New Roman" w:hAnsi="Times New Roman" w:eastAsia="宋体" w:cstheme="minorEastAsia"/>
                      <w:sz w:val="21"/>
                      <w:szCs w:val="21"/>
                      <w:vertAlign w:val="subscript"/>
                      <w:lang w:val="en-US" w:eastAsia="zh-CN"/>
                    </w:rPr>
                    <w:t>3</w:t>
                  </w:r>
                </w:p>
              </w:tc>
              <w:tc>
                <w:tcPr>
                  <w:tcW w:w="1046" w:type="pct"/>
                  <w:tcBorders>
                    <w:tl2br w:val="nil"/>
                    <w:tr2bl w:val="nil"/>
                  </w:tcBorders>
                  <w:noWrap w:val="0"/>
                  <w:vAlign w:val="center"/>
                </w:tcPr>
                <w:p>
                  <w:pPr>
                    <w:pStyle w:val="162"/>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rPr>
                    <w:t>全年日8小时均值</w:t>
                  </w:r>
                </w:p>
              </w:tc>
              <w:tc>
                <w:tcPr>
                  <w:tcW w:w="509"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rPr>
                    <w:t>μg/m</w:t>
                  </w:r>
                  <w:r>
                    <w:rPr>
                      <w:rFonts w:hint="eastAsia" w:ascii="Times New Roman" w:hAnsi="Times New Roman" w:eastAsia="宋体" w:cstheme="minorEastAsia"/>
                      <w:sz w:val="21"/>
                      <w:szCs w:val="21"/>
                      <w:vertAlign w:val="superscript"/>
                      <w:lang w:val="en-US" w:eastAsia="zh-CN"/>
                    </w:rPr>
                    <w:t>3</w:t>
                  </w:r>
                </w:p>
              </w:tc>
              <w:tc>
                <w:tcPr>
                  <w:tcW w:w="643"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170</w:t>
                  </w:r>
                </w:p>
              </w:tc>
              <w:tc>
                <w:tcPr>
                  <w:tcW w:w="428"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160</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106.3</w:t>
                  </w:r>
                </w:p>
              </w:tc>
              <w:tc>
                <w:tcPr>
                  <w:tcW w:w="517" w:type="pct"/>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不达标</w:t>
                  </w:r>
                </w:p>
              </w:tc>
              <w:tc>
                <w:tcPr>
                  <w:tcW w:w="449" w:type="pct"/>
                  <w:vMerge w:val="continue"/>
                  <w:tcBorders>
                    <w:tl2br w:val="nil"/>
                    <w:tr2bl w:val="nil"/>
                  </w:tcBorders>
                  <w:noWrap w:val="0"/>
                  <w:vAlign w:val="center"/>
                </w:tcPr>
                <w:p>
                  <w:pPr>
                    <w:pStyle w:val="161"/>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imes New Roman" w:hAnsi="Times New Roman" w:eastAsia="宋体" w:cstheme="minorEastAsia"/>
                      <w:sz w:val="21"/>
                      <w:szCs w:val="21"/>
                      <w:lang w:val="en-US" w:eastAsia="zh-CN"/>
                    </w:rPr>
                  </w:pPr>
                </w:p>
              </w:tc>
            </w:tr>
          </w:tbl>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baseline"/>
              <w:rPr>
                <w:rFonts w:hint="eastAsia" w:ascii="Times New Roman" w:eastAsia="宋体"/>
                <w:sz w:val="24"/>
                <w:lang w:val="en-US" w:eastAsia="zh-CN"/>
              </w:rPr>
            </w:pPr>
            <w:r>
              <w:rPr>
                <w:rFonts w:hint="eastAsia" w:ascii="Times New Roman" w:eastAsia="宋体"/>
                <w:sz w:val="24"/>
                <w:lang w:val="en-US" w:eastAsia="zh-CN"/>
              </w:rPr>
              <w:t>根据《环境影响评价技术导则  大气环境》（HJ2.2-2018），城市环境空气质量达标情况评价指标为SO</w:t>
            </w:r>
            <w:r>
              <w:rPr>
                <w:rFonts w:hint="eastAsia" w:ascii="Times New Roman" w:eastAsia="宋体"/>
                <w:sz w:val="24"/>
                <w:vertAlign w:val="subscript"/>
                <w:lang w:val="en-US" w:eastAsia="zh-CN"/>
              </w:rPr>
              <w:t>2</w:t>
            </w:r>
            <w:r>
              <w:rPr>
                <w:rFonts w:hint="eastAsia" w:ascii="Times New Roman" w:eastAsia="宋体"/>
                <w:sz w:val="24"/>
                <w:lang w:val="en-US" w:eastAsia="zh-CN"/>
              </w:rPr>
              <w:t>、NO</w:t>
            </w:r>
            <w:r>
              <w:rPr>
                <w:rFonts w:hint="eastAsia" w:ascii="Times New Roman" w:eastAsia="宋体"/>
                <w:sz w:val="24"/>
                <w:vertAlign w:val="subscript"/>
                <w:lang w:val="en-US" w:eastAsia="zh-CN"/>
              </w:rPr>
              <w:t>2</w:t>
            </w:r>
            <w:r>
              <w:rPr>
                <w:rFonts w:hint="eastAsia" w:ascii="Times New Roman" w:eastAsia="宋体"/>
                <w:sz w:val="24"/>
                <w:lang w:val="en-US" w:eastAsia="zh-CN"/>
              </w:rPr>
              <w:t>、PM</w:t>
            </w:r>
            <w:r>
              <w:rPr>
                <w:rFonts w:hint="eastAsia" w:ascii="Times New Roman" w:eastAsia="宋体"/>
                <w:sz w:val="24"/>
                <w:vertAlign w:val="subscript"/>
                <w:lang w:val="en-US" w:eastAsia="zh-CN"/>
              </w:rPr>
              <w:t>10</w:t>
            </w:r>
            <w:r>
              <w:rPr>
                <w:rFonts w:hint="eastAsia" w:ascii="Times New Roman" w:eastAsia="宋体"/>
                <w:sz w:val="24"/>
                <w:lang w:val="en-US" w:eastAsia="zh-CN"/>
              </w:rPr>
              <w:t>、PM</w:t>
            </w:r>
            <w:r>
              <w:rPr>
                <w:rFonts w:hint="eastAsia" w:ascii="Times New Roman" w:eastAsia="宋体"/>
                <w:sz w:val="24"/>
                <w:vertAlign w:val="subscript"/>
                <w:lang w:val="en-US" w:eastAsia="zh-CN"/>
              </w:rPr>
              <w:t>2.5</w:t>
            </w:r>
            <w:r>
              <w:rPr>
                <w:rFonts w:hint="eastAsia" w:ascii="Times New Roman" w:eastAsia="宋体"/>
                <w:sz w:val="24"/>
                <w:lang w:val="en-US" w:eastAsia="zh-CN"/>
              </w:rPr>
              <w:t>、CO和O</w:t>
            </w:r>
            <w:r>
              <w:rPr>
                <w:rFonts w:hint="eastAsia" w:ascii="Times New Roman" w:eastAsia="宋体"/>
                <w:sz w:val="24"/>
                <w:vertAlign w:val="subscript"/>
                <w:lang w:val="en-US" w:eastAsia="zh-CN"/>
              </w:rPr>
              <w:t>3</w:t>
            </w:r>
            <w:r>
              <w:rPr>
                <w:rFonts w:hint="eastAsia" w:ascii="Times New Roman" w:eastAsia="宋体"/>
                <w:sz w:val="24"/>
                <w:lang w:val="en-US" w:eastAsia="zh-CN"/>
              </w:rPr>
              <w:t>，六项污染物全部达标即为城市空气质量达标。</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baseline"/>
              <w:rPr>
                <w:rFonts w:hint="eastAsia" w:ascii="Times New Roman" w:eastAsia="宋体"/>
                <w:sz w:val="24"/>
                <w:lang w:val="en-US" w:eastAsia="zh-CN"/>
              </w:rPr>
            </w:pPr>
            <w:r>
              <w:rPr>
                <w:rFonts w:hint="eastAsia" w:ascii="Times New Roman" w:eastAsia="宋体"/>
                <w:sz w:val="24"/>
                <w:lang w:val="en-US" w:eastAsia="zh-CN"/>
              </w:rPr>
              <w:t>由上表可知，项目区域PM10、SO2年均浓度达到《环境空气质量标准》（GB3095-2012）的二级标准，CO日均浓度达到《环境空气质量标准》（GB3095-2012）的二级标准，PM</w:t>
            </w:r>
            <w:r>
              <w:rPr>
                <w:rFonts w:hint="eastAsia" w:ascii="Times New Roman" w:eastAsia="宋体"/>
                <w:sz w:val="24"/>
                <w:vertAlign w:val="subscript"/>
                <w:lang w:val="en-US" w:eastAsia="zh-CN"/>
              </w:rPr>
              <w:t>2.5</w:t>
            </w:r>
            <w:r>
              <w:rPr>
                <w:rFonts w:hint="eastAsia" w:ascii="Times New Roman" w:eastAsia="宋体"/>
                <w:sz w:val="24"/>
                <w:lang w:val="en-US" w:eastAsia="zh-CN"/>
              </w:rPr>
              <w:t>、NO</w:t>
            </w:r>
            <w:r>
              <w:rPr>
                <w:rFonts w:hint="eastAsia" w:ascii="Times New Roman" w:eastAsia="宋体"/>
                <w:sz w:val="24"/>
                <w:vertAlign w:val="subscript"/>
                <w:lang w:val="en-US" w:eastAsia="zh-CN"/>
              </w:rPr>
              <w:t>2</w:t>
            </w:r>
            <w:r>
              <w:rPr>
                <w:rFonts w:hint="eastAsia" w:ascii="Times New Roman" w:eastAsia="宋体"/>
                <w:sz w:val="24"/>
                <w:lang w:val="en-US" w:eastAsia="zh-CN"/>
              </w:rPr>
              <w:t>年均浓度与O</w:t>
            </w:r>
            <w:r>
              <w:rPr>
                <w:rFonts w:hint="eastAsia" w:ascii="Times New Roman" w:eastAsia="宋体"/>
                <w:sz w:val="24"/>
                <w:vertAlign w:val="subscript"/>
                <w:lang w:val="en-US" w:eastAsia="zh-CN"/>
              </w:rPr>
              <w:t>3</w:t>
            </w:r>
            <w:r>
              <w:rPr>
                <w:rFonts w:hint="eastAsia" w:ascii="Times New Roman" w:eastAsia="宋体"/>
                <w:sz w:val="24"/>
                <w:lang w:val="en-US" w:eastAsia="zh-CN"/>
              </w:rPr>
              <w:t>日最大8小时平均浓度均有超标现象，因此区域环境质量判定为不达标。</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baseline"/>
              <w:rPr>
                <w:rFonts w:hint="eastAsia" w:ascii="Times New Roman" w:eastAsia="宋体"/>
                <w:sz w:val="24"/>
                <w:lang w:val="en-US" w:eastAsia="zh-CN"/>
              </w:rPr>
            </w:pPr>
            <w:r>
              <w:rPr>
                <w:rFonts w:hint="eastAsia" w:ascii="Times New Roman" w:eastAsia="宋体"/>
                <w:sz w:val="24"/>
                <w:lang w:val="en-US" w:eastAsia="zh-CN"/>
              </w:rPr>
              <w:t>根据《芜湖市大气污染防治行动计划实施方案》、《芜湖市进一步加强高污染燃料禁燃区管理工作实施方案》等工作文件，芜湖市通过加快重点行业工业企业治理，对电力、钢铁、水泥、平板玻璃等重点行业实施烟气排放超标改造，开展VOCs（挥发性有机化合物）综合治理，落实扬尘整治措施，强化移动源污染监管，加强燃煤锅炉小锅炉淘汰、餐饮油烟治理等措施改善环境空气质量。</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olor w:val="auto"/>
                <w:sz w:val="24"/>
                <w:szCs w:val="24"/>
              </w:rPr>
            </w:pPr>
            <w:r>
              <w:rPr>
                <w:rFonts w:hint="default" w:ascii="Times New Roman" w:hAnsi="Times New Roman"/>
                <w:color w:val="auto"/>
                <w:sz w:val="24"/>
                <w:szCs w:val="24"/>
              </w:rPr>
              <w:t>（2）地表水环境</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olor w:val="auto"/>
                <w:sz w:val="24"/>
                <w:szCs w:val="24"/>
                <w:lang w:val="en-US" w:eastAsia="zh-CN"/>
              </w:rPr>
            </w:pPr>
            <w:r>
              <w:rPr>
                <w:rFonts w:hint="default" w:ascii="Times New Roman" w:hAnsi="Times New Roman"/>
                <w:color w:val="auto"/>
                <w:sz w:val="24"/>
                <w:szCs w:val="24"/>
                <w:lang w:val="en-US" w:eastAsia="zh-CN"/>
              </w:rPr>
              <w:t>青弋江水质可以满足《地表水环境质量标准》（GB3838-2002）中类Ⅲ标准要求。</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w:t>
            </w:r>
            <w:r>
              <w:rPr>
                <w:rFonts w:hint="eastAsia" w:ascii="Times New Roman" w:eastAsia="宋体"/>
                <w:sz w:val="24"/>
                <w:lang w:val="en-US" w:eastAsia="zh-CN"/>
              </w:rPr>
              <w:t>3</w:t>
            </w:r>
            <w:r>
              <w:rPr>
                <w:rFonts w:hint="eastAsia" w:eastAsia="宋体"/>
                <w:sz w:val="24"/>
                <w:lang w:eastAsia="zh-CN"/>
              </w:rPr>
              <w:t>）声环境</w:t>
            </w:r>
          </w:p>
          <w:p>
            <w:pPr>
              <w:keepNext w:val="0"/>
              <w:keepLines w:val="0"/>
              <w:suppressLineNumbers w:val="0"/>
              <w:spacing w:before="0" w:beforeAutospacing="0" w:after="0" w:afterAutospacing="0" w:line="360" w:lineRule="auto"/>
              <w:ind w:left="0" w:right="0" w:firstLine="480" w:firstLineChars="200"/>
              <w:rPr>
                <w:rFonts w:hint="eastAsia" w:eastAsia="宋体"/>
                <w:color w:val="auto"/>
                <w:sz w:val="24"/>
                <w:szCs w:val="24"/>
                <w:lang w:eastAsia="zh-CN"/>
              </w:rPr>
            </w:pPr>
            <w:r>
              <w:rPr>
                <w:rFonts w:hint="eastAsia" w:eastAsia="宋体"/>
                <w:sz w:val="24"/>
                <w:lang w:eastAsia="zh-CN"/>
              </w:rPr>
              <w:t>为了解项目所在地声环境质量现状，安徽威正测试技术有限公司于2020年</w:t>
            </w:r>
            <w:r>
              <w:rPr>
                <w:rFonts w:hint="eastAsia" w:eastAsia="宋体"/>
                <w:sz w:val="24"/>
                <w:lang w:val="en-US" w:eastAsia="zh-CN"/>
              </w:rPr>
              <w:t>12</w:t>
            </w:r>
            <w:r>
              <w:rPr>
                <w:rFonts w:hint="eastAsia" w:eastAsia="宋体"/>
                <w:sz w:val="24"/>
                <w:lang w:eastAsia="zh-CN"/>
              </w:rPr>
              <w:t>月</w:t>
            </w:r>
            <w:r>
              <w:rPr>
                <w:rFonts w:hint="eastAsia" w:eastAsia="宋体"/>
                <w:sz w:val="24"/>
                <w:lang w:val="en-US" w:eastAsia="zh-CN"/>
              </w:rPr>
              <w:t>6</w:t>
            </w:r>
            <w:r>
              <w:rPr>
                <w:rFonts w:hint="eastAsia" w:eastAsia="宋体"/>
                <w:sz w:val="24"/>
                <w:lang w:eastAsia="zh-CN"/>
              </w:rPr>
              <w:t>日至</w:t>
            </w:r>
            <w:r>
              <w:rPr>
                <w:rFonts w:hint="eastAsia" w:eastAsia="宋体"/>
                <w:sz w:val="24"/>
                <w:lang w:val="en-US" w:eastAsia="zh-CN"/>
              </w:rPr>
              <w:t>12</w:t>
            </w:r>
            <w:r>
              <w:rPr>
                <w:rFonts w:hint="eastAsia" w:eastAsia="宋体"/>
                <w:sz w:val="24"/>
                <w:lang w:eastAsia="zh-CN"/>
              </w:rPr>
              <w:t>月</w:t>
            </w:r>
            <w:r>
              <w:rPr>
                <w:rFonts w:hint="eastAsia" w:eastAsia="宋体"/>
                <w:sz w:val="24"/>
                <w:lang w:val="en-US" w:eastAsia="zh-CN"/>
              </w:rPr>
              <w:t>7</w:t>
            </w:r>
            <w:r>
              <w:rPr>
                <w:rFonts w:hint="eastAsia" w:eastAsia="宋体"/>
                <w:sz w:val="24"/>
                <w:lang w:eastAsia="zh-CN"/>
              </w:rPr>
              <w:t>日对项目所在区域进行了声环境现状监测。本次在厂界东、南、西、北侧布设</w:t>
            </w:r>
            <w:r>
              <w:rPr>
                <w:rFonts w:hint="eastAsia" w:eastAsia="宋体"/>
                <w:sz w:val="24"/>
                <w:lang w:val="en-US" w:eastAsia="zh-CN"/>
              </w:rPr>
              <w:t>4</w:t>
            </w:r>
            <w:r>
              <w:rPr>
                <w:rFonts w:hint="eastAsia" w:eastAsia="宋体"/>
                <w:sz w:val="24"/>
                <w:lang w:eastAsia="zh-CN"/>
              </w:rPr>
              <w:t>个监测点位</w:t>
            </w:r>
            <w:r>
              <w:rPr>
                <w:rFonts w:hint="eastAsia" w:ascii="Times New Roman" w:eastAsia="宋体"/>
                <w:sz w:val="24"/>
                <w:lang w:val="en-US" w:eastAsia="zh-CN"/>
              </w:rPr>
              <w:t>。项目厂界现状监测结果详见</w:t>
            </w:r>
            <w:r>
              <w:rPr>
                <w:rFonts w:hint="eastAsia"/>
                <w:sz w:val="24"/>
                <w:lang w:val="en-US" w:eastAsia="zh-CN"/>
              </w:rPr>
              <w:t>表4-2</w:t>
            </w:r>
            <w:r>
              <w:rPr>
                <w:rFonts w:hint="eastAsia" w:eastAsia="宋体"/>
                <w:color w:val="auto"/>
                <w:sz w:val="24"/>
                <w:szCs w:val="24"/>
                <w:lang w:eastAsia="zh-CN"/>
              </w:rPr>
              <w:t>。</w:t>
            </w:r>
          </w:p>
          <w:p>
            <w:pPr>
              <w:keepNext/>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ascii="Times New Roman" w:hAnsi="Times New Roman" w:eastAsia="宋体" w:cs="Times New Roman"/>
                <w:b/>
                <w:kern w:val="2"/>
                <w:sz w:val="24"/>
                <w:szCs w:val="20"/>
                <w:lang w:val="en-US" w:eastAsia="zh-CN" w:bidi="ar-SA"/>
              </w:rPr>
            </w:pPr>
            <w:bookmarkStart w:id="10" w:name="_Ref46845751"/>
            <w:r>
              <w:rPr>
                <w:rFonts w:hint="eastAsia" w:ascii="Times New Roman" w:hAnsi="Times New Roman" w:eastAsia="宋体" w:cs="Times New Roman"/>
                <w:b/>
                <w:kern w:val="2"/>
                <w:sz w:val="24"/>
                <w:szCs w:val="20"/>
                <w:lang w:val="en-US" w:eastAsia="zh-CN" w:bidi="ar-SA"/>
              </w:rPr>
              <w:t>表</w:t>
            </w:r>
            <w:bookmarkEnd w:id="10"/>
            <w:r>
              <w:rPr>
                <w:rFonts w:hint="eastAsia" w:cs="Times New Roman"/>
                <w:b/>
                <w:kern w:val="2"/>
                <w:sz w:val="24"/>
                <w:szCs w:val="20"/>
                <w:lang w:val="en-US" w:eastAsia="zh-CN" w:bidi="ar-SA"/>
              </w:rPr>
              <w:t>4-2</w:t>
            </w:r>
            <w:r>
              <w:rPr>
                <w:rFonts w:ascii="Times New Roman" w:hAnsi="Times New Roman" w:eastAsia="宋体" w:cs="Times New Roman"/>
                <w:b/>
                <w:kern w:val="2"/>
                <w:sz w:val="24"/>
                <w:szCs w:val="20"/>
                <w:lang w:val="en-US" w:eastAsia="zh-CN" w:bidi="ar-SA"/>
              </w:rPr>
              <w:t xml:space="preserve">  </w:t>
            </w:r>
            <w:r>
              <w:rPr>
                <w:rFonts w:hint="eastAsia" w:ascii="Times New Roman" w:hAnsi="Times New Roman" w:eastAsia="宋体" w:cs="Times New Roman"/>
                <w:b/>
                <w:kern w:val="2"/>
                <w:sz w:val="24"/>
                <w:szCs w:val="20"/>
                <w:lang w:val="en-US" w:eastAsia="zh-CN" w:bidi="ar-SA"/>
              </w:rPr>
              <w:t>项目厂界声环境监测结果一览表</w:t>
            </w:r>
          </w:p>
          <w:tbl>
            <w:tblPr>
              <w:tblStyle w:val="169"/>
              <w:tblpPr w:leftFromText="181" w:rightFromText="181" w:bottomFromText="142" w:vertAnchor="text" w:tblpXSpec="center" w:tblpY="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252"/>
              <w:gridCol w:w="2231"/>
              <w:gridCol w:w="2402"/>
              <w:gridCol w:w="24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5" w:hRule="atLeast"/>
                <w:jc w:val="center"/>
              </w:trPr>
              <w:tc>
                <w:tcPr>
                  <w:tcW w:w="1212" w:type="pct"/>
                  <w:vMerge w:val="restar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b/>
                      <w:sz w:val="21"/>
                      <w:szCs w:val="21"/>
                    </w:rPr>
                  </w:pPr>
                  <w:r>
                    <w:rPr>
                      <w:rFonts w:hint="eastAsia" w:ascii="Times New Roman" w:hAnsi="Times New Roman" w:eastAsia="宋体" w:cstheme="minorEastAsia"/>
                      <w:b/>
                      <w:sz w:val="21"/>
                      <w:szCs w:val="21"/>
                    </w:rPr>
                    <w:t>监测点位</w:t>
                  </w:r>
                </w:p>
              </w:tc>
              <w:tc>
                <w:tcPr>
                  <w:tcW w:w="1201" w:type="pct"/>
                  <w:vMerge w:val="restar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b w:val="0"/>
                      <w:sz w:val="21"/>
                      <w:szCs w:val="21"/>
                    </w:rPr>
                  </w:pPr>
                  <w:r>
                    <w:rPr>
                      <w:rFonts w:hint="eastAsia" w:ascii="Times New Roman" w:hAnsi="Times New Roman" w:eastAsia="宋体" w:cstheme="minorEastAsia"/>
                      <w:b/>
                      <w:sz w:val="21"/>
                      <w:szCs w:val="21"/>
                    </w:rPr>
                    <w:t>监测时间</w:t>
                  </w:r>
                </w:p>
              </w:tc>
              <w:tc>
                <w:tcPr>
                  <w:tcW w:w="2586" w:type="pct"/>
                  <w:gridSpan w:val="2"/>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b w:val="0"/>
                      <w:sz w:val="21"/>
                      <w:szCs w:val="21"/>
                    </w:rPr>
                  </w:pPr>
                  <w:r>
                    <w:rPr>
                      <w:rFonts w:hint="eastAsia" w:ascii="Times New Roman" w:hAnsi="Times New Roman" w:eastAsia="宋体" w:cstheme="minorEastAsia"/>
                      <w:b/>
                      <w:sz w:val="21"/>
                      <w:szCs w:val="21"/>
                    </w:rPr>
                    <w:t>监测结果（db(A)）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5" w:hRule="atLeast"/>
                <w:jc w:val="center"/>
              </w:trPr>
              <w:tc>
                <w:tcPr>
                  <w:tcW w:w="1212" w:type="pct"/>
                  <w:vMerge w:val="continue"/>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rPr>
                  </w:pPr>
                </w:p>
              </w:tc>
              <w:tc>
                <w:tcPr>
                  <w:tcW w:w="1201" w:type="pct"/>
                  <w:vMerge w:val="continue"/>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rPr>
                  </w:pP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b/>
                      <w:bCs/>
                      <w:sz w:val="21"/>
                      <w:szCs w:val="21"/>
                    </w:rPr>
                  </w:pPr>
                  <w:r>
                    <w:rPr>
                      <w:rFonts w:hint="eastAsia" w:ascii="Times New Roman" w:hAnsi="Times New Roman" w:eastAsia="宋体" w:cstheme="minorEastAsia"/>
                      <w:b/>
                      <w:bCs/>
                      <w:sz w:val="21"/>
                      <w:szCs w:val="21"/>
                    </w:rPr>
                    <w:t>昼间</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b/>
                      <w:bCs/>
                      <w:sz w:val="21"/>
                      <w:szCs w:val="21"/>
                    </w:rPr>
                  </w:pPr>
                  <w:r>
                    <w:rPr>
                      <w:rFonts w:hint="eastAsia" w:ascii="Times New Roman" w:hAnsi="Times New Roman" w:eastAsia="宋体" w:cstheme="minorEastAsia"/>
                      <w:b/>
                      <w:bCs/>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kern w:val="44"/>
                      <w:sz w:val="21"/>
                      <w:szCs w:val="21"/>
                      <w:lang w:val="en-US" w:eastAsia="zh-CN" w:bidi="ar-SA"/>
                    </w:rPr>
                  </w:pPr>
                  <w:r>
                    <w:rPr>
                      <w:rFonts w:hint="eastAsia" w:ascii="Times New Roman" w:hAnsi="Times New Roman" w:eastAsia="宋体" w:cstheme="minorEastAsia"/>
                      <w:sz w:val="21"/>
                      <w:szCs w:val="21"/>
                    </w:rPr>
                    <w:t>N1项目厂界</w:t>
                  </w:r>
                  <w:r>
                    <w:rPr>
                      <w:rFonts w:hint="eastAsia" w:ascii="Times New Roman" w:hAnsi="Times New Roman" w:eastAsia="宋体" w:cstheme="minorEastAsia"/>
                      <w:sz w:val="21"/>
                      <w:szCs w:val="21"/>
                      <w:lang w:eastAsia="zh-CN"/>
                    </w:rPr>
                    <w:t>北</w:t>
                  </w:r>
                  <w:r>
                    <w:rPr>
                      <w:rFonts w:hint="eastAsia" w:ascii="Times New Roman" w:hAnsi="Times New Roman" w:eastAsia="宋体" w:cstheme="minorEastAsia"/>
                      <w:sz w:val="21"/>
                      <w:szCs w:val="21"/>
                    </w:rPr>
                    <w:t>侧</w:t>
                  </w:r>
                </w:p>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rPr>
                  </w:pPr>
                </w:p>
              </w:tc>
              <w:tc>
                <w:tcPr>
                  <w:tcW w:w="1201"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kern w:val="44"/>
                      <w:sz w:val="21"/>
                      <w:szCs w:val="21"/>
                      <w:lang w:val="en-US" w:eastAsia="zh-CN" w:bidi="ar-SA"/>
                    </w:rPr>
                  </w:pPr>
                  <w:r>
                    <w:rPr>
                      <w:rFonts w:hint="eastAsia" w:ascii="Times New Roman" w:hAnsi="Times New Roman" w:eastAsia="宋体" w:cstheme="minorEastAsia"/>
                      <w:sz w:val="21"/>
                      <w:szCs w:val="21"/>
                    </w:rPr>
                    <w:t>2020.</w:t>
                  </w:r>
                  <w:r>
                    <w:rPr>
                      <w:rFonts w:hint="eastAsia" w:ascii="Times New Roman" w:hAnsi="Times New Roman" w:eastAsia="宋体" w:cstheme="minorEastAsia"/>
                      <w:sz w:val="21"/>
                      <w:szCs w:val="21"/>
                      <w:lang w:val="en-US" w:eastAsia="zh-CN"/>
                    </w:rPr>
                    <w:t>12</w:t>
                  </w:r>
                  <w:r>
                    <w:rPr>
                      <w:rFonts w:hint="eastAsia" w:ascii="Times New Roman" w:hAnsi="Times New Roman" w:eastAsia="宋体" w:cstheme="minorEastAsia"/>
                      <w:sz w:val="21"/>
                      <w:szCs w:val="21"/>
                    </w:rPr>
                    <w:t>.</w:t>
                  </w:r>
                  <w:r>
                    <w:rPr>
                      <w:rFonts w:hint="eastAsia" w:ascii="Times New Roman" w:hAnsi="Times New Roman" w:eastAsia="宋体" w:cstheme="minorEastAsia"/>
                      <w:sz w:val="21"/>
                      <w:szCs w:val="21"/>
                      <w:lang w:val="en-US" w:eastAsia="zh-CN"/>
                    </w:rPr>
                    <w:t>06</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55.1</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continue"/>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rPr>
                  </w:pPr>
                </w:p>
              </w:tc>
              <w:tc>
                <w:tcPr>
                  <w:tcW w:w="1201"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kern w:val="44"/>
                      <w:sz w:val="21"/>
                      <w:szCs w:val="21"/>
                      <w:lang w:val="en-US" w:eastAsia="zh-CN" w:bidi="ar-SA"/>
                    </w:rPr>
                  </w:pPr>
                  <w:r>
                    <w:rPr>
                      <w:rFonts w:hint="eastAsia" w:ascii="Times New Roman" w:hAnsi="Times New Roman" w:eastAsia="宋体" w:cstheme="minorEastAsia"/>
                      <w:sz w:val="21"/>
                      <w:szCs w:val="21"/>
                    </w:rPr>
                    <w:t>2020.</w:t>
                  </w:r>
                  <w:r>
                    <w:rPr>
                      <w:rFonts w:hint="eastAsia" w:ascii="Times New Roman" w:hAnsi="Times New Roman" w:eastAsia="宋体" w:cstheme="minorEastAsia"/>
                      <w:sz w:val="21"/>
                      <w:szCs w:val="21"/>
                      <w:lang w:val="en-US" w:eastAsia="zh-CN"/>
                    </w:rPr>
                    <w:t>12</w:t>
                  </w:r>
                  <w:r>
                    <w:rPr>
                      <w:rFonts w:hint="eastAsia" w:ascii="Times New Roman" w:hAnsi="Times New Roman" w:eastAsia="宋体" w:cstheme="minorEastAsia"/>
                      <w:sz w:val="21"/>
                      <w:szCs w:val="21"/>
                    </w:rPr>
                    <w:t>.</w:t>
                  </w:r>
                  <w:r>
                    <w:rPr>
                      <w:rFonts w:hint="eastAsia" w:ascii="Times New Roman" w:hAnsi="Times New Roman" w:eastAsia="宋体" w:cstheme="minorEastAsia"/>
                      <w:sz w:val="21"/>
                      <w:szCs w:val="21"/>
                      <w:lang w:val="en-US" w:eastAsia="zh-CN"/>
                    </w:rPr>
                    <w:t>07</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55.4</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kern w:val="44"/>
                      <w:sz w:val="21"/>
                      <w:szCs w:val="21"/>
                      <w:lang w:val="en-US" w:eastAsia="zh-CN" w:bidi="ar-SA"/>
                    </w:rPr>
                  </w:pPr>
                  <w:r>
                    <w:rPr>
                      <w:rFonts w:hint="eastAsia" w:ascii="Times New Roman" w:hAnsi="Times New Roman" w:eastAsia="宋体" w:cstheme="minorEastAsia"/>
                      <w:sz w:val="21"/>
                      <w:szCs w:val="21"/>
                    </w:rPr>
                    <w:t>N2项目厂界</w:t>
                  </w:r>
                  <w:r>
                    <w:rPr>
                      <w:rFonts w:hint="eastAsia" w:ascii="Times New Roman" w:hAnsi="Times New Roman" w:eastAsia="宋体" w:cstheme="minorEastAsia"/>
                      <w:sz w:val="21"/>
                      <w:szCs w:val="21"/>
                      <w:lang w:eastAsia="zh-CN"/>
                    </w:rPr>
                    <w:t>东</w:t>
                  </w:r>
                  <w:r>
                    <w:rPr>
                      <w:rFonts w:hint="eastAsia" w:ascii="Times New Roman" w:hAnsi="Times New Roman" w:eastAsia="宋体" w:cstheme="minorEastAsia"/>
                      <w:sz w:val="21"/>
                      <w:szCs w:val="21"/>
                    </w:rPr>
                    <w:t>侧</w:t>
                  </w:r>
                </w:p>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rPr>
                  </w:pPr>
                </w:p>
              </w:tc>
              <w:tc>
                <w:tcPr>
                  <w:tcW w:w="2097" w:type="dxa"/>
                  <w:vAlign w:val="center"/>
                </w:tcPr>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heme="minorEastAsia"/>
                      <w:kern w:val="44"/>
                      <w:sz w:val="21"/>
                      <w:szCs w:val="21"/>
                      <w:lang w:val="en-US" w:eastAsia="zh-CN" w:bidi="ar-SA"/>
                    </w:rPr>
                  </w:pPr>
                  <w:r>
                    <w:rPr>
                      <w:rFonts w:hint="eastAsia" w:ascii="Times New Roman" w:hAnsi="Times New Roman" w:eastAsia="宋体" w:cstheme="minorEastAsia"/>
                      <w:sz w:val="21"/>
                      <w:szCs w:val="21"/>
                    </w:rPr>
                    <w:t>2020.12.06</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55.6</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continue"/>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rPr>
                  </w:pPr>
                </w:p>
              </w:tc>
              <w:tc>
                <w:tcPr>
                  <w:tcW w:w="2097" w:type="dxa"/>
                  <w:vAlign w:val="center"/>
                </w:tcPr>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heme="minorEastAsia"/>
                      <w:kern w:val="44"/>
                      <w:sz w:val="21"/>
                      <w:szCs w:val="21"/>
                      <w:lang w:val="en-US" w:eastAsia="zh-CN" w:bidi="ar-SA"/>
                    </w:rPr>
                  </w:pPr>
                  <w:r>
                    <w:rPr>
                      <w:rFonts w:hint="eastAsia" w:ascii="Times New Roman" w:hAnsi="Times New Roman" w:eastAsia="宋体" w:cstheme="minorEastAsia"/>
                      <w:sz w:val="21"/>
                      <w:szCs w:val="21"/>
                    </w:rPr>
                    <w:t>2020.12.07</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55.8</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kern w:val="44"/>
                      <w:sz w:val="21"/>
                      <w:szCs w:val="21"/>
                      <w:lang w:val="en-US" w:eastAsia="zh-CN" w:bidi="ar-SA"/>
                    </w:rPr>
                  </w:pPr>
                  <w:r>
                    <w:rPr>
                      <w:rFonts w:hint="eastAsia" w:ascii="Times New Roman" w:hAnsi="Times New Roman" w:eastAsia="宋体" w:cstheme="minorEastAsia"/>
                      <w:sz w:val="21"/>
                      <w:szCs w:val="21"/>
                    </w:rPr>
                    <w:t>N3项目厂界</w:t>
                  </w:r>
                  <w:r>
                    <w:rPr>
                      <w:rFonts w:hint="eastAsia" w:ascii="Times New Roman" w:hAnsi="Times New Roman" w:eastAsia="宋体" w:cstheme="minorEastAsia"/>
                      <w:sz w:val="21"/>
                      <w:szCs w:val="21"/>
                      <w:lang w:eastAsia="zh-CN"/>
                    </w:rPr>
                    <w:t>南</w:t>
                  </w:r>
                  <w:r>
                    <w:rPr>
                      <w:rFonts w:hint="eastAsia" w:ascii="Times New Roman" w:hAnsi="Times New Roman" w:eastAsia="宋体" w:cstheme="minorEastAsia"/>
                      <w:sz w:val="21"/>
                      <w:szCs w:val="21"/>
                    </w:rPr>
                    <w:t>侧</w:t>
                  </w:r>
                </w:p>
              </w:tc>
              <w:tc>
                <w:tcPr>
                  <w:tcW w:w="2097" w:type="dxa"/>
                  <w:vAlign w:val="center"/>
                </w:tcPr>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heme="minorEastAsia"/>
                      <w:b/>
                      <w:bCs/>
                      <w:kern w:val="44"/>
                      <w:sz w:val="21"/>
                      <w:szCs w:val="21"/>
                      <w:lang w:val="en-US" w:eastAsia="zh-CN" w:bidi="ar-SA"/>
                    </w:rPr>
                  </w:pPr>
                  <w:r>
                    <w:rPr>
                      <w:rFonts w:hint="eastAsia" w:ascii="Times New Roman" w:hAnsi="Times New Roman" w:eastAsia="宋体" w:cstheme="minorEastAsia"/>
                      <w:sz w:val="21"/>
                      <w:szCs w:val="21"/>
                    </w:rPr>
                    <w:t>2020.12.06</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54.8</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1212" w:type="pct"/>
                  <w:vMerge w:val="continue"/>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rPr>
                  </w:pPr>
                </w:p>
              </w:tc>
              <w:tc>
                <w:tcPr>
                  <w:tcW w:w="2097" w:type="dxa"/>
                  <w:vAlign w:val="center"/>
                </w:tcPr>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heme="minorEastAsia"/>
                      <w:b/>
                      <w:bCs/>
                      <w:kern w:val="44"/>
                      <w:sz w:val="21"/>
                      <w:szCs w:val="21"/>
                      <w:lang w:val="en-US" w:eastAsia="zh-CN" w:bidi="ar-SA"/>
                    </w:rPr>
                  </w:pPr>
                  <w:r>
                    <w:rPr>
                      <w:rFonts w:hint="eastAsia" w:ascii="Times New Roman" w:hAnsi="Times New Roman" w:eastAsia="宋体" w:cstheme="minorEastAsia"/>
                      <w:sz w:val="21"/>
                      <w:szCs w:val="21"/>
                    </w:rPr>
                    <w:t>2020.12.07</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54.9</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rPr>
                  </w:pPr>
                  <w:r>
                    <w:rPr>
                      <w:rFonts w:hint="eastAsia" w:ascii="Times New Roman" w:hAnsi="Times New Roman" w:eastAsia="宋体" w:cstheme="minorEastAsia"/>
                      <w:sz w:val="21"/>
                      <w:szCs w:val="21"/>
                    </w:rPr>
                    <w:t>N</w:t>
                  </w:r>
                  <w:r>
                    <w:rPr>
                      <w:rFonts w:hint="eastAsia" w:ascii="Times New Roman" w:hAnsi="Times New Roman" w:eastAsia="宋体" w:cstheme="minorEastAsia"/>
                      <w:sz w:val="21"/>
                      <w:szCs w:val="21"/>
                      <w:lang w:val="en-US" w:eastAsia="zh-CN"/>
                    </w:rPr>
                    <w:t>4</w:t>
                  </w:r>
                  <w:r>
                    <w:rPr>
                      <w:rFonts w:hint="eastAsia" w:ascii="Times New Roman" w:hAnsi="Times New Roman" w:eastAsia="宋体" w:cstheme="minorEastAsia"/>
                      <w:sz w:val="21"/>
                      <w:szCs w:val="21"/>
                    </w:rPr>
                    <w:t>项目厂界</w:t>
                  </w:r>
                  <w:r>
                    <w:rPr>
                      <w:rFonts w:hint="eastAsia" w:ascii="Times New Roman" w:hAnsi="Times New Roman" w:eastAsia="宋体" w:cstheme="minorEastAsia"/>
                      <w:sz w:val="21"/>
                      <w:szCs w:val="21"/>
                      <w:lang w:eastAsia="zh-CN"/>
                    </w:rPr>
                    <w:t>西</w:t>
                  </w:r>
                  <w:r>
                    <w:rPr>
                      <w:rFonts w:hint="eastAsia" w:ascii="Times New Roman" w:hAnsi="Times New Roman" w:eastAsia="宋体" w:cstheme="minorEastAsia"/>
                      <w:sz w:val="21"/>
                      <w:szCs w:val="21"/>
                    </w:rPr>
                    <w:t>侧</w:t>
                  </w:r>
                </w:p>
              </w:tc>
              <w:tc>
                <w:tcPr>
                  <w:tcW w:w="2097" w:type="dxa"/>
                  <w:vAlign w:val="center"/>
                </w:tcPr>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heme="minorEastAsia"/>
                      <w:b/>
                      <w:bCs/>
                      <w:sz w:val="21"/>
                      <w:szCs w:val="21"/>
                    </w:rPr>
                  </w:pPr>
                  <w:r>
                    <w:rPr>
                      <w:rFonts w:hint="eastAsia" w:ascii="Times New Roman" w:hAnsi="Times New Roman" w:eastAsia="宋体" w:cstheme="minorEastAsia"/>
                      <w:sz w:val="21"/>
                      <w:szCs w:val="21"/>
                    </w:rPr>
                    <w:t>2020.12.06</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55.3</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continue"/>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rPr>
                  </w:pPr>
                </w:p>
              </w:tc>
              <w:tc>
                <w:tcPr>
                  <w:tcW w:w="2097" w:type="dxa"/>
                  <w:vAlign w:val="center"/>
                </w:tcPr>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heme="minorEastAsia"/>
                      <w:b/>
                      <w:bCs/>
                      <w:sz w:val="21"/>
                      <w:szCs w:val="21"/>
                    </w:rPr>
                  </w:pPr>
                  <w:r>
                    <w:rPr>
                      <w:rFonts w:hint="eastAsia" w:ascii="Times New Roman" w:hAnsi="Times New Roman" w:eastAsia="宋体" w:cstheme="minorEastAsia"/>
                      <w:sz w:val="21"/>
                      <w:szCs w:val="21"/>
                    </w:rPr>
                    <w:t>2020.12.07</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55.6</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sz w:val="21"/>
                      <w:szCs w:val="21"/>
                      <w:lang w:val="en-US" w:eastAsia="zh-CN"/>
                    </w:rPr>
                  </w:pPr>
                  <w:r>
                    <w:rPr>
                      <w:rFonts w:hint="eastAsia" w:ascii="Times New Roman" w:hAnsi="Times New Roman" w:eastAsia="宋体" w:cstheme="minorEastAsia"/>
                      <w:sz w:val="21"/>
                      <w:szCs w:val="21"/>
                      <w:lang w:val="en-US" w:eastAsia="zh-CN"/>
                    </w:rPr>
                    <w:t>45.2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413" w:type="pct"/>
                  <w:gridSpan w:val="2"/>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b/>
                      <w:bCs/>
                      <w:sz w:val="21"/>
                      <w:szCs w:val="21"/>
                    </w:rPr>
                  </w:pPr>
                  <w:r>
                    <w:rPr>
                      <w:rFonts w:hint="eastAsia" w:ascii="Times New Roman" w:hAnsi="Times New Roman" w:eastAsia="宋体" w:cstheme="minorEastAsia"/>
                      <w:b/>
                      <w:bCs/>
                      <w:sz w:val="21"/>
                      <w:szCs w:val="21"/>
                    </w:rPr>
                    <w:t>标准值</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b/>
                      <w:bCs/>
                      <w:sz w:val="21"/>
                      <w:szCs w:val="21"/>
                    </w:rPr>
                  </w:pPr>
                  <w:r>
                    <w:rPr>
                      <w:rFonts w:hint="eastAsia" w:ascii="Times New Roman" w:hAnsi="Times New Roman" w:eastAsia="宋体" w:cstheme="minorEastAsia"/>
                      <w:b/>
                      <w:bCs/>
                      <w:sz w:val="21"/>
                      <w:szCs w:val="21"/>
                    </w:rPr>
                    <w:t>65</w:t>
                  </w:r>
                </w:p>
              </w:tc>
              <w:tc>
                <w:tcPr>
                  <w:tcW w:w="1293" w:type="pct"/>
                  <w:vAlign w:val="center"/>
                </w:tcPr>
                <w:p>
                  <w:pPr>
                    <w:pStyle w:val="11"/>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eastAsia="宋体" w:cstheme="minorEastAsia"/>
                      <w:b/>
                      <w:bCs/>
                      <w:sz w:val="21"/>
                      <w:szCs w:val="21"/>
                    </w:rPr>
                  </w:pPr>
                  <w:r>
                    <w:rPr>
                      <w:rFonts w:hint="eastAsia" w:ascii="Times New Roman" w:hAnsi="Times New Roman" w:eastAsia="宋体" w:cstheme="minorEastAsia"/>
                      <w:b/>
                      <w:bCs/>
                      <w:sz w:val="21"/>
                      <w:szCs w:val="21"/>
                    </w:rPr>
                    <w:t>55</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根据上表，项目所在区域声环境监测结果能够满足《声环境质量标准》（GB3096-2008）中的3类标准要求。</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w:t>
            </w:r>
            <w:r>
              <w:rPr>
                <w:rFonts w:hint="eastAsia" w:ascii="Times New Roman" w:hAnsi="Times New Roman" w:eastAsia="宋体" w:cs="Times New Roman"/>
                <w:b/>
                <w:kern w:val="2"/>
                <w:sz w:val="24"/>
                <w:szCs w:val="22"/>
                <w:lang w:val="en-US" w:eastAsia="zh-CN" w:bidi="ar-SA"/>
              </w:rPr>
              <w:t>6</w:t>
            </w:r>
            <w:r>
              <w:rPr>
                <w:rFonts w:hint="default" w:ascii="Times New Roman" w:hAnsi="Times New Roman" w:eastAsia="宋体" w:cs="Times New Roman"/>
                <w:b/>
                <w:kern w:val="2"/>
                <w:sz w:val="24"/>
                <w:szCs w:val="22"/>
                <w:lang w:val="en-US" w:eastAsia="zh-CN" w:bidi="ar-SA"/>
              </w:rPr>
              <w:t>营运期环境影响结论</w:t>
            </w:r>
          </w:p>
          <w:p>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eastAsia"/>
                <w:color w:val="auto"/>
                <w:sz w:val="24"/>
              </w:rPr>
              <w:t>（</w:t>
            </w:r>
            <w:r>
              <w:rPr>
                <w:rFonts w:hint="default"/>
                <w:color w:val="auto"/>
                <w:sz w:val="24"/>
              </w:rPr>
              <w:t>1</w:t>
            </w:r>
            <w:r>
              <w:rPr>
                <w:rFonts w:hint="eastAsia"/>
                <w:color w:val="auto"/>
                <w:sz w:val="24"/>
              </w:rPr>
              <w:t>）</w:t>
            </w:r>
            <w:r>
              <w:rPr>
                <w:rFonts w:hint="default"/>
                <w:color w:val="auto"/>
                <w:sz w:val="24"/>
              </w:rPr>
              <w:t>大气环境影响</w:t>
            </w:r>
          </w:p>
          <w:p>
            <w:pPr>
              <w:keepNext w:val="0"/>
              <w:keepLines w:val="0"/>
              <w:suppressLineNumbers w:val="0"/>
              <w:spacing w:before="0" w:beforeAutospacing="0" w:after="0" w:afterAutospacing="0" w:line="360" w:lineRule="auto"/>
              <w:ind w:left="0" w:right="0" w:firstLine="480" w:firstLineChars="200"/>
              <w:rPr>
                <w:rFonts w:hint="default" w:eastAsia="宋体"/>
                <w:sz w:val="24"/>
                <w:lang w:val="en-US" w:eastAsia="zh-CN"/>
              </w:rPr>
            </w:pPr>
            <w:r>
              <w:rPr>
                <w:rFonts w:hint="default" w:ascii="Times New Roman" w:hAnsi="Times New Roman" w:eastAsia="宋体" w:cs="Times New Roman"/>
                <w:color w:val="000000"/>
                <w:sz w:val="24"/>
                <w:szCs w:val="24"/>
                <w:highlight w:val="none"/>
                <w:lang w:eastAsia="zh-CN"/>
              </w:rPr>
              <w:t>本项目生产过程中产生的废气主要为抛丸工序产生的抛丸粉尘</w:t>
            </w:r>
            <w:r>
              <w:rPr>
                <w:rFonts w:hint="eastAsia" w:ascii="Times New Roman" w:eastAsia="宋体"/>
                <w:sz w:val="24"/>
                <w:lang w:val="en-US" w:eastAsia="zh-CN"/>
              </w:rPr>
              <w:t>。</w:t>
            </w:r>
          </w:p>
          <w:p>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lang w:val="en-US" w:eastAsia="zh-CN"/>
              </w:rPr>
            </w:pPr>
            <w:r>
              <w:rPr>
                <w:rFonts w:hint="eastAsia" w:ascii="Times New Roman" w:eastAsia="宋体"/>
                <w:color w:val="auto"/>
                <w:sz w:val="24"/>
                <w:highlight w:val="none"/>
                <w:lang w:val="en-US" w:eastAsia="zh-CN"/>
              </w:rPr>
              <w:t>本项目热处理工序、抛丸工序会产生一定量的粉尘，主要的污染物为金属颗粒物</w:t>
            </w:r>
            <w:r>
              <w:rPr>
                <w:rFonts w:hint="eastAsia"/>
                <w:color w:val="auto"/>
                <w:sz w:val="24"/>
                <w:highlight w:val="none"/>
                <w:lang w:val="en-US" w:eastAsia="zh-CN"/>
              </w:rPr>
              <w:t>。热处理、抛丸工序设置集气罩，抛丸粉尘通过集气管道引入装有滤芯的除尘器处理后,与燃烧废气管道合并经一根15 m高的排气筒DA001排放。粉尘有组织排放可以满足上海市地方标准《大气污染物综合排放标准》（DB31-2015）中表1大气污染物项目排放限值要求；SO</w:t>
            </w:r>
            <w:r>
              <w:rPr>
                <w:rFonts w:hint="eastAsia"/>
                <w:color w:val="auto"/>
                <w:sz w:val="24"/>
                <w:highlight w:val="none"/>
                <w:vertAlign w:val="subscript"/>
                <w:lang w:val="en-US" w:eastAsia="zh-CN"/>
              </w:rPr>
              <w:t>2</w:t>
            </w:r>
            <w:r>
              <w:rPr>
                <w:rFonts w:hint="eastAsia"/>
                <w:color w:val="auto"/>
                <w:sz w:val="24"/>
                <w:highlight w:val="none"/>
                <w:lang w:val="en-US" w:eastAsia="zh-CN"/>
              </w:rPr>
              <w:t>排放、NO</w:t>
            </w:r>
            <w:r>
              <w:rPr>
                <w:rFonts w:hint="eastAsia"/>
                <w:color w:val="auto"/>
                <w:sz w:val="24"/>
                <w:highlight w:val="none"/>
                <w:vertAlign w:val="subscript"/>
                <w:lang w:val="en-US" w:eastAsia="zh-CN"/>
              </w:rPr>
              <w:t>X</w:t>
            </w:r>
            <w:r>
              <w:rPr>
                <w:rFonts w:hint="eastAsia"/>
                <w:color w:val="auto"/>
                <w:sz w:val="24"/>
                <w:highlight w:val="none"/>
                <w:lang w:val="en-US" w:eastAsia="zh-CN"/>
              </w:rPr>
              <w:t>排放满足上海市地方标准《大气污染物综合排放标准》（DB31-2015）中厂界大气污染物监控点浓度限值要求。</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color w:val="auto"/>
                <w:sz w:val="24"/>
                <w:highlight w:val="none"/>
                <w:lang w:val="en-US" w:eastAsia="zh-CN"/>
              </w:rPr>
              <w:t>项目无组织排放废气为热处理、抛丸工序未被集气罩捕集的粉尘，通过车间通风系统排放到室外。本项目热处理、抛丸粉尘无组织排放量、热处理工序SO</w:t>
            </w:r>
            <w:r>
              <w:rPr>
                <w:rFonts w:hint="eastAsia"/>
                <w:color w:val="auto"/>
                <w:sz w:val="24"/>
                <w:highlight w:val="none"/>
                <w:vertAlign w:val="subscript"/>
                <w:lang w:val="en-US" w:eastAsia="zh-CN"/>
              </w:rPr>
              <w:t>2</w:t>
            </w:r>
            <w:r>
              <w:rPr>
                <w:rFonts w:hint="eastAsia"/>
                <w:color w:val="auto"/>
                <w:sz w:val="24"/>
                <w:highlight w:val="none"/>
                <w:lang w:val="en-US" w:eastAsia="zh-CN"/>
              </w:rPr>
              <w:t>无组织排放量、NO</w:t>
            </w:r>
            <w:r>
              <w:rPr>
                <w:rFonts w:hint="eastAsia"/>
                <w:color w:val="auto"/>
                <w:sz w:val="24"/>
                <w:highlight w:val="none"/>
                <w:vertAlign w:val="subscript"/>
                <w:lang w:val="en-US" w:eastAsia="zh-CN"/>
              </w:rPr>
              <w:t>X</w:t>
            </w:r>
            <w:r>
              <w:rPr>
                <w:rFonts w:hint="eastAsia"/>
                <w:color w:val="auto"/>
                <w:sz w:val="24"/>
                <w:highlight w:val="none"/>
                <w:lang w:val="en-US" w:eastAsia="zh-CN"/>
              </w:rPr>
              <w:t>无组织排放量均可以满足上海市地方标准《大气污染物综合排放标准》（DB31-2015）中污染源排放标准要求。对周围大气环境影响很小。</w:t>
            </w:r>
          </w:p>
          <w:p>
            <w:pPr>
              <w:keepNext w:val="0"/>
              <w:keepLines w:val="0"/>
              <w:suppressLineNumbers w:val="0"/>
              <w:bidi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w:t>
            </w:r>
            <w:r>
              <w:rPr>
                <w:rFonts w:hint="eastAsia" w:ascii="Times New Roman" w:eastAsia="宋体"/>
                <w:sz w:val="24"/>
                <w:lang w:val="en-US" w:eastAsia="zh-CN"/>
              </w:rPr>
              <w:t>2</w:t>
            </w:r>
            <w:r>
              <w:rPr>
                <w:rFonts w:hint="eastAsia" w:eastAsia="宋体"/>
                <w:sz w:val="24"/>
                <w:lang w:eastAsia="zh-CN"/>
              </w:rPr>
              <w:t>）地表水环境影响</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default" w:ascii="Times New Roman" w:hAnsi="Times New Roman"/>
                <w:color w:val="auto"/>
                <w:sz w:val="24"/>
                <w:szCs w:val="24"/>
              </w:rPr>
              <w:t>本项目废水主要为员工生活污水，生活污水</w:t>
            </w:r>
            <w:r>
              <w:rPr>
                <w:rFonts w:hint="default" w:ascii="Times New Roman" w:hAnsi="Times New Roman"/>
                <w:bCs/>
                <w:color w:val="auto"/>
                <w:sz w:val="24"/>
                <w:szCs w:val="24"/>
              </w:rPr>
              <w:t>经化粪池收集，</w:t>
            </w:r>
            <w:r>
              <w:rPr>
                <w:rFonts w:hint="default" w:ascii="Times New Roman" w:hAnsi="Times New Roman"/>
                <w:color w:val="auto"/>
                <w:sz w:val="24"/>
                <w:szCs w:val="24"/>
              </w:rPr>
              <w:t>排至</w:t>
            </w:r>
            <w:r>
              <w:rPr>
                <w:rFonts w:hint="eastAsia"/>
                <w:color w:val="auto"/>
                <w:sz w:val="24"/>
                <w:szCs w:val="24"/>
                <w:lang w:val="en-US" w:eastAsia="zh-CN"/>
              </w:rPr>
              <w:t>城东</w:t>
            </w:r>
            <w:r>
              <w:rPr>
                <w:rFonts w:hint="default" w:ascii="Times New Roman" w:hAnsi="Times New Roman"/>
                <w:color w:val="auto"/>
                <w:sz w:val="24"/>
                <w:szCs w:val="24"/>
              </w:rPr>
              <w:t>污水处理厂，外排生活污水水质能够满足</w:t>
            </w:r>
            <w:r>
              <w:rPr>
                <w:rFonts w:hint="default" w:ascii="Times New Roman" w:hAnsi="Times New Roman"/>
                <w:color w:val="auto"/>
                <w:sz w:val="24"/>
                <w:szCs w:val="24"/>
                <w:lang w:eastAsia="zh-CN"/>
              </w:rPr>
              <w:t>城东</w:t>
            </w:r>
            <w:r>
              <w:rPr>
                <w:rFonts w:hint="default" w:ascii="Times New Roman" w:hAnsi="Times New Roman"/>
                <w:color w:val="auto"/>
                <w:sz w:val="24"/>
                <w:szCs w:val="24"/>
              </w:rPr>
              <w:t>污水处理厂接管标准，即《污水综合排放标准》（GB8978-1996）表4中的三级标准</w:t>
            </w:r>
            <w:r>
              <w:rPr>
                <w:rFonts w:hint="default" w:ascii="Times New Roman" w:hAnsi="Times New Roman"/>
                <w:color w:val="auto"/>
                <w:sz w:val="24"/>
                <w:szCs w:val="24"/>
                <w:lang w:eastAsia="zh-CN"/>
              </w:rPr>
              <w:t>；</w:t>
            </w:r>
            <w:r>
              <w:rPr>
                <w:rFonts w:hint="default" w:ascii="Times New Roman" w:hAnsi="Times New Roman"/>
                <w:color w:val="auto"/>
                <w:sz w:val="24"/>
                <w:szCs w:val="24"/>
              </w:rPr>
              <w:t>处理后的污水达到《城镇污水处理厂污染物排放标准》（GB18918-2002）一级标准中A类</w:t>
            </w:r>
            <w:bookmarkStart w:id="13" w:name="_GoBack"/>
            <w:bookmarkEnd w:id="13"/>
            <w:r>
              <w:rPr>
                <w:rFonts w:hint="default" w:ascii="Times New Roman" w:hAnsi="Times New Roman"/>
                <w:color w:val="auto"/>
                <w:sz w:val="24"/>
                <w:szCs w:val="24"/>
              </w:rPr>
              <w:t>标准，最后排入</w:t>
            </w:r>
            <w:r>
              <w:rPr>
                <w:rFonts w:hint="default" w:ascii="Times New Roman" w:hAnsi="Times New Roman"/>
                <w:color w:val="auto"/>
                <w:sz w:val="24"/>
                <w:szCs w:val="24"/>
                <w:lang w:eastAsia="zh-CN"/>
              </w:rPr>
              <w:t>青弋江</w:t>
            </w:r>
            <w:r>
              <w:rPr>
                <w:rFonts w:hint="default" w:ascii="Times New Roman" w:hAnsi="Times New Roman"/>
                <w:color w:val="auto"/>
                <w:sz w:val="24"/>
                <w:szCs w:val="24"/>
              </w:rPr>
              <w:t>，对地表水环境影响较小。</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w:t>
            </w:r>
            <w:r>
              <w:rPr>
                <w:rFonts w:hint="default"/>
                <w:sz w:val="24"/>
              </w:rPr>
              <w:t>3</w:t>
            </w:r>
            <w:r>
              <w:rPr>
                <w:rFonts w:hint="eastAsia"/>
                <w:sz w:val="24"/>
              </w:rPr>
              <w:t>）</w:t>
            </w:r>
            <w:r>
              <w:rPr>
                <w:rFonts w:hint="default"/>
                <w:sz w:val="24"/>
              </w:rPr>
              <w:t>声环境影响</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default" w:ascii="Times New Roman" w:hAnsi="Times New Roman"/>
                <w:color w:val="auto"/>
                <w:sz w:val="24"/>
                <w:szCs w:val="24"/>
              </w:rPr>
              <w:t>本项目的噪声主要来源于生产车间设备的运营，主要为生产过程中使用的</w:t>
            </w:r>
            <w:r>
              <w:rPr>
                <w:rFonts w:hint="default" w:ascii="Times New Roman" w:hAnsi="Times New Roman"/>
                <w:color w:val="auto"/>
                <w:sz w:val="24"/>
                <w:szCs w:val="24"/>
                <w:lang w:eastAsia="zh-CN"/>
              </w:rPr>
              <w:t>数控切割机</w:t>
            </w:r>
            <w:r>
              <w:rPr>
                <w:rFonts w:hint="default" w:ascii="Times New Roman" w:hAnsi="Times New Roman"/>
                <w:color w:val="auto"/>
                <w:sz w:val="24"/>
                <w:szCs w:val="24"/>
              </w:rPr>
              <w:t>、</w:t>
            </w:r>
            <w:r>
              <w:rPr>
                <w:rFonts w:hint="default" w:ascii="Times New Roman" w:hAnsi="Times New Roman"/>
                <w:color w:val="auto"/>
                <w:sz w:val="24"/>
                <w:szCs w:val="24"/>
                <w:lang w:eastAsia="zh-CN"/>
              </w:rPr>
              <w:t>攻丝机、铣床、</w:t>
            </w:r>
            <w:r>
              <w:rPr>
                <w:rFonts w:hint="default" w:ascii="Times New Roman" w:hAnsi="Times New Roman"/>
                <w:color w:val="auto"/>
                <w:sz w:val="24"/>
                <w:szCs w:val="24"/>
              </w:rPr>
              <w:t>冲床、</w:t>
            </w:r>
            <w:r>
              <w:rPr>
                <w:rFonts w:hint="default" w:ascii="Times New Roman" w:hAnsi="Times New Roman"/>
                <w:color w:val="auto"/>
                <w:sz w:val="24"/>
                <w:szCs w:val="24"/>
                <w:lang w:eastAsia="zh-CN"/>
              </w:rPr>
              <w:t>抛丸机</w:t>
            </w:r>
            <w:r>
              <w:rPr>
                <w:rFonts w:hint="eastAsia" w:ascii="Times New Roman" w:eastAsia="宋体"/>
                <w:sz w:val="24"/>
                <w:lang w:val="en-US" w:eastAsia="zh-CN"/>
              </w:rPr>
              <w:t>等运行产生的噪声，其噪声源强在70</w:t>
            </w:r>
            <w:r>
              <w:rPr>
                <w:rFonts w:hint="eastAsia"/>
                <w:sz w:val="24"/>
              </w:rPr>
              <w:t>~</w:t>
            </w:r>
            <w:r>
              <w:rPr>
                <w:rFonts w:hint="eastAsia" w:ascii="Times New Roman" w:eastAsia="宋体"/>
                <w:sz w:val="24"/>
                <w:lang w:val="en-US" w:eastAsia="zh-CN"/>
              </w:rPr>
              <w:t>90</w:t>
            </w:r>
            <w:r>
              <w:rPr>
                <w:rFonts w:hint="default"/>
                <w:sz w:val="24"/>
              </w:rPr>
              <w:t>dB(A)</w:t>
            </w:r>
            <w:r>
              <w:rPr>
                <w:rFonts w:hint="eastAsia"/>
                <w:sz w:val="24"/>
              </w:rPr>
              <w:t>之间</w:t>
            </w:r>
            <w:r>
              <w:rPr>
                <w:rFonts w:hint="default" w:ascii="Times New Roman" w:hAnsi="Times New Roman"/>
                <w:color w:val="auto"/>
                <w:sz w:val="24"/>
                <w:szCs w:val="24"/>
              </w:rPr>
              <w:t>。通过高噪声设备合理布设，采取减振、隔声等降噪措施，再经标准厂房屏蔽、距离衰减后，</w:t>
            </w:r>
            <w:r>
              <w:rPr>
                <w:rFonts w:hint="eastAsia" w:eastAsia="宋体"/>
                <w:color w:val="auto"/>
                <w:sz w:val="24"/>
                <w:szCs w:val="24"/>
                <w:lang w:eastAsia="zh-CN"/>
              </w:rPr>
              <w:t>项目厂界可以达到</w:t>
            </w:r>
            <w:r>
              <w:rPr>
                <w:rFonts w:hint="default" w:ascii="Times New Roman" w:hAnsi="Times New Roman"/>
                <w:color w:val="auto"/>
                <w:sz w:val="24"/>
                <w:szCs w:val="24"/>
              </w:rPr>
              <w:t>GB12348-2008《工业企业厂界环境噪声排放标准》中</w:t>
            </w:r>
            <w:r>
              <w:rPr>
                <w:rFonts w:hint="eastAsia" w:ascii="Times New Roman" w:eastAsia="宋体"/>
                <w:color w:val="auto"/>
                <w:sz w:val="24"/>
                <w:szCs w:val="24"/>
                <w:lang w:val="en-US" w:eastAsia="zh-CN"/>
              </w:rPr>
              <w:t>3</w:t>
            </w:r>
            <w:r>
              <w:rPr>
                <w:rFonts w:hint="default" w:ascii="Times New Roman" w:hAnsi="Times New Roman"/>
                <w:color w:val="auto"/>
                <w:sz w:val="24"/>
                <w:szCs w:val="24"/>
              </w:rPr>
              <w:t>类排放标准要求</w:t>
            </w:r>
            <w:r>
              <w:rPr>
                <w:rFonts w:hint="eastAsia" w:eastAsia="宋体"/>
                <w:color w:val="auto"/>
                <w:sz w:val="24"/>
                <w:szCs w:val="24"/>
                <w:lang w:eastAsia="zh-CN"/>
              </w:rPr>
              <w:t>，</w:t>
            </w:r>
            <w:r>
              <w:rPr>
                <w:rFonts w:hint="default" w:ascii="Times New Roman" w:hAnsi="Times New Roman"/>
                <w:color w:val="auto"/>
                <w:sz w:val="24"/>
                <w:szCs w:val="24"/>
              </w:rPr>
              <w:t>对周边声环境影响较小</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w:t>
            </w:r>
            <w:r>
              <w:rPr>
                <w:rFonts w:hint="default"/>
                <w:sz w:val="24"/>
              </w:rPr>
              <w:t>4</w:t>
            </w:r>
            <w:r>
              <w:rPr>
                <w:rFonts w:hint="eastAsia"/>
                <w:sz w:val="24"/>
              </w:rPr>
              <w:t>）</w:t>
            </w:r>
            <w:r>
              <w:rPr>
                <w:rFonts w:hint="default"/>
                <w:sz w:val="24"/>
              </w:rPr>
              <w:t>固体废物影响</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本项目厂区产生的固体废物分为一般废物</w:t>
            </w:r>
            <w:r>
              <w:rPr>
                <w:rFonts w:hint="eastAsia" w:eastAsia="宋体"/>
                <w:sz w:val="24"/>
                <w:lang w:eastAsia="zh-CN"/>
              </w:rPr>
              <w:t>、</w:t>
            </w:r>
            <w:r>
              <w:rPr>
                <w:rFonts w:hint="eastAsia"/>
                <w:sz w:val="24"/>
              </w:rPr>
              <w:t>危险废物</w:t>
            </w:r>
            <w:r>
              <w:rPr>
                <w:rFonts w:hint="eastAsia" w:eastAsia="宋体"/>
                <w:sz w:val="24"/>
                <w:lang w:eastAsia="zh-CN"/>
              </w:rPr>
              <w:t>和生活垃圾；</w:t>
            </w:r>
            <w:r>
              <w:rPr>
                <w:rFonts w:hint="eastAsia"/>
                <w:sz w:val="24"/>
              </w:rPr>
              <w:t>一般固废为</w:t>
            </w:r>
            <w:r>
              <w:rPr>
                <w:rFonts w:hint="eastAsia"/>
                <w:sz w:val="24"/>
                <w:lang w:eastAsia="zh-CN"/>
              </w:rPr>
              <w:t>除尘器收集粉尘</w:t>
            </w:r>
            <w:r>
              <w:rPr>
                <w:rFonts w:hint="eastAsia" w:eastAsia="宋体"/>
                <w:sz w:val="24"/>
                <w:lang w:eastAsia="zh-CN"/>
              </w:rPr>
              <w:t>；</w:t>
            </w:r>
            <w:r>
              <w:rPr>
                <w:rFonts w:hint="eastAsia"/>
                <w:sz w:val="24"/>
              </w:rPr>
              <w:t>危险固废为</w:t>
            </w:r>
            <w:r>
              <w:rPr>
                <w:rFonts w:hint="eastAsia"/>
                <w:sz w:val="24"/>
                <w:lang w:val="en-US" w:eastAsia="zh-CN"/>
              </w:rPr>
              <w:t>润滑油废油桶</w:t>
            </w:r>
            <w:r>
              <w:rPr>
                <w:rFonts w:hint="eastAsia"/>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润滑油废油桶属于危险废物，委托有资质单位处置；除尘器收集粉尘为一般工业固废，外售综合利用；生活垃圾由环卫部门定期清运。</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olor w:val="auto"/>
                <w:sz w:val="24"/>
                <w:szCs w:val="24"/>
                <w:highlight w:val="none"/>
              </w:rPr>
            </w:pPr>
            <w:r>
              <w:rPr>
                <w:rFonts w:hint="default" w:ascii="Times New Roman" w:hAnsi="Times New Roman"/>
                <w:color w:val="auto"/>
                <w:sz w:val="24"/>
                <w:szCs w:val="24"/>
                <w:highlight w:val="none"/>
              </w:rPr>
              <w:t>危险废物的临时收集贮存、转移、处置均应按照环发《危险废物污染防治技术政策》（[2001]199号）要求进行，危废库按GB18597-2001《危险废物贮存污染控制标准》要求建设，并做到防风、防雨、防渗漏、防流失，同时在醒目处设置标志牌。</w:t>
            </w:r>
          </w:p>
          <w:p>
            <w:pPr>
              <w:keepNext w:val="0"/>
              <w:keepLines w:val="0"/>
              <w:suppressLineNumbers w:val="0"/>
              <w:spacing w:before="0" w:beforeAutospacing="0" w:after="0" w:afterAutospacing="0" w:line="360" w:lineRule="auto"/>
              <w:ind w:left="0" w:right="0" w:firstLine="480" w:firstLineChars="200"/>
              <w:rPr>
                <w:rFonts w:hint="default"/>
                <w:bCs/>
                <w:sz w:val="24"/>
              </w:rPr>
            </w:pPr>
            <w:r>
              <w:rPr>
                <w:rFonts w:hint="default" w:ascii="Times New Roman" w:hAnsi="Times New Roman"/>
                <w:color w:val="auto"/>
                <w:sz w:val="24"/>
                <w:szCs w:val="24"/>
                <w:highlight w:val="none"/>
              </w:rPr>
              <w:t>因此，本项目固废均得到了合理处置，对周围的环境影响较小。</w:t>
            </w:r>
          </w:p>
          <w:p>
            <w:pPr>
              <w:keepNext w:val="0"/>
              <w:keepLines w:val="0"/>
              <w:suppressLineNumbers w:val="0"/>
              <w:spacing w:before="0" w:beforeAutospacing="0" w:after="0" w:afterAutospacing="0" w:line="360" w:lineRule="auto"/>
              <w:ind w:left="0" w:right="0" w:firstLine="480" w:firstLineChars="200"/>
              <w:rPr>
                <w:rFonts w:hint="default"/>
                <w:bCs/>
                <w:color w:val="auto"/>
                <w:sz w:val="24"/>
              </w:rPr>
            </w:pPr>
            <w:r>
              <w:rPr>
                <w:rFonts w:hint="eastAsia"/>
                <w:bCs/>
                <w:color w:val="auto"/>
                <w:sz w:val="24"/>
              </w:rPr>
              <w:t>（5）地下水环境影响</w:t>
            </w:r>
          </w:p>
          <w:p>
            <w:pPr>
              <w:spacing w:line="360" w:lineRule="auto"/>
              <w:ind w:firstLine="480" w:firstLineChars="200"/>
              <w:rPr>
                <w:rFonts w:hint="eastAsia" w:eastAsia="宋体"/>
                <w:sz w:val="24"/>
                <w:lang w:eastAsia="zh-CN"/>
              </w:rPr>
            </w:pPr>
            <w:r>
              <w:rPr>
                <w:rFonts w:hint="default"/>
                <w:sz w:val="24"/>
              </w:rPr>
              <w:t>根据《环境影响评价技术导则  地下水环境》(HJ610-2016) 附录A中的有关规定，本项目属于</w:t>
            </w:r>
            <w:r>
              <w:rPr>
                <w:rFonts w:hint="default"/>
                <w:sz w:val="24"/>
                <w:lang w:val="en-US" w:eastAsia="zh-CN"/>
              </w:rPr>
              <w:t>71 通用、专用设备制造及维修其他</w:t>
            </w:r>
            <w:r>
              <w:rPr>
                <w:rFonts w:hint="default"/>
                <w:sz w:val="24"/>
              </w:rPr>
              <w:t>，为Ⅳ类建设项目，不开展地下水环境影响评价。</w:t>
            </w:r>
          </w:p>
          <w:p>
            <w:pPr>
              <w:spacing w:line="360" w:lineRule="auto"/>
              <w:rPr>
                <w:rFonts w:hint="default" w:ascii="Times New Roman" w:hAnsi="Times New Roman" w:cs="Times New Roman"/>
                <w:b/>
                <w:bCs/>
                <w:sz w:val="24"/>
                <w:lang w:val="en-US" w:eastAsia="zh-CN"/>
              </w:rPr>
            </w:pPr>
            <w:r>
              <w:rPr>
                <w:rFonts w:hint="eastAsia" w:cs="Times New Roman"/>
                <w:b/>
                <w:bCs/>
                <w:sz w:val="24"/>
                <w:lang w:val="en-US" w:eastAsia="zh-CN"/>
              </w:rPr>
              <w:t>2</w:t>
            </w:r>
            <w:r>
              <w:rPr>
                <w:rFonts w:hint="default" w:ascii="Times New Roman" w:hAnsi="Times New Roman" w:cs="Times New Roman"/>
                <w:b/>
                <w:bCs/>
                <w:sz w:val="24"/>
                <w:lang w:val="en-US" w:eastAsia="zh-CN"/>
              </w:rPr>
              <w:t>建议：</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sz w:val="24"/>
                <w:lang w:val="zh-CN"/>
              </w:rPr>
            </w:pPr>
            <w:r>
              <w:rPr>
                <w:rFonts w:hint="default" w:ascii="Times New Roman" w:hAnsi="Times New Roman"/>
                <w:sz w:val="24"/>
              </w:rPr>
              <w:t>（</w:t>
            </w:r>
            <w:r>
              <w:rPr>
                <w:rFonts w:hint="eastAsia"/>
                <w:sz w:val="24"/>
                <w:lang w:val="en-US" w:eastAsia="zh-CN"/>
              </w:rPr>
              <w:t>1</w:t>
            </w:r>
            <w:r>
              <w:rPr>
                <w:rFonts w:hint="default" w:ascii="Times New Roman" w:hAnsi="Times New Roman"/>
                <w:sz w:val="24"/>
              </w:rPr>
              <w:t>）评价要求建设单位严格落实本评价提出的环保措施，严格按照《建设项目环境保护管理条件》要求进行审批和管理，做好建设项目“三同时”管理，确保项目运营过程排放的各污染物都能达标排放。</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sz w:val="24"/>
              </w:rPr>
            </w:pPr>
            <w:r>
              <w:rPr>
                <w:rFonts w:hint="default" w:ascii="Times New Roman" w:hAnsi="Times New Roman"/>
                <w:sz w:val="24"/>
              </w:rPr>
              <w:t>（</w:t>
            </w:r>
            <w:r>
              <w:rPr>
                <w:rFonts w:hint="eastAsia"/>
                <w:sz w:val="24"/>
                <w:lang w:val="en-US" w:eastAsia="zh-CN"/>
              </w:rPr>
              <w:t>2</w:t>
            </w:r>
            <w:r>
              <w:rPr>
                <w:rFonts w:hint="default" w:ascii="Times New Roman" w:hAnsi="Times New Roman"/>
                <w:sz w:val="24"/>
              </w:rPr>
              <w:t>）在生产过程中应注意地面的清扫，以免产生“二次污染”。项目营运过程中应确保各类污染防治设施安全正常运行，杜绝事故性非正常排放发生。</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sz w:val="24"/>
              </w:rPr>
            </w:pPr>
            <w:r>
              <w:rPr>
                <w:rFonts w:hint="default" w:ascii="Times New Roman" w:hAnsi="Times New Roman"/>
                <w:sz w:val="24"/>
              </w:rPr>
              <w:t>（</w:t>
            </w:r>
            <w:r>
              <w:rPr>
                <w:rFonts w:hint="eastAsia"/>
                <w:sz w:val="24"/>
                <w:lang w:val="en-US" w:eastAsia="zh-CN"/>
              </w:rPr>
              <w:t>3</w:t>
            </w:r>
            <w:r>
              <w:rPr>
                <w:rFonts w:hint="default" w:ascii="Times New Roman" w:hAnsi="Times New Roman"/>
                <w:sz w:val="24"/>
              </w:rPr>
              <w:t>）加强设备的日常维护管理，避免因设备运转不正常时噪声的增高。同时对产噪设备采取减振、消声等措施，确保厂界噪声达标。</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sz w:val="24"/>
              </w:rPr>
            </w:pPr>
            <w:r>
              <w:rPr>
                <w:rFonts w:hint="default" w:ascii="Times New Roman" w:hAnsi="Times New Roman"/>
                <w:sz w:val="24"/>
              </w:rPr>
              <w:t>（</w:t>
            </w:r>
            <w:r>
              <w:rPr>
                <w:rFonts w:hint="eastAsia"/>
                <w:sz w:val="24"/>
                <w:lang w:val="en-US" w:eastAsia="zh-CN"/>
              </w:rPr>
              <w:t>4</w:t>
            </w:r>
            <w:r>
              <w:rPr>
                <w:rFonts w:hint="default" w:ascii="Times New Roman" w:hAnsi="Times New Roman"/>
                <w:sz w:val="24"/>
              </w:rPr>
              <w:t>）将环境管理纳入日常生产管理渠道，确保各环保治理设施正常运行，加强环保监测，对各排污点进行例行监测和不定期抽测，发现问题及时处理，接受当地环保部门的检查与指导。</w:t>
            </w:r>
          </w:p>
          <w:p>
            <w:pPr>
              <w:spacing w:line="360" w:lineRule="auto"/>
              <w:rPr>
                <w:rFonts w:hint="eastAsia" w:ascii="宋体" w:hAnsi="宋体"/>
                <w:b/>
                <w:sz w:val="24"/>
                <w:highlight w:val="none"/>
              </w:rPr>
            </w:pPr>
            <w:r>
              <w:rPr>
                <w:rFonts w:hint="eastAsia" w:ascii="宋体" w:hAnsi="宋体"/>
                <w:b/>
                <w:sz w:val="24"/>
                <w:highlight w:val="none"/>
              </w:rPr>
              <w:t>二、审批部门审批意见</w:t>
            </w:r>
          </w:p>
          <w:p>
            <w:pPr>
              <w:keepNext w:val="0"/>
              <w:keepLines w:val="0"/>
              <w:widowControl/>
              <w:suppressLineNumbers w:val="0"/>
              <w:jc w:val="center"/>
              <w:rPr>
                <w:rFonts w:hint="default" w:ascii="宋体" w:hAnsi="宋体" w:eastAsia="宋体"/>
                <w:b/>
                <w:sz w:val="24"/>
                <w:highlight w:val="none"/>
                <w:lang w:val="en-US" w:eastAsia="zh-CN"/>
              </w:rPr>
            </w:pPr>
            <w:r>
              <w:rPr>
                <w:rFonts w:hint="eastAsia" w:ascii="宋体" w:hAnsi="宋体"/>
                <w:b/>
                <w:sz w:val="24"/>
                <w:highlight w:val="none"/>
                <w:lang w:val="en-US" w:eastAsia="zh-CN"/>
              </w:rPr>
              <w:t xml:space="preserve">表4-3 </w:t>
            </w:r>
            <w:r>
              <w:rPr>
                <w:rFonts w:hint="eastAsia" w:ascii="宋体" w:hAnsi="宋体" w:eastAsia="宋体" w:cs="宋体"/>
                <w:b/>
                <w:color w:val="000000"/>
                <w:kern w:val="0"/>
                <w:sz w:val="20"/>
                <w:szCs w:val="20"/>
                <w:lang w:val="en-US" w:eastAsia="zh-CN" w:bidi="ar"/>
              </w:rPr>
              <w:t>环评及批复落实情况一览表</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5356"/>
              <w:gridCol w:w="3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eastAsia" w:ascii="宋体" w:hAnsi="宋体" w:eastAsia="宋体"/>
                      <w:sz w:val="21"/>
                      <w:szCs w:val="21"/>
                      <w:vertAlign w:val="baseline"/>
                      <w:lang w:val="en-US" w:eastAsia="zh-CN"/>
                    </w:rPr>
                  </w:pPr>
                  <w:r>
                    <w:rPr>
                      <w:rFonts w:hint="eastAsia" w:ascii="宋体" w:hAnsi="宋体"/>
                      <w:sz w:val="21"/>
                      <w:szCs w:val="21"/>
                      <w:vertAlign w:val="baseline"/>
                      <w:lang w:val="en-US" w:eastAsia="zh-CN"/>
                    </w:rPr>
                    <w:t>序号</w:t>
                  </w:r>
                </w:p>
              </w:tc>
              <w:tc>
                <w:tcPr>
                  <w:tcW w:w="5356" w:type="dxa"/>
                  <w:vAlign w:val="center"/>
                </w:tcPr>
                <w:p>
                  <w:pPr>
                    <w:spacing w:line="360" w:lineRule="auto"/>
                    <w:jc w:val="center"/>
                    <w:rPr>
                      <w:rFonts w:ascii="宋体" w:hAnsi="宋体"/>
                      <w:sz w:val="21"/>
                      <w:szCs w:val="21"/>
                      <w:vertAlign w:val="baseline"/>
                    </w:rPr>
                  </w:pPr>
                  <w:r>
                    <w:rPr>
                      <w:rFonts w:hint="eastAsia" w:ascii="宋体" w:hAnsi="宋体"/>
                      <w:sz w:val="21"/>
                      <w:szCs w:val="21"/>
                      <w:vertAlign w:val="baseline"/>
                    </w:rPr>
                    <w:t>环境影响评价报告表的批复</w:t>
                  </w:r>
                </w:p>
              </w:tc>
              <w:tc>
                <w:tcPr>
                  <w:tcW w:w="3092" w:type="dxa"/>
                  <w:vAlign w:val="center"/>
                </w:tcPr>
                <w:p>
                  <w:pPr>
                    <w:spacing w:line="360" w:lineRule="auto"/>
                    <w:jc w:val="center"/>
                    <w:rPr>
                      <w:rFonts w:ascii="宋体" w:hAnsi="宋体"/>
                      <w:sz w:val="21"/>
                      <w:szCs w:val="21"/>
                      <w:vertAlign w:val="baseline"/>
                    </w:rPr>
                  </w:pPr>
                  <w:r>
                    <w:rPr>
                      <w:rFonts w:hint="eastAsia" w:ascii="宋体" w:hAnsi="宋体"/>
                      <w:sz w:val="21"/>
                      <w:szCs w:val="21"/>
                      <w:highlight w:val="none"/>
                      <w:vertAlign w:val="baseline"/>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eastAsia" w:ascii="宋体" w:hAnsi="宋体" w:eastAsia="宋体"/>
                      <w:sz w:val="21"/>
                      <w:szCs w:val="21"/>
                      <w:vertAlign w:val="baseline"/>
                      <w:lang w:val="en-US" w:eastAsia="zh-CN"/>
                    </w:rPr>
                  </w:pPr>
                  <w:r>
                    <w:rPr>
                      <w:rFonts w:hint="eastAsia" w:ascii="宋体" w:hAnsi="宋体"/>
                      <w:sz w:val="21"/>
                      <w:szCs w:val="21"/>
                      <w:vertAlign w:val="baseline"/>
                      <w:lang w:val="en-US" w:eastAsia="zh-CN"/>
                    </w:rPr>
                    <w:t>1</w:t>
                  </w:r>
                </w:p>
              </w:tc>
              <w:tc>
                <w:tcPr>
                  <w:tcW w:w="5356" w:type="dxa"/>
                  <w:vAlign w:val="center"/>
                </w:tcPr>
                <w:p>
                  <w:pPr>
                    <w:spacing w:line="360" w:lineRule="auto"/>
                    <w:jc w:val="center"/>
                    <w:rPr>
                      <w:rFonts w:hint="default" w:ascii="宋体" w:hAnsi="宋体" w:eastAsia="宋体"/>
                      <w:sz w:val="21"/>
                      <w:szCs w:val="21"/>
                      <w:vertAlign w:val="baseline"/>
                      <w:lang w:val="en-US" w:eastAsia="zh-CN"/>
                    </w:rPr>
                  </w:pPr>
                  <w:r>
                    <w:rPr>
                      <w:rFonts w:hint="eastAsia" w:ascii="宋体" w:hAnsi="宋体" w:cs="宋体"/>
                      <w:sz w:val="21"/>
                      <w:szCs w:val="21"/>
                      <w:lang w:val="en-US" w:eastAsia="zh-CN"/>
                    </w:rPr>
                    <w:t>全面落实编制的报告表提出的各项防治生态破坏和环境污染措施，严格按照报告表中所列建设项目的性质、规模、工艺、地点和拟采取的环境保护措施建设和运行，以确保对环境的不利影响能够得到缓解和控制。</w:t>
                  </w:r>
                </w:p>
              </w:tc>
              <w:tc>
                <w:tcPr>
                  <w:tcW w:w="3092" w:type="dxa"/>
                  <w:vAlign w:val="center"/>
                </w:tcPr>
                <w:p>
                  <w:pPr>
                    <w:spacing w:line="360" w:lineRule="auto"/>
                    <w:jc w:val="center"/>
                    <w:rPr>
                      <w:rFonts w:hint="default" w:ascii="宋体" w:hAnsi="宋体" w:eastAsia="宋体"/>
                      <w:sz w:val="21"/>
                      <w:szCs w:val="21"/>
                      <w:vertAlign w:val="baseline"/>
                      <w:lang w:val="en-US" w:eastAsia="zh-CN"/>
                    </w:rPr>
                  </w:pPr>
                  <w:r>
                    <w:rPr>
                      <w:rFonts w:hint="eastAsia" w:ascii="宋体" w:hAnsi="宋体"/>
                      <w:sz w:val="21"/>
                      <w:szCs w:val="21"/>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2</w:t>
                  </w:r>
                </w:p>
              </w:tc>
              <w:tc>
                <w:tcPr>
                  <w:tcW w:w="5356" w:type="dxa"/>
                  <w:vAlign w:val="center"/>
                </w:tcPr>
                <w:p>
                  <w:pPr>
                    <w:spacing w:line="360" w:lineRule="auto"/>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项目开工建设前，应依法完备其他行政许可手续。</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3</w:t>
                  </w:r>
                </w:p>
              </w:tc>
              <w:tc>
                <w:tcPr>
                  <w:tcW w:w="5356" w:type="dxa"/>
                  <w:vAlign w:val="center"/>
                </w:tcPr>
                <w:p>
                  <w:pPr>
                    <w:spacing w:line="360" w:lineRule="auto"/>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建设单位必须严格执行需要配套建设的环境保护设施与主体工程同时设计、同时施工、同时投产使用的环境保护“三同时”制度，外排的污染物须满足相关的排放标准，落实各项生态环境保护措施及风险防范措施，实施排污前，申领排污许可证，项目竣工后，应该按照规定的程序和标准，组织对配套建设的环境保护设施进行验收，编制验收报告，公开相关信息，接受社会监督，经验收合格后，项目方可正式投入生产或使用。</w:t>
                  </w:r>
                </w:p>
              </w:tc>
              <w:tc>
                <w:tcPr>
                  <w:tcW w:w="3092" w:type="dxa"/>
                  <w:vAlign w:val="center"/>
                </w:tcPr>
                <w:p>
                  <w:pPr>
                    <w:spacing w:line="360" w:lineRule="auto"/>
                    <w:jc w:val="center"/>
                    <w:rPr>
                      <w:rFonts w:hint="eastAsia" w:ascii="宋体" w:hAnsi="宋体"/>
                      <w:sz w:val="21"/>
                      <w:szCs w:val="21"/>
                      <w:vertAlign w:val="baseline"/>
                      <w:lang w:val="en-US" w:eastAsia="zh-CN"/>
                    </w:rPr>
                  </w:pPr>
                  <w:r>
                    <w:rPr>
                      <w:rFonts w:hint="eastAsia" w:ascii="宋体" w:hAnsi="宋体"/>
                      <w:sz w:val="21"/>
                      <w:szCs w:val="21"/>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4</w:t>
                  </w:r>
                </w:p>
              </w:tc>
              <w:tc>
                <w:tcPr>
                  <w:tcW w:w="5356" w:type="dxa"/>
                  <w:vAlign w:val="center"/>
                </w:tcPr>
                <w:p>
                  <w:pPr>
                    <w:spacing w:line="360" w:lineRule="auto"/>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项目环境影响评价文件经批准后，如工程的性质、规模、工艺、地点或者防治污染，防止生态破坏的措施发生重大变动的，建设单位应当重新报批环境影响评价文件，否则不得实施建设。项目环境影响评价文件自批准之日起超过五年，方决定该项目开工建设的，其环境影响评价文件应当报我局重新审核。</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5</w:t>
                  </w:r>
                </w:p>
              </w:tc>
              <w:tc>
                <w:tcPr>
                  <w:tcW w:w="5356" w:type="dxa"/>
                  <w:vAlign w:val="center"/>
                </w:tcPr>
                <w:p>
                  <w:pPr>
                    <w:spacing w:line="360" w:lineRule="auto"/>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经评估、复核后，对存在承诺内容与实际不一致，不符合告知承诺审批条件，环评结论不可行，文本质量存在重大缺陷等问题的环评文件，我局将按程序依法撤销审批决定，因批复文件被撤销造成的所有法律责任和经济责任由建设单位和技术单位自行承担，依法撤销审批决定的项目不得再进行告知承诺制审批。</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6</w:t>
                  </w:r>
                </w:p>
              </w:tc>
              <w:tc>
                <w:tcPr>
                  <w:tcW w:w="5356" w:type="dxa"/>
                  <w:vAlign w:val="center"/>
                </w:tcPr>
                <w:p>
                  <w:pPr>
                    <w:spacing w:line="360" w:lineRule="auto"/>
                    <w:jc w:val="center"/>
                    <w:rPr>
                      <w:rFonts w:hint="default" w:ascii="宋体" w:hAnsi="宋体" w:cs="宋体"/>
                      <w:sz w:val="21"/>
                      <w:szCs w:val="21"/>
                      <w:lang w:val="en-US" w:eastAsia="zh-CN"/>
                    </w:rPr>
                  </w:pPr>
                  <w:r>
                    <w:rPr>
                      <w:rFonts w:hint="eastAsia" w:ascii="宋体" w:hAnsi="宋体" w:cs="宋体"/>
                      <w:sz w:val="21"/>
                      <w:szCs w:val="21"/>
                      <w:lang w:val="en-US" w:eastAsia="zh-CN"/>
                    </w:rPr>
                    <w:t>委托辖区生态环境分局开展该项目的“三同时”监督检查和日常监督管理工作。</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w:t>
                  </w:r>
                </w:p>
              </w:tc>
            </w:tr>
          </w:tbl>
          <w:p>
            <w:pPr>
              <w:spacing w:line="360" w:lineRule="auto"/>
              <w:ind w:firstLine="480" w:firstLineChars="200"/>
              <w:jc w:val="left"/>
              <w:rPr>
                <w:rFonts w:ascii="宋体" w:hAnsi="宋体"/>
                <w:sz w:val="24"/>
              </w:rPr>
            </w:pPr>
            <w:r>
              <w:rPr>
                <w:rFonts w:ascii="宋体" w:hAnsi="宋体"/>
                <w:sz w:val="24"/>
              </w:rPr>
              <w:t xml:space="preserve">                                                                                                                                                                                                                                                                                                              </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表五</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011"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highlight w:val="none"/>
              </w:rPr>
              <w:t>验收监测质量保证及质量控制：</w:t>
            </w:r>
          </w:p>
          <w:p>
            <w:pPr>
              <w:spacing w:line="360" w:lineRule="auto"/>
              <w:jc w:val="left"/>
              <w:rPr>
                <w:rFonts w:ascii="宋体" w:hAnsi="宋体"/>
                <w:b/>
                <w:sz w:val="28"/>
                <w:szCs w:val="28"/>
                <w:highlight w:val="none"/>
              </w:rPr>
            </w:pPr>
            <w:r>
              <w:rPr>
                <w:rFonts w:hint="eastAsia" w:ascii="宋体" w:hAnsi="宋体"/>
                <w:b/>
                <w:sz w:val="28"/>
                <w:szCs w:val="28"/>
                <w:highlight w:val="none"/>
              </w:rPr>
              <w:t>1、监测分析方法</w:t>
            </w:r>
          </w:p>
          <w:p>
            <w:pPr>
              <w:jc w:val="center"/>
              <w:rPr>
                <w:rFonts w:ascii="宋体" w:hAnsi="宋体"/>
                <w:b/>
                <w:sz w:val="24"/>
                <w:highlight w:val="none"/>
              </w:rPr>
            </w:pPr>
            <w:r>
              <w:rPr>
                <w:rFonts w:hint="eastAsia" w:ascii="宋体" w:hAnsi="宋体"/>
                <w:b/>
                <w:sz w:val="24"/>
                <w:highlight w:val="none"/>
              </w:rPr>
              <w:t>表5-1  监测分析方法及方法来源</w:t>
            </w:r>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宋体" w:hAnsi="宋体" w:cs="仿宋_GB2312"/>
                      <w:b/>
                      <w:szCs w:val="21"/>
                      <w:highlight w:val="none"/>
                    </w:rPr>
                  </w:pPr>
                  <w:bookmarkStart w:id="11" w:name="_Hlk6244045"/>
                  <w:r>
                    <w:rPr>
                      <w:rFonts w:hint="eastAsia" w:ascii="宋体" w:hAnsi="宋体" w:cs="仿宋_GB2312"/>
                      <w:b/>
                      <w:szCs w:val="21"/>
                      <w:highlight w:val="none"/>
                    </w:rPr>
                    <w:t>类别</w:t>
                  </w:r>
                </w:p>
              </w:tc>
              <w:tc>
                <w:tcPr>
                  <w:tcW w:w="1920" w:type="dxa"/>
                  <w:vAlign w:val="center"/>
                </w:tcPr>
                <w:p>
                  <w:pPr>
                    <w:spacing w:line="320" w:lineRule="exact"/>
                    <w:jc w:val="center"/>
                    <w:rPr>
                      <w:rFonts w:ascii="宋体" w:hAnsi="宋体" w:cs="仿宋_GB2312"/>
                      <w:b/>
                      <w:szCs w:val="21"/>
                      <w:highlight w:val="none"/>
                    </w:rPr>
                  </w:pPr>
                  <w:r>
                    <w:rPr>
                      <w:rFonts w:hint="eastAsia" w:ascii="宋体" w:hAnsi="宋体" w:cs="仿宋_GB2312"/>
                      <w:b/>
                      <w:szCs w:val="21"/>
                      <w:highlight w:val="none"/>
                    </w:rPr>
                    <w:t>项目</w:t>
                  </w:r>
                </w:p>
              </w:tc>
              <w:tc>
                <w:tcPr>
                  <w:tcW w:w="6595" w:type="dxa"/>
                  <w:vAlign w:val="center"/>
                </w:tcPr>
                <w:p>
                  <w:pPr>
                    <w:spacing w:line="320" w:lineRule="exact"/>
                    <w:jc w:val="center"/>
                    <w:rPr>
                      <w:rFonts w:ascii="宋体" w:hAnsi="宋体" w:cs="仿宋_GB2312"/>
                      <w:b/>
                      <w:szCs w:val="21"/>
                      <w:highlight w:val="none"/>
                    </w:rPr>
                  </w:pPr>
                  <w:r>
                    <w:rPr>
                      <w:rFonts w:hint="eastAsia" w:ascii="宋体" w:hAnsi="宋体" w:cs="仿宋_GB2312"/>
                      <w:b/>
                      <w:szCs w:val="21"/>
                      <w:highlight w:val="none"/>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宋体" w:hAnsi="宋体" w:cs="仿宋_GB2312"/>
                      <w:bCs/>
                      <w:szCs w:val="21"/>
                      <w:highlight w:val="none"/>
                    </w:rPr>
                  </w:pPr>
                  <w:r>
                    <w:rPr>
                      <w:rFonts w:hint="eastAsia" w:ascii="宋体" w:hAnsi="宋体" w:cs="仿宋_GB2312"/>
                      <w:bCs/>
                      <w:szCs w:val="21"/>
                      <w:highlight w:val="none"/>
                    </w:rPr>
                    <w:t>废水</w:t>
                  </w:r>
                </w:p>
              </w:tc>
              <w:tc>
                <w:tcPr>
                  <w:tcW w:w="1920" w:type="dxa"/>
                  <w:vAlign w:val="center"/>
                </w:tcPr>
                <w:p>
                  <w:pPr>
                    <w:widowControl/>
                    <w:jc w:val="center"/>
                    <w:rPr>
                      <w:rFonts w:ascii="宋体" w:hAnsi="宋体"/>
                      <w:color w:val="000000"/>
                      <w:szCs w:val="21"/>
                      <w:highlight w:val="none"/>
                    </w:rPr>
                  </w:pPr>
                  <w:r>
                    <w:rPr>
                      <w:rFonts w:hint="eastAsia" w:ascii="宋体" w:hAnsi="宋体"/>
                      <w:color w:val="000000" w:themeColor="text1"/>
                      <w:szCs w:val="21"/>
                      <w:highlight w:val="none"/>
                      <w14:textFill>
                        <w14:solidFill>
                          <w14:schemeClr w14:val="tx1"/>
                        </w14:solidFill>
                      </w14:textFill>
                    </w:rPr>
                    <w:t>pH</w:t>
                  </w:r>
                  <w:r>
                    <w:rPr>
                      <w:rFonts w:hint="eastAsia" w:ascii="宋体" w:hAnsi="宋体"/>
                      <w:color w:val="000000"/>
                      <w:szCs w:val="21"/>
                      <w:highlight w:val="none"/>
                    </w:rPr>
                    <w:t>值</w:t>
                  </w:r>
                </w:p>
              </w:tc>
              <w:tc>
                <w:tcPr>
                  <w:tcW w:w="6595" w:type="dxa"/>
                  <w:vAlign w:val="center"/>
                </w:tcPr>
                <w:p>
                  <w:pPr>
                    <w:widowControl/>
                    <w:jc w:val="left"/>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水质 PH的测定 电极法 HJ 1147-2020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生化需氧量</w:t>
                  </w:r>
                </w:p>
              </w:tc>
              <w:tc>
                <w:tcPr>
                  <w:tcW w:w="6595" w:type="dxa"/>
                  <w:vAlign w:val="center"/>
                </w:tcPr>
                <w:p>
                  <w:pPr>
                    <w:jc w:val="left"/>
                    <w:rPr>
                      <w:rFonts w:ascii="宋体" w:hAnsi="宋体"/>
                      <w:color w:val="000000"/>
                      <w:szCs w:val="21"/>
                      <w:highlight w:val="none"/>
                    </w:rPr>
                  </w:pPr>
                  <w:r>
                    <w:rPr>
                      <w:rFonts w:hint="eastAsia" w:ascii="宋体" w:hAnsi="宋体"/>
                      <w:color w:val="000000"/>
                      <w:szCs w:val="21"/>
                      <w:highlight w:val="none"/>
                    </w:rPr>
                    <w:t>水质 五日生化需氧量（BOD</w:t>
                  </w:r>
                  <w:r>
                    <w:rPr>
                      <w:rFonts w:hint="eastAsia" w:ascii="宋体" w:hAnsi="宋体"/>
                      <w:color w:val="000000"/>
                      <w:szCs w:val="21"/>
                      <w:highlight w:val="none"/>
                      <w:vertAlign w:val="subscript"/>
                    </w:rPr>
                    <w:t>5</w:t>
                  </w:r>
                  <w:r>
                    <w:rPr>
                      <w:rFonts w:hint="eastAsia" w:ascii="宋体" w:hAnsi="宋体"/>
                      <w:color w:val="000000"/>
                      <w:szCs w:val="21"/>
                      <w:highlight w:val="none"/>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化学需氧量</w:t>
                  </w:r>
                </w:p>
              </w:tc>
              <w:tc>
                <w:tcPr>
                  <w:tcW w:w="6595" w:type="dxa"/>
                  <w:vAlign w:val="center"/>
                </w:tcPr>
                <w:p>
                  <w:pPr>
                    <w:jc w:val="left"/>
                    <w:rPr>
                      <w:rFonts w:ascii="宋体" w:hAnsi="宋体"/>
                      <w:szCs w:val="21"/>
                      <w:highlight w:val="none"/>
                    </w:rPr>
                  </w:pPr>
                  <w:r>
                    <w:rPr>
                      <w:rFonts w:hint="eastAsia" w:ascii="宋体" w:hAnsi="宋体"/>
                      <w:szCs w:val="21"/>
                      <w:highlight w:val="none"/>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悬浮物</w:t>
                  </w:r>
                </w:p>
              </w:tc>
              <w:tc>
                <w:tcPr>
                  <w:tcW w:w="6595" w:type="dxa"/>
                  <w:vAlign w:val="center"/>
                </w:tcPr>
                <w:p>
                  <w:pPr>
                    <w:jc w:val="left"/>
                    <w:rPr>
                      <w:rFonts w:ascii="宋体" w:hAnsi="宋体"/>
                      <w:color w:val="000000"/>
                      <w:szCs w:val="21"/>
                      <w:highlight w:val="none"/>
                    </w:rPr>
                  </w:pPr>
                  <w:r>
                    <w:rPr>
                      <w:rFonts w:hint="eastAsia" w:ascii="宋体" w:hAnsi="宋体"/>
                      <w:szCs w:val="21"/>
                      <w:highlight w:val="none"/>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Cs w:val="21"/>
                      <w:highlight w:val="none"/>
                    </w:rPr>
                    <w:t>氨氮</w:t>
                  </w:r>
                </w:p>
              </w:tc>
              <w:tc>
                <w:tcPr>
                  <w:tcW w:w="6595" w:type="dxa"/>
                  <w:vAlign w:val="center"/>
                </w:tcPr>
                <w:p>
                  <w:pPr>
                    <w:jc w:val="left"/>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themeColor="text1"/>
                      <w:szCs w:val="21"/>
                      <w:highlight w:val="none"/>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restart"/>
                  <w:vAlign w:val="center"/>
                </w:tcPr>
                <w:p>
                  <w:pPr>
                    <w:spacing w:line="320" w:lineRule="exact"/>
                    <w:jc w:val="center"/>
                    <w:rPr>
                      <w:rFonts w:ascii="宋体" w:hAnsi="宋体" w:cs="仿宋_GB2312"/>
                      <w:bCs/>
                      <w:szCs w:val="21"/>
                      <w:highlight w:val="none"/>
                    </w:rPr>
                  </w:pPr>
                  <w:r>
                    <w:rPr>
                      <w:rFonts w:hint="eastAsia" w:ascii="宋体" w:hAnsi="宋体" w:cs="仿宋_GB2312"/>
                      <w:bCs/>
                      <w:szCs w:val="21"/>
                      <w:highlight w:val="none"/>
                    </w:rPr>
                    <w:t>有组织废气</w:t>
                  </w:r>
                </w:p>
              </w:tc>
              <w:tc>
                <w:tcPr>
                  <w:tcW w:w="1920" w:type="dxa"/>
                  <w:vAlign w:val="center"/>
                </w:tcPr>
                <w:p>
                  <w:pPr>
                    <w:jc w:val="center"/>
                    <w:rPr>
                      <w:rFonts w:hint="eastAsia" w:ascii="宋体" w:hAnsi="宋体" w:eastAsia="宋体"/>
                      <w:szCs w:val="21"/>
                      <w:highlight w:val="none"/>
                      <w:lang w:eastAsia="zh-CN"/>
                    </w:rPr>
                  </w:pPr>
                  <w:r>
                    <w:rPr>
                      <w:rFonts w:hint="eastAsia" w:ascii="宋体" w:hAnsi="宋体"/>
                      <w:szCs w:val="21"/>
                      <w:highlight w:val="none"/>
                      <w:lang w:val="en-US" w:eastAsia="zh-CN"/>
                    </w:rPr>
                    <w:t>二氧化硫</w:t>
                  </w:r>
                </w:p>
              </w:tc>
              <w:tc>
                <w:tcPr>
                  <w:tcW w:w="6595" w:type="dxa"/>
                  <w:vAlign w:val="center"/>
                </w:tcPr>
                <w:p>
                  <w:pPr>
                    <w:jc w:val="left"/>
                    <w:rPr>
                      <w:rFonts w:ascii="宋体" w:hAnsi="宋体"/>
                      <w:szCs w:val="21"/>
                      <w:highlight w:val="none"/>
                    </w:rPr>
                  </w:pPr>
                  <w:r>
                    <w:rPr>
                      <w:rFonts w:hint="eastAsia" w:ascii="宋体" w:hAnsi="宋体"/>
                      <w:szCs w:val="21"/>
                      <w:highlight w:val="none"/>
                    </w:rPr>
                    <w:t>固定污染源废气 总烃、甲烷和非甲烷总烃的测定 气相</w:t>
                  </w:r>
                  <w:r>
                    <w:rPr>
                      <w:rFonts w:hint="eastAsia" w:ascii="宋体" w:hAnsi="宋体"/>
                      <w:color w:val="000000"/>
                      <w:szCs w:val="21"/>
                      <w:highlight w:val="none"/>
                    </w:rPr>
                    <w:t>色</w:t>
                  </w:r>
                  <w:r>
                    <w:rPr>
                      <w:rFonts w:hint="eastAsia" w:ascii="宋体" w:hAnsi="宋体"/>
                      <w:szCs w:val="21"/>
                      <w:highlight w:val="none"/>
                    </w:rPr>
                    <w:t>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hint="eastAsia" w:ascii="宋体" w:hAnsi="宋体" w:cs="仿宋_GB2312"/>
                      <w:bCs/>
                      <w:szCs w:val="21"/>
                      <w:highlight w:val="none"/>
                    </w:rPr>
                  </w:pPr>
                </w:p>
              </w:tc>
              <w:tc>
                <w:tcPr>
                  <w:tcW w:w="1920" w:type="dxa"/>
                  <w:vAlign w:val="center"/>
                </w:tcPr>
                <w:p>
                  <w:pPr>
                    <w:jc w:val="center"/>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lang w:val="en-US" w:eastAsia="zh-CN"/>
                    </w:rPr>
                    <w:t>颗粒物</w:t>
                  </w:r>
                </w:p>
              </w:tc>
              <w:tc>
                <w:tcPr>
                  <w:tcW w:w="6595" w:type="dxa"/>
                  <w:vAlign w:val="center"/>
                </w:tcPr>
                <w:p>
                  <w:pPr>
                    <w:jc w:val="left"/>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rPr>
                    <w:t>固定污染源排气中颗粒物测定与气态污染物采样方法 GB/T 16157-1996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hint="eastAsia" w:ascii="宋体" w:hAnsi="宋体" w:cs="仿宋_GB2312"/>
                      <w:bCs/>
                      <w:szCs w:val="21"/>
                      <w:highlight w:val="none"/>
                    </w:rPr>
                  </w:pPr>
                </w:p>
              </w:tc>
              <w:tc>
                <w:tcPr>
                  <w:tcW w:w="1920" w:type="dxa"/>
                  <w:vAlign w:val="center"/>
                </w:tcPr>
                <w:p>
                  <w:pPr>
                    <w:jc w:val="center"/>
                    <w:rPr>
                      <w:rFonts w:hint="default" w:ascii="宋体" w:hAnsi="宋体"/>
                      <w:szCs w:val="21"/>
                      <w:highlight w:val="none"/>
                      <w:lang w:val="en-US" w:eastAsia="zh-CN"/>
                    </w:rPr>
                  </w:pPr>
                  <w:r>
                    <w:rPr>
                      <w:rFonts w:hint="eastAsia" w:ascii="宋体" w:hAnsi="宋体"/>
                      <w:szCs w:val="21"/>
                      <w:highlight w:val="none"/>
                      <w:lang w:val="en-US" w:eastAsia="zh-CN"/>
                    </w:rPr>
                    <w:t>氮氧化物</w:t>
                  </w:r>
                </w:p>
              </w:tc>
              <w:tc>
                <w:tcPr>
                  <w:tcW w:w="6595" w:type="dxa"/>
                  <w:vAlign w:val="center"/>
                </w:tcPr>
                <w:p>
                  <w:pPr>
                    <w:jc w:val="left"/>
                    <w:rPr>
                      <w:rFonts w:hint="default" w:ascii="宋体" w:hAnsi="宋体" w:eastAsia="宋体"/>
                      <w:szCs w:val="21"/>
                      <w:highlight w:val="none"/>
                      <w:lang w:val="en-US" w:eastAsia="zh-CN"/>
                    </w:rPr>
                  </w:pPr>
                  <w:r>
                    <w:rPr>
                      <w:rFonts w:hint="eastAsia" w:ascii="宋体" w:hAnsi="宋体"/>
                      <w:szCs w:val="21"/>
                      <w:highlight w:val="none"/>
                      <w:lang w:val="en-US" w:eastAsia="zh-CN"/>
                    </w:rPr>
                    <w:t>固定污染源废气 氮氧化物的测定 定电位电解法 HJ 693-2014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hint="eastAsia" w:ascii="宋体" w:hAnsi="宋体" w:cs="仿宋_GB2312"/>
                      <w:bCs/>
                      <w:szCs w:val="21"/>
                      <w:highlight w:val="none"/>
                    </w:rPr>
                  </w:pPr>
                  <w:r>
                    <w:rPr>
                      <w:rFonts w:hint="eastAsia" w:ascii="宋体" w:hAnsi="宋体" w:cs="仿宋_GB2312"/>
                      <w:bCs/>
                      <w:szCs w:val="21"/>
                      <w:highlight w:val="none"/>
                    </w:rPr>
                    <w:t>无组织废气</w:t>
                  </w:r>
                </w:p>
              </w:tc>
              <w:tc>
                <w:tcPr>
                  <w:tcW w:w="1920" w:type="dxa"/>
                  <w:vAlign w:val="center"/>
                </w:tcPr>
                <w:p>
                  <w:pPr>
                    <w:widowControl/>
                    <w:jc w:val="center"/>
                    <w:rPr>
                      <w:rFonts w:hint="eastAsia" w:ascii="宋体" w:hAnsi="宋体" w:eastAsia="宋体"/>
                      <w:szCs w:val="21"/>
                      <w:highlight w:val="none"/>
                      <w:lang w:val="en-US" w:eastAsia="zh-CN"/>
                    </w:rPr>
                  </w:pPr>
                  <w:r>
                    <w:rPr>
                      <w:rFonts w:hint="eastAsia" w:ascii="宋体" w:hAnsi="宋体"/>
                      <w:szCs w:val="21"/>
                      <w:highlight w:val="none"/>
                      <w:lang w:val="en-US" w:eastAsia="zh-CN"/>
                    </w:rPr>
                    <w:t>总悬浮颗粒物</w:t>
                  </w:r>
                </w:p>
              </w:tc>
              <w:tc>
                <w:tcPr>
                  <w:tcW w:w="6595" w:type="dxa"/>
                  <w:vAlign w:val="center"/>
                </w:tcPr>
                <w:p>
                  <w:pPr>
                    <w:widowControl/>
                    <w:jc w:val="left"/>
                    <w:rPr>
                      <w:rFonts w:hint="eastAsia" w:ascii="宋体" w:hAnsi="宋体" w:eastAsia="宋体" w:cs="Times New Roman"/>
                      <w:kern w:val="0"/>
                      <w:sz w:val="21"/>
                      <w:szCs w:val="24"/>
                      <w:highlight w:val="none"/>
                      <w:lang w:val="en-US" w:eastAsia="zh-CN" w:bidi="ar-SA"/>
                    </w:rPr>
                  </w:pPr>
                  <w:r>
                    <w:rPr>
                      <w:rFonts w:hint="eastAsia" w:ascii="宋体" w:hAnsi="宋体"/>
                      <w:kern w:val="0"/>
                      <w:sz w:val="21"/>
                      <w:highlight w:val="none"/>
                    </w:rPr>
                    <w:t>环境空气 总悬浮颗粒物的测定 重量法GB/T 15432-1995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宋体" w:hAnsi="宋体" w:cs="仿宋_GB2312"/>
                      <w:szCs w:val="21"/>
                      <w:highlight w:val="none"/>
                    </w:rPr>
                  </w:pPr>
                  <w:r>
                    <w:rPr>
                      <w:rFonts w:hint="eastAsia" w:ascii="宋体" w:hAnsi="宋体" w:cs="仿宋_GB2312"/>
                      <w:szCs w:val="21"/>
                      <w:highlight w:val="none"/>
                    </w:rPr>
                    <w:t>噪声</w:t>
                  </w:r>
                </w:p>
              </w:tc>
              <w:tc>
                <w:tcPr>
                  <w:tcW w:w="1920" w:type="dxa"/>
                  <w:vAlign w:val="center"/>
                </w:tcPr>
                <w:p>
                  <w:pPr>
                    <w:widowControl/>
                    <w:jc w:val="center"/>
                    <w:rPr>
                      <w:rFonts w:ascii="宋体" w:hAnsi="宋体"/>
                      <w:szCs w:val="21"/>
                      <w:highlight w:val="none"/>
                    </w:rPr>
                  </w:pPr>
                  <w:r>
                    <w:rPr>
                      <w:rFonts w:hint="eastAsia" w:ascii="宋体" w:hAnsi="宋体"/>
                      <w:szCs w:val="21"/>
                      <w:highlight w:val="none"/>
                    </w:rPr>
                    <w:t>工业企业厂界环境噪声</w:t>
                  </w:r>
                </w:p>
              </w:tc>
              <w:tc>
                <w:tcPr>
                  <w:tcW w:w="6595" w:type="dxa"/>
                  <w:vAlign w:val="center"/>
                </w:tcPr>
                <w:p>
                  <w:pPr>
                    <w:widowControl/>
                    <w:jc w:val="left"/>
                    <w:rPr>
                      <w:rFonts w:ascii="宋体" w:hAnsi="宋体"/>
                      <w:color w:val="000000"/>
                      <w:szCs w:val="21"/>
                      <w:highlight w:val="none"/>
                    </w:rPr>
                  </w:pPr>
                  <w:r>
                    <w:rPr>
                      <w:rFonts w:hint="eastAsia" w:ascii="宋体" w:hAnsi="宋体"/>
                      <w:color w:val="000000"/>
                      <w:szCs w:val="21"/>
                      <w:highlight w:val="none"/>
                    </w:rPr>
                    <w:t>工业企业厂界环境噪声排放标准 GB 12348-2008</w:t>
                  </w:r>
                </w:p>
              </w:tc>
            </w:tr>
            <w:bookmarkEnd w:id="11"/>
          </w:tbl>
          <w:p>
            <w:pPr>
              <w:spacing w:line="360" w:lineRule="auto"/>
              <w:jc w:val="left"/>
              <w:rPr>
                <w:rFonts w:hint="eastAsia" w:ascii="宋体" w:hAnsi="宋体"/>
                <w:b/>
                <w:sz w:val="28"/>
                <w:szCs w:val="28"/>
                <w:highlight w:val="none"/>
                <w:lang w:val="en-US" w:eastAsia="zh-CN"/>
              </w:rPr>
            </w:pPr>
            <w:r>
              <w:rPr>
                <w:rFonts w:hint="eastAsia" w:ascii="宋体" w:hAnsi="宋体"/>
                <w:b/>
                <w:sz w:val="28"/>
                <w:szCs w:val="28"/>
                <w:highlight w:val="none"/>
                <w:lang w:val="en-US" w:eastAsia="zh-CN"/>
              </w:rPr>
              <w:t>2、监测仪器</w:t>
            </w:r>
          </w:p>
          <w:p>
            <w:pPr>
              <w:spacing w:line="360" w:lineRule="auto"/>
              <w:jc w:val="center"/>
              <w:rPr>
                <w:rFonts w:hint="eastAsia" w:ascii="宋体" w:hAnsi="宋体" w:cs="Times New Roman"/>
                <w:b/>
                <w:sz w:val="24"/>
                <w:highlight w:val="none"/>
              </w:rPr>
            </w:pPr>
            <w:r>
              <w:rPr>
                <w:rFonts w:hint="eastAsia" w:ascii="宋体" w:hAnsi="宋体" w:cs="Times New Roman"/>
                <w:b/>
                <w:sz w:val="24"/>
                <w:highlight w:val="none"/>
              </w:rPr>
              <w:t>表5-</w:t>
            </w:r>
            <w:r>
              <w:rPr>
                <w:rFonts w:ascii="宋体" w:hAnsi="宋体" w:cs="Times New Roman"/>
                <w:b/>
                <w:sz w:val="24"/>
                <w:highlight w:val="none"/>
              </w:rPr>
              <w:t>2</w:t>
            </w:r>
            <w:r>
              <w:rPr>
                <w:rFonts w:hint="eastAsia" w:ascii="宋体" w:hAnsi="宋体" w:cs="Times New Roman"/>
                <w:b/>
                <w:sz w:val="24"/>
                <w:highlight w:val="none"/>
              </w:rPr>
              <w:t xml:space="preserve">  监测仪器一览表</w:t>
            </w:r>
          </w:p>
          <w:tbl>
            <w:tblPr>
              <w:tblStyle w:val="34"/>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监测设备名称</w:t>
                  </w:r>
                </w:p>
              </w:tc>
              <w:tc>
                <w:tcPr>
                  <w:tcW w:w="5470"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w:t>
                  </w:r>
                  <w:r>
                    <w:rPr>
                      <w:rFonts w:hint="default" w:ascii="Times New Roman" w:hAnsi="Times New Roman" w:eastAsia="宋体" w:cs="Times New Roman"/>
                      <w:b/>
                      <w:sz w:val="21"/>
                      <w:szCs w:val="21"/>
                      <w:highlight w:val="none"/>
                      <w:lang w:val="en-US" w:eastAsia="zh-CN"/>
                    </w:rPr>
                    <w:t>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default" w:ascii="Times New Roman" w:hAnsi="Times New Roman" w:eastAsia="宋体" w:cs="Times New Roman"/>
                      <w:i w:val="0"/>
                      <w:color w:val="000000"/>
                      <w:kern w:val="0"/>
                      <w:sz w:val="21"/>
                      <w:szCs w:val="21"/>
                      <w:u w:val="none"/>
                      <w:lang w:val="en-US" w:eastAsia="zh-CN" w:bidi="ar"/>
                    </w:rPr>
                    <w:t>空盒气压表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default" w:ascii="Times New Roman" w:hAnsi="Times New Roman" w:eastAsia="宋体" w:cs="Times New Roman"/>
                      <w:i w:val="0"/>
                      <w:color w:val="000000"/>
                      <w:kern w:val="0"/>
                      <w:sz w:val="21"/>
                      <w:szCs w:val="21"/>
                      <w:u w:val="none"/>
                      <w:lang w:val="en-US" w:eastAsia="zh-CN" w:bidi="ar"/>
                    </w:rPr>
                    <w:t>DYM3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热敏式风速仪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HT-9829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自动烟尘烟气测试仪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GH-60E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综合大气采样器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KB-6120-AD型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PH计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rPr>
                  </w:pPr>
                  <w:r>
                    <w:rPr>
                      <w:rFonts w:hint="default" w:ascii="Times New Roman" w:hAnsi="Times New Roman" w:eastAsia="宋体" w:cs="Times New Roman"/>
                      <w:i w:val="0"/>
                      <w:color w:val="000000"/>
                      <w:kern w:val="0"/>
                      <w:sz w:val="21"/>
                      <w:szCs w:val="21"/>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紫外可见分光光度计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T6-新世纪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万分之一电子天平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ATX124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声级计（2级）</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AWA5688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声校准器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AWA6022A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棕色滴定管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eastAsia="zh-CN"/>
                    </w:rPr>
                  </w:pPr>
                  <w:r>
                    <w:rPr>
                      <w:rFonts w:hint="default" w:ascii="Times New Roman" w:hAnsi="Times New Roman" w:eastAsia="宋体" w:cs="Times New Roman"/>
                      <w:b/>
                      <w:sz w:val="21"/>
                      <w:szCs w:val="21"/>
                      <w:highlight w:val="none"/>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红外测油仪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(OL580)</w:t>
                  </w:r>
                </w:p>
              </w:tc>
            </w:tr>
          </w:tbl>
          <w:p>
            <w:pPr>
              <w:spacing w:line="360" w:lineRule="auto"/>
              <w:jc w:val="left"/>
              <w:rPr>
                <w:rFonts w:ascii="宋体" w:hAnsi="宋体"/>
                <w:b/>
                <w:sz w:val="28"/>
                <w:szCs w:val="28"/>
                <w:highlight w:val="none"/>
              </w:rPr>
            </w:pPr>
            <w:r>
              <w:rPr>
                <w:rFonts w:hint="eastAsia" w:ascii="宋体" w:hAnsi="宋体"/>
                <w:b/>
                <w:sz w:val="28"/>
                <w:szCs w:val="28"/>
                <w:highlight w:val="none"/>
                <w:lang w:val="en-US" w:eastAsia="zh-CN"/>
              </w:rPr>
              <w:t>3</w:t>
            </w:r>
            <w:r>
              <w:rPr>
                <w:rFonts w:hint="eastAsia" w:ascii="宋体" w:hAnsi="宋体"/>
                <w:b/>
                <w:sz w:val="28"/>
                <w:szCs w:val="28"/>
                <w:highlight w:val="none"/>
              </w:rPr>
              <w:t>、人员资质</w:t>
            </w:r>
          </w:p>
          <w:p>
            <w:pPr>
              <w:ind w:firstLine="420" w:firstLineChars="200"/>
              <w:rPr>
                <w:rFonts w:ascii="宋体" w:hAnsi="宋体"/>
                <w:szCs w:val="21"/>
                <w:highlight w:val="none"/>
                <w:lang w:val="zh-CN"/>
              </w:rPr>
            </w:pPr>
            <w:r>
              <w:rPr>
                <w:rFonts w:hint="eastAsia" w:ascii="宋体" w:hAnsi="宋体"/>
                <w:szCs w:val="21"/>
                <w:highlight w:val="none"/>
                <w:lang w:val="zh-CN"/>
              </w:rPr>
              <w:t>竣工验收、监测人员均进行上岗培训，经考核合格，获得上岗证。</w:t>
            </w:r>
          </w:p>
          <w:p>
            <w:pPr>
              <w:spacing w:line="360" w:lineRule="auto"/>
              <w:jc w:val="left"/>
              <w:rPr>
                <w:rFonts w:ascii="宋体" w:hAnsi="宋体"/>
                <w:b/>
                <w:sz w:val="28"/>
                <w:szCs w:val="28"/>
                <w:highlight w:val="none"/>
              </w:rPr>
            </w:pPr>
            <w:r>
              <w:rPr>
                <w:rFonts w:hint="eastAsia" w:ascii="宋体" w:hAnsi="宋体"/>
                <w:b/>
                <w:sz w:val="28"/>
                <w:szCs w:val="28"/>
                <w:highlight w:val="none"/>
                <w:lang w:val="en-US" w:eastAsia="zh-CN"/>
              </w:rPr>
              <w:t>4</w:t>
            </w:r>
            <w:r>
              <w:rPr>
                <w:rFonts w:hint="eastAsia" w:ascii="宋体" w:hAnsi="宋体"/>
                <w:b/>
                <w:sz w:val="28"/>
                <w:szCs w:val="28"/>
                <w:highlight w:val="none"/>
              </w:rPr>
              <w:t>、质控结果</w:t>
            </w:r>
          </w:p>
          <w:p>
            <w:pPr>
              <w:spacing w:line="400" w:lineRule="exact"/>
              <w:rPr>
                <w:rFonts w:ascii="宋体" w:hAnsi="宋体"/>
                <w:b/>
                <w:sz w:val="24"/>
                <w:highlight w:val="none"/>
              </w:rPr>
            </w:pPr>
            <w:r>
              <w:rPr>
                <w:rFonts w:hint="eastAsia" w:ascii="宋体" w:hAnsi="宋体"/>
                <w:b/>
                <w:sz w:val="24"/>
                <w:highlight w:val="none"/>
                <w:lang w:val="en-US" w:eastAsia="zh-CN"/>
              </w:rPr>
              <w:t>4</w:t>
            </w:r>
            <w:r>
              <w:rPr>
                <w:rFonts w:ascii="宋体" w:hAnsi="宋体"/>
                <w:b/>
                <w:sz w:val="24"/>
                <w:highlight w:val="none"/>
              </w:rPr>
              <w:t>.1</w:t>
            </w:r>
            <w:r>
              <w:rPr>
                <w:rFonts w:hint="eastAsia" w:ascii="宋体" w:hAnsi="宋体"/>
                <w:b/>
                <w:sz w:val="24"/>
                <w:highlight w:val="none"/>
              </w:rPr>
              <w:t>水质监测分析过程中的质量保证和质量控制</w:t>
            </w:r>
          </w:p>
          <w:p>
            <w:pPr>
              <w:spacing w:line="360" w:lineRule="auto"/>
              <w:ind w:firstLine="480" w:firstLineChars="200"/>
              <w:rPr>
                <w:rFonts w:hint="eastAsia" w:ascii="宋体" w:hAnsi="宋体"/>
                <w:sz w:val="24"/>
                <w:highlight w:val="none"/>
                <w:lang w:bidi="he-IL"/>
              </w:rPr>
            </w:pPr>
            <w:r>
              <w:rPr>
                <w:rFonts w:hint="eastAsia" w:ascii="宋体" w:hAnsi="宋体"/>
                <w:sz w:val="24"/>
                <w:highlight w:val="none"/>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spacing w:line="360" w:lineRule="auto"/>
              <w:rPr>
                <w:rFonts w:ascii="宋体" w:hAnsi="宋体"/>
                <w:b/>
                <w:sz w:val="24"/>
                <w:highlight w:val="none"/>
              </w:rPr>
            </w:pPr>
            <w:r>
              <w:rPr>
                <w:rFonts w:hint="eastAsia" w:ascii="宋体" w:hAnsi="宋体"/>
                <w:b/>
                <w:sz w:val="24"/>
                <w:highlight w:val="none"/>
                <w:lang w:val="en-US" w:eastAsia="zh-CN"/>
              </w:rPr>
              <w:t>4</w:t>
            </w:r>
            <w:r>
              <w:rPr>
                <w:rFonts w:ascii="宋体" w:hAnsi="宋体"/>
                <w:b/>
                <w:sz w:val="24"/>
                <w:highlight w:val="none"/>
              </w:rPr>
              <w:t>.2</w:t>
            </w:r>
            <w:r>
              <w:rPr>
                <w:rFonts w:hint="eastAsia" w:ascii="宋体" w:hAnsi="宋体"/>
                <w:b/>
                <w:sz w:val="24"/>
                <w:highlight w:val="none"/>
              </w:rPr>
              <w:t>气体监测分析过程中的质量保证和质量控制</w:t>
            </w:r>
          </w:p>
          <w:p>
            <w:pPr>
              <w:spacing w:line="360" w:lineRule="auto"/>
              <w:ind w:firstLine="480" w:firstLineChars="200"/>
              <w:rPr>
                <w:rFonts w:ascii="宋体" w:hAnsi="宋体"/>
                <w:sz w:val="24"/>
                <w:highlight w:val="none"/>
                <w:lang w:bidi="he-IL"/>
              </w:rPr>
            </w:pPr>
            <w:r>
              <w:rPr>
                <w:rFonts w:hint="eastAsia" w:ascii="宋体" w:hAnsi="宋体"/>
                <w:sz w:val="24"/>
                <w:highlight w:val="none"/>
                <w:lang w:bidi="he-IL"/>
              </w:rPr>
              <w:t>废气验收监测质量控制与质量保证按照《固定源废气监测技术规范》(HJ/T397-2007)、 《固定污染源监测质量保证与质量控制技术规范(试行)》(HJ/T373-2007)中有关规定执行。 尽量避免被测排放物中共存污染物因子对仪器分析的交叉干扰； 被测排放物的浓度应在仪器测试量程的有效范围即仪器量程的30～70%之间。 对采样仪器的流量计定期进行校准，校准结果合格。</w:t>
            </w:r>
          </w:p>
          <w:p>
            <w:pPr>
              <w:spacing w:line="360" w:lineRule="auto"/>
              <w:rPr>
                <w:rFonts w:ascii="宋体" w:hAnsi="宋体"/>
                <w:b/>
                <w:sz w:val="24"/>
                <w:highlight w:val="none"/>
              </w:rPr>
            </w:pPr>
            <w:r>
              <w:rPr>
                <w:rFonts w:hint="eastAsia" w:ascii="宋体" w:hAnsi="宋体"/>
                <w:b/>
                <w:sz w:val="24"/>
                <w:highlight w:val="none"/>
                <w:lang w:val="en-US" w:eastAsia="zh-CN"/>
              </w:rPr>
              <w:t>4</w:t>
            </w:r>
            <w:r>
              <w:rPr>
                <w:rFonts w:ascii="宋体" w:hAnsi="宋体"/>
                <w:b/>
                <w:sz w:val="24"/>
                <w:highlight w:val="none"/>
              </w:rPr>
              <w:t>.3</w:t>
            </w:r>
            <w:r>
              <w:rPr>
                <w:rFonts w:hint="eastAsia" w:ascii="宋体" w:hAnsi="宋体"/>
                <w:b/>
                <w:sz w:val="24"/>
                <w:highlight w:val="none"/>
              </w:rPr>
              <w:t>噪声监测分析过程中的质量保证和质量控制</w:t>
            </w:r>
          </w:p>
          <w:p>
            <w:pPr>
              <w:spacing w:line="360" w:lineRule="auto"/>
              <w:ind w:firstLine="480" w:firstLineChars="200"/>
              <w:rPr>
                <w:rFonts w:hint="eastAsia" w:ascii="宋体" w:hAnsi="宋体"/>
                <w:sz w:val="24"/>
                <w:highlight w:val="none"/>
                <w:lang w:bidi="he-IL"/>
              </w:rPr>
            </w:pPr>
            <w:r>
              <w:rPr>
                <w:rFonts w:hint="eastAsia" w:ascii="宋体" w:hAnsi="宋体"/>
                <w:sz w:val="24"/>
                <w:highlight w:val="none"/>
                <w:lang w:bidi="he-IL"/>
              </w:rPr>
              <w:t>噪声监测时使用经计量部门检定、并在有效使用期内的声级计，在使用前后进行校准， 前后相差在0.5dB以内。</w:t>
            </w:r>
          </w:p>
          <w:p>
            <w:pPr>
              <w:spacing w:line="360" w:lineRule="auto"/>
              <w:ind w:firstLine="480" w:firstLineChars="200"/>
              <w:jc w:val="right"/>
              <w:rPr>
                <w:rFonts w:hint="eastAsia" w:ascii="宋体" w:hAnsi="宋体"/>
                <w:sz w:val="24"/>
                <w:highlight w:val="none"/>
                <w:lang w:bidi="he-IL"/>
              </w:rPr>
            </w:pPr>
            <w:r>
              <w:rPr>
                <w:rFonts w:hint="eastAsia" w:ascii="宋体" w:hAnsi="宋体"/>
                <w:sz w:val="24"/>
                <w:highlight w:val="none"/>
                <w:lang w:bidi="he-IL"/>
              </w:rPr>
              <w:t>校准器声压级：94.0 dB/1000Hz</w:t>
            </w:r>
          </w:p>
          <w:tbl>
            <w:tblPr>
              <w:tblStyle w:val="34"/>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3710"/>
              <w:gridCol w:w="37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55" w:type="dxa"/>
                  <w:vMerge w:val="restart"/>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日期</w:t>
                  </w:r>
                </w:p>
              </w:tc>
              <w:tc>
                <w:tcPr>
                  <w:tcW w:w="3710" w:type="dxa"/>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2021年7月9日</w:t>
                  </w:r>
                </w:p>
              </w:tc>
              <w:tc>
                <w:tcPr>
                  <w:tcW w:w="3712" w:type="dxa"/>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2021年7月10日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vMerge w:val="continue"/>
                  <w:tcBorders>
                    <w:tl2br w:val="nil"/>
                    <w:tr2bl w:val="nil"/>
                  </w:tcBorders>
                  <w:vAlign w:val="center"/>
                </w:tcPr>
                <w:p>
                  <w:pPr>
                    <w:spacing w:line="360" w:lineRule="auto"/>
                    <w:jc w:val="center"/>
                    <w:rPr>
                      <w:rFonts w:hint="eastAsia" w:ascii="宋体" w:hAnsi="宋体"/>
                      <w:sz w:val="24"/>
                      <w:highlight w:val="none"/>
                      <w:vertAlign w:val="baseline"/>
                      <w:lang w:bidi="he-IL"/>
                    </w:rPr>
                  </w:pPr>
                </w:p>
              </w:tc>
              <w:tc>
                <w:tcPr>
                  <w:tcW w:w="3710"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昼间</w:t>
                  </w:r>
                </w:p>
              </w:tc>
              <w:tc>
                <w:tcPr>
                  <w:tcW w:w="3712"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昼间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厂界东侧外N1</w:t>
                  </w:r>
                </w:p>
              </w:tc>
              <w:tc>
                <w:tcPr>
                  <w:tcW w:w="3710"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58.4</w:t>
                  </w:r>
                </w:p>
              </w:tc>
              <w:tc>
                <w:tcPr>
                  <w:tcW w:w="3712"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58.8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厂界南侧外N2</w:t>
                  </w:r>
                </w:p>
              </w:tc>
              <w:tc>
                <w:tcPr>
                  <w:tcW w:w="3710"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58.6</w:t>
                  </w:r>
                </w:p>
              </w:tc>
              <w:tc>
                <w:tcPr>
                  <w:tcW w:w="3712"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58.5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default" w:ascii="宋体" w:hAnsi="宋体"/>
                      <w:sz w:val="24"/>
                      <w:highlight w:val="none"/>
                      <w:vertAlign w:val="baseline"/>
                      <w:lang w:val="en-US" w:eastAsia="zh-CN" w:bidi="he-IL"/>
                    </w:rPr>
                  </w:pPr>
                  <w:r>
                    <w:rPr>
                      <w:rFonts w:hint="eastAsia" w:ascii="宋体" w:hAnsi="宋体"/>
                      <w:sz w:val="24"/>
                      <w:highlight w:val="none"/>
                      <w:vertAlign w:val="baseline"/>
                      <w:lang w:val="en-US" w:eastAsia="zh-CN" w:bidi="he-IL"/>
                    </w:rPr>
                    <w:t>厂界西侧外N3</w:t>
                  </w:r>
                </w:p>
              </w:tc>
              <w:tc>
                <w:tcPr>
                  <w:tcW w:w="3710" w:type="dxa"/>
                  <w:tcBorders>
                    <w:tl2br w:val="nil"/>
                    <w:tr2bl w:val="nil"/>
                  </w:tcBorders>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58.7</w:t>
                  </w:r>
                </w:p>
              </w:tc>
              <w:tc>
                <w:tcPr>
                  <w:tcW w:w="3712" w:type="dxa"/>
                  <w:tcBorders>
                    <w:tl2br w:val="nil"/>
                    <w:tr2bl w:val="nil"/>
                  </w:tcBorders>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58.4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default" w:ascii="宋体" w:hAnsi="宋体"/>
                      <w:sz w:val="24"/>
                      <w:highlight w:val="none"/>
                      <w:vertAlign w:val="baseline"/>
                      <w:lang w:val="en-US" w:eastAsia="zh-CN" w:bidi="he-IL"/>
                    </w:rPr>
                  </w:pPr>
                  <w:r>
                    <w:rPr>
                      <w:rFonts w:hint="eastAsia" w:ascii="宋体" w:hAnsi="宋体"/>
                      <w:sz w:val="24"/>
                      <w:highlight w:val="none"/>
                      <w:vertAlign w:val="baseline"/>
                      <w:lang w:val="en-US" w:eastAsia="zh-CN" w:bidi="he-IL"/>
                    </w:rPr>
                    <w:t>厂界北侧外N4</w:t>
                  </w:r>
                </w:p>
              </w:tc>
              <w:tc>
                <w:tcPr>
                  <w:tcW w:w="3710" w:type="dxa"/>
                  <w:tcBorders>
                    <w:tl2br w:val="nil"/>
                    <w:tr2bl w:val="nil"/>
                  </w:tcBorders>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58.8</w:t>
                  </w:r>
                </w:p>
              </w:tc>
              <w:tc>
                <w:tcPr>
                  <w:tcW w:w="3712" w:type="dxa"/>
                  <w:tcBorders>
                    <w:tl2br w:val="nil"/>
                    <w:tr2bl w:val="nil"/>
                  </w:tcBorders>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58.0</w:t>
                  </w:r>
                </w:p>
              </w:tc>
            </w:tr>
          </w:tbl>
          <w:p>
            <w:pPr>
              <w:spacing w:line="360" w:lineRule="auto"/>
              <w:ind w:firstLine="480" w:firstLineChars="200"/>
              <w:rPr>
                <w:rFonts w:hint="eastAsia" w:ascii="宋体" w:hAnsi="宋体"/>
                <w:sz w:val="24"/>
                <w:highlight w:val="yellow"/>
                <w:lang w:bidi="he-IL"/>
              </w:rPr>
            </w:pPr>
          </w:p>
          <w:p>
            <w:pPr>
              <w:rPr>
                <w:highlight w:val="yellow"/>
              </w:rPr>
            </w:pPr>
          </w:p>
          <w:p>
            <w:pPr>
              <w:rPr>
                <w:highlight w:val="yellow"/>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表六</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53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验收监测内容：</w:t>
            </w:r>
          </w:p>
          <w:p>
            <w:pPr>
              <w:rPr>
                <w:rFonts w:ascii="宋体" w:hAnsi="宋体"/>
                <w:b/>
                <w:sz w:val="28"/>
                <w:szCs w:val="28"/>
              </w:rPr>
            </w:pPr>
            <w:r>
              <w:rPr>
                <w:rFonts w:hint="eastAsia" w:ascii="宋体" w:hAnsi="宋体"/>
                <w:b/>
                <w:sz w:val="28"/>
                <w:szCs w:val="28"/>
              </w:rPr>
              <w:t>1、废水</w:t>
            </w:r>
          </w:p>
          <w:p>
            <w:pPr>
              <w:jc w:val="center"/>
              <w:rPr>
                <w:rFonts w:ascii="宋体" w:hAnsi="宋体"/>
                <w:b/>
                <w:sz w:val="24"/>
              </w:rPr>
            </w:pPr>
            <w:r>
              <w:rPr>
                <w:rFonts w:hint="eastAsia" w:ascii="宋体" w:hAnsi="宋体"/>
                <w:b/>
                <w:sz w:val="24"/>
              </w:rPr>
              <w:t>表6-1  废水验收监测内容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rFonts w:ascii="宋体" w:hAnsi="宋体"/>
                      <w:sz w:val="24"/>
                    </w:rPr>
                  </w:pPr>
                  <w:r>
                    <w:rPr>
                      <w:rFonts w:hint="eastAsia" w:ascii="宋体" w:hAnsi="宋体"/>
                      <w:sz w:val="24"/>
                    </w:rPr>
                    <w:t>监测点位</w:t>
                  </w:r>
                </w:p>
              </w:tc>
              <w:tc>
                <w:tcPr>
                  <w:tcW w:w="3013"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eastAsia" w:ascii="宋体" w:hAnsi="宋体" w:eastAsia="宋体"/>
                      <w:sz w:val="24"/>
                      <w:lang w:eastAsia="zh-CN"/>
                    </w:rPr>
                  </w:pPr>
                  <w:r>
                    <w:rPr>
                      <w:rFonts w:hint="eastAsia" w:ascii="宋体" w:hAnsi="宋体"/>
                      <w:color w:val="000000"/>
                      <w:sz w:val="24"/>
                      <w:lang w:val="en-US" w:eastAsia="zh-CN"/>
                    </w:rPr>
                    <w:t>生活污水总排口</w:t>
                  </w:r>
                </w:p>
              </w:tc>
              <w:tc>
                <w:tcPr>
                  <w:tcW w:w="3013" w:type="dxa"/>
                  <w:vAlign w:val="center"/>
                </w:tcPr>
                <w:p>
                  <w:pPr>
                    <w:jc w:val="center"/>
                    <w:rPr>
                      <w:rFonts w:hint="default" w:ascii="宋体" w:hAnsi="宋体" w:eastAsia="宋体"/>
                      <w:sz w:val="24"/>
                      <w:lang w:val="en-US" w:eastAsia="zh-CN"/>
                    </w:rPr>
                  </w:pPr>
                  <w:r>
                    <w:rPr>
                      <w:rFonts w:hint="eastAsia" w:ascii="宋体" w:hAnsi="宋体"/>
                      <w:sz w:val="24"/>
                    </w:rPr>
                    <w:t>pH、COD、SS、B</w:t>
                  </w:r>
                  <w:r>
                    <w:rPr>
                      <w:rFonts w:ascii="宋体" w:hAnsi="宋体"/>
                      <w:sz w:val="24"/>
                    </w:rPr>
                    <w:t>OD</w:t>
                  </w:r>
                  <w:r>
                    <w:rPr>
                      <w:rFonts w:hint="eastAsia" w:ascii="宋体" w:hAnsi="宋体"/>
                      <w:sz w:val="24"/>
                    </w:rPr>
                    <w:t>、</w:t>
                  </w:r>
                  <w:r>
                    <w:rPr>
                      <w:rFonts w:ascii="宋体" w:hAnsi="宋体"/>
                      <w:color w:val="000000"/>
                      <w:sz w:val="24"/>
                    </w:rPr>
                    <w:t>NH</w:t>
                  </w:r>
                  <w:r>
                    <w:rPr>
                      <w:rFonts w:ascii="宋体" w:hAnsi="宋体"/>
                      <w:color w:val="000000"/>
                      <w:sz w:val="24"/>
                      <w:vertAlign w:val="subscript"/>
                    </w:rPr>
                    <w:t>3</w:t>
                  </w:r>
                  <w:r>
                    <w:rPr>
                      <w:rFonts w:ascii="宋体" w:hAnsi="宋体"/>
                      <w:color w:val="000000"/>
                      <w:sz w:val="24"/>
                    </w:rPr>
                    <w:t>-N</w:t>
                  </w:r>
                </w:p>
              </w:tc>
              <w:tc>
                <w:tcPr>
                  <w:tcW w:w="2777" w:type="dxa"/>
                  <w:vAlign w:val="center"/>
                </w:tcPr>
                <w:p>
                  <w:pPr>
                    <w:jc w:val="center"/>
                    <w:rPr>
                      <w:rFonts w:ascii="宋体" w:hAnsi="宋体"/>
                      <w:sz w:val="24"/>
                    </w:rPr>
                  </w:pPr>
                  <w:r>
                    <w:rPr>
                      <w:rFonts w:ascii="宋体" w:hAnsi="宋体"/>
                      <w:sz w:val="24"/>
                    </w:rPr>
                    <w:t>2</w:t>
                  </w:r>
                  <w:r>
                    <w:rPr>
                      <w:rFonts w:hint="eastAsia" w:ascii="宋体" w:hAnsi="宋体"/>
                      <w:sz w:val="24"/>
                    </w:rPr>
                    <w:t>周期，每周期4频次</w:t>
                  </w:r>
                </w:p>
              </w:tc>
            </w:tr>
          </w:tbl>
          <w:p>
            <w:pPr>
              <w:rPr>
                <w:rFonts w:ascii="宋体" w:hAnsi="宋体"/>
                <w:b/>
                <w:sz w:val="28"/>
                <w:szCs w:val="28"/>
              </w:rPr>
            </w:pPr>
            <w:r>
              <w:rPr>
                <w:rFonts w:ascii="宋体" w:hAnsi="宋体"/>
                <w:b/>
                <w:sz w:val="28"/>
                <w:szCs w:val="28"/>
              </w:rPr>
              <w:t>2</w:t>
            </w:r>
            <w:r>
              <w:rPr>
                <w:rFonts w:hint="eastAsia" w:ascii="宋体" w:hAnsi="宋体"/>
                <w:b/>
                <w:sz w:val="28"/>
                <w:szCs w:val="28"/>
              </w:rPr>
              <w:t>、废气</w:t>
            </w:r>
          </w:p>
          <w:p>
            <w:pPr>
              <w:jc w:val="center"/>
              <w:rPr>
                <w:rFonts w:ascii="宋体" w:hAnsi="宋体"/>
                <w:b/>
                <w:sz w:val="24"/>
              </w:rPr>
            </w:pPr>
            <w:r>
              <w:rPr>
                <w:rFonts w:hint="eastAsia" w:ascii="宋体" w:hAnsi="宋体"/>
                <w:b/>
                <w:sz w:val="24"/>
              </w:rPr>
              <w:t>表6-</w:t>
            </w:r>
            <w:r>
              <w:rPr>
                <w:rFonts w:ascii="宋体" w:hAnsi="宋体"/>
                <w:b/>
                <w:sz w:val="24"/>
              </w:rPr>
              <w:t>2</w:t>
            </w:r>
            <w:r>
              <w:rPr>
                <w:rFonts w:hint="eastAsia" w:ascii="宋体" w:hAnsi="宋体"/>
                <w:b/>
                <w:sz w:val="24"/>
              </w:rPr>
              <w:t xml:space="preserve">  废气验收监测内容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640"/>
              <w:gridCol w:w="2730"/>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730"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ascii="宋体" w:hAnsi="宋体"/>
                      <w:sz w:val="24"/>
                    </w:rPr>
                  </w:pPr>
                  <w:r>
                    <w:rPr>
                      <w:rFonts w:hint="eastAsia" w:ascii="宋体" w:hAnsi="宋体"/>
                      <w:sz w:val="24"/>
                    </w:rPr>
                    <w:t>有组织废气</w:t>
                  </w:r>
                </w:p>
              </w:tc>
              <w:tc>
                <w:tcPr>
                  <w:tcW w:w="2640" w:type="dxa"/>
                  <w:vMerge w:val="restart"/>
                  <w:vAlign w:val="center"/>
                </w:tcPr>
                <w:p>
                  <w:pPr>
                    <w:jc w:val="center"/>
                    <w:rPr>
                      <w:rFonts w:hint="eastAsia" w:ascii="宋体" w:hAnsi="宋体"/>
                      <w:sz w:val="24"/>
                      <w:lang w:val="en-US" w:eastAsia="zh-CN"/>
                    </w:rPr>
                  </w:pPr>
                  <w:r>
                    <w:rPr>
                      <w:rFonts w:hint="eastAsia" w:ascii="宋体" w:hAnsi="宋体"/>
                      <w:sz w:val="24"/>
                      <w:lang w:val="en-US" w:eastAsia="zh-CN"/>
                    </w:rPr>
                    <w:t>抛丸排气筒进口、出口</w:t>
                  </w:r>
                </w:p>
              </w:tc>
              <w:tc>
                <w:tcPr>
                  <w:tcW w:w="2730" w:type="dxa"/>
                  <w:vAlign w:val="center"/>
                </w:tcPr>
                <w:p>
                  <w:pPr>
                    <w:jc w:val="center"/>
                    <w:rPr>
                      <w:rFonts w:hint="eastAsia" w:ascii="宋体" w:hAnsi="宋体" w:eastAsia="宋体"/>
                      <w:sz w:val="24"/>
                      <w:lang w:eastAsia="zh-CN"/>
                    </w:rPr>
                  </w:pPr>
                  <w:r>
                    <w:rPr>
                      <w:rFonts w:hint="eastAsia" w:ascii="宋体" w:hAnsi="宋体"/>
                      <w:sz w:val="24"/>
                      <w:lang w:val="en-US" w:eastAsia="zh-CN"/>
                    </w:rPr>
                    <w:t>颗粒物</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宋体" w:hAnsi="宋体"/>
                      <w:sz w:val="24"/>
                    </w:rPr>
                  </w:pPr>
                </w:p>
              </w:tc>
              <w:tc>
                <w:tcPr>
                  <w:tcW w:w="2640" w:type="dxa"/>
                  <w:vMerge w:val="continue"/>
                  <w:vAlign w:val="center"/>
                </w:tcPr>
                <w:p>
                  <w:pPr>
                    <w:jc w:val="center"/>
                    <w:rPr>
                      <w:rFonts w:hint="eastAsia" w:ascii="宋体" w:hAnsi="宋体"/>
                      <w:sz w:val="24"/>
                      <w:lang w:val="en-US" w:eastAsia="zh-CN"/>
                    </w:rPr>
                  </w:pPr>
                </w:p>
              </w:tc>
              <w:tc>
                <w:tcPr>
                  <w:tcW w:w="2730" w:type="dxa"/>
                  <w:vAlign w:val="center"/>
                </w:tcPr>
                <w:p>
                  <w:pPr>
                    <w:pStyle w:val="171"/>
                    <w:spacing w:line="240" w:lineRule="auto"/>
                    <w:rPr>
                      <w:rFonts w:hint="eastAsia" w:ascii="Times New Roman" w:hAnsi="Times New Roman" w:eastAsia="宋体" w:cs="Arial"/>
                      <w:kern w:val="2"/>
                      <w:sz w:val="21"/>
                      <w:szCs w:val="21"/>
                      <w:lang w:val="en-US" w:eastAsia="zh-CN" w:bidi="ar-SA"/>
                    </w:rPr>
                  </w:pPr>
                  <w:r>
                    <w:rPr>
                      <w:rFonts w:hint="eastAsia" w:ascii="Times New Roman" w:hAnsi="Times New Roman" w:eastAsia="宋体"/>
                      <w:sz w:val="21"/>
                      <w:lang w:val="en-US" w:eastAsia="zh-CN"/>
                    </w:rPr>
                    <w:t>SO</w:t>
                  </w:r>
                  <w:r>
                    <w:rPr>
                      <w:rFonts w:hint="eastAsia" w:ascii="Times New Roman" w:hAnsi="Times New Roman" w:eastAsia="宋体"/>
                      <w:sz w:val="21"/>
                      <w:vertAlign w:val="subscript"/>
                      <w:lang w:val="en-US" w:eastAsia="zh-CN"/>
                    </w:rPr>
                    <w:t>2</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宋体" w:hAnsi="宋体"/>
                      <w:sz w:val="24"/>
                    </w:rPr>
                  </w:pPr>
                </w:p>
              </w:tc>
              <w:tc>
                <w:tcPr>
                  <w:tcW w:w="2640" w:type="dxa"/>
                  <w:vMerge w:val="continue"/>
                  <w:vAlign w:val="center"/>
                </w:tcPr>
                <w:p>
                  <w:pPr>
                    <w:jc w:val="center"/>
                    <w:rPr>
                      <w:rFonts w:hint="eastAsia" w:ascii="宋体" w:hAnsi="宋体"/>
                      <w:sz w:val="24"/>
                      <w:lang w:val="en-US" w:eastAsia="zh-CN"/>
                    </w:rPr>
                  </w:pPr>
                </w:p>
              </w:tc>
              <w:tc>
                <w:tcPr>
                  <w:tcW w:w="2730" w:type="dxa"/>
                  <w:vAlign w:val="center"/>
                </w:tcPr>
                <w:p>
                  <w:pPr>
                    <w:pStyle w:val="171"/>
                    <w:spacing w:line="240" w:lineRule="auto"/>
                    <w:rPr>
                      <w:rFonts w:hint="eastAsia" w:ascii="Times New Roman" w:hAnsi="Times New Roman" w:eastAsia="宋体" w:cs="Arial"/>
                      <w:kern w:val="2"/>
                      <w:sz w:val="21"/>
                      <w:szCs w:val="21"/>
                      <w:lang w:val="en-US" w:eastAsia="zh-CN" w:bidi="ar-SA"/>
                    </w:rPr>
                  </w:pPr>
                  <w:r>
                    <w:rPr>
                      <w:rFonts w:hint="eastAsia" w:ascii="Times New Roman" w:hAnsi="Times New Roman" w:eastAsia="宋体"/>
                      <w:sz w:val="21"/>
                      <w:lang w:val="en-US" w:eastAsia="zh-CN"/>
                    </w:rPr>
                    <w:t>NO</w:t>
                  </w:r>
                  <w:r>
                    <w:rPr>
                      <w:rFonts w:hint="eastAsia" w:ascii="Times New Roman" w:hAnsi="Times New Roman" w:eastAsia="宋体"/>
                      <w:sz w:val="21"/>
                      <w:vertAlign w:val="subscript"/>
                      <w:lang w:val="en-US" w:eastAsia="zh-CN"/>
                    </w:rPr>
                    <w:t>X</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ascii="宋体" w:hAnsi="宋体"/>
                      <w:sz w:val="24"/>
                    </w:rPr>
                  </w:pPr>
                  <w:r>
                    <w:rPr>
                      <w:rFonts w:hint="eastAsia" w:ascii="宋体" w:hAnsi="宋体"/>
                      <w:sz w:val="24"/>
                    </w:rPr>
                    <w:t>无组织废气</w:t>
                  </w:r>
                </w:p>
              </w:tc>
              <w:tc>
                <w:tcPr>
                  <w:tcW w:w="2640" w:type="dxa"/>
                  <w:vMerge w:val="restart"/>
                  <w:vAlign w:val="center"/>
                </w:tcPr>
                <w:p>
                  <w:pPr>
                    <w:spacing w:line="276" w:lineRule="auto"/>
                    <w:jc w:val="center"/>
                    <w:rPr>
                      <w:rFonts w:hint="default" w:ascii="宋体" w:hAnsi="宋体" w:eastAsia="宋体"/>
                      <w:bCs/>
                      <w:sz w:val="24"/>
                      <w:lang w:val="en-US" w:eastAsia="zh-CN"/>
                    </w:rPr>
                  </w:pPr>
                  <w:r>
                    <w:rPr>
                      <w:rFonts w:hint="eastAsia" w:ascii="宋体" w:hAnsi="宋体"/>
                      <w:color w:val="000000"/>
                      <w:sz w:val="24"/>
                      <w:shd w:val="clear" w:color="auto" w:fill="FFFFFF"/>
                      <w:lang w:val="en-US" w:eastAsia="zh-CN"/>
                    </w:rPr>
                    <w:t>上风向1、下风向2、下风向3、下风向4</w:t>
                  </w:r>
                </w:p>
              </w:tc>
              <w:tc>
                <w:tcPr>
                  <w:tcW w:w="2730" w:type="dxa"/>
                  <w:vAlign w:val="center"/>
                </w:tcPr>
                <w:p>
                  <w:pPr>
                    <w:jc w:val="center"/>
                    <w:rPr>
                      <w:rFonts w:hint="default" w:ascii="宋体" w:hAnsi="宋体" w:eastAsia="宋体" w:cs="Times New Roman"/>
                      <w:kern w:val="2"/>
                      <w:sz w:val="24"/>
                      <w:szCs w:val="24"/>
                      <w:lang w:val="en-US" w:eastAsia="zh-CN" w:bidi="ar-SA"/>
                    </w:rPr>
                  </w:pPr>
                  <w:r>
                    <w:rPr>
                      <w:rFonts w:hint="eastAsia" w:ascii="宋体" w:hAnsi="宋体"/>
                      <w:sz w:val="24"/>
                      <w:lang w:val="en-US" w:eastAsia="zh-CN"/>
                    </w:rPr>
                    <w:t>颗粒物</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宋体" w:hAnsi="宋体"/>
                      <w:sz w:val="24"/>
                    </w:rPr>
                  </w:pPr>
                </w:p>
              </w:tc>
              <w:tc>
                <w:tcPr>
                  <w:tcW w:w="2640" w:type="dxa"/>
                  <w:vMerge w:val="continue"/>
                  <w:vAlign w:val="center"/>
                </w:tcPr>
                <w:p>
                  <w:pPr>
                    <w:spacing w:line="276" w:lineRule="auto"/>
                    <w:jc w:val="center"/>
                    <w:rPr>
                      <w:rFonts w:hint="default" w:ascii="宋体" w:hAnsi="宋体"/>
                      <w:color w:val="000000"/>
                      <w:sz w:val="24"/>
                      <w:shd w:val="clear" w:color="auto" w:fill="FFFFFF"/>
                      <w:lang w:val="en-US" w:eastAsia="zh-CN"/>
                    </w:rPr>
                  </w:pPr>
                </w:p>
              </w:tc>
              <w:tc>
                <w:tcPr>
                  <w:tcW w:w="2730" w:type="dxa"/>
                  <w:vAlign w:val="center"/>
                </w:tcPr>
                <w:p>
                  <w:pPr>
                    <w:pStyle w:val="171"/>
                    <w:spacing w:line="240" w:lineRule="auto"/>
                    <w:rPr>
                      <w:rFonts w:hint="eastAsia" w:ascii="Times New Roman" w:hAnsi="Times New Roman" w:eastAsia="宋体" w:cs="Arial"/>
                      <w:kern w:val="2"/>
                      <w:sz w:val="21"/>
                      <w:szCs w:val="21"/>
                      <w:lang w:val="en-US" w:eastAsia="zh-CN" w:bidi="ar-SA"/>
                    </w:rPr>
                  </w:pPr>
                  <w:r>
                    <w:rPr>
                      <w:rFonts w:hint="eastAsia" w:ascii="Times New Roman" w:hAnsi="Times New Roman" w:eastAsia="宋体"/>
                      <w:sz w:val="21"/>
                      <w:lang w:val="en-US" w:eastAsia="zh-CN"/>
                    </w:rPr>
                    <w:t>SO</w:t>
                  </w:r>
                  <w:r>
                    <w:rPr>
                      <w:rFonts w:hint="eastAsia" w:ascii="Times New Roman" w:hAnsi="Times New Roman" w:eastAsia="宋体"/>
                      <w:sz w:val="21"/>
                      <w:vertAlign w:val="subscript"/>
                      <w:lang w:val="en-US" w:eastAsia="zh-CN"/>
                    </w:rPr>
                    <w:t>2</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宋体" w:hAnsi="宋体"/>
                      <w:sz w:val="24"/>
                    </w:rPr>
                  </w:pPr>
                </w:p>
              </w:tc>
              <w:tc>
                <w:tcPr>
                  <w:tcW w:w="2640" w:type="dxa"/>
                  <w:vMerge w:val="continue"/>
                  <w:vAlign w:val="center"/>
                </w:tcPr>
                <w:p>
                  <w:pPr>
                    <w:spacing w:line="276" w:lineRule="auto"/>
                    <w:jc w:val="center"/>
                    <w:rPr>
                      <w:rFonts w:hint="eastAsia" w:ascii="宋体" w:hAnsi="宋体"/>
                      <w:color w:val="000000"/>
                      <w:sz w:val="24"/>
                      <w:shd w:val="clear" w:color="auto" w:fill="FFFFFF"/>
                      <w:lang w:val="en-US" w:eastAsia="zh-CN"/>
                    </w:rPr>
                  </w:pPr>
                </w:p>
              </w:tc>
              <w:tc>
                <w:tcPr>
                  <w:tcW w:w="2730" w:type="dxa"/>
                  <w:vAlign w:val="center"/>
                </w:tcPr>
                <w:p>
                  <w:pPr>
                    <w:pStyle w:val="171"/>
                    <w:spacing w:line="240" w:lineRule="auto"/>
                    <w:rPr>
                      <w:rFonts w:hint="eastAsia" w:ascii="Times New Roman" w:hAnsi="Times New Roman" w:eastAsia="宋体" w:cs="Arial"/>
                      <w:kern w:val="2"/>
                      <w:sz w:val="21"/>
                      <w:szCs w:val="21"/>
                      <w:lang w:val="en-US" w:eastAsia="zh-CN" w:bidi="ar-SA"/>
                    </w:rPr>
                  </w:pPr>
                  <w:r>
                    <w:rPr>
                      <w:rFonts w:hint="eastAsia" w:ascii="Times New Roman" w:hAnsi="Times New Roman" w:eastAsia="宋体"/>
                      <w:sz w:val="21"/>
                      <w:lang w:val="en-US" w:eastAsia="zh-CN"/>
                    </w:rPr>
                    <w:t>NO</w:t>
                  </w:r>
                  <w:r>
                    <w:rPr>
                      <w:rFonts w:hint="eastAsia" w:ascii="Times New Roman" w:hAnsi="Times New Roman" w:eastAsia="宋体"/>
                      <w:sz w:val="21"/>
                      <w:vertAlign w:val="subscript"/>
                      <w:lang w:val="en-US" w:eastAsia="zh-CN"/>
                    </w:rPr>
                    <w:t>X</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bl>
          <w:p>
            <w:pPr>
              <w:rPr>
                <w:rFonts w:ascii="宋体" w:hAnsi="宋体"/>
                <w:b/>
                <w:sz w:val="28"/>
                <w:szCs w:val="28"/>
              </w:rPr>
            </w:pPr>
            <w:r>
              <w:rPr>
                <w:rFonts w:hint="eastAsia" w:ascii="宋体" w:hAnsi="宋体"/>
                <w:b/>
                <w:sz w:val="28"/>
                <w:szCs w:val="28"/>
              </w:rPr>
              <w:t>3、噪声</w:t>
            </w:r>
          </w:p>
          <w:p>
            <w:pPr>
              <w:jc w:val="center"/>
              <w:rPr>
                <w:rFonts w:ascii="宋体" w:hAnsi="宋体"/>
                <w:b/>
                <w:sz w:val="24"/>
              </w:rPr>
            </w:pPr>
            <w:r>
              <w:rPr>
                <w:rFonts w:hint="eastAsia" w:ascii="宋体" w:hAnsi="宋体"/>
                <w:b/>
                <w:sz w:val="24"/>
              </w:rPr>
              <w:t>表6-</w:t>
            </w:r>
            <w:r>
              <w:rPr>
                <w:rFonts w:ascii="宋体" w:hAnsi="宋体"/>
                <w:b/>
                <w:sz w:val="24"/>
              </w:rPr>
              <w:t xml:space="preserve">3 </w:t>
            </w:r>
            <w:r>
              <w:rPr>
                <w:rFonts w:hint="eastAsia" w:ascii="宋体" w:hAnsi="宋体"/>
                <w:b/>
                <w:sz w:val="24"/>
              </w:rPr>
              <w:t xml:space="preserve"> 噪声验收监测内容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10" w:hRule="atLeast"/>
                <w:jc w:val="center"/>
              </w:trPr>
              <w:tc>
                <w:tcPr>
                  <w:tcW w:w="3903"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818"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rFonts w:ascii="宋体" w:hAnsi="宋体"/>
                      <w:sz w:val="24"/>
                    </w:rPr>
                  </w:pPr>
                  <w:r>
                    <w:rPr>
                      <w:rFonts w:hint="eastAsia" w:ascii="宋体" w:hAnsi="宋体"/>
                      <w:sz w:val="24"/>
                    </w:rPr>
                    <w:t>噪声</w:t>
                  </w:r>
                </w:p>
              </w:tc>
              <w:tc>
                <w:tcPr>
                  <w:tcW w:w="2552" w:type="dxa"/>
                  <w:vAlign w:val="center"/>
                </w:tcPr>
                <w:p>
                  <w:pPr>
                    <w:spacing w:line="276" w:lineRule="auto"/>
                    <w:jc w:val="center"/>
                    <w:rPr>
                      <w:rFonts w:ascii="宋体" w:hAnsi="宋体"/>
                      <w:bCs/>
                      <w:sz w:val="24"/>
                    </w:rPr>
                  </w:pPr>
                  <w:r>
                    <w:rPr>
                      <w:rFonts w:hint="eastAsia" w:ascii="宋体" w:hAnsi="宋体"/>
                      <w:color w:val="000000"/>
                      <w:sz w:val="24"/>
                      <w:shd w:val="clear" w:color="auto" w:fill="FFFFFF"/>
                    </w:rPr>
                    <w:t>厂界东侧、南侧、西侧</w:t>
                  </w:r>
                </w:p>
              </w:tc>
              <w:tc>
                <w:tcPr>
                  <w:tcW w:w="2818" w:type="dxa"/>
                  <w:vAlign w:val="center"/>
                </w:tcPr>
                <w:p>
                  <w:pPr>
                    <w:spacing w:line="276" w:lineRule="auto"/>
                    <w:jc w:val="center"/>
                    <w:rPr>
                      <w:rFonts w:ascii="宋体" w:hAnsi="宋体" w:cs="宋体"/>
                      <w:sz w:val="24"/>
                    </w:rPr>
                  </w:pPr>
                  <w:r>
                    <w:rPr>
                      <w:rFonts w:hint="eastAsia" w:ascii="宋体" w:hAnsi="宋体" w:cs="宋体"/>
                      <w:sz w:val="24"/>
                    </w:rPr>
                    <w:t>昼间噪声</w:t>
                  </w:r>
                </w:p>
              </w:tc>
              <w:tc>
                <w:tcPr>
                  <w:tcW w:w="2777" w:type="dxa"/>
                  <w:vAlign w:val="center"/>
                </w:tcPr>
                <w:p>
                  <w:pPr>
                    <w:spacing w:line="276" w:lineRule="auto"/>
                    <w:jc w:val="center"/>
                    <w:rPr>
                      <w:rFonts w:ascii="宋体" w:hAnsi="宋体"/>
                      <w:sz w:val="24"/>
                    </w:rPr>
                  </w:pPr>
                  <w:r>
                    <w:rPr>
                      <w:rFonts w:hint="eastAsia" w:ascii="宋体" w:hAnsi="宋体"/>
                      <w:sz w:val="24"/>
                    </w:rPr>
                    <w:t>1天1频次，监测2天</w:t>
                  </w:r>
                </w:p>
              </w:tc>
            </w:tr>
          </w:tbl>
          <w:p>
            <w:pPr>
              <w:spacing w:line="360" w:lineRule="auto"/>
              <w:rPr>
                <w:rFonts w:hint="eastAsia" w:ascii="宋体" w:hAnsi="宋体"/>
                <w:b/>
                <w:sz w:val="28"/>
                <w:szCs w:val="28"/>
                <w:highlight w:val="none"/>
                <w:lang w:val="en-US" w:eastAsia="zh-CN"/>
              </w:rPr>
            </w:pPr>
            <w:r>
              <w:rPr>
                <w:rFonts w:hint="eastAsia" w:ascii="宋体" w:hAnsi="宋体"/>
                <w:b/>
                <w:sz w:val="28"/>
                <w:szCs w:val="28"/>
                <w:highlight w:val="none"/>
                <w:lang w:val="en-US" w:eastAsia="zh-CN"/>
              </w:rPr>
              <w:t>4、监测点位示意图</w:t>
            </w:r>
          </w:p>
          <w:p>
            <w:pPr>
              <w:spacing w:line="360" w:lineRule="auto"/>
              <w:jc w:val="center"/>
              <w:rPr>
                <w:rFonts w:hint="default" w:ascii="宋体" w:hAnsi="宋体"/>
                <w:b/>
                <w:sz w:val="28"/>
                <w:szCs w:val="28"/>
                <w:highlight w:val="none"/>
                <w:lang w:val="en-US" w:eastAsia="zh-CN"/>
              </w:rPr>
            </w:pPr>
            <w:r>
              <w:rPr>
                <w:rFonts w:hint="default" w:ascii="宋体" w:hAnsi="宋体"/>
                <w:b/>
                <w:sz w:val="28"/>
                <w:szCs w:val="28"/>
                <w:highlight w:val="none"/>
                <w:lang w:val="en-US" w:eastAsia="zh-CN"/>
              </w:rPr>
              <w:drawing>
                <wp:inline distT="0" distB="0" distL="114300" distR="114300">
                  <wp:extent cx="4972050" cy="3009900"/>
                  <wp:effectExtent l="0" t="0" r="0" b="0"/>
                  <wp:docPr id="2" name="图片 2" descr="16280443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28044389(1)"/>
                          <pic:cNvPicPr>
                            <a:picLocks noChangeAspect="1"/>
                          </pic:cNvPicPr>
                        </pic:nvPicPr>
                        <pic:blipFill>
                          <a:blip r:embed="rId18"/>
                          <a:stretch>
                            <a:fillRect/>
                          </a:stretch>
                        </pic:blipFill>
                        <pic:spPr>
                          <a:xfrm>
                            <a:off x="0" y="0"/>
                            <a:ext cx="4972050" cy="3009900"/>
                          </a:xfrm>
                          <a:prstGeom prst="rect">
                            <a:avLst/>
                          </a:prstGeom>
                        </pic:spPr>
                      </pic:pic>
                    </a:graphicData>
                  </a:graphic>
                </wp:inline>
              </w:drawing>
            </w:r>
          </w:p>
          <w:p>
            <w:pPr>
              <w:spacing w:line="360" w:lineRule="auto"/>
              <w:jc w:val="center"/>
              <w:rPr>
                <w:rFonts w:ascii="宋体" w:hAnsi="宋体"/>
                <w:b/>
                <w:sz w:val="28"/>
                <w:szCs w:val="28"/>
              </w:rPr>
            </w:pPr>
            <w:r>
              <w:rPr>
                <w:rFonts w:hint="eastAsia"/>
                <w:b/>
                <w:kern w:val="0"/>
                <w:sz w:val="24"/>
                <w:highlight w:val="none"/>
              </w:rPr>
              <w:t>图</w:t>
            </w:r>
            <w:r>
              <w:rPr>
                <w:rFonts w:hint="eastAsia"/>
                <w:b/>
                <w:kern w:val="0"/>
                <w:sz w:val="24"/>
                <w:highlight w:val="none"/>
                <w:lang w:val="en-US" w:eastAsia="zh-CN"/>
              </w:rPr>
              <w:t>6</w:t>
            </w:r>
            <w:r>
              <w:rPr>
                <w:b/>
                <w:kern w:val="0"/>
                <w:sz w:val="24"/>
                <w:highlight w:val="none"/>
              </w:rPr>
              <w:t xml:space="preserve">-1  </w:t>
            </w:r>
            <w:r>
              <w:rPr>
                <w:rFonts w:hint="default"/>
                <w:b/>
                <w:kern w:val="0"/>
                <w:sz w:val="24"/>
                <w:highlight w:val="none"/>
                <w:lang w:val="en-US" w:eastAsia="zh-CN"/>
              </w:rPr>
              <w:t>采样点与监测点布置图</w:t>
            </w:r>
          </w:p>
        </w:tc>
      </w:tr>
    </w:tbl>
    <w:p>
      <w:pPr>
        <w:rPr>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表七</w:t>
      </w:r>
    </w:p>
    <w:tbl>
      <w:tblPr>
        <w:tblStyle w:val="34"/>
        <w:tblW w:w="105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2" w:hRule="atLeast"/>
          <w:jc w:val="center"/>
        </w:trPr>
        <w:tc>
          <w:tcPr>
            <w:tcW w:w="10541" w:type="dxa"/>
          </w:tcPr>
          <w:p>
            <w:pPr>
              <w:spacing w:line="360" w:lineRule="auto"/>
              <w:rPr>
                <w:rFonts w:ascii="宋体" w:hAnsi="宋体" w:eastAsia="宋体" w:cs="Times New Roman"/>
                <w:b/>
                <w:sz w:val="28"/>
                <w:szCs w:val="28"/>
              </w:rPr>
            </w:pPr>
            <w:r>
              <w:rPr>
                <w:rFonts w:hint="eastAsia" w:ascii="宋体" w:hAnsi="宋体" w:eastAsia="宋体" w:cs="Times New Roman"/>
                <w:b/>
                <w:sz w:val="28"/>
                <w:szCs w:val="28"/>
              </w:rPr>
              <w:t>验收监测期间生产工况记录：</w:t>
            </w:r>
          </w:p>
          <w:p>
            <w:pPr>
              <w:spacing w:line="360" w:lineRule="auto"/>
              <w:ind w:firstLine="480" w:firstLineChars="200"/>
              <w:rPr>
                <w:rFonts w:hint="eastAsia" w:ascii="宋体" w:hAnsi="宋体" w:eastAsia="宋体" w:cs="Times New Roman"/>
                <w:sz w:val="24"/>
              </w:rPr>
            </w:pPr>
            <w:r>
              <w:rPr>
                <w:rFonts w:hint="eastAsia" w:ascii="宋体" w:hAnsi="宋体" w:eastAsia="宋体" w:cs="Times New Roman"/>
                <w:sz w:val="24"/>
              </w:rPr>
              <w:t>根据</w:t>
            </w:r>
            <w:r>
              <w:rPr>
                <w:rFonts w:hint="eastAsia" w:ascii="宋体" w:hAnsi="宋体" w:eastAsia="宋体" w:cs="Times New Roman"/>
                <w:sz w:val="24"/>
                <w:lang w:eastAsia="zh-CN"/>
              </w:rPr>
              <w:t>《建设项目竣工环境保护验收技术指南污染影响类》</w:t>
            </w:r>
            <w:r>
              <w:rPr>
                <w:rFonts w:hint="eastAsia" w:ascii="宋体" w:hAnsi="宋体" w:eastAsia="宋体" w:cs="Times New Roman"/>
                <w:sz w:val="24"/>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eastAsia" w:ascii="宋体" w:hAnsi="宋体" w:eastAsia="宋体" w:cs="Times New Roman"/>
                <w:b/>
                <w:sz w:val="24"/>
              </w:rPr>
            </w:pPr>
            <w:r>
              <w:rPr>
                <w:rFonts w:hint="eastAsia" w:ascii="宋体" w:hAnsi="宋体" w:eastAsia="宋体" w:cs="Times New Roman"/>
                <w:sz w:val="24"/>
              </w:rPr>
              <w:t>监测期间主体工程工况稳定、环境保护设施运行正常，满足监测工况条件要求。</w:t>
            </w:r>
          </w:p>
          <w:p>
            <w:pPr>
              <w:spacing w:line="360" w:lineRule="auto"/>
              <w:jc w:val="left"/>
              <w:rPr>
                <w:rFonts w:ascii="宋体" w:hAnsi="宋体" w:eastAsia="宋体" w:cs="Times New Roman"/>
                <w:b/>
                <w:sz w:val="28"/>
                <w:szCs w:val="28"/>
                <w:highlight w:val="none"/>
              </w:rPr>
            </w:pPr>
            <w:r>
              <w:rPr>
                <w:rFonts w:hint="eastAsia" w:ascii="宋体" w:hAnsi="宋体" w:eastAsia="宋体" w:cs="Times New Roman"/>
                <w:b/>
                <w:sz w:val="28"/>
                <w:szCs w:val="28"/>
                <w:highlight w:val="none"/>
              </w:rPr>
              <w:t>验收监测结果：</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1、废水监测结果</w:t>
            </w:r>
          </w:p>
          <w:p>
            <w:pPr>
              <w:widowControl/>
              <w:spacing w:line="360" w:lineRule="auto"/>
              <w:jc w:val="right"/>
              <w:rPr>
                <w:rFonts w:hint="default" w:ascii="宋体" w:hAnsi="宋体" w:eastAsia="宋体" w:cs="宋体"/>
                <w:b/>
                <w:sz w:val="24"/>
                <w:szCs w:val="24"/>
                <w:lang w:val="en-US" w:eastAsia="zh-CN"/>
              </w:rPr>
            </w:pPr>
            <w:r>
              <w:rPr>
                <w:rFonts w:hint="eastAsia" w:ascii="宋体" w:hAnsi="宋体" w:eastAsia="宋体" w:cs="宋体"/>
                <w:b/>
                <w:sz w:val="24"/>
                <w:szCs w:val="24"/>
              </w:rPr>
              <w:t>表7</w:t>
            </w:r>
            <w:r>
              <w:rPr>
                <w:rFonts w:ascii="宋体" w:hAnsi="宋体" w:eastAsia="宋体" w:cs="宋体"/>
                <w:b/>
                <w:sz w:val="24"/>
                <w:szCs w:val="24"/>
              </w:rPr>
              <w:t>-1</w:t>
            </w:r>
            <w:r>
              <w:rPr>
                <w:rFonts w:hint="eastAsia" w:ascii="宋体" w:hAnsi="宋体" w:eastAsia="宋体" w:cs="宋体"/>
                <w:b/>
                <w:sz w:val="24"/>
                <w:szCs w:val="24"/>
              </w:rPr>
              <w:t xml:space="preserve">  废水监测结果表</w:t>
            </w:r>
            <w:r>
              <w:rPr>
                <w:rFonts w:hint="eastAsia" w:ascii="宋体" w:hAnsi="宋体" w:cs="宋体"/>
                <w:b/>
                <w:sz w:val="24"/>
                <w:szCs w:val="24"/>
                <w:lang w:val="en-US" w:eastAsia="zh-CN"/>
              </w:rPr>
              <w:t xml:space="preserve">             单位：mg/L  pH：无量纲</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78"/>
              <w:gridCol w:w="1547"/>
              <w:gridCol w:w="1549"/>
              <w:gridCol w:w="1392"/>
              <w:gridCol w:w="1307"/>
              <w:gridCol w:w="1427"/>
              <w:gridCol w:w="1014"/>
              <w:gridCol w:w="8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监测频次</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PH</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氨氮</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SS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生活污水总排口</w:t>
                  </w:r>
                </w:p>
              </w:tc>
              <w:tc>
                <w:tcPr>
                  <w:tcW w:w="74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eastAsia" w:cs="Times New Roman"/>
                      <w:sz w:val="21"/>
                      <w:szCs w:val="21"/>
                      <w:lang w:val="en-US" w:eastAsia="zh-CN"/>
                    </w:rPr>
                    <w:t>2021.7.9</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67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7.2</w:t>
                  </w:r>
                </w:p>
              </w:tc>
              <w:tc>
                <w:tcPr>
                  <w:tcW w:w="63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5.49</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116</w:t>
                  </w:r>
                </w:p>
              </w:tc>
              <w:tc>
                <w:tcPr>
                  <w:tcW w:w="4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43.8</w:t>
                  </w:r>
                </w:p>
              </w:tc>
              <w:tc>
                <w:tcPr>
                  <w:tcW w:w="3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67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7.2</w:t>
                  </w:r>
                </w:p>
              </w:tc>
              <w:tc>
                <w:tcPr>
                  <w:tcW w:w="63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5.63</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119</w:t>
                  </w:r>
                </w:p>
              </w:tc>
              <w:tc>
                <w:tcPr>
                  <w:tcW w:w="4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43.4</w:t>
                  </w:r>
                </w:p>
              </w:tc>
              <w:tc>
                <w:tcPr>
                  <w:tcW w:w="3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67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7.1</w:t>
                  </w:r>
                </w:p>
              </w:tc>
              <w:tc>
                <w:tcPr>
                  <w:tcW w:w="63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6.83</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128</w:t>
                  </w:r>
                </w:p>
              </w:tc>
              <w:tc>
                <w:tcPr>
                  <w:tcW w:w="4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47.0</w:t>
                  </w:r>
                </w:p>
              </w:tc>
              <w:tc>
                <w:tcPr>
                  <w:tcW w:w="3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第四次</w:t>
                  </w:r>
                </w:p>
              </w:tc>
              <w:tc>
                <w:tcPr>
                  <w:tcW w:w="67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7.2</w:t>
                  </w:r>
                </w:p>
              </w:tc>
              <w:tc>
                <w:tcPr>
                  <w:tcW w:w="63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7.08</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111</w:t>
                  </w:r>
                </w:p>
              </w:tc>
              <w:tc>
                <w:tcPr>
                  <w:tcW w:w="4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46.4</w:t>
                  </w:r>
                </w:p>
              </w:tc>
              <w:tc>
                <w:tcPr>
                  <w:tcW w:w="3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1.7.10</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7.2</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6.77</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110</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43.0</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7.1</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7.15</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116</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49.0</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7.1</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7.11</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126</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47.6</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第四次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7.2</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6.73</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124</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47.0</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18"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执行标准限值</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6-9</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300</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18"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达标情况</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达标</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kern w:val="0"/>
                <w:sz w:val="24"/>
                <w:szCs w:val="22"/>
                <w:lang w:val="en-US" w:eastAsia="zh-CN" w:bidi="zh-CN"/>
              </w:rPr>
            </w:pPr>
            <w:r>
              <w:rPr>
                <w:rFonts w:hint="eastAsia" w:ascii="Times New Roman" w:eastAsia="宋体"/>
                <w:kern w:val="0"/>
                <w:sz w:val="24"/>
                <w:szCs w:val="22"/>
                <w:lang w:val="en-US" w:eastAsia="zh-CN" w:bidi="zh-CN"/>
              </w:rPr>
              <w:t>废水监测结果表明：202</w:t>
            </w:r>
            <w:r>
              <w:rPr>
                <w:rFonts w:hint="eastAsia"/>
                <w:kern w:val="0"/>
                <w:sz w:val="24"/>
                <w:szCs w:val="22"/>
                <w:lang w:val="en-US" w:eastAsia="zh-CN" w:bidi="zh-CN"/>
              </w:rPr>
              <w:t>1</w:t>
            </w:r>
            <w:r>
              <w:rPr>
                <w:rFonts w:hint="eastAsia" w:ascii="Times New Roman" w:eastAsia="宋体"/>
                <w:kern w:val="0"/>
                <w:sz w:val="24"/>
                <w:szCs w:val="22"/>
                <w:lang w:val="en-US" w:eastAsia="zh-CN" w:bidi="zh-CN"/>
              </w:rPr>
              <w:t>年</w:t>
            </w:r>
            <w:r>
              <w:rPr>
                <w:rFonts w:hint="eastAsia"/>
                <w:kern w:val="0"/>
                <w:sz w:val="24"/>
                <w:szCs w:val="22"/>
                <w:lang w:val="en-US" w:eastAsia="zh-CN" w:bidi="zh-CN"/>
              </w:rPr>
              <w:t>7</w:t>
            </w:r>
            <w:r>
              <w:rPr>
                <w:rFonts w:hint="eastAsia" w:ascii="Times New Roman" w:eastAsia="宋体"/>
                <w:kern w:val="0"/>
                <w:sz w:val="24"/>
                <w:szCs w:val="22"/>
                <w:lang w:val="en-US" w:eastAsia="zh-CN" w:bidi="zh-CN"/>
              </w:rPr>
              <w:t>月</w:t>
            </w:r>
            <w:r>
              <w:rPr>
                <w:rFonts w:hint="eastAsia"/>
                <w:kern w:val="0"/>
                <w:sz w:val="24"/>
                <w:szCs w:val="22"/>
                <w:lang w:val="en-US" w:eastAsia="zh-CN" w:bidi="zh-CN"/>
              </w:rPr>
              <w:t>9</w:t>
            </w:r>
            <w:r>
              <w:rPr>
                <w:rFonts w:hint="eastAsia" w:ascii="Times New Roman" w:eastAsia="宋体"/>
                <w:kern w:val="0"/>
                <w:sz w:val="24"/>
                <w:szCs w:val="22"/>
                <w:lang w:val="en-US" w:eastAsia="zh-CN" w:bidi="zh-CN"/>
              </w:rPr>
              <w:t>日和202</w:t>
            </w:r>
            <w:r>
              <w:rPr>
                <w:rFonts w:hint="eastAsia"/>
                <w:kern w:val="0"/>
                <w:sz w:val="24"/>
                <w:szCs w:val="22"/>
                <w:lang w:val="en-US" w:eastAsia="zh-CN" w:bidi="zh-CN"/>
              </w:rPr>
              <w:t>1</w:t>
            </w:r>
            <w:r>
              <w:rPr>
                <w:rFonts w:hint="eastAsia" w:ascii="Times New Roman" w:eastAsia="宋体"/>
                <w:kern w:val="0"/>
                <w:sz w:val="24"/>
                <w:szCs w:val="22"/>
                <w:lang w:val="en-US" w:eastAsia="zh-CN" w:bidi="zh-CN"/>
              </w:rPr>
              <w:t>年</w:t>
            </w:r>
            <w:r>
              <w:rPr>
                <w:rFonts w:hint="eastAsia"/>
                <w:kern w:val="0"/>
                <w:sz w:val="24"/>
                <w:szCs w:val="22"/>
                <w:lang w:val="en-US" w:eastAsia="zh-CN" w:bidi="zh-CN"/>
              </w:rPr>
              <w:t>7</w:t>
            </w:r>
            <w:r>
              <w:rPr>
                <w:rFonts w:hint="eastAsia" w:ascii="Times New Roman" w:eastAsia="宋体"/>
                <w:kern w:val="0"/>
                <w:sz w:val="24"/>
                <w:szCs w:val="22"/>
                <w:lang w:val="en-US" w:eastAsia="zh-CN" w:bidi="zh-CN"/>
              </w:rPr>
              <w:t>月</w:t>
            </w:r>
            <w:r>
              <w:rPr>
                <w:rFonts w:hint="eastAsia"/>
                <w:kern w:val="0"/>
                <w:sz w:val="24"/>
                <w:szCs w:val="22"/>
                <w:lang w:val="en-US" w:eastAsia="zh-CN" w:bidi="zh-CN"/>
              </w:rPr>
              <w:t>10</w:t>
            </w:r>
            <w:r>
              <w:rPr>
                <w:rFonts w:hint="eastAsia" w:ascii="Times New Roman" w:eastAsia="宋体"/>
                <w:kern w:val="0"/>
                <w:sz w:val="24"/>
                <w:szCs w:val="22"/>
                <w:lang w:val="en-US" w:eastAsia="zh-CN" w:bidi="zh-CN"/>
              </w:rPr>
              <w:t>日，</w:t>
            </w:r>
            <w:r>
              <w:rPr>
                <w:rFonts w:hint="eastAsia"/>
                <w:kern w:val="0"/>
                <w:sz w:val="24"/>
                <w:szCs w:val="22"/>
                <w:lang w:val="en-US" w:eastAsia="zh-CN" w:bidi="zh-CN"/>
              </w:rPr>
              <w:t>芜湖凯尔仕阀门有限公司</w:t>
            </w:r>
            <w:r>
              <w:rPr>
                <w:rFonts w:hint="eastAsia" w:ascii="Times New Roman" w:eastAsia="宋体"/>
                <w:kern w:val="0"/>
                <w:sz w:val="24"/>
                <w:szCs w:val="22"/>
                <w:highlight w:val="none"/>
                <w:lang w:val="en-US" w:eastAsia="zh-CN" w:bidi="zh-CN"/>
              </w:rPr>
              <w:t>生活污水总排口PH值、COD</w:t>
            </w:r>
            <w:r>
              <w:rPr>
                <w:rFonts w:hint="eastAsia" w:ascii="Times New Roman" w:eastAsia="宋体"/>
                <w:kern w:val="0"/>
                <w:sz w:val="24"/>
                <w:szCs w:val="22"/>
                <w:highlight w:val="none"/>
                <w:vertAlign w:val="subscript"/>
                <w:lang w:val="en-US" w:eastAsia="zh-CN" w:bidi="zh-CN"/>
              </w:rPr>
              <w:t>cr</w:t>
            </w:r>
            <w:r>
              <w:rPr>
                <w:rFonts w:hint="eastAsia" w:ascii="Times New Roman" w:eastAsia="宋体"/>
                <w:kern w:val="0"/>
                <w:sz w:val="24"/>
                <w:szCs w:val="22"/>
                <w:highlight w:val="none"/>
                <w:lang w:val="en-US" w:eastAsia="zh-CN" w:bidi="zh-CN"/>
              </w:rPr>
              <w:t>、BOD</w:t>
            </w:r>
            <w:r>
              <w:rPr>
                <w:rFonts w:hint="eastAsia" w:ascii="Times New Roman" w:eastAsia="宋体"/>
                <w:kern w:val="0"/>
                <w:sz w:val="24"/>
                <w:szCs w:val="22"/>
                <w:highlight w:val="none"/>
                <w:vertAlign w:val="subscript"/>
                <w:lang w:val="en-US" w:eastAsia="zh-CN" w:bidi="zh-CN"/>
              </w:rPr>
              <w:t>5</w:t>
            </w:r>
            <w:r>
              <w:rPr>
                <w:rFonts w:hint="eastAsia" w:ascii="Times New Roman" w:eastAsia="宋体"/>
                <w:kern w:val="0"/>
                <w:sz w:val="24"/>
                <w:szCs w:val="22"/>
                <w:highlight w:val="none"/>
                <w:lang w:val="en-US" w:eastAsia="zh-CN" w:bidi="zh-CN"/>
              </w:rPr>
              <w:t>、SS排放浓度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满足《污水综合排放标准》（GB8978-1996）中三级标准要</w:t>
            </w:r>
            <w:r>
              <w:rPr>
                <w:rFonts w:hint="eastAsia" w:ascii="Times New Roman" w:eastAsia="宋体"/>
                <w:kern w:val="0"/>
                <w:sz w:val="24"/>
                <w:szCs w:val="22"/>
                <w:lang w:val="en-US" w:eastAsia="zh-CN" w:bidi="zh-CN"/>
              </w:rPr>
              <w:t>求</w:t>
            </w:r>
            <w:r>
              <w:rPr>
                <w:rFonts w:hint="eastAsia"/>
                <w:kern w:val="0"/>
                <w:sz w:val="24"/>
                <w:szCs w:val="22"/>
                <w:lang w:val="en-US" w:eastAsia="zh-CN" w:bidi="zh-CN"/>
              </w:rPr>
              <w:t>。</w:t>
            </w:r>
          </w:p>
          <w:p>
            <w:pPr>
              <w:spacing w:line="360" w:lineRule="auto"/>
              <w:rPr>
                <w:rFonts w:hint="eastAsia" w:ascii="宋体" w:hAnsi="宋体" w:eastAsia="宋体" w:cs="宋体"/>
                <w:b/>
                <w:sz w:val="24"/>
                <w:szCs w:val="24"/>
              </w:rPr>
            </w:pPr>
            <w:r>
              <w:rPr>
                <w:rFonts w:hint="eastAsia" w:ascii="宋体" w:hAnsi="宋体" w:eastAsia="宋体" w:cs="Times New Roman"/>
                <w:b/>
                <w:sz w:val="28"/>
                <w:szCs w:val="28"/>
              </w:rPr>
              <w:t>2、废气监测结果</w:t>
            </w:r>
          </w:p>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-2</w:t>
            </w:r>
            <w:r>
              <w:rPr>
                <w:rFonts w:hint="eastAsia" w:ascii="宋体" w:hAnsi="宋体" w:eastAsia="宋体" w:cs="宋体"/>
                <w:b/>
                <w:sz w:val="24"/>
                <w:szCs w:val="24"/>
              </w:rPr>
              <w:t xml:space="preserve">  有组织废气监测结果表</w:t>
            </w:r>
          </w:p>
          <w:tbl>
            <w:tblPr>
              <w:tblStyle w:val="34"/>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3"/>
              <w:gridCol w:w="153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颗粒物</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cs="Times New Roman"/>
                      <w:sz w:val="21"/>
                      <w:szCs w:val="21"/>
                      <w:lang w:val="en-US" w:eastAsia="zh-CN"/>
                    </w:rPr>
                    <w:t>颗粒物DA001排气筒</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29</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0.009</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0.009</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0.009</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0.009</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0.010</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0.010</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30</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3</w:t>
            </w:r>
            <w:r>
              <w:rPr>
                <w:rFonts w:hint="eastAsia" w:ascii="宋体" w:hAnsi="宋体" w:eastAsia="宋体" w:cs="宋体"/>
                <w:b/>
                <w:sz w:val="24"/>
                <w:szCs w:val="24"/>
              </w:rPr>
              <w:t xml:space="preserve">  有组织废气监测结果表</w:t>
            </w:r>
          </w:p>
          <w:tbl>
            <w:tblPr>
              <w:tblStyle w:val="34"/>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1"/>
              <w:gridCol w:w="1537"/>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4"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4"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cs="Times New Roman"/>
                      <w:sz w:val="21"/>
                      <w:szCs w:val="21"/>
                      <w:lang w:val="en-US" w:eastAsia="zh-CN"/>
                    </w:rPr>
                    <w:t>二氧化硫</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二氧化硫</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7"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cs="Times New Roman"/>
                      <w:sz w:val="21"/>
                      <w:szCs w:val="21"/>
                      <w:lang w:val="en-US" w:eastAsia="zh-CN"/>
                    </w:rPr>
                    <w:t>二氧化硫DA001排气筒</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9</w:t>
                  </w:r>
                </w:p>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r>
                    <w:rPr>
                      <w:rFonts w:hint="eastAsia" w:cs="Times New Roman"/>
                      <w:sz w:val="21"/>
                      <w:szCs w:val="21"/>
                      <w:lang w:val="en-US" w:eastAsia="zh-CN"/>
                    </w:rPr>
                    <w:t>0</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7"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200</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7"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4</w:t>
            </w:r>
            <w:r>
              <w:rPr>
                <w:rFonts w:hint="eastAsia" w:ascii="宋体" w:hAnsi="宋体" w:eastAsia="宋体" w:cs="宋体"/>
                <w:b/>
                <w:sz w:val="24"/>
                <w:szCs w:val="24"/>
              </w:rPr>
              <w:t xml:space="preserve">  有组织废气监测结果表</w:t>
            </w:r>
          </w:p>
          <w:tbl>
            <w:tblPr>
              <w:tblStyle w:val="34"/>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1"/>
              <w:gridCol w:w="1537"/>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4"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4"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cs="Times New Roman"/>
                      <w:sz w:val="21"/>
                      <w:szCs w:val="21"/>
                      <w:lang w:val="en-US" w:eastAsia="zh-CN"/>
                    </w:rPr>
                    <w:t>氮氧化物</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氮氧化物</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7"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cs="Times New Roman"/>
                      <w:sz w:val="21"/>
                      <w:szCs w:val="21"/>
                      <w:lang w:val="en-US" w:eastAsia="zh-CN"/>
                    </w:rPr>
                    <w:t>氮氧化物DA001排气筒</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9</w:t>
                  </w:r>
                </w:p>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150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150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150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r>
                    <w:rPr>
                      <w:rFonts w:hint="eastAsia" w:cs="Times New Roman"/>
                      <w:sz w:val="21"/>
                      <w:szCs w:val="21"/>
                      <w:lang w:val="en-US" w:eastAsia="zh-CN"/>
                    </w:rPr>
                    <w:t>0</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150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150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150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 xml:space="preserve">3（L） </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7"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200</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7"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right="0" w:firstLine="480" w:firstLineChars="200"/>
              <w:rPr>
                <w:rFonts w:hint="eastAsia" w:ascii="宋体" w:hAnsi="宋体" w:eastAsia="宋体" w:cs="宋体"/>
                <w:b/>
                <w:sz w:val="24"/>
                <w:szCs w:val="24"/>
              </w:rPr>
            </w:pPr>
            <w:r>
              <w:rPr>
                <w:rFonts w:hint="eastAsia" w:ascii="Times New Roman" w:eastAsia="宋体"/>
                <w:kern w:val="0"/>
                <w:sz w:val="24"/>
                <w:szCs w:val="22"/>
                <w:highlight w:val="none"/>
                <w:lang w:val="en-US" w:eastAsia="zh-CN" w:bidi="zh-CN"/>
              </w:rPr>
              <w:t>有组织废气监测结果表明：202</w:t>
            </w:r>
            <w:r>
              <w:rPr>
                <w:rFonts w:hint="eastAsia"/>
                <w:kern w:val="0"/>
                <w:sz w:val="24"/>
                <w:szCs w:val="22"/>
                <w:highlight w:val="none"/>
                <w:lang w:val="en-US" w:eastAsia="zh-CN" w:bidi="zh-CN"/>
              </w:rPr>
              <w:t>1</w:t>
            </w:r>
            <w:r>
              <w:rPr>
                <w:rFonts w:hint="eastAsia" w:ascii="Times New Roman" w:eastAsia="宋体"/>
                <w:kern w:val="0"/>
                <w:sz w:val="24"/>
                <w:szCs w:val="22"/>
                <w:highlight w:val="none"/>
                <w:lang w:val="en-US" w:eastAsia="zh-CN" w:bidi="zh-CN"/>
              </w:rPr>
              <w:t>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9</w:t>
            </w:r>
            <w:r>
              <w:rPr>
                <w:rFonts w:hint="eastAsia" w:ascii="Times New Roman" w:eastAsia="宋体"/>
                <w:kern w:val="0"/>
                <w:sz w:val="24"/>
                <w:szCs w:val="22"/>
                <w:highlight w:val="none"/>
                <w:lang w:val="en-US" w:eastAsia="zh-CN" w:bidi="zh-CN"/>
              </w:rPr>
              <w:t>日和202</w:t>
            </w:r>
            <w:r>
              <w:rPr>
                <w:rFonts w:hint="eastAsia"/>
                <w:kern w:val="0"/>
                <w:sz w:val="24"/>
                <w:szCs w:val="22"/>
                <w:highlight w:val="none"/>
                <w:lang w:val="en-US" w:eastAsia="zh-CN" w:bidi="zh-CN"/>
              </w:rPr>
              <w:t>1</w:t>
            </w:r>
            <w:r>
              <w:rPr>
                <w:rFonts w:hint="eastAsia" w:ascii="Times New Roman" w:eastAsia="宋体"/>
                <w:kern w:val="0"/>
                <w:sz w:val="24"/>
                <w:szCs w:val="22"/>
                <w:highlight w:val="none"/>
                <w:lang w:val="en-US" w:eastAsia="zh-CN" w:bidi="zh-CN"/>
              </w:rPr>
              <w:t>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月1</w:t>
            </w:r>
            <w:r>
              <w:rPr>
                <w:rFonts w:hint="eastAsia"/>
                <w:kern w:val="0"/>
                <w:sz w:val="24"/>
                <w:szCs w:val="22"/>
                <w:highlight w:val="none"/>
                <w:lang w:val="en-US" w:eastAsia="zh-CN" w:bidi="zh-CN"/>
              </w:rPr>
              <w:t>0</w:t>
            </w:r>
            <w:r>
              <w:rPr>
                <w:rFonts w:hint="eastAsia" w:ascii="Times New Roman" w:eastAsia="宋体"/>
                <w:kern w:val="0"/>
                <w:sz w:val="24"/>
                <w:szCs w:val="22"/>
                <w:highlight w:val="none"/>
                <w:lang w:val="en-US" w:eastAsia="zh-CN" w:bidi="zh-CN"/>
              </w:rPr>
              <w:t>日，</w:t>
            </w:r>
            <w:r>
              <w:rPr>
                <w:rFonts w:hint="eastAsia"/>
                <w:kern w:val="0"/>
                <w:sz w:val="24"/>
                <w:szCs w:val="22"/>
                <w:highlight w:val="none"/>
                <w:lang w:val="en-US" w:eastAsia="zh-CN" w:bidi="zh-CN"/>
              </w:rPr>
              <w:t>芜湖凯尔仕阀门有限公司DA001</w:t>
            </w:r>
            <w:r>
              <w:rPr>
                <w:rFonts w:hint="eastAsia" w:ascii="Times New Roman" w:eastAsia="宋体"/>
                <w:kern w:val="0"/>
                <w:sz w:val="24"/>
                <w:szCs w:val="22"/>
                <w:highlight w:val="none"/>
                <w:lang w:val="en-US" w:eastAsia="zh-CN" w:bidi="zh-CN"/>
              </w:rPr>
              <w:t>排气筒出口的</w:t>
            </w:r>
            <w:r>
              <w:rPr>
                <w:rFonts w:hint="eastAsia"/>
                <w:kern w:val="0"/>
                <w:sz w:val="24"/>
                <w:szCs w:val="22"/>
                <w:highlight w:val="none"/>
                <w:lang w:val="en-US" w:eastAsia="zh-CN" w:bidi="zh-CN"/>
              </w:rPr>
              <w:t>颗粒物、二氧化硫、氮氧化物</w:t>
            </w:r>
            <w:r>
              <w:rPr>
                <w:rFonts w:hint="eastAsia" w:ascii="Times New Roman" w:eastAsia="宋体"/>
                <w:kern w:val="0"/>
                <w:sz w:val="24"/>
                <w:szCs w:val="22"/>
                <w:lang w:val="en-US" w:eastAsia="zh-CN" w:bidi="zh-CN"/>
              </w:rPr>
              <w:t>排放浓度</w:t>
            </w:r>
            <w:r>
              <w:rPr>
                <w:rFonts w:hint="eastAsia"/>
                <w:kern w:val="0"/>
                <w:sz w:val="24"/>
                <w:szCs w:val="22"/>
                <w:lang w:val="en-US" w:eastAsia="zh-CN" w:bidi="zh-CN"/>
              </w:rPr>
              <w:t>均</w:t>
            </w:r>
            <w:r>
              <w:rPr>
                <w:rFonts w:hint="eastAsia" w:ascii="Times New Roman" w:eastAsia="宋体"/>
                <w:kern w:val="0"/>
                <w:sz w:val="24"/>
                <w:szCs w:val="22"/>
                <w:lang w:val="en-US" w:eastAsia="zh-CN" w:bidi="zh-CN"/>
              </w:rPr>
              <w:t>满足上海市地方标准《大气污染物综合排放标准》（DB31-2015）中污染源排放标准</w:t>
            </w:r>
            <w:r>
              <w:rPr>
                <w:rFonts w:hint="eastAsia"/>
                <w:kern w:val="0"/>
                <w:sz w:val="24"/>
                <w:szCs w:val="22"/>
                <w:lang w:val="en-US" w:eastAsia="zh-CN" w:bidi="zh-CN"/>
              </w:rPr>
              <w:t>。</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5 </w:t>
            </w:r>
            <w:r>
              <w:rPr>
                <w:rFonts w:hint="eastAsia" w:ascii="宋体" w:hAnsi="宋体" w:eastAsia="宋体" w:cs="宋体"/>
                <w:b/>
                <w:sz w:val="24"/>
                <w:szCs w:val="24"/>
                <w:highlight w:val="none"/>
              </w:rPr>
              <w:t xml:space="preserve"> 无组织废气监测结果表</w:t>
            </w:r>
          </w:p>
          <w:tbl>
            <w:tblPr>
              <w:tblStyle w:val="33"/>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采样地点</w:t>
                  </w:r>
                </w:p>
              </w:tc>
              <w:tc>
                <w:tcPr>
                  <w:tcW w:w="2458" w:type="dxa"/>
                  <w:gridSpan w:val="2"/>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2061"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60"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2021.07.9</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cs="Times New Roman"/>
                      <w:i w:val="0"/>
                      <w:color w:val="000000"/>
                      <w:kern w:val="2"/>
                      <w:sz w:val="21"/>
                      <w:szCs w:val="21"/>
                      <w:u w:val="none"/>
                      <w:lang w:val="en-US" w:eastAsia="zh-CN" w:bidi="ar-SA"/>
                    </w:rPr>
                    <w:t>0.347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0.300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0.342</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07.10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0.367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0.325</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0.375</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2021.07.9</w:t>
                  </w:r>
                </w:p>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0.458</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0.417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0.442</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07.10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0.450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0.408</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0.475</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2021.07.9</w:t>
                  </w:r>
                </w:p>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0.450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0.433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0.443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07.10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0.458</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0.483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0.442</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2021.07.9</w:t>
                  </w:r>
                </w:p>
                <w:p>
                  <w:pPr>
                    <w:jc w:val="center"/>
                    <w:rPr>
                      <w:rFonts w:hint="default" w:ascii="Times New Roman" w:hAnsi="Times New Roman" w:eastAsia="宋体" w:cs="Times New Roman"/>
                      <w:sz w:val="21"/>
                      <w:szCs w:val="21"/>
                      <w:highlight w:val="none"/>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总悬浮颗粒物</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0.433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0.467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0.408</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07.10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0.484</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0.467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0.417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default" w:ascii="Times New Roman" w:eastAsia="宋体"/>
                <w:kern w:val="0"/>
                <w:sz w:val="24"/>
                <w:szCs w:val="22"/>
                <w:highlight w:val="none"/>
                <w:lang w:val="en-US" w:eastAsia="zh-CN" w:bidi="zh-CN"/>
              </w:rPr>
            </w:pPr>
            <w:r>
              <w:rPr>
                <w:rFonts w:hint="eastAsia" w:ascii="Times New Roman" w:eastAsia="宋体"/>
                <w:kern w:val="0"/>
                <w:sz w:val="24"/>
                <w:szCs w:val="22"/>
                <w:highlight w:val="none"/>
                <w:lang w:val="en-US" w:eastAsia="zh-CN" w:bidi="zh-CN"/>
              </w:rPr>
              <w:t>无组织废气监测结果表明：202</w:t>
            </w:r>
            <w:r>
              <w:rPr>
                <w:rFonts w:hint="eastAsia"/>
                <w:kern w:val="0"/>
                <w:sz w:val="24"/>
                <w:szCs w:val="22"/>
                <w:highlight w:val="none"/>
                <w:lang w:val="en-US" w:eastAsia="zh-CN" w:bidi="zh-CN"/>
              </w:rPr>
              <w:t>1</w:t>
            </w:r>
            <w:r>
              <w:rPr>
                <w:rFonts w:hint="eastAsia" w:ascii="Times New Roman" w:eastAsia="宋体"/>
                <w:kern w:val="0"/>
                <w:sz w:val="24"/>
                <w:szCs w:val="22"/>
                <w:highlight w:val="none"/>
                <w:lang w:val="en-US" w:eastAsia="zh-CN" w:bidi="zh-CN"/>
              </w:rPr>
              <w:t>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9</w:t>
            </w:r>
            <w:r>
              <w:rPr>
                <w:rFonts w:hint="eastAsia" w:ascii="Times New Roman" w:eastAsia="宋体"/>
                <w:kern w:val="0"/>
                <w:sz w:val="24"/>
                <w:szCs w:val="22"/>
                <w:highlight w:val="none"/>
                <w:lang w:val="en-US" w:eastAsia="zh-CN" w:bidi="zh-CN"/>
              </w:rPr>
              <w:t>日和202</w:t>
            </w:r>
            <w:r>
              <w:rPr>
                <w:rFonts w:hint="eastAsia"/>
                <w:kern w:val="0"/>
                <w:sz w:val="24"/>
                <w:szCs w:val="22"/>
                <w:highlight w:val="none"/>
                <w:lang w:val="en-US" w:eastAsia="zh-CN" w:bidi="zh-CN"/>
              </w:rPr>
              <w:t>1</w:t>
            </w:r>
            <w:r>
              <w:rPr>
                <w:rFonts w:hint="eastAsia" w:ascii="Times New Roman" w:eastAsia="宋体"/>
                <w:kern w:val="0"/>
                <w:sz w:val="24"/>
                <w:szCs w:val="22"/>
                <w:highlight w:val="none"/>
                <w:lang w:val="en-US" w:eastAsia="zh-CN" w:bidi="zh-CN"/>
              </w:rPr>
              <w:t>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月1</w:t>
            </w:r>
            <w:r>
              <w:rPr>
                <w:rFonts w:hint="eastAsia"/>
                <w:kern w:val="0"/>
                <w:sz w:val="24"/>
                <w:szCs w:val="22"/>
                <w:highlight w:val="none"/>
                <w:lang w:val="en-US" w:eastAsia="zh-CN" w:bidi="zh-CN"/>
              </w:rPr>
              <w:t>0</w:t>
            </w:r>
            <w:r>
              <w:rPr>
                <w:rFonts w:hint="eastAsia" w:ascii="Times New Roman" w:eastAsia="宋体"/>
                <w:kern w:val="0"/>
                <w:sz w:val="24"/>
                <w:szCs w:val="22"/>
                <w:highlight w:val="none"/>
                <w:lang w:val="en-US" w:eastAsia="zh-CN" w:bidi="zh-CN"/>
              </w:rPr>
              <w:t>日，</w:t>
            </w:r>
            <w:r>
              <w:rPr>
                <w:rFonts w:hint="eastAsia"/>
                <w:kern w:val="0"/>
                <w:sz w:val="24"/>
                <w:szCs w:val="22"/>
                <w:highlight w:val="none"/>
                <w:lang w:val="en-US" w:eastAsia="zh-CN" w:bidi="zh-CN"/>
              </w:rPr>
              <w:t>芜湖凯尔仕阀门有限公司</w:t>
            </w:r>
            <w:r>
              <w:rPr>
                <w:rFonts w:hint="eastAsia" w:ascii="Times New Roman" w:eastAsia="宋体"/>
                <w:kern w:val="0"/>
                <w:sz w:val="24"/>
                <w:szCs w:val="22"/>
                <w:highlight w:val="none"/>
                <w:lang w:val="en-US" w:eastAsia="zh-CN" w:bidi="zh-CN"/>
              </w:rPr>
              <w:t>上风向1个参照点，下风向3个监控点</w:t>
            </w:r>
            <w:r>
              <w:rPr>
                <w:rFonts w:hint="eastAsia"/>
                <w:kern w:val="0"/>
                <w:sz w:val="24"/>
                <w:szCs w:val="22"/>
                <w:highlight w:val="none"/>
                <w:lang w:val="en-US" w:eastAsia="zh-CN" w:bidi="zh-CN"/>
              </w:rPr>
              <w:t>总悬浮颗粒物</w:t>
            </w:r>
            <w:r>
              <w:rPr>
                <w:rFonts w:hint="eastAsia" w:ascii="Times New Roman" w:eastAsia="宋体"/>
                <w:kern w:val="0"/>
                <w:sz w:val="24"/>
                <w:szCs w:val="22"/>
                <w:highlight w:val="none"/>
                <w:lang w:val="en-US" w:eastAsia="zh-CN" w:bidi="zh-CN"/>
              </w:rPr>
              <w:t>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满足上海市地方标准《大气污染物综合排放标准》（DB31-2015）中污染源排放标准</w:t>
            </w:r>
            <w:r>
              <w:rPr>
                <w:rFonts w:hint="eastAsia"/>
                <w:kern w:val="0"/>
                <w:sz w:val="24"/>
                <w:szCs w:val="22"/>
                <w:highlight w:val="none"/>
                <w:lang w:val="en-US" w:eastAsia="zh-CN" w:bidi="zh-CN"/>
              </w:rPr>
              <w:t>。</w:t>
            </w:r>
          </w:p>
          <w:p>
            <w:pPr>
              <w:keepNext w:val="0"/>
              <w:keepLines w:val="0"/>
              <w:suppressLineNumbers w:val="0"/>
              <w:autoSpaceDE w:val="0"/>
              <w:autoSpaceDN w:val="0"/>
              <w:bidi w:val="0"/>
              <w:spacing w:before="0" w:beforeAutospacing="0" w:after="0" w:afterAutospacing="0" w:line="360" w:lineRule="auto"/>
              <w:ind w:left="0" w:right="0" w:firstLine="482" w:firstLineChars="200"/>
              <w:jc w:val="center"/>
              <w:rPr>
                <w:rFonts w:hint="eastAsia" w:ascii="Times New Roman" w:eastAsia="宋体"/>
                <w:b/>
                <w:bCs/>
                <w:kern w:val="0"/>
                <w:sz w:val="24"/>
                <w:szCs w:val="22"/>
                <w:highlight w:val="none"/>
                <w:lang w:val="en-US" w:eastAsia="zh-CN" w:bidi="zh-CN"/>
              </w:rPr>
            </w:pPr>
            <w:r>
              <w:rPr>
                <w:rFonts w:hint="eastAsia"/>
                <w:b/>
                <w:bCs/>
                <w:kern w:val="0"/>
                <w:sz w:val="24"/>
                <w:szCs w:val="22"/>
                <w:highlight w:val="none"/>
                <w:lang w:val="en-US" w:eastAsia="zh-CN" w:bidi="zh-CN"/>
              </w:rPr>
              <w:t xml:space="preserve">表7-6 </w:t>
            </w:r>
            <w:r>
              <w:rPr>
                <w:rFonts w:hint="eastAsia" w:ascii="Times New Roman" w:eastAsia="宋体"/>
                <w:b/>
                <w:bCs/>
                <w:kern w:val="0"/>
                <w:sz w:val="24"/>
                <w:szCs w:val="22"/>
                <w:highlight w:val="none"/>
                <w:lang w:val="en-US" w:eastAsia="zh-CN" w:bidi="zh-CN"/>
              </w:rPr>
              <w:t>验收监测期间气象条件</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24"/>
              <w:gridCol w:w="1354"/>
              <w:gridCol w:w="1270"/>
              <w:gridCol w:w="1232"/>
              <w:gridCol w:w="1430"/>
              <w:gridCol w:w="1521"/>
              <w:gridCol w:w="1100"/>
              <w:gridCol w:w="7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采样日期</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采样频次</w:t>
                  </w:r>
                </w:p>
              </w:tc>
              <w:tc>
                <w:tcPr>
                  <w:tcW w:w="127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温度（℃）</w:t>
                  </w:r>
                </w:p>
              </w:tc>
              <w:tc>
                <w:tcPr>
                  <w:tcW w:w="1232"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湿度（%）</w:t>
                  </w:r>
                </w:p>
              </w:tc>
              <w:tc>
                <w:tcPr>
                  <w:tcW w:w="143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气压（kPa）</w:t>
                  </w:r>
                </w:p>
              </w:tc>
              <w:tc>
                <w:tcPr>
                  <w:tcW w:w="1521"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风速（m/s）</w:t>
                  </w:r>
                </w:p>
              </w:tc>
              <w:tc>
                <w:tcPr>
                  <w:tcW w:w="110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风向</w:t>
                  </w:r>
                </w:p>
              </w:tc>
              <w:tc>
                <w:tcPr>
                  <w:tcW w:w="79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天气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w:t>
                  </w:r>
                  <w:r>
                    <w:rPr>
                      <w:rFonts w:hint="eastAsia"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0</w:t>
                  </w:r>
                  <w:r>
                    <w:rPr>
                      <w:rFonts w:hint="eastAsia" w:cs="Times New Roman"/>
                      <w:sz w:val="21"/>
                      <w:szCs w:val="21"/>
                      <w:highlight w:val="none"/>
                      <w:lang w:val="en-US" w:eastAsia="zh-CN"/>
                    </w:rPr>
                    <w:t>7</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9</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28.9</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53.2</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100.5</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1.2</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cs="Times New Roman"/>
                      <w:i w:val="0"/>
                      <w:color w:val="000000"/>
                      <w:kern w:val="0"/>
                      <w:sz w:val="21"/>
                      <w:szCs w:val="21"/>
                      <w:highlight w:val="none"/>
                      <w:u w:val="none"/>
                      <w:lang w:val="en-US" w:eastAsia="zh-CN" w:bidi="ar"/>
                    </w:rPr>
                    <w:t>西</w:t>
                  </w:r>
                  <w:r>
                    <w:rPr>
                      <w:rFonts w:hint="default" w:ascii="Times New Roman" w:hAnsi="Times New Roman" w:eastAsia="宋体" w:cs="Times New Roman"/>
                      <w:i w:val="0"/>
                      <w:color w:val="000000"/>
                      <w:kern w:val="0"/>
                      <w:sz w:val="21"/>
                      <w:szCs w:val="21"/>
                      <w:highlight w:val="none"/>
                      <w:u w:val="none"/>
                      <w:lang w:val="en-US" w:eastAsia="zh-CN" w:bidi="ar"/>
                    </w:rPr>
                    <w:t>风</w:t>
                  </w:r>
                </w:p>
              </w:tc>
              <w:tc>
                <w:tcPr>
                  <w:tcW w:w="79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29.4</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53.0</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100.5</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1.4</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cs="Times New Roman"/>
                      <w:i w:val="0"/>
                      <w:color w:val="000000"/>
                      <w:kern w:val="0"/>
                      <w:sz w:val="21"/>
                      <w:szCs w:val="21"/>
                      <w:highlight w:val="none"/>
                      <w:u w:val="none"/>
                      <w:lang w:val="en-US" w:eastAsia="zh-CN" w:bidi="ar"/>
                    </w:rPr>
                    <w:t>西</w:t>
                  </w:r>
                  <w:r>
                    <w:rPr>
                      <w:rFonts w:hint="default" w:ascii="Times New Roman" w:hAnsi="Times New Roman" w:eastAsia="宋体" w:cs="Times New Roman"/>
                      <w:i w:val="0"/>
                      <w:color w:val="000000"/>
                      <w:kern w:val="0"/>
                      <w:sz w:val="21"/>
                      <w:szCs w:val="21"/>
                      <w:highlight w:val="none"/>
                      <w:u w:val="none"/>
                      <w:lang w:val="en-US" w:eastAsia="zh-CN" w:bidi="ar"/>
                    </w:rPr>
                    <w:t>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30.7</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52.7</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100.4</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1.3</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cs="Times New Roman"/>
                      <w:i w:val="0"/>
                      <w:color w:val="000000"/>
                      <w:kern w:val="0"/>
                      <w:sz w:val="21"/>
                      <w:szCs w:val="21"/>
                      <w:highlight w:val="none"/>
                      <w:u w:val="none"/>
                      <w:lang w:val="en-US" w:eastAsia="zh-CN" w:bidi="ar"/>
                    </w:rPr>
                    <w:t>西</w:t>
                  </w:r>
                  <w:r>
                    <w:rPr>
                      <w:rFonts w:hint="default" w:ascii="Times New Roman" w:hAnsi="Times New Roman" w:eastAsia="宋体" w:cs="Times New Roman"/>
                      <w:i w:val="0"/>
                      <w:color w:val="000000"/>
                      <w:kern w:val="0"/>
                      <w:sz w:val="21"/>
                      <w:szCs w:val="21"/>
                      <w:highlight w:val="none"/>
                      <w:u w:val="none"/>
                      <w:lang w:val="en-US" w:eastAsia="zh-CN" w:bidi="ar"/>
                    </w:rPr>
                    <w:t>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w:t>
                  </w:r>
                  <w:r>
                    <w:rPr>
                      <w:rFonts w:hint="eastAsia"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.0</w:t>
                  </w:r>
                  <w:r>
                    <w:rPr>
                      <w:rFonts w:hint="eastAsia" w:cs="Times New Roman"/>
                      <w:sz w:val="21"/>
                      <w:szCs w:val="21"/>
                      <w:highlight w:val="none"/>
                      <w:lang w:val="en-US" w:eastAsia="zh-CN"/>
                    </w:rPr>
                    <w:t>7</w:t>
                  </w:r>
                  <w:r>
                    <w:rPr>
                      <w:rFonts w:hint="default" w:ascii="Times New Roman" w:hAnsi="Times New Roman" w:eastAsia="宋体" w:cs="Times New Roman"/>
                      <w:sz w:val="21"/>
                      <w:szCs w:val="21"/>
                      <w:highlight w:val="none"/>
                      <w:lang w:val="en-US" w:eastAsia="zh-CN"/>
                    </w:rPr>
                    <w:t>.1</w:t>
                  </w:r>
                  <w:r>
                    <w:rPr>
                      <w:rFonts w:hint="eastAsia" w:cs="Times New Roman"/>
                      <w:sz w:val="21"/>
                      <w:szCs w:val="21"/>
                      <w:highlight w:val="none"/>
                      <w:lang w:val="en-US" w:eastAsia="zh-CN"/>
                    </w:rPr>
                    <w:t>0</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28.2</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53.7</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100.6</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1.4</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cs="Times New Roman"/>
                      <w:i w:val="0"/>
                      <w:color w:val="000000"/>
                      <w:kern w:val="0"/>
                      <w:sz w:val="21"/>
                      <w:szCs w:val="21"/>
                      <w:highlight w:val="none"/>
                      <w:u w:val="none"/>
                      <w:lang w:val="en-US" w:eastAsia="zh-CN" w:bidi="ar"/>
                    </w:rPr>
                    <w:t>西</w:t>
                  </w:r>
                  <w:r>
                    <w:rPr>
                      <w:rFonts w:hint="default" w:ascii="Times New Roman" w:hAnsi="Times New Roman" w:eastAsia="宋体" w:cs="Times New Roman"/>
                      <w:i w:val="0"/>
                      <w:color w:val="000000"/>
                      <w:kern w:val="0"/>
                      <w:sz w:val="21"/>
                      <w:szCs w:val="21"/>
                      <w:highlight w:val="none"/>
                      <w:u w:val="none"/>
                      <w:lang w:val="en-US" w:eastAsia="zh-CN" w:bidi="ar"/>
                    </w:rPr>
                    <w:t>风</w:t>
                  </w:r>
                </w:p>
              </w:tc>
              <w:tc>
                <w:tcPr>
                  <w:tcW w:w="79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28.9</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53.7</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100.6</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1.2</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cs="Times New Roman"/>
                      <w:i w:val="0"/>
                      <w:color w:val="000000"/>
                      <w:kern w:val="0"/>
                      <w:sz w:val="21"/>
                      <w:szCs w:val="21"/>
                      <w:highlight w:val="none"/>
                      <w:u w:val="none"/>
                      <w:lang w:val="en-US" w:eastAsia="zh-CN" w:bidi="ar"/>
                    </w:rPr>
                    <w:t>西</w:t>
                  </w:r>
                  <w:r>
                    <w:rPr>
                      <w:rFonts w:hint="default" w:ascii="Times New Roman" w:hAnsi="Times New Roman" w:eastAsia="宋体" w:cs="Times New Roman"/>
                      <w:i w:val="0"/>
                      <w:color w:val="000000"/>
                      <w:kern w:val="0"/>
                      <w:sz w:val="21"/>
                      <w:szCs w:val="21"/>
                      <w:highlight w:val="none"/>
                      <w:u w:val="none"/>
                      <w:lang w:val="en-US" w:eastAsia="zh-CN" w:bidi="ar"/>
                    </w:rPr>
                    <w:t>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29.5</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53.6</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100.6</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1.3</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cs="Times New Roman"/>
                      <w:i w:val="0"/>
                      <w:color w:val="000000"/>
                      <w:kern w:val="0"/>
                      <w:sz w:val="21"/>
                      <w:szCs w:val="21"/>
                      <w:highlight w:val="none"/>
                      <w:u w:val="none"/>
                      <w:lang w:val="en-US" w:eastAsia="zh-CN" w:bidi="ar"/>
                    </w:rPr>
                    <w:t>西</w:t>
                  </w:r>
                  <w:r>
                    <w:rPr>
                      <w:rFonts w:hint="default" w:ascii="Times New Roman" w:hAnsi="Times New Roman" w:eastAsia="宋体" w:cs="Times New Roman"/>
                      <w:i w:val="0"/>
                      <w:color w:val="000000"/>
                      <w:kern w:val="0"/>
                      <w:sz w:val="21"/>
                      <w:szCs w:val="21"/>
                      <w:highlight w:val="none"/>
                      <w:u w:val="none"/>
                      <w:lang w:val="en-US" w:eastAsia="zh-CN" w:bidi="ar"/>
                    </w:rPr>
                    <w:t>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bl>
          <w:p>
            <w:pPr>
              <w:spacing w:line="360" w:lineRule="auto"/>
              <w:rPr>
                <w:rFonts w:ascii="宋体" w:hAnsi="宋体" w:eastAsia="宋体" w:cs="Times New Roman"/>
                <w:b/>
                <w:sz w:val="28"/>
                <w:szCs w:val="28"/>
                <w:highlight w:val="none"/>
              </w:rPr>
            </w:pPr>
            <w:r>
              <w:rPr>
                <w:rFonts w:hint="eastAsia" w:ascii="宋体" w:hAnsi="宋体" w:eastAsia="宋体" w:cs="Times New Roman"/>
                <w:b/>
                <w:sz w:val="28"/>
                <w:szCs w:val="28"/>
                <w:highlight w:val="none"/>
              </w:rPr>
              <w:t>3、噪声监测结果</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7</w:t>
            </w:r>
            <w:r>
              <w:rPr>
                <w:rFonts w:hint="eastAsia" w:ascii="宋体" w:hAnsi="宋体" w:eastAsia="宋体" w:cs="宋体"/>
                <w:b/>
                <w:sz w:val="24"/>
                <w:szCs w:val="24"/>
                <w:highlight w:val="none"/>
              </w:rPr>
              <w:t xml:space="preserve">  噪声监测结果表</w:t>
            </w:r>
          </w:p>
          <w:tbl>
            <w:tblPr>
              <w:tblStyle w:val="34"/>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330"/>
              <w:gridCol w:w="1894"/>
              <w:gridCol w:w="2247"/>
              <w:gridCol w:w="2715"/>
              <w:gridCol w:w="21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4"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类别</w:t>
                  </w:r>
                </w:p>
              </w:tc>
              <w:tc>
                <w:tcPr>
                  <w:tcW w:w="917"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108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2350"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昼间Leq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15"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035"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44"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工业企业厂界环境噪声</w:t>
                  </w:r>
                </w:p>
              </w:tc>
              <w:tc>
                <w:tcPr>
                  <w:tcW w:w="917" w:type="pct"/>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w:t>
                  </w:r>
                  <w:r>
                    <w:rPr>
                      <w:rFonts w:hint="eastAsia"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.0</w:t>
                  </w:r>
                  <w:r>
                    <w:rPr>
                      <w:rFonts w:hint="eastAsia" w:cs="Times New Roman"/>
                      <w:sz w:val="21"/>
                      <w:szCs w:val="21"/>
                      <w:highlight w:val="none"/>
                      <w:lang w:val="en-US" w:eastAsia="zh-CN"/>
                    </w:rPr>
                    <w:t>7</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9</w:t>
                  </w:r>
                </w:p>
              </w:tc>
              <w:tc>
                <w:tcPr>
                  <w:tcW w:w="1088"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31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eastAsia" w:cs="Times New Roman"/>
                      <w:i w:val="0"/>
                      <w:color w:val="000000"/>
                      <w:kern w:val="2"/>
                      <w:sz w:val="21"/>
                      <w:szCs w:val="21"/>
                      <w:highlight w:val="none"/>
                      <w:u w:val="none"/>
                      <w:lang w:val="en-US" w:eastAsia="zh-CN" w:bidi="ar-SA"/>
                    </w:rPr>
                    <w:t>12:26-12:27</w:t>
                  </w:r>
                </w:p>
              </w:tc>
              <w:tc>
                <w:tcPr>
                  <w:tcW w:w="10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8"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31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12:33-12:34</w:t>
                  </w:r>
                </w:p>
              </w:tc>
              <w:tc>
                <w:tcPr>
                  <w:tcW w:w="10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58.6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8"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31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12:40-12:41</w:t>
                  </w:r>
                </w:p>
              </w:tc>
              <w:tc>
                <w:tcPr>
                  <w:tcW w:w="10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w:t>
                  </w:r>
                  <w:r>
                    <w:rPr>
                      <w:rFonts w:hint="eastAsia"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.0</w:t>
                  </w:r>
                  <w:r>
                    <w:rPr>
                      <w:rFonts w:hint="eastAsia" w:cs="Times New Roman"/>
                      <w:sz w:val="21"/>
                      <w:szCs w:val="21"/>
                      <w:highlight w:val="none"/>
                      <w:lang w:val="en-US" w:eastAsia="zh-CN"/>
                    </w:rPr>
                    <w:t>7</w:t>
                  </w:r>
                  <w:r>
                    <w:rPr>
                      <w:rFonts w:hint="default" w:ascii="Times New Roman" w:hAnsi="Times New Roman" w:eastAsia="宋体" w:cs="Times New Roman"/>
                      <w:sz w:val="21"/>
                      <w:szCs w:val="21"/>
                      <w:highlight w:val="none"/>
                      <w:lang w:val="en-US" w:eastAsia="zh-CN"/>
                    </w:rPr>
                    <w:t>.1</w:t>
                  </w:r>
                  <w:r>
                    <w:rPr>
                      <w:rFonts w:hint="eastAsia" w:cs="Times New Roman"/>
                      <w:sz w:val="21"/>
                      <w:szCs w:val="21"/>
                      <w:highlight w:val="none"/>
                      <w:lang w:val="en-US" w:eastAsia="zh-CN"/>
                    </w:rPr>
                    <w:t>0</w:t>
                  </w:r>
                </w:p>
              </w:tc>
              <w:tc>
                <w:tcPr>
                  <w:tcW w:w="1088"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31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12:35-12:36</w:t>
                  </w:r>
                </w:p>
              </w:tc>
              <w:tc>
                <w:tcPr>
                  <w:tcW w:w="10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8"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31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12:42-12:43</w:t>
                  </w:r>
                </w:p>
              </w:tc>
              <w:tc>
                <w:tcPr>
                  <w:tcW w:w="10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8"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31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12:49-12:50</w:t>
                  </w:r>
                </w:p>
              </w:tc>
              <w:tc>
                <w:tcPr>
                  <w:tcW w:w="10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2649"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执行标准限值</w:t>
                  </w:r>
                </w:p>
              </w:tc>
              <w:tc>
                <w:tcPr>
                  <w:tcW w:w="2350"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2649"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监测结果</w:t>
                  </w:r>
                </w:p>
              </w:tc>
              <w:tc>
                <w:tcPr>
                  <w:tcW w:w="2350"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eastAsia="宋体" w:cs="宋体"/>
                <w:kern w:val="0"/>
                <w:highlight w:val="none"/>
              </w:rPr>
            </w:pPr>
            <w:r>
              <w:rPr>
                <w:rFonts w:hint="eastAsia" w:ascii="Times New Roman" w:eastAsia="宋体"/>
                <w:kern w:val="0"/>
                <w:sz w:val="24"/>
                <w:szCs w:val="22"/>
                <w:highlight w:val="none"/>
                <w:lang w:val="en-US" w:eastAsia="zh-CN" w:bidi="zh-CN"/>
              </w:rPr>
              <w:t>噪声监测结果表明：20</w:t>
            </w:r>
            <w:r>
              <w:rPr>
                <w:rFonts w:hint="eastAsia"/>
                <w:kern w:val="0"/>
                <w:sz w:val="24"/>
                <w:szCs w:val="22"/>
                <w:highlight w:val="none"/>
                <w:lang w:val="en-US" w:eastAsia="zh-CN" w:bidi="zh-CN"/>
              </w:rPr>
              <w:t>21</w:t>
            </w:r>
            <w:r>
              <w:rPr>
                <w:rFonts w:hint="eastAsia" w:ascii="Times New Roman" w:eastAsia="宋体"/>
                <w:kern w:val="0"/>
                <w:sz w:val="24"/>
                <w:szCs w:val="22"/>
                <w:highlight w:val="none"/>
                <w:lang w:val="en-US" w:eastAsia="zh-CN" w:bidi="zh-CN"/>
              </w:rPr>
              <w:t>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9</w:t>
            </w:r>
            <w:r>
              <w:rPr>
                <w:rFonts w:hint="eastAsia" w:ascii="Times New Roman" w:eastAsia="宋体"/>
                <w:kern w:val="0"/>
                <w:sz w:val="24"/>
                <w:szCs w:val="22"/>
                <w:highlight w:val="none"/>
                <w:lang w:val="en-US" w:eastAsia="zh-CN" w:bidi="zh-CN"/>
              </w:rPr>
              <w:t>日和202</w:t>
            </w:r>
            <w:r>
              <w:rPr>
                <w:rFonts w:hint="eastAsia"/>
                <w:kern w:val="0"/>
                <w:sz w:val="24"/>
                <w:szCs w:val="22"/>
                <w:highlight w:val="none"/>
                <w:lang w:val="en-US" w:eastAsia="zh-CN" w:bidi="zh-CN"/>
              </w:rPr>
              <w:t>1</w:t>
            </w:r>
            <w:r>
              <w:rPr>
                <w:rFonts w:hint="eastAsia" w:ascii="Times New Roman" w:eastAsia="宋体"/>
                <w:kern w:val="0"/>
                <w:sz w:val="24"/>
                <w:szCs w:val="22"/>
                <w:highlight w:val="none"/>
                <w:lang w:val="en-US" w:eastAsia="zh-CN" w:bidi="zh-CN"/>
              </w:rPr>
              <w:t>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月1</w:t>
            </w:r>
            <w:r>
              <w:rPr>
                <w:rFonts w:hint="eastAsia"/>
                <w:kern w:val="0"/>
                <w:sz w:val="24"/>
                <w:szCs w:val="22"/>
                <w:highlight w:val="none"/>
                <w:lang w:val="en-US" w:eastAsia="zh-CN" w:bidi="zh-CN"/>
              </w:rPr>
              <w:t>0</w:t>
            </w:r>
            <w:r>
              <w:rPr>
                <w:rFonts w:hint="eastAsia" w:ascii="Times New Roman" w:eastAsia="宋体"/>
                <w:kern w:val="0"/>
                <w:sz w:val="24"/>
                <w:szCs w:val="22"/>
                <w:highlight w:val="none"/>
                <w:lang w:val="en-US" w:eastAsia="zh-CN" w:bidi="zh-CN"/>
              </w:rPr>
              <w:t>日，</w:t>
            </w:r>
            <w:r>
              <w:rPr>
                <w:rFonts w:hint="eastAsia"/>
                <w:kern w:val="0"/>
                <w:sz w:val="24"/>
                <w:szCs w:val="22"/>
                <w:highlight w:val="none"/>
                <w:lang w:val="en-US" w:eastAsia="zh-CN" w:bidi="zh-CN"/>
              </w:rPr>
              <w:t>芜湖凯尔仕阀门有限公司</w:t>
            </w:r>
            <w:r>
              <w:rPr>
                <w:rFonts w:hint="eastAsia" w:ascii="Times New Roman" w:eastAsia="宋体"/>
                <w:kern w:val="0"/>
                <w:sz w:val="24"/>
                <w:szCs w:val="22"/>
                <w:highlight w:val="none"/>
                <w:lang w:val="en-US" w:eastAsia="zh-CN" w:bidi="zh-CN"/>
              </w:rPr>
              <w:t>厂界东侧</w:t>
            </w:r>
            <w:r>
              <w:rPr>
                <w:rFonts w:hint="eastAsia"/>
                <w:kern w:val="0"/>
                <w:sz w:val="24"/>
                <w:szCs w:val="22"/>
                <w:highlight w:val="none"/>
                <w:lang w:val="en-US" w:eastAsia="zh-CN" w:bidi="zh-CN"/>
              </w:rPr>
              <w:t>、</w:t>
            </w:r>
            <w:r>
              <w:rPr>
                <w:rFonts w:hint="eastAsia" w:ascii="Times New Roman" w:eastAsia="宋体"/>
                <w:kern w:val="0"/>
                <w:sz w:val="24"/>
                <w:szCs w:val="22"/>
                <w:highlight w:val="none"/>
                <w:lang w:val="en-US" w:eastAsia="zh-CN" w:bidi="zh-CN"/>
              </w:rPr>
              <w:t>厂界</w:t>
            </w:r>
            <w:r>
              <w:rPr>
                <w:rFonts w:hint="eastAsia"/>
                <w:kern w:val="0"/>
                <w:sz w:val="24"/>
                <w:szCs w:val="22"/>
                <w:highlight w:val="none"/>
                <w:lang w:val="en-US" w:eastAsia="zh-CN" w:bidi="zh-CN"/>
              </w:rPr>
              <w:t>南</w:t>
            </w:r>
            <w:r>
              <w:rPr>
                <w:rFonts w:hint="eastAsia" w:ascii="Times New Roman" w:eastAsia="宋体"/>
                <w:kern w:val="0"/>
                <w:sz w:val="24"/>
                <w:szCs w:val="22"/>
                <w:highlight w:val="none"/>
                <w:lang w:val="en-US" w:eastAsia="zh-CN" w:bidi="zh-CN"/>
              </w:rPr>
              <w:t>侧、厂界</w:t>
            </w:r>
            <w:r>
              <w:rPr>
                <w:rFonts w:hint="eastAsia"/>
                <w:kern w:val="0"/>
                <w:sz w:val="24"/>
                <w:szCs w:val="22"/>
                <w:highlight w:val="none"/>
                <w:lang w:val="en-US" w:eastAsia="zh-CN" w:bidi="zh-CN"/>
              </w:rPr>
              <w:t>西</w:t>
            </w:r>
            <w:r>
              <w:rPr>
                <w:rFonts w:hint="eastAsia" w:ascii="Times New Roman" w:eastAsia="宋体"/>
                <w:kern w:val="0"/>
                <w:sz w:val="24"/>
                <w:szCs w:val="22"/>
                <w:highlight w:val="none"/>
                <w:lang w:val="en-US" w:eastAsia="zh-CN" w:bidi="zh-CN"/>
              </w:rPr>
              <w:t>侧昼间噪声均满足《工业企业厂界环境噪声排放标准》（GB12348-2008）中3类标准。</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4、污染物排放总量控制与分析</w:t>
            </w:r>
          </w:p>
          <w:p>
            <w:pPr>
              <w:spacing w:line="360" w:lineRule="auto"/>
              <w:rPr>
                <w:rFonts w:ascii="宋体" w:hAnsi="宋体" w:eastAsia="宋体" w:cs="Times New Roman"/>
                <w:b/>
                <w:sz w:val="24"/>
                <w:highlight w:val="none"/>
              </w:rPr>
            </w:pPr>
            <w:r>
              <w:rPr>
                <w:rFonts w:ascii="宋体" w:hAnsi="宋体" w:eastAsia="宋体" w:cs="Times New Roman"/>
                <w:b/>
                <w:sz w:val="24"/>
                <w:highlight w:val="none"/>
              </w:rPr>
              <w:t>4.</w:t>
            </w:r>
            <w:r>
              <w:rPr>
                <w:rFonts w:hint="eastAsia" w:ascii="宋体" w:hAnsi="宋体" w:eastAsia="宋体" w:cs="Times New Roman"/>
                <w:b/>
                <w:sz w:val="24"/>
                <w:highlight w:val="none"/>
              </w:rPr>
              <w:t>1总量控制指标</w:t>
            </w:r>
          </w:p>
          <w:p>
            <w:pPr>
              <w:widowControl w:val="0"/>
              <w:spacing w:line="360" w:lineRule="auto"/>
              <w:ind w:firstLine="240" w:firstLineChars="100"/>
              <w:jc w:val="both"/>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“十三五”规划期间我国纳入约束性考核的污染物：COD、NH</w:t>
            </w:r>
            <w:r>
              <w:rPr>
                <w:rFonts w:hint="default" w:ascii="Times New Roman" w:hAnsi="Times New Roman" w:eastAsia="宋体" w:cs="Times New Roman"/>
                <w:kern w:val="2"/>
                <w:sz w:val="24"/>
                <w:szCs w:val="24"/>
                <w:highlight w:val="none"/>
                <w:vertAlign w:val="subscript"/>
                <w:lang w:val="en-US" w:eastAsia="zh-CN" w:bidi="ar-SA"/>
              </w:rPr>
              <w:t>3</w:t>
            </w:r>
            <w:r>
              <w:rPr>
                <w:rFonts w:hint="default" w:ascii="Times New Roman" w:hAnsi="Times New Roman" w:eastAsia="宋体" w:cs="Times New Roman"/>
                <w:kern w:val="2"/>
                <w:sz w:val="24"/>
                <w:szCs w:val="24"/>
                <w:highlight w:val="none"/>
                <w:lang w:val="en-US" w:eastAsia="zh-CN" w:bidi="ar-SA"/>
              </w:rPr>
              <w:t>-N、SO</w:t>
            </w:r>
            <w:r>
              <w:rPr>
                <w:rFonts w:hint="default" w:ascii="Times New Roman" w:hAnsi="Times New Roman" w:eastAsia="宋体" w:cs="Times New Roman"/>
                <w:kern w:val="2"/>
                <w:sz w:val="24"/>
                <w:szCs w:val="24"/>
                <w:highlight w:val="none"/>
                <w:vertAlign w:val="subscript"/>
                <w:lang w:val="en-US" w:eastAsia="zh-CN" w:bidi="ar-SA"/>
              </w:rPr>
              <w:t>2</w:t>
            </w:r>
            <w:r>
              <w:rPr>
                <w:rFonts w:hint="default" w:ascii="Times New Roman" w:hAnsi="Times New Roman" w:eastAsia="宋体" w:cs="Times New Roman"/>
                <w:kern w:val="2"/>
                <w:sz w:val="24"/>
                <w:szCs w:val="24"/>
                <w:highlight w:val="none"/>
                <w:lang w:val="en-US" w:eastAsia="zh-CN" w:bidi="ar-SA"/>
              </w:rPr>
              <w:t>、NOx、烟（粉）尘、VOC</w:t>
            </w:r>
            <w:r>
              <w:rPr>
                <w:rFonts w:hint="default" w:ascii="Times New Roman" w:hAnsi="Times New Roman" w:eastAsia="宋体" w:cs="Times New Roman"/>
                <w:kern w:val="2"/>
                <w:sz w:val="24"/>
                <w:szCs w:val="24"/>
                <w:highlight w:val="none"/>
                <w:vertAlign w:val="subscript"/>
                <w:lang w:val="en-US" w:eastAsia="zh-CN" w:bidi="ar-SA"/>
              </w:rPr>
              <w:t>S</w:t>
            </w:r>
            <w:r>
              <w:rPr>
                <w:rFonts w:hint="default" w:ascii="Times New Roman" w:hAnsi="Times New Roman" w:eastAsia="宋体" w:cs="Times New Roman"/>
                <w:kern w:val="2"/>
                <w:sz w:val="24"/>
                <w:szCs w:val="24"/>
                <w:highlight w:val="none"/>
                <w:lang w:val="en-US" w:eastAsia="zh-CN" w:bidi="ar-SA"/>
              </w:rPr>
              <w:t>共6种主要污染物实行排放总量控制计划管理。根据环评建议，本项目总量控制指标为</w:t>
            </w:r>
            <w:r>
              <w:rPr>
                <w:rFonts w:hint="eastAsia" w:cs="Times New Roman"/>
                <w:kern w:val="2"/>
                <w:sz w:val="24"/>
                <w:szCs w:val="24"/>
                <w:highlight w:val="none"/>
                <w:lang w:val="en-US" w:eastAsia="zh-CN" w:bidi="ar-SA"/>
              </w:rPr>
              <w:t>颗粒物0.033t/a；SO</w:t>
            </w:r>
            <w:r>
              <w:rPr>
                <w:rFonts w:hint="eastAsia" w:cs="Times New Roman"/>
                <w:kern w:val="2"/>
                <w:sz w:val="24"/>
                <w:szCs w:val="24"/>
                <w:highlight w:val="none"/>
                <w:vertAlign w:val="subscript"/>
                <w:lang w:val="en-US" w:eastAsia="zh-CN" w:bidi="ar-SA"/>
              </w:rPr>
              <w:t>2</w:t>
            </w:r>
            <w:r>
              <w:rPr>
                <w:rFonts w:hint="eastAsia" w:cs="Times New Roman"/>
                <w:kern w:val="2"/>
                <w:sz w:val="24"/>
                <w:szCs w:val="24"/>
                <w:highlight w:val="none"/>
                <w:lang w:val="en-US" w:eastAsia="zh-CN" w:bidi="ar-SA"/>
              </w:rPr>
              <w:t>0.001</w:t>
            </w:r>
            <w:r>
              <w:rPr>
                <w:rFonts w:hint="default" w:ascii="Times New Roman" w:hAnsi="Times New Roman" w:eastAsia="宋体" w:cs="Times New Roman"/>
                <w:kern w:val="2"/>
                <w:sz w:val="24"/>
                <w:szCs w:val="24"/>
                <w:highlight w:val="none"/>
                <w:lang w:val="en-US" w:eastAsia="zh-CN" w:bidi="ar-SA"/>
              </w:rPr>
              <w:t xml:space="preserve"> t/a</w:t>
            </w:r>
            <w:r>
              <w:rPr>
                <w:rFonts w:hint="eastAsia" w:cs="Times New Roman"/>
                <w:kern w:val="2"/>
                <w:sz w:val="24"/>
                <w:szCs w:val="24"/>
                <w:highlight w:val="none"/>
                <w:lang w:val="en-US" w:eastAsia="zh-CN" w:bidi="ar-SA"/>
              </w:rPr>
              <w:t>；NO</w:t>
            </w:r>
            <w:r>
              <w:rPr>
                <w:rFonts w:hint="eastAsia" w:cs="Times New Roman"/>
                <w:kern w:val="2"/>
                <w:sz w:val="24"/>
                <w:szCs w:val="24"/>
                <w:highlight w:val="none"/>
                <w:vertAlign w:val="subscript"/>
                <w:lang w:val="en-US" w:eastAsia="zh-CN" w:bidi="ar-SA"/>
              </w:rPr>
              <w:t>X</w:t>
            </w:r>
            <w:r>
              <w:rPr>
                <w:rFonts w:hint="eastAsia" w:cs="Times New Roman"/>
                <w:kern w:val="2"/>
                <w:sz w:val="24"/>
                <w:szCs w:val="24"/>
                <w:highlight w:val="none"/>
                <w:lang w:val="en-US" w:eastAsia="zh-CN" w:bidi="ar-SA"/>
              </w:rPr>
              <w:t>0.0152t/a</w:t>
            </w:r>
            <w:r>
              <w:rPr>
                <w:rFonts w:hint="default" w:ascii="Times New Roman" w:hAnsi="Times New Roman" w:cs="Times New Roman"/>
                <w:kern w:val="2"/>
                <w:sz w:val="24"/>
                <w:szCs w:val="24"/>
                <w:highlight w:val="none"/>
                <w:lang w:val="en-US" w:eastAsia="zh-CN" w:bidi="ar-SA"/>
              </w:rPr>
              <w:t>。</w:t>
            </w:r>
          </w:p>
          <w:p>
            <w:pPr>
              <w:widowControl w:val="0"/>
              <w:spacing w:line="360" w:lineRule="auto"/>
              <w:jc w:val="both"/>
              <w:rPr>
                <w:rFonts w:hint="default" w:ascii="Times New Roman" w:hAnsi="Times New Roman" w:eastAsia="宋体" w:cs="Times New Roman"/>
                <w:b/>
                <w:kern w:val="2"/>
                <w:sz w:val="24"/>
                <w:szCs w:val="24"/>
                <w:highlight w:val="none"/>
                <w:lang w:val="en-US" w:eastAsia="zh-CN" w:bidi="ar-SA"/>
              </w:rPr>
            </w:pPr>
            <w:r>
              <w:rPr>
                <w:rFonts w:hint="default" w:ascii="Times New Roman" w:hAnsi="Times New Roman" w:eastAsia="宋体" w:cs="Times New Roman"/>
                <w:b/>
                <w:kern w:val="2"/>
                <w:sz w:val="24"/>
                <w:szCs w:val="24"/>
                <w:highlight w:val="none"/>
                <w:lang w:val="en-US" w:eastAsia="zh-CN" w:bidi="ar-SA"/>
              </w:rPr>
              <w:t>4.2 废水排污总量核算：</w:t>
            </w:r>
          </w:p>
          <w:p>
            <w:pPr>
              <w:spacing w:line="360" w:lineRule="auto"/>
              <w:ind w:firstLine="480" w:firstLineChars="200"/>
              <w:rPr>
                <w:rFonts w:hint="default" w:ascii="Times New Roman" w:hAnsi="Times New Roman" w:eastAsia="宋体" w:cs="Times New Roman"/>
                <w:sz w:val="24"/>
                <w:highlight w:val="none"/>
              </w:rPr>
            </w:pPr>
            <w:r>
              <w:rPr>
                <w:rFonts w:hint="eastAsia" w:cs="Times New Roman"/>
                <w:sz w:val="24"/>
                <w:highlight w:val="none"/>
                <w:lang w:val="en-US" w:eastAsia="zh-CN"/>
              </w:rPr>
              <w:t>因</w:t>
            </w:r>
            <w:r>
              <w:rPr>
                <w:rFonts w:hint="default" w:ascii="Times New Roman" w:hAnsi="Times New Roman" w:eastAsia="宋体" w:cs="Times New Roman"/>
                <w:sz w:val="24"/>
                <w:highlight w:val="none"/>
                <w:lang w:val="en-US" w:eastAsia="zh-CN"/>
              </w:rPr>
              <w:t>项目产生的废水经园区化粪池预处理后由市政污水管网进入</w:t>
            </w:r>
            <w:r>
              <w:rPr>
                <w:rFonts w:hint="eastAsia" w:cs="Times New Roman"/>
                <w:sz w:val="24"/>
                <w:highlight w:val="none"/>
                <w:lang w:val="en-US" w:eastAsia="zh-CN"/>
              </w:rPr>
              <w:t>城东</w:t>
            </w:r>
            <w:r>
              <w:rPr>
                <w:rFonts w:hint="default" w:ascii="Times New Roman" w:hAnsi="Times New Roman" w:eastAsia="宋体" w:cs="Times New Roman"/>
                <w:sz w:val="24"/>
                <w:highlight w:val="none"/>
                <w:lang w:val="en-US" w:eastAsia="zh-CN"/>
              </w:rPr>
              <w:t>污水处理厂集中处理，其COD、氨氮排放总量纳入到污水处理厂总量控制指标内，故</w:t>
            </w:r>
            <w:r>
              <w:rPr>
                <w:rFonts w:hint="eastAsia" w:cs="Times New Roman"/>
                <w:sz w:val="24"/>
                <w:highlight w:val="none"/>
                <w:lang w:val="en-US" w:eastAsia="zh-CN"/>
              </w:rPr>
              <w:t>未</w:t>
            </w:r>
            <w:r>
              <w:rPr>
                <w:rFonts w:hint="default" w:ascii="Times New Roman" w:hAnsi="Times New Roman" w:eastAsia="宋体" w:cs="Times New Roman"/>
                <w:sz w:val="24"/>
                <w:highlight w:val="none"/>
                <w:lang w:val="en-US" w:eastAsia="zh-CN"/>
              </w:rPr>
              <w:t>申请总量控制指标</w:t>
            </w:r>
            <w:r>
              <w:rPr>
                <w:rFonts w:hint="eastAsia" w:cs="Times New Roman"/>
                <w:sz w:val="24"/>
                <w:highlight w:val="none"/>
                <w:lang w:val="en-US" w:eastAsia="zh-CN"/>
              </w:rPr>
              <w:t>。</w:t>
            </w:r>
          </w:p>
          <w:p>
            <w:pPr>
              <w:spacing w:line="360" w:lineRule="auto"/>
              <w:rPr>
                <w:rFonts w:hint="eastAsia" w:ascii="Times New Roman" w:hAnsi="Times New Roman" w:eastAsia="宋体" w:cs="Times New Roman"/>
                <w:b/>
                <w:sz w:val="24"/>
                <w:highlight w:val="none"/>
                <w:lang w:val="en-US" w:eastAsia="zh-CN"/>
              </w:rPr>
            </w:pPr>
            <w:r>
              <w:rPr>
                <w:rFonts w:hint="default" w:ascii="Times New Roman" w:hAnsi="Times New Roman" w:eastAsia="宋体" w:cs="Times New Roman"/>
                <w:b/>
                <w:sz w:val="24"/>
                <w:highlight w:val="none"/>
              </w:rPr>
              <w:t>4.3废气排污总量核算：</w:t>
            </w:r>
          </w:p>
          <w:p>
            <w:pPr>
              <w:spacing w:line="360" w:lineRule="auto"/>
              <w:ind w:firstLine="480" w:firstLineChars="200"/>
              <w:rPr>
                <w:rFonts w:hint="default" w:ascii="宋体" w:hAnsi="宋体" w:eastAsia="宋体" w:cs="Times New Roman"/>
                <w:sz w:val="18"/>
                <w:szCs w:val="18"/>
                <w:lang w:val="en-US" w:eastAsia="zh-CN"/>
              </w:rPr>
            </w:pPr>
            <w:r>
              <w:rPr>
                <w:rFonts w:hint="default" w:ascii="Times New Roman" w:hAnsi="Times New Roman" w:eastAsia="宋体" w:cs="Times New Roman"/>
                <w:sz w:val="24"/>
                <w:highlight w:val="none"/>
                <w:lang w:val="en-US" w:eastAsia="zh-CN"/>
              </w:rPr>
              <w:t>根据</w:t>
            </w:r>
            <w:r>
              <w:rPr>
                <w:rFonts w:hint="eastAsia" w:cs="Times New Roman"/>
                <w:sz w:val="24"/>
                <w:highlight w:val="none"/>
                <w:lang w:val="en-US" w:eastAsia="zh-CN"/>
              </w:rPr>
              <w:t>检</w:t>
            </w:r>
            <w:r>
              <w:rPr>
                <w:rFonts w:hint="default" w:ascii="Times New Roman" w:hAnsi="Times New Roman" w:eastAsia="宋体" w:cs="Times New Roman"/>
                <w:sz w:val="24"/>
                <w:highlight w:val="none"/>
                <w:lang w:val="en-US" w:eastAsia="zh-CN"/>
              </w:rPr>
              <w:t>测报告，按照排放口最大排放速率核算：</w:t>
            </w:r>
            <w:r>
              <w:rPr>
                <w:rFonts w:hint="eastAsia" w:cs="Times New Roman"/>
                <w:sz w:val="24"/>
                <w:highlight w:val="none"/>
                <w:lang w:val="en-US" w:eastAsia="zh-CN"/>
              </w:rPr>
              <w:t>颗粒物</w:t>
            </w:r>
            <w:r>
              <w:rPr>
                <w:rFonts w:hint="default" w:ascii="Times New Roman" w:hAnsi="Times New Roman" w:eastAsia="宋体" w:cs="Times New Roman"/>
                <w:sz w:val="24"/>
                <w:highlight w:val="none"/>
                <w:lang w:val="en-US" w:eastAsia="zh-CN"/>
              </w:rPr>
              <w:t>总量控制指标别为</w:t>
            </w:r>
            <w:r>
              <w:rPr>
                <w:rFonts w:hint="eastAsia" w:cs="Times New Roman"/>
                <w:sz w:val="24"/>
                <w:highlight w:val="none"/>
                <w:lang w:val="en-US" w:eastAsia="zh-CN"/>
              </w:rPr>
              <w:t>0.024</w:t>
            </w:r>
            <w:r>
              <w:rPr>
                <w:rFonts w:hint="default" w:ascii="Times New Roman" w:hAnsi="Times New Roman" w:eastAsia="宋体" w:cs="Times New Roman"/>
                <w:sz w:val="24"/>
                <w:highlight w:val="none"/>
                <w:lang w:val="en-US" w:eastAsia="zh-CN"/>
              </w:rPr>
              <w:t>t/a、SO</w:t>
            </w:r>
            <w:r>
              <w:rPr>
                <w:rFonts w:hint="default" w:ascii="Times New Roman" w:hAnsi="Times New Roman" w:eastAsia="宋体" w:cs="Times New Roman"/>
                <w:sz w:val="24"/>
                <w:highlight w:val="none"/>
                <w:vertAlign w:val="subscript"/>
                <w:lang w:val="en-US" w:eastAsia="zh-CN"/>
              </w:rPr>
              <w:t>2</w:t>
            </w:r>
            <w:r>
              <w:rPr>
                <w:rFonts w:hint="default" w:ascii="Times New Roman" w:hAnsi="Times New Roman" w:eastAsia="宋体" w:cs="Times New Roman"/>
                <w:sz w:val="24"/>
                <w:highlight w:val="none"/>
                <w:lang w:val="en-US" w:eastAsia="zh-CN"/>
              </w:rPr>
              <w:t>0.00</w:t>
            </w:r>
            <w:r>
              <w:rPr>
                <w:rFonts w:hint="eastAsia" w:cs="Times New Roman"/>
                <w:sz w:val="24"/>
                <w:highlight w:val="none"/>
                <w:lang w:val="en-US" w:eastAsia="zh-CN"/>
              </w:rPr>
              <w:t>24</w:t>
            </w:r>
            <w:r>
              <w:rPr>
                <w:rFonts w:hint="default" w:ascii="Times New Roman" w:hAnsi="Times New Roman" w:eastAsia="宋体" w:cs="Times New Roman"/>
                <w:sz w:val="24"/>
                <w:highlight w:val="none"/>
                <w:lang w:val="en-US" w:eastAsia="zh-CN"/>
              </w:rPr>
              <w:t xml:space="preserve"> t/a；NO</w:t>
            </w:r>
            <w:r>
              <w:rPr>
                <w:rFonts w:hint="default" w:ascii="Times New Roman" w:hAnsi="Times New Roman" w:eastAsia="宋体" w:cs="Times New Roman"/>
                <w:sz w:val="24"/>
                <w:highlight w:val="none"/>
                <w:vertAlign w:val="subscript"/>
                <w:lang w:val="en-US" w:eastAsia="zh-CN"/>
              </w:rPr>
              <w:t>X</w:t>
            </w:r>
            <w:r>
              <w:rPr>
                <w:rFonts w:hint="default" w:ascii="Times New Roman" w:hAnsi="Times New Roman" w:eastAsia="宋体" w:cs="Times New Roman"/>
                <w:sz w:val="24"/>
                <w:highlight w:val="none"/>
                <w:lang w:val="en-US" w:eastAsia="zh-CN"/>
              </w:rPr>
              <w:t>0.0</w:t>
            </w:r>
            <w:r>
              <w:rPr>
                <w:rFonts w:hint="eastAsia" w:cs="Times New Roman"/>
                <w:sz w:val="24"/>
                <w:highlight w:val="none"/>
                <w:lang w:val="en-US" w:eastAsia="zh-CN"/>
              </w:rPr>
              <w:t>024</w:t>
            </w:r>
            <w:r>
              <w:rPr>
                <w:rFonts w:hint="default" w:ascii="Times New Roman" w:hAnsi="Times New Roman" w:eastAsia="宋体" w:cs="Times New Roman"/>
                <w:sz w:val="24"/>
                <w:highlight w:val="none"/>
                <w:lang w:val="en-US" w:eastAsia="zh-CN"/>
              </w:rPr>
              <w:t>t/a。</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表九</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验收监测结论：</w:t>
            </w:r>
          </w:p>
          <w:p>
            <w:pPr>
              <w:pStyle w:val="24"/>
              <w:jc w:val="both"/>
              <w:rPr>
                <w:rFonts w:ascii="宋体" w:hAnsi="宋体"/>
                <w:b/>
                <w:sz w:val="28"/>
                <w:szCs w:val="28"/>
                <w:lang w:eastAsia="zh-CN"/>
              </w:rPr>
            </w:pPr>
            <w:r>
              <w:rPr>
                <w:rFonts w:ascii="宋体" w:hAnsi="宋体"/>
                <w:b/>
                <w:sz w:val="28"/>
                <w:szCs w:val="28"/>
                <w:lang w:eastAsia="zh-CN"/>
              </w:rPr>
              <w:t>1</w:t>
            </w:r>
            <w:r>
              <w:rPr>
                <w:rFonts w:hint="eastAsia" w:ascii="宋体" w:hAnsi="宋体"/>
                <w:b/>
                <w:sz w:val="28"/>
                <w:szCs w:val="28"/>
                <w:lang w:eastAsia="zh-CN"/>
              </w:rPr>
              <w:t>、废水</w:t>
            </w:r>
          </w:p>
          <w:p>
            <w:pPr>
              <w:pStyle w:val="24"/>
              <w:ind w:firstLine="480" w:firstLineChars="200"/>
              <w:jc w:val="both"/>
              <w:rPr>
                <w:rFonts w:ascii="宋体" w:hAnsi="宋体"/>
                <w:color w:val="000000"/>
                <w:sz w:val="24"/>
                <w:highlight w:val="yellow"/>
                <w:lang w:eastAsia="zh-CN"/>
              </w:rPr>
            </w:pPr>
            <w:r>
              <w:rPr>
                <w:rFonts w:ascii="宋体" w:hAnsi="宋体"/>
                <w:sz w:val="24"/>
                <w:lang w:eastAsia="zh-CN"/>
              </w:rPr>
              <w:t>本次监测结果显示：</w:t>
            </w:r>
            <w:r>
              <w:rPr>
                <w:rFonts w:hint="eastAsia" w:ascii="宋体" w:hAnsi="宋体"/>
                <w:sz w:val="24"/>
                <w:lang w:val="en-US" w:eastAsia="zh-CN"/>
              </w:rPr>
              <w:t>2021年7月9日和2021年7月10日，芜湖凯尔仕阀门有限公司生活污水总排口PH值、CODcr、BOD</w:t>
            </w:r>
            <w:r>
              <w:rPr>
                <w:rFonts w:hint="eastAsia" w:ascii="宋体" w:hAnsi="宋体"/>
                <w:sz w:val="24"/>
                <w:vertAlign w:val="subscript"/>
                <w:lang w:val="en-US" w:eastAsia="zh-CN"/>
              </w:rPr>
              <w:t>5</w:t>
            </w:r>
            <w:r>
              <w:rPr>
                <w:rFonts w:hint="eastAsia" w:ascii="宋体" w:hAnsi="宋体"/>
                <w:sz w:val="24"/>
                <w:lang w:val="en-US" w:eastAsia="zh-CN"/>
              </w:rPr>
              <w:t>、SS排放浓度均满足《污水综合排放标准》（GB8978-1996）中三级标准要求</w:t>
            </w:r>
            <w:r>
              <w:rPr>
                <w:rFonts w:hint="eastAsia" w:ascii="宋体" w:hAnsi="宋体"/>
                <w:sz w:val="24"/>
                <w:highlight w:val="none"/>
                <w:lang w:val="en-US" w:eastAsia="zh-CN"/>
              </w:rPr>
              <w:t>。</w:t>
            </w:r>
          </w:p>
          <w:p>
            <w:pPr>
              <w:pStyle w:val="24"/>
              <w:jc w:val="both"/>
              <w:rPr>
                <w:rFonts w:ascii="宋体" w:hAnsi="宋体"/>
                <w:b/>
                <w:sz w:val="28"/>
                <w:szCs w:val="28"/>
                <w:lang w:eastAsia="zh-CN"/>
              </w:rPr>
            </w:pPr>
            <w:r>
              <w:rPr>
                <w:rFonts w:hint="eastAsia" w:ascii="宋体" w:hAnsi="宋体"/>
                <w:b/>
                <w:sz w:val="28"/>
                <w:szCs w:val="28"/>
                <w:lang w:eastAsia="zh-CN"/>
              </w:rPr>
              <w:t>2、废气</w:t>
            </w:r>
          </w:p>
          <w:p>
            <w:pPr>
              <w:spacing w:line="360" w:lineRule="auto"/>
              <w:rPr>
                <w:sz w:val="24"/>
                <w:lang w:val="zh-CN" w:bidi="en-US"/>
              </w:rPr>
            </w:pPr>
            <w:r>
              <w:rPr>
                <w:rFonts w:hint="eastAsia"/>
                <w:sz w:val="24"/>
                <w:lang w:val="zh-CN" w:bidi="en-US"/>
              </w:rPr>
              <w:t>本次监测结果显示：</w:t>
            </w:r>
          </w:p>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sz w:val="24"/>
                <w:highlight w:val="none"/>
              </w:rPr>
            </w:pPr>
            <w:r>
              <w:rPr>
                <w:rFonts w:hint="eastAsia" w:ascii="宋体" w:hAnsi="宋体"/>
                <w:sz w:val="24"/>
              </w:rPr>
              <w:t>有组织废气：</w:t>
            </w:r>
            <w:r>
              <w:rPr>
                <w:rFonts w:hint="eastAsia" w:ascii="宋体" w:hAnsi="宋体"/>
                <w:sz w:val="24"/>
                <w:lang w:val="en-US" w:eastAsia="zh-CN"/>
              </w:rPr>
              <w:t>2021年7月9日和2021年7月10日，</w:t>
            </w:r>
            <w:r>
              <w:rPr>
                <w:rFonts w:hint="eastAsia"/>
                <w:kern w:val="0"/>
                <w:sz w:val="24"/>
                <w:szCs w:val="22"/>
                <w:lang w:val="en-US" w:eastAsia="zh-CN" w:bidi="zh-CN"/>
              </w:rPr>
              <w:t>芜湖凯尔仕阀门有限公司</w:t>
            </w:r>
            <w:r>
              <w:rPr>
                <w:rFonts w:hint="eastAsia"/>
                <w:kern w:val="0"/>
                <w:sz w:val="24"/>
                <w:szCs w:val="22"/>
                <w:highlight w:val="none"/>
                <w:lang w:val="en-US" w:eastAsia="zh-CN" w:bidi="zh-CN"/>
              </w:rPr>
              <w:t>DA001</w:t>
            </w:r>
            <w:r>
              <w:rPr>
                <w:rFonts w:hint="eastAsia" w:ascii="Times New Roman" w:eastAsia="宋体"/>
                <w:kern w:val="0"/>
                <w:sz w:val="24"/>
                <w:szCs w:val="22"/>
                <w:lang w:val="en-US" w:eastAsia="zh-CN" w:bidi="zh-CN"/>
              </w:rPr>
              <w:t>排气筒出口的</w:t>
            </w:r>
            <w:r>
              <w:rPr>
                <w:rFonts w:hint="eastAsia"/>
                <w:kern w:val="0"/>
                <w:sz w:val="24"/>
                <w:szCs w:val="22"/>
                <w:lang w:val="en-US" w:eastAsia="zh-CN" w:bidi="zh-CN"/>
              </w:rPr>
              <w:t>颗粒物、二氧化硫、氮氧化物</w:t>
            </w:r>
            <w:r>
              <w:rPr>
                <w:rFonts w:hint="eastAsia" w:ascii="Times New Roman" w:eastAsia="宋体"/>
                <w:kern w:val="0"/>
                <w:sz w:val="24"/>
                <w:szCs w:val="22"/>
                <w:lang w:val="en-US" w:eastAsia="zh-CN" w:bidi="zh-CN"/>
              </w:rPr>
              <w:t>排放浓度</w:t>
            </w:r>
            <w:r>
              <w:rPr>
                <w:rFonts w:hint="eastAsia"/>
                <w:kern w:val="0"/>
                <w:sz w:val="24"/>
                <w:szCs w:val="22"/>
                <w:lang w:val="en-US" w:eastAsia="zh-CN" w:bidi="zh-CN"/>
              </w:rPr>
              <w:t>均</w:t>
            </w:r>
            <w:r>
              <w:rPr>
                <w:rFonts w:hint="eastAsia" w:ascii="Times New Roman" w:eastAsia="宋体"/>
                <w:kern w:val="0"/>
                <w:sz w:val="24"/>
                <w:szCs w:val="22"/>
                <w:lang w:val="en-US" w:eastAsia="zh-CN" w:bidi="zh-CN"/>
              </w:rPr>
              <w:t>满足上海市地方标准《大气污染物综合排放标准》（DB31-2015）中污染源排放标准</w:t>
            </w:r>
            <w:r>
              <w:rPr>
                <w:rFonts w:hint="eastAsia"/>
                <w:kern w:val="0"/>
                <w:sz w:val="24"/>
                <w:szCs w:val="22"/>
                <w:lang w:val="en-US" w:eastAsia="zh-CN" w:bidi="zh-CN"/>
              </w:rPr>
              <w:t>。</w:t>
            </w:r>
            <w:r>
              <w:rPr>
                <w:rFonts w:hint="eastAsia" w:ascii="Times New Roman" w:eastAsia="宋体"/>
                <w:kern w:val="0"/>
                <w:sz w:val="24"/>
                <w:szCs w:val="22"/>
                <w:highlight w:val="none"/>
                <w:lang w:val="en-US" w:eastAsia="zh-CN" w:bidi="zh-CN"/>
              </w:rPr>
              <w:t>上风向1个参照点，下风向3个监控点</w:t>
            </w:r>
            <w:r>
              <w:rPr>
                <w:rFonts w:hint="eastAsia"/>
                <w:kern w:val="0"/>
                <w:sz w:val="24"/>
                <w:szCs w:val="22"/>
                <w:highlight w:val="none"/>
                <w:lang w:val="en-US" w:eastAsia="zh-CN" w:bidi="zh-CN"/>
              </w:rPr>
              <w:t>总悬浮颗粒物</w:t>
            </w:r>
            <w:r>
              <w:rPr>
                <w:rFonts w:hint="eastAsia" w:ascii="Times New Roman" w:eastAsia="宋体"/>
                <w:kern w:val="0"/>
                <w:sz w:val="24"/>
                <w:szCs w:val="22"/>
                <w:highlight w:val="none"/>
                <w:lang w:val="en-US" w:eastAsia="zh-CN" w:bidi="zh-CN"/>
              </w:rPr>
              <w:t>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满足上海市地方标准《大气污染物综合排放标准》（DB31-2015）中污染源排放标准</w:t>
            </w:r>
            <w:r>
              <w:rPr>
                <w:rFonts w:hint="eastAsia"/>
                <w:kern w:val="0"/>
                <w:sz w:val="24"/>
                <w:szCs w:val="22"/>
                <w:highlight w:val="none"/>
                <w:lang w:val="en-US" w:eastAsia="zh-CN" w:bidi="zh-CN"/>
              </w:rPr>
              <w:t>。</w:t>
            </w:r>
          </w:p>
          <w:p>
            <w:pPr>
              <w:pStyle w:val="24"/>
              <w:jc w:val="both"/>
              <w:rPr>
                <w:rFonts w:ascii="宋体" w:hAnsi="宋体"/>
                <w:b/>
                <w:sz w:val="28"/>
                <w:szCs w:val="28"/>
                <w:lang w:eastAsia="zh-CN"/>
              </w:rPr>
            </w:pPr>
            <w:r>
              <w:rPr>
                <w:rFonts w:hint="eastAsia" w:ascii="宋体" w:hAnsi="宋体"/>
                <w:b/>
                <w:sz w:val="28"/>
                <w:szCs w:val="28"/>
                <w:lang w:eastAsia="zh-CN"/>
              </w:rPr>
              <w:t xml:space="preserve">3、噪声 </w:t>
            </w:r>
          </w:p>
          <w:p>
            <w:pPr>
              <w:pStyle w:val="24"/>
              <w:ind w:firstLine="480" w:firstLineChars="200"/>
              <w:jc w:val="both"/>
              <w:rPr>
                <w:rFonts w:ascii="宋体" w:hAnsi="宋体" w:cs="宋体"/>
                <w:kern w:val="2"/>
                <w:sz w:val="24"/>
                <w:lang w:val="en-US" w:eastAsia="zh-CN" w:bidi="ar-SA"/>
              </w:rPr>
            </w:pPr>
            <w:r>
              <w:rPr>
                <w:rFonts w:hint="eastAsia" w:ascii="宋体" w:hAnsi="宋体"/>
                <w:sz w:val="24"/>
                <w:lang w:eastAsia="zh-CN"/>
              </w:rPr>
              <w:t>本次监测结果显示：</w:t>
            </w:r>
            <w:r>
              <w:rPr>
                <w:rFonts w:hint="eastAsia" w:ascii="宋体" w:hAnsi="宋体"/>
                <w:sz w:val="24"/>
                <w:lang w:val="en-US" w:eastAsia="zh-CN"/>
              </w:rPr>
              <w:t>2021年7月9日和2021年7月10日，芜湖凯尔仕阀门有限公司厂界东侧、厂界南侧、厂界西侧昼间噪声均满足《工业企业厂界环境噪声排放标准》（GB12348-2008）中3类标准</w:t>
            </w:r>
            <w:r>
              <w:rPr>
                <w:rFonts w:hint="eastAsia" w:ascii="宋体" w:hAnsi="宋体"/>
                <w:sz w:val="24"/>
                <w:lang w:eastAsia="zh-CN"/>
              </w:rPr>
              <w:t>。</w:t>
            </w:r>
          </w:p>
          <w:p>
            <w:pPr>
              <w:pStyle w:val="24"/>
              <w:jc w:val="both"/>
              <w:rPr>
                <w:rFonts w:ascii="宋体" w:hAnsi="宋体"/>
                <w:b/>
                <w:sz w:val="28"/>
                <w:szCs w:val="28"/>
                <w:lang w:eastAsia="zh-CN"/>
              </w:rPr>
            </w:pPr>
            <w:r>
              <w:rPr>
                <w:rFonts w:hint="eastAsia" w:ascii="宋体" w:hAnsi="宋体"/>
                <w:b/>
                <w:sz w:val="28"/>
                <w:szCs w:val="28"/>
                <w:lang w:eastAsia="zh-CN"/>
              </w:rPr>
              <w:t>4、固体废物</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本项目厂区产生的固体废物分为一般废物</w:t>
            </w:r>
            <w:r>
              <w:rPr>
                <w:rFonts w:hint="eastAsia"/>
                <w:sz w:val="24"/>
                <w:lang w:eastAsia="zh-CN"/>
              </w:rPr>
              <w:t>、</w:t>
            </w:r>
            <w:r>
              <w:rPr>
                <w:rFonts w:hint="eastAsia"/>
                <w:sz w:val="24"/>
              </w:rPr>
              <w:t>危险废物</w:t>
            </w:r>
            <w:r>
              <w:rPr>
                <w:rFonts w:hint="eastAsia"/>
                <w:sz w:val="24"/>
                <w:lang w:eastAsia="zh-CN"/>
              </w:rPr>
              <w:t>和生活垃圾；</w:t>
            </w:r>
            <w:r>
              <w:rPr>
                <w:rFonts w:hint="eastAsia"/>
                <w:sz w:val="24"/>
              </w:rPr>
              <w:t>一般固废为</w:t>
            </w:r>
            <w:r>
              <w:rPr>
                <w:rFonts w:hint="eastAsia"/>
                <w:sz w:val="24"/>
                <w:lang w:eastAsia="zh-CN"/>
              </w:rPr>
              <w:t>除尘器收集粉尘；</w:t>
            </w:r>
            <w:r>
              <w:rPr>
                <w:rFonts w:hint="eastAsia"/>
                <w:sz w:val="24"/>
              </w:rPr>
              <w:t>危险固废为</w:t>
            </w:r>
            <w:r>
              <w:rPr>
                <w:rFonts w:hint="eastAsia"/>
                <w:sz w:val="24"/>
                <w:lang w:val="en-US" w:eastAsia="zh-CN"/>
              </w:rPr>
              <w:t>润滑油废油桶</w:t>
            </w:r>
            <w:r>
              <w:rPr>
                <w:rFonts w:hint="eastAsia"/>
                <w:sz w:val="24"/>
              </w:rPr>
              <w:t>。</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cs="Times New Roman"/>
                <w:color w:val="auto"/>
                <w:sz w:val="24"/>
                <w:highlight w:val="none"/>
                <w:lang w:val="en-US" w:eastAsia="zh-CN"/>
              </w:rPr>
              <w:t>一般固废</w:t>
            </w:r>
            <w:r>
              <w:rPr>
                <w:rFonts w:hint="default" w:ascii="Times New Roman" w:hAnsi="Times New Roman" w:cs="Times New Roman"/>
                <w:color w:val="auto"/>
                <w:sz w:val="24"/>
                <w:highlight w:val="none"/>
                <w:lang w:val="en-US" w:eastAsia="zh-CN"/>
              </w:rPr>
              <w:t>集中收集后</w:t>
            </w:r>
            <w:r>
              <w:rPr>
                <w:rFonts w:hint="eastAsia" w:ascii="Times New Roman" w:hAnsi="Times New Roman" w:eastAsia="宋体"/>
                <w:kern w:val="2"/>
                <w:sz w:val="24"/>
                <w:szCs w:val="24"/>
                <w:lang w:val="en-US" w:eastAsia="zh-CN" w:bidi="ar-SA"/>
              </w:rPr>
              <w:t>外售给废品回收站进行回收利用</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lang w:val="en-US" w:eastAsia="zh-CN"/>
              </w:rPr>
              <w:t>生活垃圾交由环卫部门清运；</w:t>
            </w:r>
            <w:r>
              <w:rPr>
                <w:rFonts w:hint="eastAsia" w:cs="Times New Roman"/>
                <w:color w:val="auto"/>
                <w:sz w:val="24"/>
                <w:highlight w:val="none"/>
                <w:lang w:val="en-US" w:eastAsia="zh-CN"/>
              </w:rPr>
              <w:t>危险废物</w:t>
            </w:r>
            <w:r>
              <w:rPr>
                <w:rFonts w:hint="eastAsia" w:ascii="Times New Roman" w:hAnsi="Times New Roman"/>
                <w:kern w:val="0"/>
                <w:sz w:val="24"/>
                <w:szCs w:val="21"/>
                <w:lang w:eastAsia="zh-CN"/>
              </w:rPr>
              <w:t>均</w:t>
            </w:r>
            <w:r>
              <w:rPr>
                <w:rFonts w:hint="eastAsia" w:eastAsia="宋体"/>
                <w:sz w:val="24"/>
                <w:lang w:eastAsia="zh-CN"/>
              </w:rPr>
              <w:t>收集后暂存于危废间，定期交由资质单位处置</w:t>
            </w:r>
            <w:r>
              <w:rPr>
                <w:rFonts w:hint="default" w:ascii="Times New Roman" w:hAnsi="Times New Roman" w:cs="Times New Roman"/>
                <w:color w:val="auto"/>
                <w:sz w:val="24"/>
                <w:highlight w:val="none"/>
                <w:lang w:val="en-US" w:eastAsia="zh-CN"/>
              </w:rPr>
              <w:t>。</w:t>
            </w:r>
          </w:p>
          <w:p>
            <w:pPr>
              <w:pStyle w:val="24"/>
              <w:jc w:val="both"/>
              <w:rPr>
                <w:rFonts w:ascii="宋体" w:hAnsi="宋体"/>
                <w:b/>
                <w:sz w:val="28"/>
                <w:szCs w:val="28"/>
                <w:lang w:eastAsia="zh-CN"/>
              </w:rPr>
            </w:pPr>
            <w:r>
              <w:rPr>
                <w:rFonts w:hint="eastAsia" w:ascii="宋体" w:hAnsi="宋体"/>
                <w:b/>
                <w:sz w:val="28"/>
                <w:szCs w:val="28"/>
                <w:lang w:eastAsia="zh-CN"/>
              </w:rPr>
              <w:t>5、</w:t>
            </w:r>
            <w:r>
              <w:rPr>
                <w:rFonts w:ascii="宋体" w:hAnsi="宋体"/>
                <w:b/>
                <w:sz w:val="28"/>
                <w:szCs w:val="28"/>
                <w:lang w:eastAsia="zh-CN"/>
              </w:rPr>
              <w:t>竣工验收监测总结论</w:t>
            </w:r>
          </w:p>
          <w:p>
            <w:pPr>
              <w:tabs>
                <w:tab w:val="left" w:pos="757"/>
              </w:tabs>
              <w:spacing w:line="360" w:lineRule="auto"/>
              <w:ind w:firstLine="480" w:firstLineChars="200"/>
              <w:rPr>
                <w:rFonts w:ascii="宋体" w:hAnsi="宋体"/>
                <w:sz w:val="24"/>
              </w:rPr>
            </w:pPr>
            <w:r>
              <w:rPr>
                <w:rFonts w:ascii="宋体" w:hAnsi="宋体"/>
                <w:sz w:val="24"/>
              </w:rPr>
              <w:t>根据本次建设项目环保设施竣工环境保护验收监测结果可知：</w:t>
            </w:r>
          </w:p>
          <w:p>
            <w:pPr>
              <w:tabs>
                <w:tab w:val="left" w:pos="757"/>
              </w:tabs>
              <w:spacing w:line="360" w:lineRule="auto"/>
              <w:ind w:firstLine="480" w:firstLineChars="200"/>
              <w:rPr>
                <w:rFonts w:ascii="宋体" w:hAnsi="宋体"/>
                <w:sz w:val="24"/>
              </w:rPr>
            </w:pPr>
            <w:r>
              <w:rPr>
                <w:rFonts w:ascii="宋体" w:hAnsi="宋体"/>
                <w:sz w:val="24"/>
              </w:rPr>
              <w:t>本项目落实了环境保护“三同时”制度和环境影响评价报告表及批复的意见。有较齐全的环保管理制度，在正常营业的情况下，废水</w:t>
            </w:r>
            <w:r>
              <w:rPr>
                <w:rFonts w:hint="eastAsia" w:ascii="宋体" w:hAnsi="宋体"/>
                <w:sz w:val="24"/>
              </w:rPr>
              <w:t>、废气、</w:t>
            </w:r>
            <w:r>
              <w:rPr>
                <w:rFonts w:ascii="宋体" w:hAnsi="宋体"/>
                <w:sz w:val="24"/>
              </w:rPr>
              <w:t>噪声污染物排放符合有关标准。该项目基本符合建设项目环境保护设施竣工验收要求。</w:t>
            </w:r>
          </w:p>
          <w:p>
            <w:pPr>
              <w:pStyle w:val="24"/>
              <w:jc w:val="both"/>
              <w:rPr>
                <w:rFonts w:ascii="宋体" w:hAnsi="宋体"/>
                <w:b/>
                <w:sz w:val="28"/>
                <w:szCs w:val="28"/>
                <w:lang w:eastAsia="zh-CN"/>
              </w:rPr>
            </w:pPr>
            <w:r>
              <w:rPr>
                <w:rFonts w:hint="eastAsia" w:ascii="宋体" w:hAnsi="宋体"/>
                <w:b/>
                <w:sz w:val="28"/>
                <w:szCs w:val="28"/>
                <w:lang w:eastAsia="zh-CN"/>
              </w:rPr>
              <w:t>6、建议</w:t>
            </w:r>
            <w:r>
              <w:rPr>
                <w:rFonts w:ascii="宋体" w:hAnsi="宋体"/>
                <w:b/>
                <w:sz w:val="28"/>
                <w:szCs w:val="28"/>
                <w:lang w:eastAsia="zh-CN"/>
              </w:rPr>
              <w:t xml:space="preserve"> </w:t>
            </w:r>
          </w:p>
          <w:p>
            <w:pPr>
              <w:spacing w:line="360" w:lineRule="auto"/>
              <w:ind w:firstLine="480" w:firstLineChars="200"/>
              <w:rPr>
                <w:rFonts w:ascii="宋体" w:hAnsi="宋体"/>
                <w:sz w:val="24"/>
              </w:rPr>
            </w:pPr>
            <w:r>
              <w:rPr>
                <w:rFonts w:hint="eastAsia" w:ascii="宋体" w:hAnsi="宋体"/>
                <w:sz w:val="24"/>
              </w:rPr>
              <w:t>根据此次</w:t>
            </w:r>
            <w:r>
              <w:rPr>
                <w:rFonts w:hint="eastAsia" w:ascii="宋体" w:hAnsi="宋体"/>
                <w:sz w:val="24"/>
                <w:lang w:eastAsia="zh-CN"/>
              </w:rPr>
              <w:t>芜湖</w:t>
            </w:r>
            <w:r>
              <w:rPr>
                <w:rFonts w:hint="eastAsia" w:ascii="宋体" w:hAnsi="宋体"/>
                <w:sz w:val="24"/>
                <w:lang w:val="en-US" w:eastAsia="zh-CN"/>
              </w:rPr>
              <w:t>凯尔仕阀门有限</w:t>
            </w:r>
            <w:r>
              <w:rPr>
                <w:rFonts w:hint="eastAsia" w:ascii="宋体" w:hAnsi="宋体"/>
                <w:sz w:val="24"/>
                <w:lang w:eastAsia="zh-CN"/>
              </w:rPr>
              <w:t>公司</w:t>
            </w:r>
            <w:r>
              <w:rPr>
                <w:rFonts w:hint="eastAsia" w:ascii="宋体" w:hAnsi="宋体"/>
                <w:sz w:val="24"/>
              </w:rPr>
              <w:t>委托监测结果，建议</w:t>
            </w:r>
            <w:r>
              <w:rPr>
                <w:rFonts w:hint="eastAsia" w:ascii="宋体" w:hAnsi="宋体"/>
                <w:sz w:val="24"/>
                <w:lang w:eastAsia="zh-CN"/>
              </w:rPr>
              <w:t>芜湖</w:t>
            </w:r>
            <w:r>
              <w:rPr>
                <w:rFonts w:hint="eastAsia" w:ascii="宋体" w:hAnsi="宋体"/>
                <w:sz w:val="24"/>
                <w:lang w:val="en-US" w:eastAsia="zh-CN"/>
              </w:rPr>
              <w:t>凯尔仕阀门有限</w:t>
            </w:r>
            <w:r>
              <w:rPr>
                <w:rFonts w:hint="eastAsia" w:ascii="宋体" w:hAnsi="宋体"/>
                <w:sz w:val="24"/>
                <w:lang w:eastAsia="zh-CN"/>
              </w:rPr>
              <w:t>公司</w:t>
            </w:r>
            <w:r>
              <w:rPr>
                <w:rFonts w:hint="eastAsia" w:ascii="宋体" w:hAnsi="宋体"/>
                <w:sz w:val="24"/>
              </w:rPr>
              <w:t>加强</w:t>
            </w:r>
            <w:r>
              <w:rPr>
                <w:rFonts w:hint="eastAsia" w:ascii="宋体" w:hAnsi="宋体"/>
                <w:sz w:val="24"/>
                <w:lang w:val="en-US" w:eastAsia="zh-CN"/>
              </w:rPr>
              <w:t>废气</w:t>
            </w:r>
            <w:r>
              <w:rPr>
                <w:rFonts w:hint="eastAsia" w:ascii="宋体" w:hAnsi="宋体"/>
                <w:sz w:val="24"/>
              </w:rPr>
              <w:t>收集处理工作，确保废</w:t>
            </w:r>
            <w:r>
              <w:rPr>
                <w:rFonts w:hint="eastAsia" w:ascii="宋体" w:hAnsi="宋体"/>
                <w:sz w:val="24"/>
                <w:lang w:val="en-US" w:eastAsia="zh-CN"/>
              </w:rPr>
              <w:t>气</w:t>
            </w:r>
            <w:r>
              <w:rPr>
                <w:rFonts w:hint="eastAsia" w:ascii="宋体" w:hAnsi="宋体"/>
                <w:sz w:val="24"/>
              </w:rPr>
              <w:t>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before="240" w:line="276" w:lineRule="auto"/>
        <w:rPr>
          <w:b/>
          <w:sz w:val="24"/>
        </w:rPr>
      </w:pPr>
      <w:r>
        <w:rPr>
          <w:rFonts w:hint="eastAsia"/>
          <w:b/>
          <w:sz w:val="24"/>
        </w:rPr>
        <w:t>附图、附件：</w:t>
      </w:r>
    </w:p>
    <w:p>
      <w:pPr>
        <w:snapToGrid w:val="0"/>
        <w:spacing w:before="240" w:line="276" w:lineRule="auto"/>
        <w:jc w:val="left"/>
        <w:rPr>
          <w:rFonts w:hint="eastAsia" w:ascii="宋体" w:hAnsi="宋体"/>
          <w:sz w:val="24"/>
          <w:highlight w:val="none"/>
        </w:rPr>
      </w:pPr>
      <w:r>
        <w:rPr>
          <w:rFonts w:hint="eastAsia" w:ascii="宋体" w:hAnsi="宋体"/>
          <w:sz w:val="24"/>
          <w:highlight w:val="none"/>
        </w:rPr>
        <w:t>附图 1  项目地理位置图</w:t>
      </w:r>
    </w:p>
    <w:p>
      <w:pPr>
        <w:spacing w:line="276" w:lineRule="auto"/>
        <w:jc w:val="left"/>
        <w:rPr>
          <w:rFonts w:hint="default" w:ascii="宋体" w:hAnsi="宋体" w:eastAsia="宋体"/>
          <w:sz w:val="24"/>
          <w:highlight w:val="none"/>
          <w:lang w:val="en-US" w:eastAsia="zh-CN"/>
        </w:rPr>
      </w:pPr>
      <w:r>
        <w:rPr>
          <w:rFonts w:hint="eastAsia" w:ascii="宋体" w:hAnsi="宋体" w:cs="宋体"/>
          <w:sz w:val="24"/>
          <w:highlight w:val="none"/>
        </w:rPr>
        <w:t>附图 2  项目外</w:t>
      </w:r>
      <w:r>
        <w:rPr>
          <w:rFonts w:hint="eastAsia" w:ascii="宋体" w:hAnsi="宋体" w:cs="宋体"/>
          <w:sz w:val="24"/>
          <w:highlight w:val="none"/>
          <w:lang w:val="en-US" w:eastAsia="zh-CN"/>
        </w:rPr>
        <w:t>周边环境概况</w:t>
      </w:r>
      <w:r>
        <w:rPr>
          <w:rFonts w:hint="eastAsia" w:ascii="宋体" w:hAnsi="宋体" w:cs="宋体"/>
          <w:sz w:val="24"/>
          <w:highlight w:val="none"/>
        </w:rPr>
        <w:t>图</w:t>
      </w:r>
    </w:p>
    <w:p>
      <w:pPr>
        <w:spacing w:line="276" w:lineRule="auto"/>
        <w:jc w:val="left"/>
        <w:rPr>
          <w:rFonts w:hint="eastAsia" w:ascii="宋体" w:hAnsi="宋体"/>
          <w:sz w:val="24"/>
          <w:highlight w:val="none"/>
        </w:rPr>
      </w:pPr>
      <w:r>
        <w:rPr>
          <w:rFonts w:hint="eastAsia" w:ascii="宋体" w:hAnsi="宋体" w:cs="宋体"/>
          <w:sz w:val="24"/>
          <w:highlight w:val="none"/>
        </w:rPr>
        <w:t xml:space="preserve">附图 </w:t>
      </w:r>
      <w:r>
        <w:rPr>
          <w:rFonts w:hint="eastAsia" w:ascii="宋体" w:hAnsi="宋体" w:cs="宋体"/>
          <w:sz w:val="24"/>
          <w:highlight w:val="none"/>
          <w:lang w:val="en-US" w:eastAsia="zh-CN"/>
        </w:rPr>
        <w:t>3</w:t>
      </w:r>
      <w:r>
        <w:rPr>
          <w:rFonts w:hint="eastAsia" w:ascii="宋体" w:hAnsi="宋体" w:cs="宋体"/>
          <w:sz w:val="24"/>
          <w:highlight w:val="none"/>
        </w:rPr>
        <w:t xml:space="preserve">  </w:t>
      </w:r>
      <w:r>
        <w:rPr>
          <w:rFonts w:hint="eastAsia" w:ascii="宋体" w:hAnsi="宋体"/>
          <w:sz w:val="24"/>
          <w:highlight w:val="none"/>
        </w:rPr>
        <w:t>平面布置示意图</w:t>
      </w:r>
    </w:p>
    <w:p>
      <w:pPr>
        <w:spacing w:line="276" w:lineRule="auto"/>
        <w:jc w:val="left"/>
        <w:rPr>
          <w:rFonts w:hint="eastAsia" w:ascii="宋体" w:hAnsi="宋体"/>
          <w:sz w:val="24"/>
          <w:highlight w:val="none"/>
        </w:rPr>
      </w:pPr>
      <w:r>
        <w:rPr>
          <w:rFonts w:hint="eastAsia" w:ascii="宋体" w:hAnsi="宋体"/>
          <w:sz w:val="24"/>
          <w:highlight w:val="none"/>
        </w:rPr>
        <w:t xml:space="preserve">附图 </w:t>
      </w:r>
      <w:r>
        <w:rPr>
          <w:rFonts w:hint="eastAsia" w:ascii="宋体" w:hAnsi="宋体"/>
          <w:sz w:val="24"/>
          <w:highlight w:val="none"/>
          <w:lang w:val="en-US" w:eastAsia="zh-CN"/>
        </w:rPr>
        <w:t>4</w:t>
      </w:r>
      <w:r>
        <w:rPr>
          <w:rFonts w:hint="eastAsia" w:ascii="宋体" w:hAnsi="宋体"/>
          <w:sz w:val="24"/>
          <w:highlight w:val="none"/>
        </w:rPr>
        <w:t xml:space="preserve">  环境防护距离包线图</w:t>
      </w:r>
    </w:p>
    <w:p>
      <w:pPr>
        <w:spacing w:line="276" w:lineRule="auto"/>
        <w:jc w:val="left"/>
        <w:rPr>
          <w:rFonts w:hint="eastAsia" w:ascii="宋体" w:hAnsi="宋体"/>
          <w:sz w:val="24"/>
          <w:highlight w:val="none"/>
        </w:rPr>
      </w:pPr>
      <w:r>
        <w:rPr>
          <w:rFonts w:hint="eastAsia" w:ascii="宋体" w:hAnsi="宋体"/>
          <w:sz w:val="24"/>
          <w:highlight w:val="none"/>
        </w:rPr>
        <w:t xml:space="preserve">附图 </w:t>
      </w:r>
      <w:r>
        <w:rPr>
          <w:rFonts w:hint="eastAsia" w:ascii="宋体" w:hAnsi="宋体"/>
          <w:sz w:val="24"/>
          <w:highlight w:val="none"/>
          <w:lang w:val="en-US" w:eastAsia="zh-CN"/>
        </w:rPr>
        <w:t>5</w:t>
      </w:r>
      <w:r>
        <w:rPr>
          <w:rFonts w:hint="eastAsia" w:ascii="宋体" w:hAnsi="宋体"/>
          <w:sz w:val="24"/>
          <w:highlight w:val="none"/>
        </w:rPr>
        <w:t xml:space="preserve">  现场监测采样图</w:t>
      </w:r>
    </w:p>
    <w:p>
      <w:pPr>
        <w:spacing w:line="276" w:lineRule="auto"/>
        <w:jc w:val="left"/>
        <w:rPr>
          <w:rFonts w:ascii="宋体" w:hAnsi="宋体" w:cs="宋体"/>
          <w:b/>
          <w:sz w:val="24"/>
          <w:highlight w:val="none"/>
        </w:rPr>
      </w:pPr>
      <w:r>
        <w:rPr>
          <w:rFonts w:hint="eastAsia" w:ascii="宋体" w:hAnsi="宋体" w:cs="宋体"/>
          <w:sz w:val="24"/>
          <w:highlight w:val="none"/>
        </w:rPr>
        <w:t xml:space="preserve">附件 1  </w:t>
      </w:r>
      <w:r>
        <w:rPr>
          <w:rFonts w:hint="eastAsia" w:ascii="宋体" w:hAnsi="宋体"/>
          <w:sz w:val="24"/>
          <w:highlight w:val="none"/>
        </w:rPr>
        <w:t>营业执照</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cs="宋体"/>
          <w:sz w:val="24"/>
          <w:highlight w:val="none"/>
        </w:rPr>
        <w:t>附件 2</w:t>
      </w:r>
      <w:r>
        <w:rPr>
          <w:rFonts w:ascii="宋体" w:hAnsi="宋体" w:cs="宋体"/>
          <w:sz w:val="24"/>
          <w:highlight w:val="none"/>
        </w:rPr>
        <w:t xml:space="preserve"> </w:t>
      </w:r>
      <w:r>
        <w:rPr>
          <w:rFonts w:hint="eastAsia" w:ascii="宋体" w:hAnsi="宋体" w:cs="宋体"/>
          <w:sz w:val="24"/>
          <w:highlight w:val="none"/>
        </w:rPr>
        <w:t xml:space="preserve"> </w:t>
      </w:r>
      <w:r>
        <w:rPr>
          <w:rFonts w:hint="eastAsia" w:ascii="宋体" w:hAnsi="宋体"/>
          <w:sz w:val="24"/>
          <w:highlight w:val="none"/>
          <w:lang w:val="en-US" w:eastAsia="zh-CN"/>
        </w:rPr>
        <w:t>租赁协议</w:t>
      </w:r>
    </w:p>
    <w:p>
      <w:pPr>
        <w:spacing w:line="276" w:lineRule="auto"/>
        <w:ind w:left="972" w:hanging="972" w:hangingChars="405"/>
        <w:jc w:val="left"/>
        <w:rPr>
          <w:rFonts w:ascii="宋体" w:hAnsi="宋体"/>
          <w:sz w:val="24"/>
          <w:highlight w:val="none"/>
        </w:rPr>
      </w:pPr>
      <w:r>
        <w:rPr>
          <w:rFonts w:hint="eastAsia" w:ascii="宋体" w:hAnsi="宋体"/>
          <w:sz w:val="24"/>
          <w:highlight w:val="none"/>
        </w:rPr>
        <w:t xml:space="preserve">附件 </w:t>
      </w:r>
      <w:r>
        <w:rPr>
          <w:rFonts w:ascii="宋体" w:hAnsi="宋体"/>
          <w:sz w:val="24"/>
          <w:highlight w:val="none"/>
        </w:rPr>
        <w:t>3</w:t>
      </w:r>
      <w:r>
        <w:rPr>
          <w:rFonts w:hint="eastAsia" w:ascii="宋体" w:hAnsi="宋体"/>
          <w:sz w:val="24"/>
          <w:highlight w:val="none"/>
        </w:rPr>
        <w:t xml:space="preserve">  环评批复</w:t>
      </w:r>
    </w:p>
    <w:p>
      <w:pPr>
        <w:spacing w:line="276" w:lineRule="auto"/>
        <w:ind w:left="972" w:hanging="972" w:hangingChars="405"/>
        <w:jc w:val="left"/>
        <w:rPr>
          <w:rFonts w:ascii="宋体" w:hAnsi="宋体"/>
          <w:sz w:val="24"/>
          <w:highlight w:val="none"/>
        </w:rPr>
      </w:pPr>
      <w:r>
        <w:rPr>
          <w:rFonts w:hint="eastAsia" w:ascii="宋体" w:hAnsi="宋体"/>
          <w:sz w:val="24"/>
          <w:highlight w:val="none"/>
        </w:rPr>
        <w:t xml:space="preserve">附件 </w:t>
      </w:r>
      <w:r>
        <w:rPr>
          <w:rFonts w:ascii="宋体" w:hAnsi="宋体"/>
          <w:sz w:val="24"/>
          <w:highlight w:val="none"/>
        </w:rPr>
        <w:t>4</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项目备案</w:t>
      </w:r>
    </w:p>
    <w:p>
      <w:pPr>
        <w:spacing w:line="276" w:lineRule="auto"/>
        <w:ind w:left="972" w:hanging="972" w:hangingChars="405"/>
        <w:jc w:val="left"/>
        <w:rPr>
          <w:rFonts w:hint="eastAsia" w:ascii="宋体" w:hAnsi="宋体"/>
          <w:sz w:val="24"/>
          <w:highlight w:val="none"/>
          <w:lang w:val="en-US" w:eastAsia="zh-CN"/>
        </w:rPr>
      </w:pPr>
      <w:r>
        <w:rPr>
          <w:rFonts w:hint="eastAsia" w:ascii="宋体" w:hAnsi="宋体"/>
          <w:sz w:val="24"/>
          <w:highlight w:val="none"/>
          <w:lang w:val="en-US" w:eastAsia="zh-CN"/>
        </w:rPr>
        <w:t>附件 5  检测报告</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eastAsia="宋体"/>
          <w:sz w:val="24"/>
          <w:highlight w:val="none"/>
          <w:lang w:val="en-US" w:eastAsia="zh-CN"/>
        </w:rPr>
        <w:t>附件 6  有组织颗粒物检测报告</w:t>
      </w:r>
    </w:p>
    <w:p>
      <w:pPr>
        <w:spacing w:line="276" w:lineRule="auto"/>
        <w:ind w:left="972" w:hanging="972" w:hangingChars="405"/>
        <w:jc w:val="left"/>
        <w:rPr>
          <w:rFonts w:hint="eastAsia" w:ascii="宋体" w:hAnsi="宋体" w:eastAsia="宋体"/>
          <w:sz w:val="24"/>
          <w:highlight w:val="none"/>
          <w:lang w:val="en-US" w:eastAsia="zh-CN"/>
        </w:rPr>
      </w:pPr>
      <w:r>
        <w:rPr>
          <w:rFonts w:hint="eastAsia" w:ascii="宋体" w:hAnsi="宋体" w:eastAsia="宋体"/>
          <w:sz w:val="24"/>
          <w:highlight w:val="none"/>
        </w:rPr>
        <w:t>附件</w:t>
      </w:r>
      <w:r>
        <w:rPr>
          <w:rFonts w:hint="eastAsia" w:ascii="宋体" w:hAnsi="宋体" w:eastAsia="宋体"/>
          <w:sz w:val="24"/>
          <w:highlight w:val="none"/>
          <w:lang w:val="en-US" w:eastAsia="zh-CN"/>
        </w:rPr>
        <w:t xml:space="preserve"> 7</w:t>
      </w:r>
      <w:r>
        <w:rPr>
          <w:rFonts w:hint="eastAsia" w:ascii="宋体" w:hAnsi="宋体" w:eastAsia="宋体"/>
          <w:sz w:val="24"/>
          <w:highlight w:val="none"/>
        </w:rPr>
        <w:t xml:space="preserve">  </w:t>
      </w:r>
      <w:r>
        <w:rPr>
          <w:rFonts w:hint="eastAsia" w:ascii="宋体" w:hAnsi="宋体" w:eastAsia="宋体"/>
          <w:sz w:val="24"/>
          <w:highlight w:val="none"/>
          <w:lang w:val="en-US" w:eastAsia="zh-CN"/>
        </w:rPr>
        <w:t>固定污染源排污登记表</w:t>
      </w:r>
    </w:p>
    <w:p>
      <w:pPr>
        <w:spacing w:line="276" w:lineRule="auto"/>
        <w:ind w:left="972" w:hanging="972" w:hangingChars="405"/>
        <w:jc w:val="left"/>
        <w:rPr>
          <w:rFonts w:hint="eastAsia" w:ascii="宋体" w:hAnsi="宋体" w:eastAsia="宋体"/>
          <w:sz w:val="24"/>
          <w:highlight w:val="none"/>
          <w:lang w:val="en-US" w:eastAsia="zh-CN"/>
        </w:rPr>
      </w:pPr>
      <w:r>
        <w:rPr>
          <w:rFonts w:hint="eastAsia" w:ascii="宋体" w:hAnsi="宋体" w:eastAsia="宋体"/>
          <w:sz w:val="24"/>
          <w:highlight w:val="none"/>
          <w:lang w:val="en-US" w:eastAsia="zh-CN"/>
        </w:rPr>
        <w:t>附件 8  危废协议</w:t>
      </w:r>
    </w:p>
    <w:p>
      <w:pPr>
        <w:spacing w:line="276" w:lineRule="auto"/>
        <w:ind w:left="972" w:hanging="972" w:hangingChars="405"/>
        <w:jc w:val="left"/>
        <w:rPr>
          <w:rFonts w:hint="eastAsia" w:ascii="宋体" w:hAnsi="宋体" w:eastAsia="宋体"/>
          <w:sz w:val="24"/>
          <w:highlight w:val="none"/>
          <w:lang w:val="en-US" w:eastAsia="zh-CN"/>
        </w:rPr>
      </w:pPr>
      <w:r>
        <w:rPr>
          <w:rFonts w:hint="eastAsia" w:ascii="宋体" w:hAnsi="宋体" w:eastAsia="宋体"/>
          <w:sz w:val="24"/>
          <w:highlight w:val="none"/>
          <w:lang w:val="en-US" w:eastAsia="zh-CN"/>
        </w:rPr>
        <w:t>附件 9  验收意见</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eastAsia="宋体"/>
          <w:sz w:val="24"/>
          <w:highlight w:val="none"/>
          <w:lang w:val="en-US" w:eastAsia="zh-CN"/>
        </w:rPr>
        <w:t>附件 10  签到表</w:t>
      </w:r>
    </w:p>
    <w:p>
      <w:pPr>
        <w:rPr>
          <w:b/>
          <w:sz w:val="28"/>
          <w:szCs w:val="28"/>
        </w:rPr>
      </w:pPr>
    </w:p>
    <w:p>
      <w:pPr>
        <w:rPr>
          <w:b/>
          <w:sz w:val="28"/>
          <w:szCs w:val="28"/>
        </w:rPr>
      </w:pPr>
    </w:p>
    <w:p>
      <w:pPr>
        <w:widowControl/>
        <w:jc w:val="left"/>
        <w:rPr>
          <w:b/>
          <w:sz w:val="28"/>
          <w:szCs w:val="28"/>
        </w:rPr>
      </w:pPr>
    </w:p>
    <w:p>
      <w:pPr>
        <w:rPr>
          <w:b/>
          <w:sz w:val="28"/>
          <w:szCs w:val="28"/>
        </w:rPr>
        <w:sectPr>
          <w:footerReference r:id="rId7"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80" w:lineRule="exact"/>
        <w:jc w:val="center"/>
        <w:rPr>
          <w:b/>
          <w:color w:val="000000"/>
          <w:sz w:val="24"/>
          <w:highlight w:val="none"/>
        </w:rPr>
      </w:pPr>
      <w:r>
        <w:rPr>
          <w:rFonts w:hint="eastAsia"/>
          <w:b/>
          <w:color w:val="000000"/>
          <w:sz w:val="24"/>
          <w:highlight w:val="none"/>
        </w:rPr>
        <w:t>建设项目工程竣工环境保护“三同时”验收登记表</w:t>
      </w:r>
    </w:p>
    <w:p>
      <w:pPr>
        <w:spacing w:line="280" w:lineRule="exact"/>
        <w:ind w:firstLine="360" w:firstLineChars="200"/>
        <w:jc w:val="center"/>
        <w:rPr>
          <w:rFonts w:ascii="宋体" w:hAnsi="宋体"/>
          <w:color w:val="000000"/>
          <w:sz w:val="18"/>
          <w:szCs w:val="18"/>
          <w:highlight w:val="none"/>
        </w:rPr>
      </w:pPr>
      <w:r>
        <w:rPr>
          <w:rFonts w:hint="eastAsia" w:ascii="宋体" w:hAnsi="宋体"/>
          <w:color w:val="000000"/>
          <w:sz w:val="18"/>
          <w:szCs w:val="18"/>
          <w:highlight w:val="none"/>
        </w:rPr>
        <w:t>填表单位（盖章）：                                       填表人（签字）：                                                         项目经办人（签字）：</w:t>
      </w:r>
    </w:p>
    <w:tbl>
      <w:tblPr>
        <w:tblStyle w:val="33"/>
        <w:tblW w:w="546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0"/>
        <w:gridCol w:w="161"/>
        <w:gridCol w:w="1733"/>
        <w:gridCol w:w="797"/>
        <w:gridCol w:w="1331"/>
        <w:gridCol w:w="1053"/>
        <w:gridCol w:w="958"/>
        <w:gridCol w:w="467"/>
        <w:gridCol w:w="605"/>
        <w:gridCol w:w="1093"/>
        <w:gridCol w:w="1152"/>
        <w:gridCol w:w="1778"/>
        <w:gridCol w:w="403"/>
        <w:gridCol w:w="340"/>
        <w:gridCol w:w="666"/>
        <w:gridCol w:w="541"/>
        <w:gridCol w:w="139"/>
        <w:gridCol w:w="923"/>
        <w:gridCol w:w="7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19" w:type="dxa"/>
            <w:vMerge w:val="restart"/>
            <w:tcMar>
              <w:left w:w="0" w:type="dxa"/>
              <w:right w:w="0" w:type="dxa"/>
            </w:tcMar>
            <w:textDirection w:val="tbRlV"/>
            <w:vAlign w:val="center"/>
          </w:tcPr>
          <w:p>
            <w:pPr>
              <w:spacing w:line="200" w:lineRule="exact"/>
              <w:jc w:val="center"/>
              <w:rPr>
                <w:rFonts w:ascii="宋体" w:hAnsi="宋体"/>
                <w:b/>
                <w:sz w:val="18"/>
                <w:szCs w:val="18"/>
                <w:highlight w:val="yellow"/>
              </w:rPr>
            </w:pPr>
            <w:bookmarkStart w:id="12" w:name="_Hlk6228189"/>
            <w:r>
              <w:rPr>
                <w:rFonts w:ascii="宋体" w:hAnsi="宋体"/>
                <w:b/>
                <w:sz w:val="18"/>
                <w:szCs w:val="18"/>
                <w:highlight w:val="none"/>
              </w:rPr>
              <w:t>建设项目</w:t>
            </w:r>
          </w:p>
        </w:tc>
        <w:tc>
          <w:tcPr>
            <w:tcW w:w="1892"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项目名称</w:t>
            </w:r>
          </w:p>
        </w:tc>
        <w:tc>
          <w:tcPr>
            <w:tcW w:w="5204" w:type="dxa"/>
            <w:gridSpan w:val="6"/>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铜材料机加工项目</w:t>
            </w:r>
          </w:p>
        </w:tc>
        <w:tc>
          <w:tcPr>
            <w:tcW w:w="2242" w:type="dxa"/>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w:t>
            </w:r>
            <w:r>
              <w:rPr>
                <w:rFonts w:ascii="宋体" w:hAnsi="宋体"/>
                <w:b/>
                <w:sz w:val="18"/>
                <w:szCs w:val="18"/>
                <w:highlight w:val="none"/>
              </w:rPr>
              <w:t>目代码</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w:t>
            </w:r>
          </w:p>
        </w:tc>
        <w:tc>
          <w:tcPr>
            <w:tcW w:w="1407"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建设地点</w:t>
            </w:r>
          </w:p>
        </w:tc>
        <w:tc>
          <w:tcPr>
            <w:tcW w:w="2369" w:type="dxa"/>
            <w:gridSpan w:val="4"/>
            <w:tcMar>
              <w:left w:w="0" w:type="dxa"/>
              <w:right w:w="0" w:type="dxa"/>
            </w:tcMar>
            <w:vAlign w:val="center"/>
          </w:tcPr>
          <w:p>
            <w:pPr>
              <w:jc w:val="center"/>
              <w:rPr>
                <w:rFonts w:hint="eastAsia" w:ascii="宋体" w:hAnsi="宋体"/>
                <w:sz w:val="18"/>
                <w:szCs w:val="18"/>
                <w:highlight w:val="none"/>
                <w:lang w:eastAsia="zh-CN"/>
              </w:rPr>
            </w:pPr>
            <w:r>
              <w:rPr>
                <w:rFonts w:hint="eastAsia" w:ascii="宋体" w:hAnsi="宋体"/>
                <w:sz w:val="18"/>
                <w:szCs w:val="18"/>
                <w:highlight w:val="none"/>
                <w:lang w:eastAsia="zh-CN"/>
              </w:rPr>
              <w:t>芜湖市鸠江经济开发区富民路华益阀门厂区内第六厂房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19"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行业类别（分类管理</w:t>
            </w:r>
            <w:r>
              <w:rPr>
                <w:rFonts w:hint="eastAsia" w:ascii="宋体" w:hAnsi="宋体"/>
                <w:b/>
                <w:sz w:val="18"/>
                <w:szCs w:val="18"/>
                <w:highlight w:val="none"/>
              </w:rPr>
              <w:t>名录</w:t>
            </w:r>
            <w:r>
              <w:rPr>
                <w:rFonts w:ascii="宋体" w:hAnsi="宋体"/>
                <w:b/>
                <w:sz w:val="18"/>
                <w:szCs w:val="18"/>
                <w:highlight w:val="none"/>
              </w:rPr>
              <w:t>）</w:t>
            </w:r>
          </w:p>
        </w:tc>
        <w:tc>
          <w:tcPr>
            <w:tcW w:w="5204" w:type="dxa"/>
            <w:gridSpan w:val="6"/>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sz w:val="18"/>
                <w:szCs w:val="18"/>
                <w:highlight w:val="none"/>
              </w:rPr>
              <w:t>C</w:t>
            </w:r>
            <w:r>
              <w:rPr>
                <w:rFonts w:hint="eastAsia" w:ascii="宋体" w:hAnsi="宋体"/>
                <w:sz w:val="18"/>
                <w:szCs w:val="18"/>
                <w:highlight w:val="none"/>
                <w:lang w:val="en-US" w:eastAsia="zh-CN"/>
              </w:rPr>
              <w:t>3482</w:t>
            </w:r>
            <w:r>
              <w:rPr>
                <w:rFonts w:hint="eastAsia" w:ascii="宋体" w:hAnsi="宋体"/>
                <w:sz w:val="18"/>
                <w:szCs w:val="18"/>
                <w:highlight w:val="none"/>
              </w:rPr>
              <w:t xml:space="preserve"> </w:t>
            </w:r>
            <w:r>
              <w:rPr>
                <w:rFonts w:hint="eastAsia" w:ascii="宋体" w:hAnsi="宋体"/>
                <w:sz w:val="18"/>
                <w:szCs w:val="18"/>
                <w:highlight w:val="none"/>
                <w:lang w:val="en-US" w:eastAsia="zh-CN"/>
              </w:rPr>
              <w:t>紧固件制造</w:t>
            </w:r>
          </w:p>
        </w:tc>
        <w:tc>
          <w:tcPr>
            <w:tcW w:w="2242"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建设性质</w:t>
            </w:r>
          </w:p>
        </w:tc>
        <w:tc>
          <w:tcPr>
            <w:tcW w:w="217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w:t>
            </w:r>
            <w:r>
              <w:rPr>
                <w:rFonts w:ascii="宋体" w:hAnsi="宋体"/>
                <w:sz w:val="18"/>
                <w:szCs w:val="18"/>
                <w:highlight w:val="none"/>
              </w:rPr>
              <w:t xml:space="preserve">新建  </w:t>
            </w:r>
            <w:r>
              <w:rPr>
                <w:rFonts w:hint="eastAsia" w:ascii="Segoe UI Emoji" w:hAnsi="Segoe UI Emoji" w:cs="Segoe UI Emoji"/>
                <w:sz w:val="18"/>
                <w:szCs w:val="18"/>
                <w:highlight w:val="none"/>
                <w:lang w:eastAsia="zh-CN"/>
              </w:rPr>
              <w:t>□</w:t>
            </w:r>
            <w:r>
              <w:rPr>
                <w:rFonts w:ascii="Segoe UI Emoji" w:hAnsi="Segoe UI Emoji" w:cs="Segoe UI Emoji"/>
                <w:sz w:val="18"/>
                <w:szCs w:val="18"/>
                <w:highlight w:val="none"/>
              </w:rPr>
              <w:t xml:space="preserve"> </w:t>
            </w:r>
            <w:r>
              <w:rPr>
                <w:rFonts w:ascii="宋体" w:hAnsi="宋体"/>
                <w:sz w:val="18"/>
                <w:szCs w:val="18"/>
                <w:highlight w:val="none"/>
              </w:rPr>
              <w:t>改扩建□技术改造</w:t>
            </w:r>
          </w:p>
        </w:tc>
        <w:tc>
          <w:tcPr>
            <w:tcW w:w="1684" w:type="dxa"/>
            <w:gridSpan w:val="4"/>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项目厂区中心经度/纬度</w:t>
            </w:r>
          </w:p>
        </w:tc>
        <w:tc>
          <w:tcPr>
            <w:tcW w:w="1690" w:type="dxa"/>
            <w:gridSpan w:val="2"/>
            <w:tcMar>
              <w:left w:w="0" w:type="dxa"/>
              <w:right w:w="0" w:type="dxa"/>
            </w:tcMar>
            <w:vAlign w:val="center"/>
          </w:tcPr>
          <w:p>
            <w:pPr>
              <w:keepNext w:val="0"/>
              <w:keepLines w:val="0"/>
              <w:widowControl/>
              <w:suppressLineNumbers w:val="0"/>
              <w:jc w:val="center"/>
              <w:textAlignment w:val="center"/>
              <w:rPr>
                <w:rFonts w:hint="default" w:ascii="宋体" w:hAnsi="宋体" w:eastAsia="宋体" w:cs="宋体"/>
                <w:b w:val="0"/>
                <w:bCs/>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118.</w:t>
            </w:r>
            <w:r>
              <w:rPr>
                <w:rFonts w:hint="eastAsia" w:ascii="宋体" w:hAnsi="宋体" w:cs="宋体"/>
                <w:b w:val="0"/>
                <w:bCs/>
                <w:i w:val="0"/>
                <w:color w:val="000000"/>
                <w:kern w:val="0"/>
                <w:sz w:val="18"/>
                <w:szCs w:val="18"/>
                <w:highlight w:val="none"/>
                <w:u w:val="none"/>
                <w:lang w:val="en-US" w:eastAsia="zh-CN" w:bidi="ar"/>
              </w:rPr>
              <w:t>470790</w:t>
            </w:r>
          </w:p>
          <w:p>
            <w:pPr>
              <w:keepNext w:val="0"/>
              <w:keepLines w:val="0"/>
              <w:widowControl/>
              <w:suppressLineNumbers w:val="0"/>
              <w:jc w:val="center"/>
              <w:textAlignment w:val="center"/>
              <w:rPr>
                <w:rFonts w:hint="default" w:ascii="Times New Roman" w:hAnsi="Times New Roman" w:eastAsia="宋体" w:cs="Times New Roman"/>
                <w:b/>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31.</w:t>
            </w:r>
            <w:r>
              <w:rPr>
                <w:rFonts w:hint="eastAsia" w:ascii="宋体" w:hAnsi="宋体" w:cs="宋体"/>
                <w:b w:val="0"/>
                <w:bCs/>
                <w:i w:val="0"/>
                <w:color w:val="000000"/>
                <w:kern w:val="0"/>
                <w:sz w:val="18"/>
                <w:szCs w:val="18"/>
                <w:highlight w:val="none"/>
                <w:u w:val="none"/>
                <w:lang w:val="en-US" w:eastAsia="zh-CN" w:bidi="ar"/>
              </w:rPr>
              <w:t>376707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19"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设计生产能力</w:t>
            </w:r>
          </w:p>
        </w:tc>
        <w:tc>
          <w:tcPr>
            <w:tcW w:w="5204"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铜螺母330t/a、铜销子220t/a</w:t>
            </w:r>
          </w:p>
        </w:tc>
        <w:tc>
          <w:tcPr>
            <w:tcW w:w="224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实际生产能力</w:t>
            </w:r>
          </w:p>
        </w:tc>
        <w:tc>
          <w:tcPr>
            <w:tcW w:w="1776"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铜螺母300t/a、铜销子200t/a</w:t>
            </w:r>
          </w:p>
        </w:tc>
        <w:tc>
          <w:tcPr>
            <w:tcW w:w="1407"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环评单位</w:t>
            </w:r>
          </w:p>
        </w:tc>
        <w:tc>
          <w:tcPr>
            <w:tcW w:w="2369"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eastAsia="宋体"/>
                <w:sz w:val="18"/>
                <w:szCs w:val="18"/>
                <w:highlight w:val="none"/>
                <w:lang w:val="en-US" w:eastAsia="zh-CN"/>
              </w:rPr>
              <w:t>芜湖民宇环境科技</w:t>
            </w:r>
            <w:r>
              <w:rPr>
                <w:rFonts w:hint="eastAsia" w:ascii="宋体" w:hAnsi="宋体" w:eastAsia="宋体"/>
                <w:sz w:val="18"/>
                <w:szCs w:val="18"/>
                <w:highlight w:val="none"/>
                <w:lang w:eastAsia="zh-CN"/>
              </w:rPr>
              <w:t>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19"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环评文件审批机关</w:t>
            </w:r>
          </w:p>
        </w:tc>
        <w:tc>
          <w:tcPr>
            <w:tcW w:w="5204"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芜湖市</w:t>
            </w:r>
            <w:r>
              <w:rPr>
                <w:rFonts w:hint="eastAsia" w:ascii="宋体" w:hAnsi="宋体"/>
                <w:sz w:val="18"/>
                <w:szCs w:val="18"/>
                <w:highlight w:val="none"/>
                <w:lang w:val="en-US" w:eastAsia="zh-CN"/>
              </w:rPr>
              <w:t>生态环境</w:t>
            </w:r>
            <w:r>
              <w:rPr>
                <w:rFonts w:hint="eastAsia" w:ascii="宋体" w:hAnsi="宋体"/>
                <w:sz w:val="18"/>
                <w:szCs w:val="18"/>
                <w:highlight w:val="none"/>
                <w:lang w:eastAsia="zh-CN"/>
              </w:rPr>
              <w:t>局</w:t>
            </w:r>
          </w:p>
        </w:tc>
        <w:tc>
          <w:tcPr>
            <w:tcW w:w="2242"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审批文号</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芜承诺准许[2020]43号</w:t>
            </w:r>
          </w:p>
        </w:tc>
        <w:tc>
          <w:tcPr>
            <w:tcW w:w="1407"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环评</w:t>
            </w:r>
            <w:r>
              <w:rPr>
                <w:rFonts w:ascii="宋体" w:hAnsi="宋体"/>
                <w:b/>
                <w:sz w:val="18"/>
                <w:szCs w:val="18"/>
                <w:highlight w:val="none"/>
              </w:rPr>
              <w:t>文件</w:t>
            </w:r>
            <w:r>
              <w:rPr>
                <w:rFonts w:hint="eastAsia" w:ascii="宋体" w:hAnsi="宋体"/>
                <w:b/>
                <w:sz w:val="18"/>
                <w:szCs w:val="18"/>
                <w:highlight w:val="none"/>
              </w:rPr>
              <w:t>类型</w:t>
            </w:r>
          </w:p>
        </w:tc>
        <w:tc>
          <w:tcPr>
            <w:tcW w:w="2369"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19"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开工日期</w:t>
            </w:r>
          </w:p>
        </w:tc>
        <w:tc>
          <w:tcPr>
            <w:tcW w:w="5204"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2020</w:t>
            </w:r>
            <w:r>
              <w:rPr>
                <w:rFonts w:hint="eastAsia" w:ascii="宋体" w:hAnsi="宋体"/>
                <w:sz w:val="18"/>
                <w:szCs w:val="18"/>
                <w:highlight w:val="none"/>
              </w:rPr>
              <w:t>年</w:t>
            </w:r>
            <w:r>
              <w:rPr>
                <w:rFonts w:hint="eastAsia" w:ascii="宋体" w:hAnsi="宋体"/>
                <w:sz w:val="18"/>
                <w:szCs w:val="18"/>
                <w:highlight w:val="none"/>
                <w:lang w:val="en-US" w:eastAsia="zh-CN"/>
              </w:rPr>
              <w:t>2</w:t>
            </w:r>
            <w:r>
              <w:rPr>
                <w:rFonts w:hint="eastAsia" w:ascii="宋体" w:hAnsi="宋体"/>
                <w:sz w:val="18"/>
                <w:szCs w:val="18"/>
                <w:highlight w:val="none"/>
              </w:rPr>
              <w:t>月</w:t>
            </w:r>
          </w:p>
        </w:tc>
        <w:tc>
          <w:tcPr>
            <w:tcW w:w="2242"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竣工日期</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20</w:t>
            </w:r>
            <w:r>
              <w:rPr>
                <w:rFonts w:hint="eastAsia" w:ascii="宋体" w:hAnsi="宋体"/>
                <w:sz w:val="18"/>
                <w:szCs w:val="18"/>
                <w:highlight w:val="none"/>
                <w:lang w:val="en-US" w:eastAsia="zh-CN"/>
              </w:rPr>
              <w:t>20</w:t>
            </w:r>
            <w:r>
              <w:rPr>
                <w:rFonts w:hint="eastAsia" w:ascii="宋体" w:hAnsi="宋体"/>
                <w:sz w:val="18"/>
                <w:szCs w:val="18"/>
                <w:highlight w:val="none"/>
              </w:rPr>
              <w:t>年</w:t>
            </w:r>
            <w:r>
              <w:rPr>
                <w:rFonts w:hint="eastAsia" w:ascii="宋体" w:hAnsi="宋体"/>
                <w:sz w:val="18"/>
                <w:szCs w:val="18"/>
                <w:highlight w:val="none"/>
                <w:lang w:val="en-US" w:eastAsia="zh-CN"/>
              </w:rPr>
              <w:t>6</w:t>
            </w:r>
            <w:r>
              <w:rPr>
                <w:rFonts w:hint="eastAsia" w:ascii="宋体" w:hAnsi="宋体"/>
                <w:sz w:val="18"/>
                <w:szCs w:val="18"/>
                <w:highlight w:val="none"/>
              </w:rPr>
              <w:t>月</w:t>
            </w:r>
          </w:p>
        </w:tc>
        <w:tc>
          <w:tcPr>
            <w:tcW w:w="1407"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排污许可证申领时间</w:t>
            </w:r>
          </w:p>
        </w:tc>
        <w:tc>
          <w:tcPr>
            <w:tcW w:w="2369" w:type="dxa"/>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2020年12月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19"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环保设施设计单位</w:t>
            </w:r>
          </w:p>
        </w:tc>
        <w:tc>
          <w:tcPr>
            <w:tcW w:w="5204" w:type="dxa"/>
            <w:gridSpan w:val="6"/>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Cs/>
                <w:sz w:val="18"/>
                <w:szCs w:val="18"/>
                <w:highlight w:val="none"/>
              </w:rPr>
              <w:t>/</w:t>
            </w:r>
          </w:p>
        </w:tc>
        <w:tc>
          <w:tcPr>
            <w:tcW w:w="2242"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环保设施施工单位</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Cs/>
                <w:sz w:val="18"/>
                <w:szCs w:val="18"/>
                <w:highlight w:val="none"/>
              </w:rPr>
              <w:t>/</w:t>
            </w:r>
          </w:p>
        </w:tc>
        <w:tc>
          <w:tcPr>
            <w:tcW w:w="1407"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本工程排污许可证</w:t>
            </w:r>
            <w:r>
              <w:rPr>
                <w:rFonts w:ascii="宋体" w:hAnsi="宋体"/>
                <w:b/>
                <w:sz w:val="18"/>
                <w:szCs w:val="18"/>
                <w:highlight w:val="none"/>
              </w:rPr>
              <w:t>编号</w:t>
            </w:r>
          </w:p>
        </w:tc>
        <w:tc>
          <w:tcPr>
            <w:tcW w:w="2369"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91340207MA2T3RGGXB001Z</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19"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验收单位</w:t>
            </w:r>
          </w:p>
        </w:tc>
        <w:tc>
          <w:tcPr>
            <w:tcW w:w="5204" w:type="dxa"/>
            <w:gridSpan w:val="6"/>
            <w:tcMar>
              <w:left w:w="0" w:type="dxa"/>
              <w:right w:w="0" w:type="dxa"/>
            </w:tcMar>
            <w:vAlign w:val="center"/>
          </w:tcPr>
          <w:p>
            <w:pPr>
              <w:spacing w:line="200" w:lineRule="exact"/>
              <w:jc w:val="center"/>
              <w:rPr>
                <w:rFonts w:hint="eastAsia" w:ascii="宋体" w:hAnsi="宋体" w:eastAsia="宋体"/>
                <w:b/>
                <w:sz w:val="18"/>
                <w:szCs w:val="18"/>
                <w:highlight w:val="none"/>
                <w:lang w:eastAsia="zh-CN"/>
              </w:rPr>
            </w:pPr>
            <w:r>
              <w:rPr>
                <w:rFonts w:hint="eastAsia" w:ascii="宋体" w:hAnsi="宋体" w:eastAsia="宋体"/>
                <w:b w:val="0"/>
                <w:bCs/>
                <w:sz w:val="18"/>
                <w:szCs w:val="18"/>
                <w:highlight w:val="none"/>
                <w:lang w:eastAsia="zh-CN"/>
              </w:rPr>
              <w:t>芜湖民宇环境科技有限公司</w:t>
            </w:r>
          </w:p>
        </w:tc>
        <w:tc>
          <w:tcPr>
            <w:tcW w:w="2242"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环保设施监测单位</w:t>
            </w:r>
          </w:p>
        </w:tc>
        <w:tc>
          <w:tcPr>
            <w:tcW w:w="1776"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安徽天净环绿科技有限公司</w:t>
            </w:r>
          </w:p>
        </w:tc>
        <w:tc>
          <w:tcPr>
            <w:tcW w:w="1407"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验收监测</w:t>
            </w:r>
            <w:r>
              <w:rPr>
                <w:rFonts w:hint="eastAsia" w:ascii="宋体" w:hAnsi="宋体"/>
                <w:b/>
                <w:sz w:val="18"/>
                <w:szCs w:val="18"/>
                <w:highlight w:val="none"/>
              </w:rPr>
              <w:t>时工况</w:t>
            </w:r>
          </w:p>
        </w:tc>
        <w:tc>
          <w:tcPr>
            <w:tcW w:w="2369"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19"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投资总概算（万元）</w:t>
            </w:r>
          </w:p>
        </w:tc>
        <w:tc>
          <w:tcPr>
            <w:tcW w:w="5204" w:type="dxa"/>
            <w:gridSpan w:val="6"/>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1000</w:t>
            </w:r>
          </w:p>
        </w:tc>
        <w:tc>
          <w:tcPr>
            <w:tcW w:w="2242" w:type="dxa"/>
            <w:gridSpan w:val="2"/>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环保投资总概算（万元）</w:t>
            </w:r>
          </w:p>
        </w:tc>
        <w:tc>
          <w:tcPr>
            <w:tcW w:w="1776"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25</w:t>
            </w:r>
          </w:p>
        </w:tc>
        <w:tc>
          <w:tcPr>
            <w:tcW w:w="1407" w:type="dxa"/>
            <w:gridSpan w:val="3"/>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所占比例（%）</w:t>
            </w:r>
          </w:p>
        </w:tc>
        <w:tc>
          <w:tcPr>
            <w:tcW w:w="2369" w:type="dxa"/>
            <w:gridSpan w:val="4"/>
            <w:tcMar>
              <w:left w:w="0" w:type="dxa"/>
              <w:right w:w="0" w:type="dxa"/>
            </w:tcMar>
            <w:vAlign w:val="center"/>
          </w:tcPr>
          <w:p>
            <w:pPr>
              <w:tabs>
                <w:tab w:val="left" w:pos="690"/>
              </w:tabs>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19"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实际总投资</w:t>
            </w:r>
          </w:p>
        </w:tc>
        <w:tc>
          <w:tcPr>
            <w:tcW w:w="5204" w:type="dxa"/>
            <w:gridSpan w:val="6"/>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1000</w:t>
            </w:r>
          </w:p>
        </w:tc>
        <w:tc>
          <w:tcPr>
            <w:tcW w:w="2242"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实际环保投资（万元）</w:t>
            </w:r>
          </w:p>
        </w:tc>
        <w:tc>
          <w:tcPr>
            <w:tcW w:w="1776"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22</w:t>
            </w:r>
          </w:p>
        </w:tc>
        <w:tc>
          <w:tcPr>
            <w:tcW w:w="1407"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所占比例（%）</w:t>
            </w:r>
          </w:p>
        </w:tc>
        <w:tc>
          <w:tcPr>
            <w:tcW w:w="2369" w:type="dxa"/>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19"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废水治理（万元）</w:t>
            </w:r>
          </w:p>
        </w:tc>
        <w:tc>
          <w:tcPr>
            <w:tcW w:w="796"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32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废气治理（万元）</w:t>
            </w:r>
          </w:p>
        </w:tc>
        <w:tc>
          <w:tcPr>
            <w:tcW w:w="1052"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17</w:t>
            </w:r>
          </w:p>
        </w:tc>
        <w:tc>
          <w:tcPr>
            <w:tcW w:w="1423"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噪声治理（万元）</w:t>
            </w:r>
          </w:p>
        </w:tc>
        <w:tc>
          <w:tcPr>
            <w:tcW w:w="604"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2</w:t>
            </w:r>
          </w:p>
        </w:tc>
        <w:tc>
          <w:tcPr>
            <w:tcW w:w="224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固</w:t>
            </w:r>
            <w:r>
              <w:rPr>
                <w:rFonts w:hint="eastAsia" w:ascii="宋体" w:hAnsi="宋体"/>
                <w:b/>
                <w:sz w:val="18"/>
                <w:szCs w:val="18"/>
                <w:highlight w:val="none"/>
              </w:rPr>
              <w:t>体</w:t>
            </w:r>
            <w:r>
              <w:rPr>
                <w:rFonts w:ascii="宋体" w:hAnsi="宋体"/>
                <w:b/>
                <w:sz w:val="18"/>
                <w:szCs w:val="18"/>
                <w:highlight w:val="none"/>
              </w:rPr>
              <w:t>废</w:t>
            </w:r>
            <w:r>
              <w:rPr>
                <w:rFonts w:hint="eastAsia" w:ascii="宋体" w:hAnsi="宋体"/>
                <w:b/>
                <w:sz w:val="18"/>
                <w:szCs w:val="18"/>
                <w:highlight w:val="none"/>
              </w:rPr>
              <w:t>物</w:t>
            </w:r>
            <w:r>
              <w:rPr>
                <w:rFonts w:ascii="宋体" w:hAnsi="宋体"/>
                <w:b/>
                <w:sz w:val="18"/>
                <w:szCs w:val="18"/>
                <w:highlight w:val="none"/>
              </w:rPr>
              <w:t>治理（万元）</w:t>
            </w:r>
          </w:p>
        </w:tc>
        <w:tc>
          <w:tcPr>
            <w:tcW w:w="1776"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3</w:t>
            </w:r>
          </w:p>
        </w:tc>
        <w:tc>
          <w:tcPr>
            <w:tcW w:w="1407"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绿化及生态（万元）</w:t>
            </w:r>
          </w:p>
        </w:tc>
        <w:tc>
          <w:tcPr>
            <w:tcW w:w="540"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w:t>
            </w:r>
          </w:p>
        </w:tc>
        <w:tc>
          <w:tcPr>
            <w:tcW w:w="106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其</w:t>
            </w:r>
            <w:r>
              <w:rPr>
                <w:rFonts w:hint="eastAsia" w:ascii="宋体" w:hAnsi="宋体"/>
                <w:b/>
                <w:sz w:val="18"/>
                <w:szCs w:val="18"/>
                <w:highlight w:val="none"/>
              </w:rPr>
              <w:t>他</w:t>
            </w:r>
            <w:r>
              <w:rPr>
                <w:rFonts w:ascii="宋体" w:hAnsi="宋体"/>
                <w:b/>
                <w:sz w:val="18"/>
                <w:szCs w:val="18"/>
                <w:highlight w:val="none"/>
              </w:rPr>
              <w:t>（万元）</w:t>
            </w:r>
          </w:p>
        </w:tc>
        <w:tc>
          <w:tcPr>
            <w:tcW w:w="768"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19"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新增废水处理设施能力</w:t>
            </w:r>
          </w:p>
        </w:tc>
        <w:tc>
          <w:tcPr>
            <w:tcW w:w="5204"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2242"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新增废气处理设施能力</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1407"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年平均工作时</w:t>
            </w:r>
          </w:p>
        </w:tc>
        <w:tc>
          <w:tcPr>
            <w:tcW w:w="2369"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 w:val="0"/>
                <w:bCs/>
                <w:sz w:val="18"/>
                <w:szCs w:val="18"/>
                <w:highlight w:val="none"/>
                <w:lang w:val="en-US" w:eastAsia="zh-CN"/>
              </w:rPr>
              <w:t>2400</w:t>
            </w:r>
            <w:r>
              <w:rPr>
                <w:rFonts w:ascii="宋体" w:hAnsi="宋体"/>
                <w:b w:val="0"/>
                <w:bCs/>
                <w:sz w:val="18"/>
                <w:szCs w:val="18"/>
                <w:highlight w:val="none"/>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11"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运营单位</w:t>
            </w:r>
          </w:p>
        </w:tc>
        <w:tc>
          <w:tcPr>
            <w:tcW w:w="4134"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芜湖</w:t>
            </w:r>
            <w:r>
              <w:rPr>
                <w:rFonts w:hint="eastAsia" w:ascii="宋体" w:hAnsi="宋体"/>
                <w:sz w:val="18"/>
                <w:szCs w:val="18"/>
                <w:highlight w:val="none"/>
                <w:lang w:val="en-US" w:eastAsia="zh-CN"/>
              </w:rPr>
              <w:t>凯尔仕阀门有限</w:t>
            </w:r>
            <w:r>
              <w:rPr>
                <w:rFonts w:hint="eastAsia" w:ascii="宋体" w:hAnsi="宋体"/>
                <w:sz w:val="18"/>
                <w:szCs w:val="18"/>
                <w:highlight w:val="none"/>
                <w:lang w:eastAsia="zh-CN"/>
              </w:rPr>
              <w:t>公司</w:t>
            </w:r>
          </w:p>
        </w:tc>
        <w:tc>
          <w:tcPr>
            <w:tcW w:w="3312"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运营单位</w:t>
            </w:r>
            <w:r>
              <w:rPr>
                <w:rFonts w:hint="eastAsia" w:ascii="宋体" w:hAnsi="宋体"/>
                <w:b/>
                <w:sz w:val="18"/>
                <w:szCs w:val="18"/>
                <w:highlight w:val="none"/>
              </w:rPr>
              <w:t>社会统一信用代码（或组织机构代码）</w:t>
            </w:r>
          </w:p>
        </w:tc>
        <w:tc>
          <w:tcPr>
            <w:tcW w:w="1776" w:type="dxa"/>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91340207MA2T3RGGXB</w:t>
            </w:r>
          </w:p>
        </w:tc>
        <w:tc>
          <w:tcPr>
            <w:tcW w:w="1407"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验收时间</w:t>
            </w:r>
          </w:p>
        </w:tc>
        <w:tc>
          <w:tcPr>
            <w:tcW w:w="2369"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2021</w:t>
            </w:r>
            <w:r>
              <w:rPr>
                <w:rFonts w:hint="eastAsia" w:ascii="宋体" w:hAnsi="宋体"/>
                <w:sz w:val="18"/>
                <w:szCs w:val="18"/>
                <w:highlight w:val="none"/>
              </w:rPr>
              <w:t>年</w:t>
            </w:r>
            <w:r>
              <w:rPr>
                <w:rFonts w:hint="eastAsia" w:ascii="宋体" w:hAnsi="宋体"/>
                <w:sz w:val="18"/>
                <w:szCs w:val="18"/>
                <w:highlight w:val="none"/>
                <w:lang w:val="en-US" w:eastAsia="zh-CN"/>
              </w:rPr>
              <w:t>8</w:t>
            </w:r>
            <w:r>
              <w:rPr>
                <w:rFonts w:hint="eastAsia" w:ascii="宋体" w:hAnsi="宋体"/>
                <w:sz w:val="18"/>
                <w:szCs w:val="18"/>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restart"/>
            <w:tcMar>
              <w:left w:w="0" w:type="dxa"/>
              <w:right w:w="0" w:type="dxa"/>
            </w:tcMar>
            <w:vAlign w:val="center"/>
          </w:tcPr>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污染</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物排</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放达</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标与</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总量</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控制（工</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业建</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设项</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目详填）</w:t>
            </w:r>
          </w:p>
        </w:tc>
        <w:tc>
          <w:tcPr>
            <w:tcW w:w="1731"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污染物</w:t>
            </w:r>
          </w:p>
        </w:tc>
        <w:tc>
          <w:tcPr>
            <w:tcW w:w="796"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原有排</w:t>
            </w:r>
          </w:p>
          <w:p>
            <w:pPr>
              <w:spacing w:line="200" w:lineRule="exact"/>
              <w:jc w:val="center"/>
              <w:rPr>
                <w:rFonts w:ascii="宋体" w:hAnsi="宋体"/>
                <w:b/>
                <w:sz w:val="18"/>
                <w:szCs w:val="18"/>
                <w:highlight w:val="none"/>
              </w:rPr>
            </w:pPr>
            <w:r>
              <w:rPr>
                <w:rFonts w:ascii="宋体" w:hAnsi="宋体"/>
                <w:b/>
                <w:sz w:val="18"/>
                <w:szCs w:val="18"/>
                <w:highlight w:val="none"/>
              </w:rPr>
              <w:t>放量(1)</w:t>
            </w:r>
          </w:p>
        </w:tc>
        <w:tc>
          <w:tcPr>
            <w:tcW w:w="132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本期工程实际排放浓度(2)</w:t>
            </w:r>
          </w:p>
        </w:tc>
        <w:tc>
          <w:tcPr>
            <w:tcW w:w="1052"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本期工程允许排放浓度(3)</w:t>
            </w:r>
          </w:p>
        </w:tc>
        <w:tc>
          <w:tcPr>
            <w:tcW w:w="95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本期工程产生量(4)</w:t>
            </w:r>
          </w:p>
        </w:tc>
        <w:tc>
          <w:tcPr>
            <w:tcW w:w="1070"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本期工程自身削减量(5)</w:t>
            </w:r>
          </w:p>
        </w:tc>
        <w:tc>
          <w:tcPr>
            <w:tcW w:w="1092"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本期工程实际排放量(6)</w:t>
            </w:r>
          </w:p>
        </w:tc>
        <w:tc>
          <w:tcPr>
            <w:tcW w:w="1150"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本期工程核定排放总量(7)</w:t>
            </w:r>
          </w:p>
        </w:tc>
        <w:tc>
          <w:tcPr>
            <w:tcW w:w="1776"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本期工程“以新带老”削减量(8)</w:t>
            </w:r>
          </w:p>
        </w:tc>
        <w:tc>
          <w:tcPr>
            <w:tcW w:w="742"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全厂实际排放总量(9)</w:t>
            </w:r>
          </w:p>
        </w:tc>
        <w:tc>
          <w:tcPr>
            <w:tcW w:w="1205"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全厂核定排放总量(10)</w:t>
            </w:r>
          </w:p>
        </w:tc>
        <w:tc>
          <w:tcPr>
            <w:tcW w:w="106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区域平衡替代削减量(11)</w:t>
            </w:r>
          </w:p>
        </w:tc>
        <w:tc>
          <w:tcPr>
            <w:tcW w:w="768"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0.018</w:t>
            </w:r>
          </w:p>
        </w:tc>
        <w:tc>
          <w:tcPr>
            <w:tcW w:w="115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0.018</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化学需氧量</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5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氨氮</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5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悬浮物</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石油类</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烟尘</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5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二氧化硫</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0.0024</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氮氧化物</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0.0024</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sz w:val="18"/>
                <w:szCs w:val="18"/>
                <w:highlight w:val="none"/>
                <w:lang w:val="en-US" w:eastAsia="zh-CN"/>
              </w:rPr>
              <w:t>挥发性有机物</w:t>
            </w:r>
          </w:p>
        </w:tc>
        <w:tc>
          <w:tcPr>
            <w:tcW w:w="796"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5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776"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工业固体废物</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80"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31"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与项目有关的其</w:t>
            </w:r>
            <w:r>
              <w:rPr>
                <w:rFonts w:hint="eastAsia" w:ascii="宋体" w:hAnsi="宋体"/>
                <w:b/>
                <w:sz w:val="18"/>
                <w:szCs w:val="18"/>
                <w:highlight w:val="none"/>
              </w:rPr>
              <w:t>他</w:t>
            </w:r>
            <w:r>
              <w:rPr>
                <w:rFonts w:ascii="宋体" w:hAnsi="宋体"/>
                <w:b/>
                <w:sz w:val="18"/>
                <w:szCs w:val="18"/>
                <w:highlight w:val="none"/>
              </w:rPr>
              <w:t>特征污染物</w:t>
            </w:r>
          </w:p>
        </w:tc>
        <w:tc>
          <w:tcPr>
            <w:tcW w:w="79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70"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77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4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bookmarkEnd w:id="12"/>
    </w:tbl>
    <w:p>
      <w:pPr>
        <w:ind w:left="-708" w:leftChars="-337" w:right="-1210" w:rightChars="-576"/>
        <w:rPr>
          <w:rFonts w:ascii="宋体" w:hAnsi="宋体" w:cs="宋体"/>
          <w:sz w:val="24"/>
        </w:rPr>
      </w:pPr>
      <w:r>
        <w:rPr>
          <w:b/>
          <w:sz w:val="15"/>
          <w:szCs w:val="15"/>
          <w:highlight w:val="none"/>
        </w:rPr>
        <w:t>注</w:t>
      </w:r>
      <w:r>
        <w:rPr>
          <w:sz w:val="15"/>
          <w:szCs w:val="15"/>
          <w:highlight w:val="none"/>
        </w:rPr>
        <w:t>：1、</w:t>
      </w:r>
      <w:r>
        <w:rPr>
          <w:spacing w:val="-4"/>
          <w:sz w:val="15"/>
          <w:szCs w:val="15"/>
          <w:highlight w:val="none"/>
        </w:rPr>
        <w:t>排放增减量：（+）表示增加，（-）表示减少。2、(12)=(6)-(8)-(11)，（9）= (4)-(5)-(8)- (11) +（1）。3、计量单位：废水排放量——万吨/年；废气排放量——</w:t>
      </w:r>
      <w:r>
        <w:rPr>
          <w:rFonts w:hint="eastAsia"/>
          <w:sz w:val="15"/>
          <w:szCs w:val="15"/>
          <w:highlight w:val="none"/>
        </w:rPr>
        <w:t>吨/年</w:t>
      </w:r>
      <w:r>
        <w:rPr>
          <w:spacing w:val="-4"/>
          <w:sz w:val="15"/>
          <w:szCs w:val="15"/>
          <w:highlight w:val="none"/>
        </w:rPr>
        <w:t>；工业固体废物排放</w:t>
      </w:r>
      <w:r>
        <w:rPr>
          <w:sz w:val="15"/>
          <w:szCs w:val="15"/>
          <w:highlight w:val="none"/>
        </w:rPr>
        <w:t>量——万吨/年；水</w:t>
      </w:r>
      <w:r>
        <w:rPr>
          <w:rFonts w:hint="eastAsia"/>
          <w:sz w:val="15"/>
          <w:szCs w:val="15"/>
          <w:highlight w:val="none"/>
        </w:rPr>
        <w:t>、气</w:t>
      </w:r>
      <w:r>
        <w:rPr>
          <w:sz w:val="15"/>
          <w:szCs w:val="15"/>
          <w:highlight w:val="none"/>
        </w:rPr>
        <w:t>污染物排放浓度——</w:t>
      </w:r>
      <w:r>
        <w:rPr>
          <w:rFonts w:hint="eastAsia"/>
          <w:sz w:val="15"/>
          <w:szCs w:val="15"/>
          <w:highlight w:val="none"/>
        </w:rPr>
        <w:t>吨/</w:t>
      </w:r>
      <w:r>
        <w:rPr>
          <w:rFonts w:hint="eastAsia"/>
          <w:sz w:val="15"/>
          <w:szCs w:val="15"/>
        </w:rPr>
        <w:t>年</w:t>
      </w:r>
    </w:p>
    <w:sectPr>
      <w:footerReference r:id="rId8" w:type="default"/>
      <w:pgSz w:w="16838" w:h="11906" w:orient="landscape"/>
      <w:pgMar w:top="1134"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Segoe UI Emoji">
    <w:panose1 w:val="020B0502040204020203"/>
    <w:charset w:val="00"/>
    <w:family w:val="swiss"/>
    <w:pitch w:val="default"/>
    <w:sig w:usb0="00000001" w:usb1="02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sdt>
    <w:sdtPr>
      <w:id w:val="165759787"/>
      <w:docPartObj>
        <w:docPartGallery w:val="autotext"/>
      </w:docPartObj>
    </w:sdtPr>
    <w:sdtContent>
      <w:p>
        <w:pPr>
          <w:pStyle w:val="21"/>
          <w:jc w:val="center"/>
        </w:pPr>
        <w:r>
          <w:fldChar w:fldCharType="begin"/>
        </w:r>
        <w:r>
          <w:instrText xml:space="preserve">PAGE   \* MERGEFORMAT</w:instrText>
        </w:r>
        <w:r>
          <w:fldChar w:fldCharType="separate"/>
        </w:r>
        <w:r>
          <w:rPr>
            <w:lang w:val="zh-CN"/>
          </w:rPr>
          <w:t>2</w:t>
        </w:r>
        <w:r>
          <w:fldChar w:fldCharType="end"/>
        </w:r>
      </w:p>
    </w:sdtContent>
  </w:sdt>
  <w:p>
    <w:pPr>
      <w:pStyle w:val="2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p>
    <w:pPr>
      <w:pStyle w:val="21"/>
      <w:jc w:val="center"/>
    </w:pPr>
  </w:p>
  <w:p>
    <w:pPr>
      <w:pStyle w:val="2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p>
    <w:pPr>
      <w:pStyle w:val="21"/>
      <w:jc w:val="center"/>
    </w:pP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1"/>
      </w:pBd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BA535"/>
    <w:multiLevelType w:val="singleLevel"/>
    <w:tmpl w:val="AE0BA535"/>
    <w:lvl w:ilvl="0" w:tentative="0">
      <w:start w:val="1"/>
      <w:numFmt w:val="decimal"/>
      <w:lvlText w:val="(%1)"/>
      <w:lvlJc w:val="left"/>
      <w:pPr>
        <w:tabs>
          <w:tab w:val="left" w:pos="0"/>
        </w:tabs>
        <w:ind w:left="0" w:leftChars="0" w:firstLine="0" w:firstLineChars="0"/>
      </w:pPr>
      <w:rPr>
        <w:rFonts w:hint="default"/>
      </w:rPr>
    </w:lvl>
  </w:abstractNum>
  <w:abstractNum w:abstractNumId="1">
    <w:nsid w:val="C51C104F"/>
    <w:multiLevelType w:val="singleLevel"/>
    <w:tmpl w:val="C51C104F"/>
    <w:lvl w:ilvl="0" w:tentative="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3C1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55EC5"/>
    <w:rsid w:val="01156C2E"/>
    <w:rsid w:val="011A7091"/>
    <w:rsid w:val="011D12FE"/>
    <w:rsid w:val="012137D8"/>
    <w:rsid w:val="012B524A"/>
    <w:rsid w:val="01305BB3"/>
    <w:rsid w:val="01343F59"/>
    <w:rsid w:val="013A6E90"/>
    <w:rsid w:val="014D49FE"/>
    <w:rsid w:val="015E0062"/>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F60A0"/>
    <w:rsid w:val="02C66F85"/>
    <w:rsid w:val="02C82E8F"/>
    <w:rsid w:val="02D73871"/>
    <w:rsid w:val="02EB6879"/>
    <w:rsid w:val="02F10557"/>
    <w:rsid w:val="02F145EB"/>
    <w:rsid w:val="02F41DD5"/>
    <w:rsid w:val="03006960"/>
    <w:rsid w:val="0302752A"/>
    <w:rsid w:val="03066B03"/>
    <w:rsid w:val="031C04FC"/>
    <w:rsid w:val="031E637B"/>
    <w:rsid w:val="032763E2"/>
    <w:rsid w:val="03360D09"/>
    <w:rsid w:val="033A553D"/>
    <w:rsid w:val="035A2816"/>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C0F5F"/>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41799"/>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982ECB"/>
    <w:rsid w:val="059A5E82"/>
    <w:rsid w:val="059B6767"/>
    <w:rsid w:val="059B689C"/>
    <w:rsid w:val="05A36948"/>
    <w:rsid w:val="05AA5201"/>
    <w:rsid w:val="05B11E81"/>
    <w:rsid w:val="05B444EF"/>
    <w:rsid w:val="05C330A5"/>
    <w:rsid w:val="05DB799D"/>
    <w:rsid w:val="05E73E94"/>
    <w:rsid w:val="05F245DF"/>
    <w:rsid w:val="05F779FF"/>
    <w:rsid w:val="060A771F"/>
    <w:rsid w:val="060A7756"/>
    <w:rsid w:val="060D395F"/>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B39F3"/>
    <w:rsid w:val="065D4547"/>
    <w:rsid w:val="065E3702"/>
    <w:rsid w:val="066275F1"/>
    <w:rsid w:val="0669786B"/>
    <w:rsid w:val="066A49F6"/>
    <w:rsid w:val="066B2312"/>
    <w:rsid w:val="06801E2D"/>
    <w:rsid w:val="06811BA9"/>
    <w:rsid w:val="06856C70"/>
    <w:rsid w:val="06931F86"/>
    <w:rsid w:val="069A662E"/>
    <w:rsid w:val="06A10C83"/>
    <w:rsid w:val="06A66EAD"/>
    <w:rsid w:val="06B03835"/>
    <w:rsid w:val="06C11E6A"/>
    <w:rsid w:val="06C25D4E"/>
    <w:rsid w:val="06D61973"/>
    <w:rsid w:val="06D642A6"/>
    <w:rsid w:val="06DB117A"/>
    <w:rsid w:val="06E078C1"/>
    <w:rsid w:val="06E7658A"/>
    <w:rsid w:val="06EC0985"/>
    <w:rsid w:val="07093E61"/>
    <w:rsid w:val="071712EB"/>
    <w:rsid w:val="07213D56"/>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E31450"/>
    <w:rsid w:val="08FB0586"/>
    <w:rsid w:val="08FB5DDC"/>
    <w:rsid w:val="08FC4BAC"/>
    <w:rsid w:val="09032CB0"/>
    <w:rsid w:val="09072603"/>
    <w:rsid w:val="091234A8"/>
    <w:rsid w:val="091B225B"/>
    <w:rsid w:val="09251A29"/>
    <w:rsid w:val="09265803"/>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728CD"/>
    <w:rsid w:val="0A594625"/>
    <w:rsid w:val="0A5A7C6D"/>
    <w:rsid w:val="0A5B78F3"/>
    <w:rsid w:val="0A625B6D"/>
    <w:rsid w:val="0A664631"/>
    <w:rsid w:val="0A694648"/>
    <w:rsid w:val="0A6C7321"/>
    <w:rsid w:val="0A704CF2"/>
    <w:rsid w:val="0A7464CA"/>
    <w:rsid w:val="0A7C6875"/>
    <w:rsid w:val="0A9932BB"/>
    <w:rsid w:val="0AA03EBC"/>
    <w:rsid w:val="0AA85621"/>
    <w:rsid w:val="0AAC68AF"/>
    <w:rsid w:val="0AB733ED"/>
    <w:rsid w:val="0AFF215A"/>
    <w:rsid w:val="0B107EC8"/>
    <w:rsid w:val="0B320803"/>
    <w:rsid w:val="0B324E62"/>
    <w:rsid w:val="0B573648"/>
    <w:rsid w:val="0B5D7893"/>
    <w:rsid w:val="0B6016CE"/>
    <w:rsid w:val="0B6B6136"/>
    <w:rsid w:val="0B6C0656"/>
    <w:rsid w:val="0B770C6B"/>
    <w:rsid w:val="0B8323AC"/>
    <w:rsid w:val="0B8F21B3"/>
    <w:rsid w:val="0B930102"/>
    <w:rsid w:val="0B93711D"/>
    <w:rsid w:val="0B95514D"/>
    <w:rsid w:val="0B9566D1"/>
    <w:rsid w:val="0BB10598"/>
    <w:rsid w:val="0BC52E88"/>
    <w:rsid w:val="0BC72E4B"/>
    <w:rsid w:val="0BCE660D"/>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B64FA"/>
    <w:rsid w:val="0EAF2619"/>
    <w:rsid w:val="0EB14F06"/>
    <w:rsid w:val="0EBB1FE1"/>
    <w:rsid w:val="0EBF435C"/>
    <w:rsid w:val="0EBF7966"/>
    <w:rsid w:val="0ED26ECA"/>
    <w:rsid w:val="0ED27B11"/>
    <w:rsid w:val="0ED81866"/>
    <w:rsid w:val="0F0678C2"/>
    <w:rsid w:val="0F2F060E"/>
    <w:rsid w:val="0F3E35D4"/>
    <w:rsid w:val="0F3E4CD1"/>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EF66CF"/>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E764BC"/>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911C29"/>
    <w:rsid w:val="13A51B9B"/>
    <w:rsid w:val="13AF6F12"/>
    <w:rsid w:val="13CA4970"/>
    <w:rsid w:val="13D94907"/>
    <w:rsid w:val="13DE228A"/>
    <w:rsid w:val="13E62665"/>
    <w:rsid w:val="13EB6AEB"/>
    <w:rsid w:val="13EE75EA"/>
    <w:rsid w:val="13F0599A"/>
    <w:rsid w:val="13F607BD"/>
    <w:rsid w:val="13FF2EE5"/>
    <w:rsid w:val="14042606"/>
    <w:rsid w:val="14106573"/>
    <w:rsid w:val="141444EE"/>
    <w:rsid w:val="14180131"/>
    <w:rsid w:val="14294210"/>
    <w:rsid w:val="143155F9"/>
    <w:rsid w:val="14391733"/>
    <w:rsid w:val="144802CF"/>
    <w:rsid w:val="14577B03"/>
    <w:rsid w:val="14645E1C"/>
    <w:rsid w:val="14656E06"/>
    <w:rsid w:val="146D6D18"/>
    <w:rsid w:val="1473362B"/>
    <w:rsid w:val="14827F33"/>
    <w:rsid w:val="14841859"/>
    <w:rsid w:val="14AE1EF2"/>
    <w:rsid w:val="14AF0574"/>
    <w:rsid w:val="14B05C92"/>
    <w:rsid w:val="14C76F17"/>
    <w:rsid w:val="14CF353F"/>
    <w:rsid w:val="14D83EB1"/>
    <w:rsid w:val="14D94191"/>
    <w:rsid w:val="14E21D97"/>
    <w:rsid w:val="14E268E2"/>
    <w:rsid w:val="14EF3037"/>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494245"/>
    <w:rsid w:val="165D1B12"/>
    <w:rsid w:val="165D1B5C"/>
    <w:rsid w:val="16644110"/>
    <w:rsid w:val="16644E05"/>
    <w:rsid w:val="166C1183"/>
    <w:rsid w:val="166F1286"/>
    <w:rsid w:val="167C3929"/>
    <w:rsid w:val="1682501C"/>
    <w:rsid w:val="16883C42"/>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D07D0"/>
    <w:rsid w:val="18777752"/>
    <w:rsid w:val="18787CC9"/>
    <w:rsid w:val="187C76B1"/>
    <w:rsid w:val="188C1375"/>
    <w:rsid w:val="18A64D9B"/>
    <w:rsid w:val="18AD446C"/>
    <w:rsid w:val="18BA0EA0"/>
    <w:rsid w:val="18C20A2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B134E8"/>
    <w:rsid w:val="19BA4393"/>
    <w:rsid w:val="19C1791E"/>
    <w:rsid w:val="19C424C5"/>
    <w:rsid w:val="19CB44A3"/>
    <w:rsid w:val="19CD7EA8"/>
    <w:rsid w:val="19DB3BE3"/>
    <w:rsid w:val="19DC1A32"/>
    <w:rsid w:val="19E572F0"/>
    <w:rsid w:val="19E61147"/>
    <w:rsid w:val="19F81B82"/>
    <w:rsid w:val="19FF095A"/>
    <w:rsid w:val="1A09628F"/>
    <w:rsid w:val="1A200AC6"/>
    <w:rsid w:val="1A363C26"/>
    <w:rsid w:val="1A3D08CA"/>
    <w:rsid w:val="1A427417"/>
    <w:rsid w:val="1A53706F"/>
    <w:rsid w:val="1A563D96"/>
    <w:rsid w:val="1A6028C0"/>
    <w:rsid w:val="1A637BCA"/>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22E26"/>
    <w:rsid w:val="1D082EA0"/>
    <w:rsid w:val="1D0E60F9"/>
    <w:rsid w:val="1D1554CC"/>
    <w:rsid w:val="1D285748"/>
    <w:rsid w:val="1D2B61D8"/>
    <w:rsid w:val="1D3C550B"/>
    <w:rsid w:val="1D4A18C0"/>
    <w:rsid w:val="1D4D3C28"/>
    <w:rsid w:val="1D4E1D5C"/>
    <w:rsid w:val="1D591A36"/>
    <w:rsid w:val="1D5C36BB"/>
    <w:rsid w:val="1D617ECD"/>
    <w:rsid w:val="1D686E5A"/>
    <w:rsid w:val="1D745763"/>
    <w:rsid w:val="1D7664DE"/>
    <w:rsid w:val="1D873542"/>
    <w:rsid w:val="1D8F2A0C"/>
    <w:rsid w:val="1DA36861"/>
    <w:rsid w:val="1DA84A26"/>
    <w:rsid w:val="1DB3347E"/>
    <w:rsid w:val="1DD62521"/>
    <w:rsid w:val="1DD96DD4"/>
    <w:rsid w:val="1DDD290B"/>
    <w:rsid w:val="1DED7A62"/>
    <w:rsid w:val="1DF2773C"/>
    <w:rsid w:val="1E03464E"/>
    <w:rsid w:val="1E054446"/>
    <w:rsid w:val="1E074BAE"/>
    <w:rsid w:val="1E2264AC"/>
    <w:rsid w:val="1E267D31"/>
    <w:rsid w:val="1E2A698D"/>
    <w:rsid w:val="1E330055"/>
    <w:rsid w:val="1E3746A2"/>
    <w:rsid w:val="1E3C7069"/>
    <w:rsid w:val="1E3E05BD"/>
    <w:rsid w:val="1E3F0106"/>
    <w:rsid w:val="1E40776C"/>
    <w:rsid w:val="1E427698"/>
    <w:rsid w:val="1E456255"/>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84F11"/>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C67E3"/>
    <w:rsid w:val="20C477AA"/>
    <w:rsid w:val="20D114DC"/>
    <w:rsid w:val="20DE3A57"/>
    <w:rsid w:val="20DF4667"/>
    <w:rsid w:val="20E00AC0"/>
    <w:rsid w:val="20E32A24"/>
    <w:rsid w:val="20E36098"/>
    <w:rsid w:val="20EE42F0"/>
    <w:rsid w:val="21020594"/>
    <w:rsid w:val="21077F78"/>
    <w:rsid w:val="2108519A"/>
    <w:rsid w:val="21197081"/>
    <w:rsid w:val="212B314F"/>
    <w:rsid w:val="213A1A6C"/>
    <w:rsid w:val="214252FE"/>
    <w:rsid w:val="2148234A"/>
    <w:rsid w:val="21523823"/>
    <w:rsid w:val="21535033"/>
    <w:rsid w:val="215C61C2"/>
    <w:rsid w:val="216C01C1"/>
    <w:rsid w:val="216C3FCF"/>
    <w:rsid w:val="217C3CCE"/>
    <w:rsid w:val="21806704"/>
    <w:rsid w:val="21857158"/>
    <w:rsid w:val="219A14AB"/>
    <w:rsid w:val="21BF01FB"/>
    <w:rsid w:val="21C76A4E"/>
    <w:rsid w:val="21CA3F20"/>
    <w:rsid w:val="21CB30E7"/>
    <w:rsid w:val="21D02762"/>
    <w:rsid w:val="21D97B06"/>
    <w:rsid w:val="21E43C11"/>
    <w:rsid w:val="21EA6050"/>
    <w:rsid w:val="21EF7BBE"/>
    <w:rsid w:val="21F370C5"/>
    <w:rsid w:val="2201677C"/>
    <w:rsid w:val="220E5ED1"/>
    <w:rsid w:val="221D4D1A"/>
    <w:rsid w:val="222957FC"/>
    <w:rsid w:val="222E2243"/>
    <w:rsid w:val="2231449C"/>
    <w:rsid w:val="22353BD9"/>
    <w:rsid w:val="223B045B"/>
    <w:rsid w:val="22443619"/>
    <w:rsid w:val="2273352B"/>
    <w:rsid w:val="2275175F"/>
    <w:rsid w:val="22796EF1"/>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764F90"/>
    <w:rsid w:val="239B2F59"/>
    <w:rsid w:val="239E4230"/>
    <w:rsid w:val="23A213A1"/>
    <w:rsid w:val="23B00605"/>
    <w:rsid w:val="23B15DC3"/>
    <w:rsid w:val="23B94D6C"/>
    <w:rsid w:val="23BC737E"/>
    <w:rsid w:val="23CD3616"/>
    <w:rsid w:val="23DA4B4E"/>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C3B08"/>
    <w:rsid w:val="26523493"/>
    <w:rsid w:val="26540953"/>
    <w:rsid w:val="267114F8"/>
    <w:rsid w:val="267176A5"/>
    <w:rsid w:val="26790974"/>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1A2AC4"/>
    <w:rsid w:val="274F381F"/>
    <w:rsid w:val="274F4D5C"/>
    <w:rsid w:val="2751667B"/>
    <w:rsid w:val="276B5634"/>
    <w:rsid w:val="277A6408"/>
    <w:rsid w:val="27836697"/>
    <w:rsid w:val="2788178D"/>
    <w:rsid w:val="27886378"/>
    <w:rsid w:val="278A2C0A"/>
    <w:rsid w:val="278E2D5F"/>
    <w:rsid w:val="27A92189"/>
    <w:rsid w:val="27B311E8"/>
    <w:rsid w:val="27CD2D51"/>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2B7735"/>
    <w:rsid w:val="2A3217E5"/>
    <w:rsid w:val="2A327970"/>
    <w:rsid w:val="2A375E47"/>
    <w:rsid w:val="2A431DC2"/>
    <w:rsid w:val="2A440B6E"/>
    <w:rsid w:val="2A48283B"/>
    <w:rsid w:val="2A4C4840"/>
    <w:rsid w:val="2A64047E"/>
    <w:rsid w:val="2A7C26D6"/>
    <w:rsid w:val="2A864EEF"/>
    <w:rsid w:val="2A8C0891"/>
    <w:rsid w:val="2A92090E"/>
    <w:rsid w:val="2A9F268F"/>
    <w:rsid w:val="2AA227C4"/>
    <w:rsid w:val="2AA23D17"/>
    <w:rsid w:val="2AA32FE3"/>
    <w:rsid w:val="2AA86547"/>
    <w:rsid w:val="2AC01607"/>
    <w:rsid w:val="2AC55971"/>
    <w:rsid w:val="2AC63316"/>
    <w:rsid w:val="2ACE4477"/>
    <w:rsid w:val="2ADC04BC"/>
    <w:rsid w:val="2AE60FBE"/>
    <w:rsid w:val="2AE84494"/>
    <w:rsid w:val="2B124378"/>
    <w:rsid w:val="2B1354C3"/>
    <w:rsid w:val="2B1A19E8"/>
    <w:rsid w:val="2B1D613F"/>
    <w:rsid w:val="2B20344F"/>
    <w:rsid w:val="2B21701D"/>
    <w:rsid w:val="2B2424FB"/>
    <w:rsid w:val="2B28456B"/>
    <w:rsid w:val="2B337289"/>
    <w:rsid w:val="2B343C7A"/>
    <w:rsid w:val="2B403826"/>
    <w:rsid w:val="2B440203"/>
    <w:rsid w:val="2B5210B3"/>
    <w:rsid w:val="2B584AEA"/>
    <w:rsid w:val="2B681A03"/>
    <w:rsid w:val="2B690902"/>
    <w:rsid w:val="2B7E37C8"/>
    <w:rsid w:val="2B7F34AC"/>
    <w:rsid w:val="2B8F7FC0"/>
    <w:rsid w:val="2BA053CF"/>
    <w:rsid w:val="2BA37FE9"/>
    <w:rsid w:val="2BBC5F45"/>
    <w:rsid w:val="2BC020F3"/>
    <w:rsid w:val="2BC06393"/>
    <w:rsid w:val="2BC36D5D"/>
    <w:rsid w:val="2BC747B7"/>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510EE3"/>
    <w:rsid w:val="2E573B9D"/>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C75ED0"/>
    <w:rsid w:val="2FD611FB"/>
    <w:rsid w:val="2FD7612D"/>
    <w:rsid w:val="2FD9347D"/>
    <w:rsid w:val="2FE66D4B"/>
    <w:rsid w:val="2FEF1DE9"/>
    <w:rsid w:val="2FF02B65"/>
    <w:rsid w:val="2FF4629D"/>
    <w:rsid w:val="2FFA4381"/>
    <w:rsid w:val="3025033B"/>
    <w:rsid w:val="30261ECC"/>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D2042"/>
    <w:rsid w:val="30CE5B94"/>
    <w:rsid w:val="30CF1B61"/>
    <w:rsid w:val="30E7460B"/>
    <w:rsid w:val="30E84E53"/>
    <w:rsid w:val="30F15B8B"/>
    <w:rsid w:val="30F52DC8"/>
    <w:rsid w:val="30FE400E"/>
    <w:rsid w:val="31074601"/>
    <w:rsid w:val="310F1716"/>
    <w:rsid w:val="31336C57"/>
    <w:rsid w:val="3145235A"/>
    <w:rsid w:val="314D66E4"/>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A57F4"/>
    <w:rsid w:val="31BD03C2"/>
    <w:rsid w:val="31D239A2"/>
    <w:rsid w:val="31D84EC7"/>
    <w:rsid w:val="31E3407C"/>
    <w:rsid w:val="31E57CF9"/>
    <w:rsid w:val="31ED5C9A"/>
    <w:rsid w:val="32052DFA"/>
    <w:rsid w:val="32192209"/>
    <w:rsid w:val="322E5288"/>
    <w:rsid w:val="32310907"/>
    <w:rsid w:val="32335971"/>
    <w:rsid w:val="323C683D"/>
    <w:rsid w:val="326567D4"/>
    <w:rsid w:val="327F4478"/>
    <w:rsid w:val="327F4E98"/>
    <w:rsid w:val="328C5B25"/>
    <w:rsid w:val="32935037"/>
    <w:rsid w:val="32991B4E"/>
    <w:rsid w:val="32A34E05"/>
    <w:rsid w:val="32AB4E15"/>
    <w:rsid w:val="32D04C14"/>
    <w:rsid w:val="32D168ED"/>
    <w:rsid w:val="32D43677"/>
    <w:rsid w:val="32F42A93"/>
    <w:rsid w:val="32F44EE3"/>
    <w:rsid w:val="330A3095"/>
    <w:rsid w:val="33110E6E"/>
    <w:rsid w:val="33136AC0"/>
    <w:rsid w:val="331A41C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C7D40"/>
    <w:rsid w:val="354F7ED3"/>
    <w:rsid w:val="35531D63"/>
    <w:rsid w:val="3560218F"/>
    <w:rsid w:val="35736E05"/>
    <w:rsid w:val="3584010E"/>
    <w:rsid w:val="35895DF7"/>
    <w:rsid w:val="359568ED"/>
    <w:rsid w:val="35BE6B8C"/>
    <w:rsid w:val="35C44324"/>
    <w:rsid w:val="35C70C4B"/>
    <w:rsid w:val="35E10260"/>
    <w:rsid w:val="35E370F9"/>
    <w:rsid w:val="35E37A01"/>
    <w:rsid w:val="35FC5AC5"/>
    <w:rsid w:val="36137ECA"/>
    <w:rsid w:val="361700D1"/>
    <w:rsid w:val="361A1FB9"/>
    <w:rsid w:val="3621260F"/>
    <w:rsid w:val="36214773"/>
    <w:rsid w:val="36274398"/>
    <w:rsid w:val="362C2AFC"/>
    <w:rsid w:val="36332687"/>
    <w:rsid w:val="36464186"/>
    <w:rsid w:val="3648593D"/>
    <w:rsid w:val="3648618C"/>
    <w:rsid w:val="364B1753"/>
    <w:rsid w:val="365671CC"/>
    <w:rsid w:val="3667154B"/>
    <w:rsid w:val="367E762D"/>
    <w:rsid w:val="36813F7F"/>
    <w:rsid w:val="36A1727E"/>
    <w:rsid w:val="36A6368D"/>
    <w:rsid w:val="36AC0A38"/>
    <w:rsid w:val="36B736C6"/>
    <w:rsid w:val="36B94AF5"/>
    <w:rsid w:val="36BE53B2"/>
    <w:rsid w:val="36C70583"/>
    <w:rsid w:val="36C8632C"/>
    <w:rsid w:val="36D25801"/>
    <w:rsid w:val="36DA2684"/>
    <w:rsid w:val="36DD5641"/>
    <w:rsid w:val="36F01BE4"/>
    <w:rsid w:val="36F25B9D"/>
    <w:rsid w:val="36F803CA"/>
    <w:rsid w:val="37047113"/>
    <w:rsid w:val="370F2E55"/>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675C"/>
    <w:rsid w:val="3A1C1446"/>
    <w:rsid w:val="3A26475F"/>
    <w:rsid w:val="3A521EC6"/>
    <w:rsid w:val="3A5C6E17"/>
    <w:rsid w:val="3A5E32C1"/>
    <w:rsid w:val="3A623C75"/>
    <w:rsid w:val="3A633962"/>
    <w:rsid w:val="3A725603"/>
    <w:rsid w:val="3A7359D8"/>
    <w:rsid w:val="3A811B6A"/>
    <w:rsid w:val="3A870F1A"/>
    <w:rsid w:val="3A931987"/>
    <w:rsid w:val="3A9B588D"/>
    <w:rsid w:val="3AA01056"/>
    <w:rsid w:val="3AA53E12"/>
    <w:rsid w:val="3AAB51A4"/>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927C8"/>
    <w:rsid w:val="3BF0781C"/>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84818"/>
    <w:rsid w:val="3D1B1713"/>
    <w:rsid w:val="3D1C5FC0"/>
    <w:rsid w:val="3D287A27"/>
    <w:rsid w:val="3D2A4798"/>
    <w:rsid w:val="3D306B3C"/>
    <w:rsid w:val="3D340EEA"/>
    <w:rsid w:val="3D42217A"/>
    <w:rsid w:val="3D4B13F1"/>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816BA"/>
    <w:rsid w:val="3F5F33A3"/>
    <w:rsid w:val="3F934BC9"/>
    <w:rsid w:val="3F955449"/>
    <w:rsid w:val="3FA603AD"/>
    <w:rsid w:val="3FAD473C"/>
    <w:rsid w:val="3FB30964"/>
    <w:rsid w:val="3FB455CF"/>
    <w:rsid w:val="3FB6519F"/>
    <w:rsid w:val="3FC5790E"/>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10367A9"/>
    <w:rsid w:val="41090FBE"/>
    <w:rsid w:val="410F2F61"/>
    <w:rsid w:val="411E2CF0"/>
    <w:rsid w:val="41214127"/>
    <w:rsid w:val="412950D4"/>
    <w:rsid w:val="412A3ED8"/>
    <w:rsid w:val="412B279B"/>
    <w:rsid w:val="413F5075"/>
    <w:rsid w:val="414802FF"/>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9A5322"/>
    <w:rsid w:val="429A6685"/>
    <w:rsid w:val="429D0063"/>
    <w:rsid w:val="42B14B14"/>
    <w:rsid w:val="42D871B4"/>
    <w:rsid w:val="42DA5DFD"/>
    <w:rsid w:val="42DB4E60"/>
    <w:rsid w:val="42E67B83"/>
    <w:rsid w:val="43146818"/>
    <w:rsid w:val="431B1986"/>
    <w:rsid w:val="431D1968"/>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87F62"/>
    <w:rsid w:val="43C50198"/>
    <w:rsid w:val="43C97F4E"/>
    <w:rsid w:val="43E16D11"/>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93670A"/>
    <w:rsid w:val="44995B11"/>
    <w:rsid w:val="449D22AF"/>
    <w:rsid w:val="449F7E0E"/>
    <w:rsid w:val="44A0419A"/>
    <w:rsid w:val="44B076CC"/>
    <w:rsid w:val="44B43BBC"/>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F77781"/>
    <w:rsid w:val="4601326B"/>
    <w:rsid w:val="46024DD8"/>
    <w:rsid w:val="460C41F8"/>
    <w:rsid w:val="46113BB1"/>
    <w:rsid w:val="46147A06"/>
    <w:rsid w:val="462B60D3"/>
    <w:rsid w:val="463B57C2"/>
    <w:rsid w:val="46562C1B"/>
    <w:rsid w:val="4663489F"/>
    <w:rsid w:val="46727896"/>
    <w:rsid w:val="46737CC0"/>
    <w:rsid w:val="468401B0"/>
    <w:rsid w:val="46870EBB"/>
    <w:rsid w:val="46953A35"/>
    <w:rsid w:val="469D231F"/>
    <w:rsid w:val="469F175C"/>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85E31"/>
    <w:rsid w:val="471E567A"/>
    <w:rsid w:val="47354310"/>
    <w:rsid w:val="473F6220"/>
    <w:rsid w:val="476B5BF5"/>
    <w:rsid w:val="476D6570"/>
    <w:rsid w:val="477556BE"/>
    <w:rsid w:val="4777096A"/>
    <w:rsid w:val="477B7E75"/>
    <w:rsid w:val="47984B5D"/>
    <w:rsid w:val="47A04C10"/>
    <w:rsid w:val="47A46C40"/>
    <w:rsid w:val="47B5564C"/>
    <w:rsid w:val="47B74253"/>
    <w:rsid w:val="47BF0ED4"/>
    <w:rsid w:val="47C56911"/>
    <w:rsid w:val="47CF3B6A"/>
    <w:rsid w:val="47D12764"/>
    <w:rsid w:val="47E033CA"/>
    <w:rsid w:val="47E2758B"/>
    <w:rsid w:val="47EB198B"/>
    <w:rsid w:val="47F23326"/>
    <w:rsid w:val="47F604D9"/>
    <w:rsid w:val="48007D67"/>
    <w:rsid w:val="480963B1"/>
    <w:rsid w:val="48120C3F"/>
    <w:rsid w:val="483B47D3"/>
    <w:rsid w:val="48491FCB"/>
    <w:rsid w:val="484A0F1B"/>
    <w:rsid w:val="484B5C86"/>
    <w:rsid w:val="485767CB"/>
    <w:rsid w:val="4858153E"/>
    <w:rsid w:val="487C0A49"/>
    <w:rsid w:val="48840DB3"/>
    <w:rsid w:val="4893620F"/>
    <w:rsid w:val="489B76CC"/>
    <w:rsid w:val="48A47F8D"/>
    <w:rsid w:val="48A858C9"/>
    <w:rsid w:val="48A93E12"/>
    <w:rsid w:val="48E6692F"/>
    <w:rsid w:val="48EF03D2"/>
    <w:rsid w:val="48F340A5"/>
    <w:rsid w:val="49086972"/>
    <w:rsid w:val="490A39C8"/>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7C7EB1"/>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FD218E"/>
    <w:rsid w:val="4C0868DC"/>
    <w:rsid w:val="4C0B06F0"/>
    <w:rsid w:val="4C0B42D3"/>
    <w:rsid w:val="4C153201"/>
    <w:rsid w:val="4C165F47"/>
    <w:rsid w:val="4C2F3F23"/>
    <w:rsid w:val="4C3A21F9"/>
    <w:rsid w:val="4C4C6FA5"/>
    <w:rsid w:val="4C4E6541"/>
    <w:rsid w:val="4C522940"/>
    <w:rsid w:val="4C5C6F30"/>
    <w:rsid w:val="4C5D58D4"/>
    <w:rsid w:val="4C7170C5"/>
    <w:rsid w:val="4C720CEE"/>
    <w:rsid w:val="4C7252EA"/>
    <w:rsid w:val="4C760BCB"/>
    <w:rsid w:val="4C7D0B6A"/>
    <w:rsid w:val="4C8D1346"/>
    <w:rsid w:val="4C8E7BC4"/>
    <w:rsid w:val="4C957DD1"/>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67476"/>
    <w:rsid w:val="4E0C258C"/>
    <w:rsid w:val="4E1424D2"/>
    <w:rsid w:val="4E1D2672"/>
    <w:rsid w:val="4E2166A3"/>
    <w:rsid w:val="4E234484"/>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834CD"/>
    <w:rsid w:val="4F093C01"/>
    <w:rsid w:val="4F0E0B10"/>
    <w:rsid w:val="4F1F405F"/>
    <w:rsid w:val="4F4F180C"/>
    <w:rsid w:val="4F51723E"/>
    <w:rsid w:val="4F590AC5"/>
    <w:rsid w:val="4F64042A"/>
    <w:rsid w:val="4F645524"/>
    <w:rsid w:val="4F657603"/>
    <w:rsid w:val="4F69466F"/>
    <w:rsid w:val="4F7645E4"/>
    <w:rsid w:val="4F992107"/>
    <w:rsid w:val="4FAF37F3"/>
    <w:rsid w:val="4FB52DBD"/>
    <w:rsid w:val="4FB87AB1"/>
    <w:rsid w:val="4FBB1EE8"/>
    <w:rsid w:val="4FBF291F"/>
    <w:rsid w:val="4FC5467C"/>
    <w:rsid w:val="4FCB4AF9"/>
    <w:rsid w:val="4FCF51DE"/>
    <w:rsid w:val="4FE15106"/>
    <w:rsid w:val="4FEA31D4"/>
    <w:rsid w:val="4FF140F5"/>
    <w:rsid w:val="4FF927C0"/>
    <w:rsid w:val="4FFC26F4"/>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D04BF"/>
    <w:rsid w:val="52D14427"/>
    <w:rsid w:val="52D47182"/>
    <w:rsid w:val="52D6580A"/>
    <w:rsid w:val="52DB67B6"/>
    <w:rsid w:val="52DB74BB"/>
    <w:rsid w:val="52E009F0"/>
    <w:rsid w:val="52EF31E7"/>
    <w:rsid w:val="52EF723F"/>
    <w:rsid w:val="52FD48D0"/>
    <w:rsid w:val="53030266"/>
    <w:rsid w:val="530363FB"/>
    <w:rsid w:val="53170A58"/>
    <w:rsid w:val="5325096E"/>
    <w:rsid w:val="5327262E"/>
    <w:rsid w:val="53272E5B"/>
    <w:rsid w:val="53374F77"/>
    <w:rsid w:val="534A70F2"/>
    <w:rsid w:val="53597F54"/>
    <w:rsid w:val="537805B8"/>
    <w:rsid w:val="53846E91"/>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C0500"/>
    <w:rsid w:val="53F1535C"/>
    <w:rsid w:val="541203D2"/>
    <w:rsid w:val="5418032A"/>
    <w:rsid w:val="541B36F4"/>
    <w:rsid w:val="54212956"/>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F7479"/>
    <w:rsid w:val="55435C0A"/>
    <w:rsid w:val="55436C20"/>
    <w:rsid w:val="55452D9A"/>
    <w:rsid w:val="554A2728"/>
    <w:rsid w:val="554B7F4E"/>
    <w:rsid w:val="554C4DD2"/>
    <w:rsid w:val="554D32A9"/>
    <w:rsid w:val="554E2D73"/>
    <w:rsid w:val="554E5BA8"/>
    <w:rsid w:val="55536C26"/>
    <w:rsid w:val="55860413"/>
    <w:rsid w:val="558852DD"/>
    <w:rsid w:val="558A42E2"/>
    <w:rsid w:val="559E5BA4"/>
    <w:rsid w:val="55A81885"/>
    <w:rsid w:val="55AB74CC"/>
    <w:rsid w:val="55AF3306"/>
    <w:rsid w:val="55C73022"/>
    <w:rsid w:val="55C9641E"/>
    <w:rsid w:val="55D54A79"/>
    <w:rsid w:val="55EC2329"/>
    <w:rsid w:val="55F153E4"/>
    <w:rsid w:val="5601534D"/>
    <w:rsid w:val="56107723"/>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F1021D"/>
    <w:rsid w:val="58F80808"/>
    <w:rsid w:val="58FE178C"/>
    <w:rsid w:val="58FF1CF8"/>
    <w:rsid w:val="59035802"/>
    <w:rsid w:val="592A55B2"/>
    <w:rsid w:val="59322C3F"/>
    <w:rsid w:val="593C5743"/>
    <w:rsid w:val="5945167A"/>
    <w:rsid w:val="59612222"/>
    <w:rsid w:val="59667F96"/>
    <w:rsid w:val="59684C5D"/>
    <w:rsid w:val="596B67D9"/>
    <w:rsid w:val="59732B8B"/>
    <w:rsid w:val="59845D99"/>
    <w:rsid w:val="598A1AB6"/>
    <w:rsid w:val="598F2892"/>
    <w:rsid w:val="59912989"/>
    <w:rsid w:val="599867DE"/>
    <w:rsid w:val="59A06FAE"/>
    <w:rsid w:val="59AB41FC"/>
    <w:rsid w:val="59AD432B"/>
    <w:rsid w:val="59D15647"/>
    <w:rsid w:val="59D33CC4"/>
    <w:rsid w:val="59E42770"/>
    <w:rsid w:val="59E6117B"/>
    <w:rsid w:val="59FA0EDA"/>
    <w:rsid w:val="5A085EEF"/>
    <w:rsid w:val="5A1D4539"/>
    <w:rsid w:val="5A2458B2"/>
    <w:rsid w:val="5A2C73C4"/>
    <w:rsid w:val="5A38552E"/>
    <w:rsid w:val="5A3F5F16"/>
    <w:rsid w:val="5A4B1BD5"/>
    <w:rsid w:val="5A5F54A5"/>
    <w:rsid w:val="5A62428E"/>
    <w:rsid w:val="5A654918"/>
    <w:rsid w:val="5A6865D2"/>
    <w:rsid w:val="5A75795D"/>
    <w:rsid w:val="5A9048C9"/>
    <w:rsid w:val="5A936DAF"/>
    <w:rsid w:val="5AA96265"/>
    <w:rsid w:val="5AB83780"/>
    <w:rsid w:val="5ABA3050"/>
    <w:rsid w:val="5ABE5D64"/>
    <w:rsid w:val="5AD8123F"/>
    <w:rsid w:val="5AEA2453"/>
    <w:rsid w:val="5AEC737C"/>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C54C32"/>
    <w:rsid w:val="5BCC22FE"/>
    <w:rsid w:val="5BCD7257"/>
    <w:rsid w:val="5BDC35C2"/>
    <w:rsid w:val="5BDE2D67"/>
    <w:rsid w:val="5BE27D05"/>
    <w:rsid w:val="5BF11753"/>
    <w:rsid w:val="5BF22C45"/>
    <w:rsid w:val="5BF476C5"/>
    <w:rsid w:val="5C017D6B"/>
    <w:rsid w:val="5C0221CE"/>
    <w:rsid w:val="5C0E555C"/>
    <w:rsid w:val="5C112AC0"/>
    <w:rsid w:val="5C184EFE"/>
    <w:rsid w:val="5C1D1779"/>
    <w:rsid w:val="5C2943D2"/>
    <w:rsid w:val="5C2F6D3A"/>
    <w:rsid w:val="5C370D35"/>
    <w:rsid w:val="5C3C15B3"/>
    <w:rsid w:val="5C3D177E"/>
    <w:rsid w:val="5C462C1C"/>
    <w:rsid w:val="5C5F03E7"/>
    <w:rsid w:val="5C61298D"/>
    <w:rsid w:val="5C627FB8"/>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92A5D"/>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7204E"/>
    <w:rsid w:val="5E9C5855"/>
    <w:rsid w:val="5EA93A79"/>
    <w:rsid w:val="5EB55257"/>
    <w:rsid w:val="5EB60B87"/>
    <w:rsid w:val="5EBA4E7D"/>
    <w:rsid w:val="5EBE247B"/>
    <w:rsid w:val="5ED63165"/>
    <w:rsid w:val="5EEA4D74"/>
    <w:rsid w:val="5EEA4F00"/>
    <w:rsid w:val="5EEE0A58"/>
    <w:rsid w:val="5EF80527"/>
    <w:rsid w:val="5EFE56C5"/>
    <w:rsid w:val="5EFF3CCF"/>
    <w:rsid w:val="5F04411D"/>
    <w:rsid w:val="5F113B52"/>
    <w:rsid w:val="5F154EBF"/>
    <w:rsid w:val="5F2704AE"/>
    <w:rsid w:val="5F2E24A3"/>
    <w:rsid w:val="5F2F1224"/>
    <w:rsid w:val="5F382717"/>
    <w:rsid w:val="5F447D3D"/>
    <w:rsid w:val="5F4927D7"/>
    <w:rsid w:val="5F6B4E8A"/>
    <w:rsid w:val="5F784915"/>
    <w:rsid w:val="5F852EEB"/>
    <w:rsid w:val="5F8564F4"/>
    <w:rsid w:val="5F8A4B83"/>
    <w:rsid w:val="5F932955"/>
    <w:rsid w:val="5F951447"/>
    <w:rsid w:val="5F9870C7"/>
    <w:rsid w:val="5F9B36A5"/>
    <w:rsid w:val="5FA41F13"/>
    <w:rsid w:val="5FAE3DB1"/>
    <w:rsid w:val="5FB459F2"/>
    <w:rsid w:val="5FB64E37"/>
    <w:rsid w:val="5FBB2F3B"/>
    <w:rsid w:val="5FBC2482"/>
    <w:rsid w:val="5FC63015"/>
    <w:rsid w:val="5FC94ED7"/>
    <w:rsid w:val="5FCA2FF2"/>
    <w:rsid w:val="5FD7714F"/>
    <w:rsid w:val="5FE1024E"/>
    <w:rsid w:val="5FE837CD"/>
    <w:rsid w:val="5FF06265"/>
    <w:rsid w:val="5FF1231C"/>
    <w:rsid w:val="600B6933"/>
    <w:rsid w:val="600E5F7F"/>
    <w:rsid w:val="601811FF"/>
    <w:rsid w:val="60237213"/>
    <w:rsid w:val="60251B47"/>
    <w:rsid w:val="6026570E"/>
    <w:rsid w:val="602A5DB5"/>
    <w:rsid w:val="602D5E45"/>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D444B8"/>
    <w:rsid w:val="60E42694"/>
    <w:rsid w:val="613214B6"/>
    <w:rsid w:val="61383167"/>
    <w:rsid w:val="613A6DAA"/>
    <w:rsid w:val="614159CA"/>
    <w:rsid w:val="615515FC"/>
    <w:rsid w:val="61585034"/>
    <w:rsid w:val="617058B2"/>
    <w:rsid w:val="61763662"/>
    <w:rsid w:val="61844AA1"/>
    <w:rsid w:val="618A7BCC"/>
    <w:rsid w:val="618B077E"/>
    <w:rsid w:val="61B55827"/>
    <w:rsid w:val="61BE4B4A"/>
    <w:rsid w:val="61C43783"/>
    <w:rsid w:val="61C811DA"/>
    <w:rsid w:val="61D814FF"/>
    <w:rsid w:val="61D90DCE"/>
    <w:rsid w:val="61E55BB3"/>
    <w:rsid w:val="62015A49"/>
    <w:rsid w:val="6232373B"/>
    <w:rsid w:val="62330CB9"/>
    <w:rsid w:val="62347EB3"/>
    <w:rsid w:val="62513AA0"/>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47183"/>
    <w:rsid w:val="643D6F1C"/>
    <w:rsid w:val="644B059C"/>
    <w:rsid w:val="644B4341"/>
    <w:rsid w:val="6460139F"/>
    <w:rsid w:val="64742891"/>
    <w:rsid w:val="64A21F1F"/>
    <w:rsid w:val="64A52F92"/>
    <w:rsid w:val="64BC2C6A"/>
    <w:rsid w:val="64DB0EA8"/>
    <w:rsid w:val="64DF1AD8"/>
    <w:rsid w:val="64E113E2"/>
    <w:rsid w:val="64E91CFD"/>
    <w:rsid w:val="64E9378A"/>
    <w:rsid w:val="64EC225B"/>
    <w:rsid w:val="64F9554D"/>
    <w:rsid w:val="64FE6D70"/>
    <w:rsid w:val="650269C3"/>
    <w:rsid w:val="65163DD5"/>
    <w:rsid w:val="6522475D"/>
    <w:rsid w:val="65234633"/>
    <w:rsid w:val="652347EA"/>
    <w:rsid w:val="6524714A"/>
    <w:rsid w:val="652E46D3"/>
    <w:rsid w:val="65300199"/>
    <w:rsid w:val="653213B7"/>
    <w:rsid w:val="653A0FA9"/>
    <w:rsid w:val="656B4D55"/>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51DD7"/>
    <w:rsid w:val="66316B9F"/>
    <w:rsid w:val="66333B53"/>
    <w:rsid w:val="663A47B8"/>
    <w:rsid w:val="66417AE3"/>
    <w:rsid w:val="66424F54"/>
    <w:rsid w:val="66647BB1"/>
    <w:rsid w:val="666739C2"/>
    <w:rsid w:val="666F4769"/>
    <w:rsid w:val="667A31C0"/>
    <w:rsid w:val="667E48BF"/>
    <w:rsid w:val="669219D7"/>
    <w:rsid w:val="66A010B6"/>
    <w:rsid w:val="66A334EA"/>
    <w:rsid w:val="66A63EC3"/>
    <w:rsid w:val="66B96E9E"/>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82C08"/>
    <w:rsid w:val="68CA525D"/>
    <w:rsid w:val="68DA769A"/>
    <w:rsid w:val="68DF756C"/>
    <w:rsid w:val="68E03FBB"/>
    <w:rsid w:val="68E829B1"/>
    <w:rsid w:val="68F721CA"/>
    <w:rsid w:val="68FF0DAD"/>
    <w:rsid w:val="690D3099"/>
    <w:rsid w:val="69151ED9"/>
    <w:rsid w:val="691C719F"/>
    <w:rsid w:val="691F7CA3"/>
    <w:rsid w:val="69447E4D"/>
    <w:rsid w:val="694B0614"/>
    <w:rsid w:val="694C638F"/>
    <w:rsid w:val="694E3C43"/>
    <w:rsid w:val="69534B8B"/>
    <w:rsid w:val="69611C24"/>
    <w:rsid w:val="69746794"/>
    <w:rsid w:val="697B7A40"/>
    <w:rsid w:val="697D4322"/>
    <w:rsid w:val="69896E11"/>
    <w:rsid w:val="69A1353B"/>
    <w:rsid w:val="69A67730"/>
    <w:rsid w:val="69B55F6D"/>
    <w:rsid w:val="69B77619"/>
    <w:rsid w:val="69B816C2"/>
    <w:rsid w:val="69BB5EF8"/>
    <w:rsid w:val="69BE2D6A"/>
    <w:rsid w:val="69D13CA7"/>
    <w:rsid w:val="69D53FB7"/>
    <w:rsid w:val="69D74984"/>
    <w:rsid w:val="69DA7891"/>
    <w:rsid w:val="6A04080A"/>
    <w:rsid w:val="6A043392"/>
    <w:rsid w:val="6A0909D7"/>
    <w:rsid w:val="6A286A62"/>
    <w:rsid w:val="6A2C168C"/>
    <w:rsid w:val="6A3429B8"/>
    <w:rsid w:val="6A4E22CF"/>
    <w:rsid w:val="6A57114A"/>
    <w:rsid w:val="6A6021FA"/>
    <w:rsid w:val="6A7174C2"/>
    <w:rsid w:val="6A7A1367"/>
    <w:rsid w:val="6A7A5A68"/>
    <w:rsid w:val="6A7A6096"/>
    <w:rsid w:val="6A8A44DA"/>
    <w:rsid w:val="6A9F26AE"/>
    <w:rsid w:val="6AA14F5D"/>
    <w:rsid w:val="6AA53CB9"/>
    <w:rsid w:val="6AB46018"/>
    <w:rsid w:val="6AC016FE"/>
    <w:rsid w:val="6ACD3CA9"/>
    <w:rsid w:val="6AD21865"/>
    <w:rsid w:val="6ADD0BBB"/>
    <w:rsid w:val="6AE23F13"/>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B6838"/>
    <w:rsid w:val="6B96209B"/>
    <w:rsid w:val="6BA60976"/>
    <w:rsid w:val="6BA75FA3"/>
    <w:rsid w:val="6BAE1F3A"/>
    <w:rsid w:val="6BAE4EF2"/>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A3F6F"/>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569C"/>
    <w:rsid w:val="6E702D9F"/>
    <w:rsid w:val="6E777071"/>
    <w:rsid w:val="6E7D7322"/>
    <w:rsid w:val="6E8578D9"/>
    <w:rsid w:val="6E8800C5"/>
    <w:rsid w:val="6E8F4FEA"/>
    <w:rsid w:val="6EA54B79"/>
    <w:rsid w:val="6ED62F61"/>
    <w:rsid w:val="6EDF0F0D"/>
    <w:rsid w:val="6EDF4D86"/>
    <w:rsid w:val="6F0300AC"/>
    <w:rsid w:val="6F0867D6"/>
    <w:rsid w:val="6F145028"/>
    <w:rsid w:val="6F162257"/>
    <w:rsid w:val="6F1D1813"/>
    <w:rsid w:val="6F207E33"/>
    <w:rsid w:val="6F292EC0"/>
    <w:rsid w:val="6F2E1569"/>
    <w:rsid w:val="6F346501"/>
    <w:rsid w:val="6F392C3E"/>
    <w:rsid w:val="6F415887"/>
    <w:rsid w:val="6F475644"/>
    <w:rsid w:val="6F4F21BB"/>
    <w:rsid w:val="6F537424"/>
    <w:rsid w:val="6F596322"/>
    <w:rsid w:val="6F5A5128"/>
    <w:rsid w:val="6F65005F"/>
    <w:rsid w:val="6F6B527F"/>
    <w:rsid w:val="6F6E2B7C"/>
    <w:rsid w:val="6F73469E"/>
    <w:rsid w:val="6F774283"/>
    <w:rsid w:val="6F7936F1"/>
    <w:rsid w:val="6F7A1F68"/>
    <w:rsid w:val="6F7D1A42"/>
    <w:rsid w:val="6F832AD6"/>
    <w:rsid w:val="6F926D20"/>
    <w:rsid w:val="6F952B72"/>
    <w:rsid w:val="6FC6021A"/>
    <w:rsid w:val="6FCB1313"/>
    <w:rsid w:val="6FD14687"/>
    <w:rsid w:val="6FD30AC4"/>
    <w:rsid w:val="6FDC2989"/>
    <w:rsid w:val="6FE02A7F"/>
    <w:rsid w:val="6FE03C05"/>
    <w:rsid w:val="6FE60BA9"/>
    <w:rsid w:val="6FE94F45"/>
    <w:rsid w:val="6FF553A3"/>
    <w:rsid w:val="6FFD16F4"/>
    <w:rsid w:val="70034B83"/>
    <w:rsid w:val="70127B3B"/>
    <w:rsid w:val="701716DD"/>
    <w:rsid w:val="702C1152"/>
    <w:rsid w:val="70312759"/>
    <w:rsid w:val="70402022"/>
    <w:rsid w:val="70411F84"/>
    <w:rsid w:val="70720E0D"/>
    <w:rsid w:val="70926B0E"/>
    <w:rsid w:val="70B31679"/>
    <w:rsid w:val="70CC59F4"/>
    <w:rsid w:val="70E641E0"/>
    <w:rsid w:val="70E816CB"/>
    <w:rsid w:val="70EF64EA"/>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E4F07"/>
    <w:rsid w:val="71F536A3"/>
    <w:rsid w:val="71FC4351"/>
    <w:rsid w:val="71FD192E"/>
    <w:rsid w:val="72010117"/>
    <w:rsid w:val="7214146C"/>
    <w:rsid w:val="721F376D"/>
    <w:rsid w:val="723C38D6"/>
    <w:rsid w:val="723D2E12"/>
    <w:rsid w:val="723E75BA"/>
    <w:rsid w:val="724E33F8"/>
    <w:rsid w:val="72602CAB"/>
    <w:rsid w:val="726774A5"/>
    <w:rsid w:val="726D71D0"/>
    <w:rsid w:val="728E123D"/>
    <w:rsid w:val="729467BD"/>
    <w:rsid w:val="729E4833"/>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AB4EEC"/>
    <w:rsid w:val="73B24B13"/>
    <w:rsid w:val="73B84ECC"/>
    <w:rsid w:val="73C25375"/>
    <w:rsid w:val="73C4414D"/>
    <w:rsid w:val="73D1651F"/>
    <w:rsid w:val="73E00B69"/>
    <w:rsid w:val="7404127A"/>
    <w:rsid w:val="7404512A"/>
    <w:rsid w:val="740F02C5"/>
    <w:rsid w:val="74194D93"/>
    <w:rsid w:val="741B2BB6"/>
    <w:rsid w:val="74364D7C"/>
    <w:rsid w:val="744958DF"/>
    <w:rsid w:val="744B1F4E"/>
    <w:rsid w:val="744C672D"/>
    <w:rsid w:val="74502292"/>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7C313E"/>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39767F"/>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80045"/>
    <w:rsid w:val="76F13014"/>
    <w:rsid w:val="76F46A69"/>
    <w:rsid w:val="770D6F37"/>
    <w:rsid w:val="77172D83"/>
    <w:rsid w:val="77255C5E"/>
    <w:rsid w:val="772A6CCF"/>
    <w:rsid w:val="7736471D"/>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82524"/>
    <w:rsid w:val="77EE0510"/>
    <w:rsid w:val="78195C4A"/>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B115BC"/>
    <w:rsid w:val="78CA78DC"/>
    <w:rsid w:val="78CE6B21"/>
    <w:rsid w:val="78D35E3F"/>
    <w:rsid w:val="78D70945"/>
    <w:rsid w:val="78E812DB"/>
    <w:rsid w:val="78ED3640"/>
    <w:rsid w:val="79067F1A"/>
    <w:rsid w:val="7908099A"/>
    <w:rsid w:val="79313501"/>
    <w:rsid w:val="793272FC"/>
    <w:rsid w:val="793B2150"/>
    <w:rsid w:val="79593CBE"/>
    <w:rsid w:val="795F115A"/>
    <w:rsid w:val="796815FE"/>
    <w:rsid w:val="7968571D"/>
    <w:rsid w:val="79725AD5"/>
    <w:rsid w:val="797F795A"/>
    <w:rsid w:val="79895029"/>
    <w:rsid w:val="798D55A2"/>
    <w:rsid w:val="79AD5AE3"/>
    <w:rsid w:val="79C27479"/>
    <w:rsid w:val="79F543FD"/>
    <w:rsid w:val="79FC4DA1"/>
    <w:rsid w:val="7A0F09A6"/>
    <w:rsid w:val="7A1D776F"/>
    <w:rsid w:val="7A1F2907"/>
    <w:rsid w:val="7A2B631A"/>
    <w:rsid w:val="7A2C729D"/>
    <w:rsid w:val="7A2E7132"/>
    <w:rsid w:val="7A460335"/>
    <w:rsid w:val="7A492C0B"/>
    <w:rsid w:val="7A4F5C82"/>
    <w:rsid w:val="7A734C9F"/>
    <w:rsid w:val="7A8457B0"/>
    <w:rsid w:val="7A8516A5"/>
    <w:rsid w:val="7A94272C"/>
    <w:rsid w:val="7AA155DC"/>
    <w:rsid w:val="7AAE0C7A"/>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4FFF"/>
    <w:rsid w:val="7B47697F"/>
    <w:rsid w:val="7B4C4D05"/>
    <w:rsid w:val="7B513BAA"/>
    <w:rsid w:val="7B542467"/>
    <w:rsid w:val="7B631F39"/>
    <w:rsid w:val="7B714433"/>
    <w:rsid w:val="7B7C5290"/>
    <w:rsid w:val="7B8C574B"/>
    <w:rsid w:val="7B8D56D4"/>
    <w:rsid w:val="7B9D560D"/>
    <w:rsid w:val="7B9E0C2E"/>
    <w:rsid w:val="7B9F208A"/>
    <w:rsid w:val="7BAD32EA"/>
    <w:rsid w:val="7BB578EB"/>
    <w:rsid w:val="7BC30BF1"/>
    <w:rsid w:val="7BC7411D"/>
    <w:rsid w:val="7BCC09DC"/>
    <w:rsid w:val="7BD03150"/>
    <w:rsid w:val="7BD3697D"/>
    <w:rsid w:val="7BD5095C"/>
    <w:rsid w:val="7BD6557C"/>
    <w:rsid w:val="7BE00E5D"/>
    <w:rsid w:val="7BE04DA4"/>
    <w:rsid w:val="7BE6417B"/>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96A5E"/>
    <w:rsid w:val="7D1015A4"/>
    <w:rsid w:val="7D103CA2"/>
    <w:rsid w:val="7D142149"/>
    <w:rsid w:val="7D174EEA"/>
    <w:rsid w:val="7D35727D"/>
    <w:rsid w:val="7D3D7334"/>
    <w:rsid w:val="7D3E017E"/>
    <w:rsid w:val="7D4B78FF"/>
    <w:rsid w:val="7D546A80"/>
    <w:rsid w:val="7D577660"/>
    <w:rsid w:val="7D5B2733"/>
    <w:rsid w:val="7D65663E"/>
    <w:rsid w:val="7D6F48FE"/>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1721F2"/>
    <w:rsid w:val="7E2B6D62"/>
    <w:rsid w:val="7E2C166E"/>
    <w:rsid w:val="7E31482C"/>
    <w:rsid w:val="7E3B4346"/>
    <w:rsid w:val="7E3C3476"/>
    <w:rsid w:val="7E3E3D64"/>
    <w:rsid w:val="7E4A2C8D"/>
    <w:rsid w:val="7E4C5755"/>
    <w:rsid w:val="7E5D0368"/>
    <w:rsid w:val="7E5D5944"/>
    <w:rsid w:val="7E697223"/>
    <w:rsid w:val="7E6E4260"/>
    <w:rsid w:val="7E731B01"/>
    <w:rsid w:val="7E7F09F2"/>
    <w:rsid w:val="7E807021"/>
    <w:rsid w:val="7EA07638"/>
    <w:rsid w:val="7EAB0E19"/>
    <w:rsid w:val="7EC22FFF"/>
    <w:rsid w:val="7EC7031E"/>
    <w:rsid w:val="7ECA5DAA"/>
    <w:rsid w:val="7ED44D56"/>
    <w:rsid w:val="7EE450EE"/>
    <w:rsid w:val="7EEA6198"/>
    <w:rsid w:val="7EEF404F"/>
    <w:rsid w:val="7F0B0A8F"/>
    <w:rsid w:val="7F0D0C24"/>
    <w:rsid w:val="7F117BA1"/>
    <w:rsid w:val="7F1768E3"/>
    <w:rsid w:val="7F1B4BF7"/>
    <w:rsid w:val="7F1D77EF"/>
    <w:rsid w:val="7F306E0F"/>
    <w:rsid w:val="7F3407BB"/>
    <w:rsid w:val="7F383520"/>
    <w:rsid w:val="7F39577E"/>
    <w:rsid w:val="7F3A561D"/>
    <w:rsid w:val="7F3D6497"/>
    <w:rsid w:val="7F477996"/>
    <w:rsid w:val="7F4C006A"/>
    <w:rsid w:val="7F587E33"/>
    <w:rsid w:val="7F7B124B"/>
    <w:rsid w:val="7F806FE5"/>
    <w:rsid w:val="7FA03B81"/>
    <w:rsid w:val="7FB67B95"/>
    <w:rsid w:val="7FB72B7E"/>
    <w:rsid w:val="7FC10AE0"/>
    <w:rsid w:val="7FCB5DD4"/>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1"/>
    <w:qFormat/>
    <w:uiPriority w:val="99"/>
    <w:pPr>
      <w:keepNext/>
      <w:spacing w:line="500" w:lineRule="exact"/>
      <w:outlineLvl w:val="0"/>
    </w:pPr>
    <w:rPr>
      <w:w w:val="90"/>
      <w:sz w:val="28"/>
    </w:rPr>
  </w:style>
  <w:style w:type="paragraph" w:styleId="5">
    <w:name w:val="heading 2"/>
    <w:basedOn w:val="1"/>
    <w:next w:val="1"/>
    <w:link w:val="49"/>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6">
    <w:name w:val="heading 3"/>
    <w:basedOn w:val="1"/>
    <w:next w:val="1"/>
    <w:link w:val="52"/>
    <w:qFormat/>
    <w:uiPriority w:val="0"/>
    <w:pPr>
      <w:keepNext/>
      <w:spacing w:line="500" w:lineRule="exact"/>
      <w:ind w:right="-105" w:rightChars="-50" w:firstLine="252" w:firstLineChars="100"/>
      <w:jc w:val="center"/>
      <w:outlineLvl w:val="2"/>
    </w:pPr>
    <w:rPr>
      <w:w w:val="90"/>
      <w:sz w:val="28"/>
    </w:rPr>
  </w:style>
  <w:style w:type="paragraph" w:styleId="7">
    <w:name w:val="heading 4"/>
    <w:basedOn w:val="1"/>
    <w:next w:val="1"/>
    <w:link w:val="53"/>
    <w:qFormat/>
    <w:uiPriority w:val="0"/>
    <w:pPr>
      <w:keepNext/>
      <w:spacing w:line="440" w:lineRule="exact"/>
      <w:ind w:left="-50" w:right="-50"/>
      <w:jc w:val="center"/>
      <w:outlineLvl w:val="3"/>
    </w:pPr>
    <w:rPr>
      <w:sz w:val="28"/>
    </w:rPr>
  </w:style>
  <w:style w:type="paragraph" w:styleId="8">
    <w:name w:val="heading 7"/>
    <w:basedOn w:val="1"/>
    <w:next w:val="1"/>
    <w:link w:val="54"/>
    <w:qFormat/>
    <w:uiPriority w:val="0"/>
    <w:pPr>
      <w:keepNext/>
      <w:tabs>
        <w:tab w:val="left" w:pos="360"/>
      </w:tabs>
      <w:spacing w:line="348" w:lineRule="auto"/>
      <w:outlineLvl w:val="6"/>
    </w:pPr>
    <w:rPr>
      <w:color w:val="000000"/>
      <w:sz w:val="28"/>
    </w:rPr>
  </w:style>
  <w:style w:type="character" w:default="1" w:styleId="39">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45"/>
    <w:semiHidden/>
    <w:unhideWhenUsed/>
    <w:qFormat/>
    <w:uiPriority w:val="99"/>
    <w:pPr>
      <w:spacing w:after="120"/>
      <w:ind w:left="420" w:leftChars="200" w:firstLine="420" w:firstLineChars="200"/>
    </w:pPr>
    <w:rPr>
      <w:sz w:val="21"/>
    </w:rPr>
  </w:style>
  <w:style w:type="paragraph" w:styleId="3">
    <w:name w:val="Body Text Indent"/>
    <w:basedOn w:val="1"/>
    <w:link w:val="86"/>
    <w:qFormat/>
    <w:uiPriority w:val="0"/>
    <w:pPr>
      <w:ind w:firstLine="538" w:firstLineChars="192"/>
    </w:pPr>
    <w:rPr>
      <w:sz w:val="28"/>
    </w:rPr>
  </w:style>
  <w:style w:type="paragraph" w:styleId="9">
    <w:name w:val="Normal Indent"/>
    <w:basedOn w:val="1"/>
    <w:link w:val="64"/>
    <w:qFormat/>
    <w:uiPriority w:val="0"/>
    <w:pPr>
      <w:widowControl/>
      <w:ind w:firstLine="420"/>
      <w:jc w:val="left"/>
    </w:pPr>
    <w:rPr>
      <w:rFonts w:eastAsia="华文中宋" w:asciiTheme="minorHAnsi" w:hAnsiTheme="minorHAnsi" w:cstheme="minorBidi"/>
      <w:w w:val="90"/>
      <w:sz w:val="28"/>
      <w:szCs w:val="22"/>
    </w:rPr>
  </w:style>
  <w:style w:type="paragraph" w:styleId="10">
    <w:name w:val="caption"/>
    <w:basedOn w:val="1"/>
    <w:next w:val="11"/>
    <w:qFormat/>
    <w:uiPriority w:val="0"/>
    <w:pPr>
      <w:widowControl/>
      <w:spacing w:before="152" w:after="160"/>
      <w:jc w:val="left"/>
    </w:pPr>
    <w:rPr>
      <w:rFonts w:ascii="Arial" w:hAnsi="Arial" w:eastAsia="黑体"/>
      <w:w w:val="90"/>
      <w:kern w:val="0"/>
      <w:sz w:val="28"/>
      <w:szCs w:val="20"/>
    </w:rPr>
  </w:style>
  <w:style w:type="paragraph" w:customStyle="1" w:styleId="11">
    <w:name w:val="表格文字"/>
    <w:basedOn w:val="1"/>
    <w:next w:val="12"/>
    <w:link w:val="154"/>
    <w:qFormat/>
    <w:uiPriority w:val="0"/>
    <w:pPr>
      <w:autoSpaceDE w:val="0"/>
      <w:autoSpaceDN w:val="0"/>
      <w:adjustRightInd w:val="0"/>
      <w:spacing w:before="60" w:after="60"/>
      <w:jc w:val="center"/>
      <w:textAlignment w:val="bottom"/>
    </w:pPr>
    <w:rPr>
      <w:rFonts w:eastAsia="仿宋_GB2312"/>
      <w:kern w:val="0"/>
      <w:sz w:val="24"/>
      <w:szCs w:val="20"/>
    </w:rPr>
  </w:style>
  <w:style w:type="paragraph" w:styleId="12">
    <w:name w:val="Body Text"/>
    <w:basedOn w:val="1"/>
    <w:next w:val="1"/>
    <w:link w:val="80"/>
    <w:qFormat/>
    <w:uiPriority w:val="0"/>
    <w:rPr>
      <w:sz w:val="28"/>
    </w:rPr>
  </w:style>
  <w:style w:type="paragraph" w:styleId="13">
    <w:name w:val="Document Map"/>
    <w:basedOn w:val="1"/>
    <w:link w:val="143"/>
    <w:qFormat/>
    <w:uiPriority w:val="99"/>
    <w:pPr>
      <w:shd w:val="clear" w:color="auto" w:fill="000080"/>
    </w:pPr>
    <w:rPr>
      <w:lang w:val="zh-CN" w:eastAsia="zh-CN"/>
    </w:rPr>
  </w:style>
  <w:style w:type="paragraph" w:styleId="14">
    <w:name w:val="annotation text"/>
    <w:basedOn w:val="1"/>
    <w:link w:val="128"/>
    <w:qFormat/>
    <w:uiPriority w:val="99"/>
    <w:pPr>
      <w:jc w:val="left"/>
    </w:pPr>
    <w:rPr>
      <w:lang w:val="zh-CN" w:eastAsia="zh-CN"/>
    </w:rPr>
  </w:style>
  <w:style w:type="paragraph" w:styleId="15">
    <w:name w:val="Body Text 3"/>
    <w:basedOn w:val="1"/>
    <w:link w:val="85"/>
    <w:qFormat/>
    <w:uiPriority w:val="0"/>
    <w:pPr>
      <w:widowControl/>
      <w:jc w:val="center"/>
    </w:pPr>
    <w:rPr>
      <w:rFonts w:eastAsia="方正书宋简体"/>
      <w:w w:val="90"/>
      <w:kern w:val="0"/>
      <w:sz w:val="28"/>
      <w:szCs w:val="20"/>
    </w:rPr>
  </w:style>
  <w:style w:type="paragraph" w:styleId="16">
    <w:name w:val="Block Text"/>
    <w:basedOn w:val="1"/>
    <w:qFormat/>
    <w:uiPriority w:val="0"/>
    <w:pPr>
      <w:spacing w:line="360" w:lineRule="exact"/>
      <w:ind w:left="105" w:leftChars="50" w:right="105" w:rightChars="50"/>
    </w:pPr>
    <w:rPr>
      <w:sz w:val="24"/>
    </w:rPr>
  </w:style>
  <w:style w:type="paragraph" w:styleId="17">
    <w:name w:val="Plain Text"/>
    <w:basedOn w:val="1"/>
    <w:link w:val="60"/>
    <w:qFormat/>
    <w:uiPriority w:val="0"/>
    <w:rPr>
      <w:rFonts w:ascii="宋体" w:hAnsi="Courier New" w:cs="Courier New"/>
      <w:szCs w:val="21"/>
    </w:rPr>
  </w:style>
  <w:style w:type="paragraph" w:styleId="18">
    <w:name w:val="Date"/>
    <w:basedOn w:val="1"/>
    <w:next w:val="1"/>
    <w:link w:val="79"/>
    <w:qFormat/>
    <w:uiPriority w:val="0"/>
    <w:pPr>
      <w:adjustRightInd w:val="0"/>
      <w:spacing w:line="312" w:lineRule="atLeast"/>
      <w:textAlignment w:val="baseline"/>
    </w:pPr>
    <w:rPr>
      <w:rFonts w:eastAsia="楷体_GB2312"/>
      <w:kern w:val="0"/>
      <w:sz w:val="28"/>
      <w:szCs w:val="20"/>
    </w:rPr>
  </w:style>
  <w:style w:type="paragraph" w:styleId="19">
    <w:name w:val="Body Text Indent 2"/>
    <w:basedOn w:val="1"/>
    <w:link w:val="75"/>
    <w:qFormat/>
    <w:uiPriority w:val="0"/>
    <w:pPr>
      <w:tabs>
        <w:tab w:val="left" w:pos="180"/>
      </w:tabs>
      <w:ind w:firstLine="567"/>
    </w:pPr>
    <w:rPr>
      <w:rFonts w:ascii="宋体" w:hAnsi="宋体"/>
      <w:sz w:val="28"/>
    </w:rPr>
  </w:style>
  <w:style w:type="paragraph" w:styleId="20">
    <w:name w:val="Balloon Text"/>
    <w:basedOn w:val="1"/>
    <w:link w:val="73"/>
    <w:qFormat/>
    <w:uiPriority w:val="99"/>
    <w:rPr>
      <w:sz w:val="18"/>
      <w:szCs w:val="18"/>
    </w:rPr>
  </w:style>
  <w:style w:type="paragraph" w:styleId="21">
    <w:name w:val="footer"/>
    <w:basedOn w:val="1"/>
    <w:link w:val="48"/>
    <w:unhideWhenUsed/>
    <w:qFormat/>
    <w:uiPriority w:val="99"/>
    <w:pPr>
      <w:tabs>
        <w:tab w:val="center" w:pos="4153"/>
        <w:tab w:val="right" w:pos="8306"/>
      </w:tabs>
      <w:snapToGrid w:val="0"/>
      <w:jc w:val="left"/>
    </w:pPr>
    <w:rPr>
      <w:sz w:val="18"/>
      <w:szCs w:val="18"/>
    </w:rPr>
  </w:style>
  <w:style w:type="paragraph" w:styleId="22">
    <w:name w:val="header"/>
    <w:basedOn w:val="1"/>
    <w:link w:val="47"/>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semiHidden/>
    <w:unhideWhenUsed/>
    <w:qFormat/>
    <w:uiPriority w:val="39"/>
  </w:style>
  <w:style w:type="paragraph" w:styleId="24">
    <w:name w:val="Subtitle"/>
    <w:basedOn w:val="1"/>
    <w:next w:val="1"/>
    <w:link w:val="127"/>
    <w:qFormat/>
    <w:uiPriority w:val="0"/>
    <w:pPr>
      <w:spacing w:line="480" w:lineRule="exact"/>
      <w:jc w:val="center"/>
      <w:outlineLvl w:val="4"/>
    </w:pPr>
    <w:rPr>
      <w:rFonts w:ascii="Cambria" w:hAnsi="Cambria"/>
      <w:kern w:val="0"/>
      <w:lang w:val="zh-CN" w:eastAsia="en-US" w:bidi="en-US"/>
    </w:rPr>
  </w:style>
  <w:style w:type="paragraph" w:styleId="25">
    <w:name w:val="List"/>
    <w:basedOn w:val="1"/>
    <w:qFormat/>
    <w:uiPriority w:val="0"/>
    <w:pPr>
      <w:ind w:left="200" w:hanging="200" w:hangingChars="200"/>
    </w:pPr>
  </w:style>
  <w:style w:type="paragraph" w:styleId="26">
    <w:name w:val="Body Text Indent 3"/>
    <w:basedOn w:val="1"/>
    <w:link w:val="84"/>
    <w:qFormat/>
    <w:uiPriority w:val="0"/>
    <w:pPr>
      <w:spacing w:line="560" w:lineRule="exact"/>
      <w:ind w:firstLine="560" w:firstLineChars="200"/>
    </w:pPr>
    <w:rPr>
      <w:sz w:val="28"/>
    </w:rPr>
  </w:style>
  <w:style w:type="paragraph" w:styleId="27">
    <w:name w:val="Body Text 2"/>
    <w:basedOn w:val="1"/>
    <w:link w:val="63"/>
    <w:qFormat/>
    <w:uiPriority w:val="0"/>
    <w:rPr>
      <w:rFonts w:asciiTheme="minorHAnsi" w:hAnsiTheme="minorHAnsi" w:eastAsiaTheme="minorEastAsia" w:cstheme="minorBidi"/>
      <w:sz w:val="24"/>
    </w:rPr>
  </w:style>
  <w:style w:type="paragraph" w:styleId="28">
    <w:name w:val="HTML Preformatted"/>
    <w:basedOn w:val="1"/>
    <w:link w:val="8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9">
    <w:name w:val="Normal (Web)"/>
    <w:basedOn w:val="1"/>
    <w:qFormat/>
    <w:uiPriority w:val="0"/>
    <w:pPr>
      <w:widowControl/>
      <w:spacing w:before="100" w:beforeAutospacing="1" w:after="100" w:afterAutospacing="1"/>
      <w:jc w:val="left"/>
    </w:pPr>
    <w:rPr>
      <w:rFonts w:ascii="宋体" w:hAnsi="宋体"/>
      <w:kern w:val="0"/>
      <w:sz w:val="24"/>
    </w:rPr>
  </w:style>
  <w:style w:type="paragraph" w:styleId="30">
    <w:name w:val="index 1"/>
    <w:basedOn w:val="1"/>
    <w:next w:val="1"/>
    <w:qFormat/>
    <w:uiPriority w:val="0"/>
    <w:pPr>
      <w:jc w:val="center"/>
    </w:pPr>
    <w:rPr>
      <w:rFonts w:eastAsia="仿宋_GB2312"/>
    </w:rPr>
  </w:style>
  <w:style w:type="paragraph" w:styleId="31">
    <w:name w:val="annotation subject"/>
    <w:basedOn w:val="14"/>
    <w:next w:val="14"/>
    <w:link w:val="77"/>
    <w:qFormat/>
    <w:uiPriority w:val="99"/>
    <w:rPr>
      <w:b/>
      <w:bCs/>
    </w:rPr>
  </w:style>
  <w:style w:type="paragraph" w:styleId="32">
    <w:name w:val="Body Text First Indent"/>
    <w:basedOn w:val="12"/>
    <w:link w:val="144"/>
    <w:semiHidden/>
    <w:unhideWhenUsed/>
    <w:qFormat/>
    <w:uiPriority w:val="99"/>
    <w:pPr>
      <w:spacing w:after="120"/>
      <w:ind w:firstLine="420" w:firstLineChars="100"/>
    </w:pPr>
    <w:rPr>
      <w:sz w:val="21"/>
    </w:rPr>
  </w:style>
  <w:style w:type="table" w:styleId="34">
    <w:name w:val="Table Grid"/>
    <w:basedOn w:val="3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5">
    <w:name w:val="Light Shading Accent 2"/>
    <w:basedOn w:val="33"/>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6">
    <w:name w:val="Light Shading Accent 3"/>
    <w:basedOn w:val="33"/>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7">
    <w:name w:val="Light Shading Accent 4"/>
    <w:basedOn w:val="33"/>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8">
    <w:name w:val="Light List Accent 3"/>
    <w:basedOn w:val="33"/>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40">
    <w:name w:val="Strong"/>
    <w:qFormat/>
    <w:uiPriority w:val="0"/>
    <w:rPr>
      <w:b/>
      <w:bCs/>
    </w:rPr>
  </w:style>
  <w:style w:type="character" w:styleId="41">
    <w:name w:val="page number"/>
    <w:basedOn w:val="39"/>
    <w:qFormat/>
    <w:uiPriority w:val="99"/>
  </w:style>
  <w:style w:type="character" w:styleId="42">
    <w:name w:val="line number"/>
    <w:basedOn w:val="39"/>
    <w:semiHidden/>
    <w:unhideWhenUsed/>
    <w:qFormat/>
    <w:uiPriority w:val="99"/>
  </w:style>
  <w:style w:type="character" w:styleId="43">
    <w:name w:val="Hyperlink"/>
    <w:qFormat/>
    <w:uiPriority w:val="99"/>
    <w:rPr>
      <w:color w:val="0000FF"/>
      <w:u w:val="none"/>
    </w:rPr>
  </w:style>
  <w:style w:type="character" w:styleId="44">
    <w:name w:val="annotation reference"/>
    <w:qFormat/>
    <w:uiPriority w:val="99"/>
    <w:rPr>
      <w:sz w:val="21"/>
      <w:szCs w:val="21"/>
    </w:rPr>
  </w:style>
  <w:style w:type="paragraph" w:customStyle="1" w:styleId="45">
    <w:name w:val="样式1"/>
    <w:basedOn w:val="23"/>
    <w:qFormat/>
    <w:uiPriority w:val="0"/>
    <w:pPr>
      <w:keepNext/>
      <w:tabs>
        <w:tab w:val="right" w:leader="dot" w:pos="9061"/>
      </w:tabs>
      <w:adjustRightInd w:val="0"/>
      <w:snapToGrid w:val="0"/>
      <w:spacing w:line="360" w:lineRule="auto"/>
      <w:outlineLvl w:val="0"/>
    </w:pPr>
    <w:rPr>
      <w:rFonts w:ascii="宋体" w:hAnsi="宋体"/>
      <w:sz w:val="28"/>
      <w:szCs w:val="18"/>
    </w:rPr>
  </w:style>
  <w:style w:type="paragraph" w:customStyle="1" w:styleId="46">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character" w:customStyle="1" w:styleId="47">
    <w:name w:val="页眉 字符"/>
    <w:basedOn w:val="39"/>
    <w:link w:val="22"/>
    <w:qFormat/>
    <w:uiPriority w:val="99"/>
    <w:rPr>
      <w:sz w:val="18"/>
      <w:szCs w:val="18"/>
    </w:rPr>
  </w:style>
  <w:style w:type="character" w:customStyle="1" w:styleId="48">
    <w:name w:val="页脚 字符"/>
    <w:basedOn w:val="39"/>
    <w:link w:val="21"/>
    <w:qFormat/>
    <w:uiPriority w:val="99"/>
    <w:rPr>
      <w:sz w:val="18"/>
      <w:szCs w:val="18"/>
    </w:rPr>
  </w:style>
  <w:style w:type="character" w:customStyle="1" w:styleId="49">
    <w:name w:val="标题 2 字符"/>
    <w:basedOn w:val="39"/>
    <w:link w:val="5"/>
    <w:qFormat/>
    <w:uiPriority w:val="0"/>
    <w:rPr>
      <w:rFonts w:ascii="楷体_GB2312" w:hAnsi="Times New Roman" w:eastAsia="楷体_GB2312" w:cs="Times New Roman"/>
      <w:b/>
      <w:sz w:val="28"/>
      <w:szCs w:val="28"/>
    </w:rPr>
  </w:style>
  <w:style w:type="paragraph" w:customStyle="1" w:styleId="50">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51">
    <w:name w:val="标题 1 字符"/>
    <w:basedOn w:val="39"/>
    <w:link w:val="4"/>
    <w:qFormat/>
    <w:uiPriority w:val="99"/>
    <w:rPr>
      <w:rFonts w:ascii="Times New Roman" w:hAnsi="Times New Roman" w:eastAsia="宋体" w:cs="Times New Roman"/>
      <w:w w:val="90"/>
      <w:sz w:val="28"/>
      <w:szCs w:val="24"/>
    </w:rPr>
  </w:style>
  <w:style w:type="character" w:customStyle="1" w:styleId="52">
    <w:name w:val="标题 3 字符"/>
    <w:basedOn w:val="39"/>
    <w:link w:val="6"/>
    <w:qFormat/>
    <w:uiPriority w:val="0"/>
    <w:rPr>
      <w:rFonts w:ascii="Times New Roman" w:hAnsi="Times New Roman" w:eastAsia="宋体" w:cs="Times New Roman"/>
      <w:w w:val="90"/>
      <w:sz w:val="28"/>
      <w:szCs w:val="24"/>
    </w:rPr>
  </w:style>
  <w:style w:type="character" w:customStyle="1" w:styleId="53">
    <w:name w:val="标题 4 字符"/>
    <w:basedOn w:val="39"/>
    <w:link w:val="7"/>
    <w:qFormat/>
    <w:uiPriority w:val="0"/>
    <w:rPr>
      <w:rFonts w:ascii="Times New Roman" w:hAnsi="Times New Roman" w:eastAsia="宋体" w:cs="Times New Roman"/>
      <w:sz w:val="28"/>
      <w:szCs w:val="24"/>
    </w:rPr>
  </w:style>
  <w:style w:type="character" w:customStyle="1" w:styleId="54">
    <w:name w:val="标题 7 字符"/>
    <w:basedOn w:val="39"/>
    <w:link w:val="8"/>
    <w:qFormat/>
    <w:uiPriority w:val="0"/>
    <w:rPr>
      <w:rFonts w:ascii="Times New Roman" w:hAnsi="Times New Roman" w:eastAsia="宋体" w:cs="Times New Roman"/>
      <w:color w:val="000000"/>
      <w:sz w:val="28"/>
      <w:szCs w:val="24"/>
    </w:rPr>
  </w:style>
  <w:style w:type="character" w:customStyle="1" w:styleId="55">
    <w:name w:val="body21"/>
    <w:qFormat/>
    <w:uiPriority w:val="0"/>
    <w:rPr>
      <w:rFonts w:hint="eastAsia" w:ascii="宋体" w:hAnsi="宋体" w:eastAsia="宋体"/>
      <w:color w:val="006666"/>
      <w:sz w:val="27"/>
      <w:szCs w:val="27"/>
    </w:rPr>
  </w:style>
  <w:style w:type="character" w:customStyle="1" w:styleId="56">
    <w:name w:val="标题1"/>
    <w:basedOn w:val="39"/>
    <w:qFormat/>
    <w:uiPriority w:val="0"/>
  </w:style>
  <w:style w:type="character" w:customStyle="1" w:styleId="57">
    <w:name w:val="页眉 Char"/>
    <w:qFormat/>
    <w:uiPriority w:val="0"/>
    <w:rPr>
      <w:rFonts w:eastAsia="宋体"/>
      <w:kern w:val="2"/>
      <w:sz w:val="18"/>
      <w:szCs w:val="18"/>
      <w:lang w:val="en-US" w:eastAsia="zh-CN" w:bidi="ar-SA"/>
    </w:rPr>
  </w:style>
  <w:style w:type="character" w:customStyle="1" w:styleId="58">
    <w:name w:val="subtable altbg2 t_msg"/>
    <w:basedOn w:val="39"/>
    <w:qFormat/>
    <w:uiPriority w:val="0"/>
  </w:style>
  <w:style w:type="character" w:customStyle="1" w:styleId="59">
    <w:name w:val="style10"/>
    <w:basedOn w:val="39"/>
    <w:qFormat/>
    <w:uiPriority w:val="0"/>
  </w:style>
  <w:style w:type="character" w:customStyle="1" w:styleId="60">
    <w:name w:val="纯文本 字符1"/>
    <w:link w:val="17"/>
    <w:qFormat/>
    <w:uiPriority w:val="0"/>
    <w:rPr>
      <w:rFonts w:ascii="宋体" w:hAnsi="Courier New" w:eastAsia="宋体" w:cs="Courier New"/>
      <w:szCs w:val="21"/>
    </w:rPr>
  </w:style>
  <w:style w:type="character" w:customStyle="1" w:styleId="61">
    <w:name w:val="表格 Char1"/>
    <w:link w:val="62"/>
    <w:qFormat/>
    <w:uiPriority w:val="0"/>
    <w:rPr>
      <w:rFonts w:eastAsia="仿宋_GB2312"/>
    </w:rPr>
  </w:style>
  <w:style w:type="paragraph" w:customStyle="1" w:styleId="62">
    <w:name w:val="表格"/>
    <w:basedOn w:val="1"/>
    <w:link w:val="61"/>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3">
    <w:name w:val="正文文本 2 字符1"/>
    <w:link w:val="27"/>
    <w:qFormat/>
    <w:uiPriority w:val="0"/>
    <w:rPr>
      <w:sz w:val="24"/>
      <w:szCs w:val="24"/>
    </w:rPr>
  </w:style>
  <w:style w:type="character" w:customStyle="1" w:styleId="64">
    <w:name w:val="正文缩进 字符"/>
    <w:link w:val="9"/>
    <w:qFormat/>
    <w:uiPriority w:val="0"/>
    <w:rPr>
      <w:rFonts w:eastAsia="华文中宋"/>
      <w:w w:val="90"/>
      <w:sz w:val="28"/>
    </w:rPr>
  </w:style>
  <w:style w:type="character" w:customStyle="1" w:styleId="65">
    <w:name w:val="表头 Char"/>
    <w:link w:val="66"/>
    <w:qFormat/>
    <w:locked/>
    <w:uiPriority w:val="0"/>
    <w:rPr>
      <w:rFonts w:ascii="宋体"/>
      <w:sz w:val="28"/>
    </w:rPr>
  </w:style>
  <w:style w:type="paragraph" w:customStyle="1" w:styleId="66">
    <w:name w:val="表头"/>
    <w:basedOn w:val="1"/>
    <w:next w:val="67"/>
    <w:link w:val="65"/>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7">
    <w:name w:val="表"/>
    <w:basedOn w:val="1"/>
    <w:qFormat/>
    <w:uiPriority w:val="0"/>
    <w:pPr>
      <w:snapToGrid w:val="0"/>
      <w:jc w:val="center"/>
    </w:pPr>
    <w:rPr>
      <w:spacing w:val="2"/>
      <w:sz w:val="24"/>
      <w:szCs w:val="20"/>
    </w:rPr>
  </w:style>
  <w:style w:type="character" w:customStyle="1" w:styleId="68">
    <w:name w:val="3zw1"/>
    <w:qFormat/>
    <w:uiPriority w:val="0"/>
    <w:rPr>
      <w:color w:val="000000"/>
      <w:sz w:val="21"/>
      <w:szCs w:val="21"/>
    </w:rPr>
  </w:style>
  <w:style w:type="character" w:customStyle="1" w:styleId="69">
    <w:name w:val="普通文字 Char1"/>
    <w:qFormat/>
    <w:uiPriority w:val="0"/>
    <w:rPr>
      <w:rFonts w:ascii="宋体" w:hAnsi="Courier New" w:eastAsia="宋体" w:cs="Times New Roman"/>
      <w:color w:val="000000"/>
      <w:sz w:val="26"/>
      <w:szCs w:val="20"/>
    </w:rPr>
  </w:style>
  <w:style w:type="character" w:customStyle="1" w:styleId="70">
    <w:name w:val="特点 Char1"/>
    <w:qFormat/>
    <w:uiPriority w:val="0"/>
    <w:rPr>
      <w:rFonts w:eastAsia="宋体"/>
      <w:kern w:val="2"/>
      <w:sz w:val="24"/>
      <w:lang w:val="en-US" w:eastAsia="zh-CN" w:bidi="ar-SA"/>
    </w:rPr>
  </w:style>
  <w:style w:type="character" w:customStyle="1" w:styleId="71">
    <w:name w:val="正文1 Char"/>
    <w:qFormat/>
    <w:uiPriority w:val="0"/>
    <w:rPr>
      <w:rFonts w:eastAsia="宋体"/>
      <w:lang w:bidi="ar-SA"/>
    </w:rPr>
  </w:style>
  <w:style w:type="character" w:customStyle="1" w:styleId="72">
    <w:name w:val="表格 Char"/>
    <w:qFormat/>
    <w:uiPriority w:val="0"/>
    <w:rPr>
      <w:rFonts w:eastAsia="仿宋_GB2312"/>
      <w:kern w:val="2"/>
      <w:sz w:val="21"/>
      <w:lang w:val="en-US" w:eastAsia="zh-CN" w:bidi="ar-SA"/>
    </w:rPr>
  </w:style>
  <w:style w:type="character" w:customStyle="1" w:styleId="73">
    <w:name w:val="批注框文本 字符"/>
    <w:basedOn w:val="39"/>
    <w:link w:val="20"/>
    <w:qFormat/>
    <w:uiPriority w:val="99"/>
    <w:rPr>
      <w:rFonts w:ascii="Times New Roman" w:hAnsi="Times New Roman" w:eastAsia="宋体" w:cs="Times New Roman"/>
      <w:sz w:val="18"/>
      <w:szCs w:val="18"/>
    </w:rPr>
  </w:style>
  <w:style w:type="paragraph" w:customStyle="1" w:styleId="74">
    <w:name w:val="_Style 40"/>
    <w:basedOn w:val="3"/>
    <w:next w:val="2"/>
    <w:qFormat/>
    <w:uiPriority w:val="0"/>
    <w:pPr>
      <w:spacing w:after="120"/>
      <w:ind w:left="420" w:leftChars="200" w:firstLine="210" w:firstLineChars="200"/>
    </w:pPr>
    <w:rPr>
      <w:sz w:val="21"/>
    </w:rPr>
  </w:style>
  <w:style w:type="character" w:customStyle="1" w:styleId="75">
    <w:name w:val="正文文本缩进 2 字符"/>
    <w:basedOn w:val="39"/>
    <w:link w:val="19"/>
    <w:qFormat/>
    <w:uiPriority w:val="0"/>
    <w:rPr>
      <w:rFonts w:ascii="宋体" w:hAnsi="宋体" w:eastAsia="宋体" w:cs="Times New Roman"/>
      <w:sz w:val="28"/>
      <w:szCs w:val="24"/>
    </w:rPr>
  </w:style>
  <w:style w:type="character" w:customStyle="1" w:styleId="76">
    <w:name w:val="批注文字 字符"/>
    <w:basedOn w:val="39"/>
    <w:semiHidden/>
    <w:qFormat/>
    <w:uiPriority w:val="99"/>
    <w:rPr>
      <w:rFonts w:ascii="Times New Roman" w:hAnsi="Times New Roman" w:eastAsia="宋体" w:cs="Times New Roman"/>
      <w:szCs w:val="24"/>
    </w:rPr>
  </w:style>
  <w:style w:type="character" w:customStyle="1" w:styleId="77">
    <w:name w:val="批注主题 字符"/>
    <w:basedOn w:val="76"/>
    <w:link w:val="31"/>
    <w:qFormat/>
    <w:uiPriority w:val="99"/>
    <w:rPr>
      <w:rFonts w:ascii="Times New Roman" w:hAnsi="Times New Roman" w:eastAsia="宋体" w:cs="Times New Roman"/>
      <w:b/>
      <w:bCs/>
      <w:szCs w:val="24"/>
      <w:lang w:val="zh-CN" w:eastAsia="zh-CN"/>
    </w:rPr>
  </w:style>
  <w:style w:type="character" w:customStyle="1" w:styleId="78">
    <w:name w:val="正文文本 2 字符"/>
    <w:basedOn w:val="39"/>
    <w:semiHidden/>
    <w:qFormat/>
    <w:uiPriority w:val="99"/>
    <w:rPr>
      <w:rFonts w:ascii="Times New Roman" w:hAnsi="Times New Roman" w:eastAsia="宋体" w:cs="Times New Roman"/>
      <w:szCs w:val="24"/>
    </w:rPr>
  </w:style>
  <w:style w:type="character" w:customStyle="1" w:styleId="79">
    <w:name w:val="日期 字符"/>
    <w:basedOn w:val="39"/>
    <w:link w:val="18"/>
    <w:qFormat/>
    <w:uiPriority w:val="0"/>
    <w:rPr>
      <w:rFonts w:ascii="Times New Roman" w:hAnsi="Times New Roman" w:eastAsia="楷体_GB2312" w:cs="Times New Roman"/>
      <w:kern w:val="0"/>
      <w:sz w:val="28"/>
      <w:szCs w:val="20"/>
    </w:rPr>
  </w:style>
  <w:style w:type="character" w:customStyle="1" w:styleId="80">
    <w:name w:val="正文文本 字符"/>
    <w:basedOn w:val="39"/>
    <w:link w:val="12"/>
    <w:qFormat/>
    <w:uiPriority w:val="0"/>
    <w:rPr>
      <w:rFonts w:ascii="Times New Roman" w:hAnsi="Times New Roman" w:eastAsia="宋体" w:cs="Times New Roman"/>
      <w:sz w:val="28"/>
      <w:szCs w:val="24"/>
    </w:rPr>
  </w:style>
  <w:style w:type="character" w:customStyle="1" w:styleId="81">
    <w:name w:val="纯文本 字符"/>
    <w:basedOn w:val="39"/>
    <w:qFormat/>
    <w:uiPriority w:val="0"/>
    <w:rPr>
      <w:rFonts w:hAnsi="Courier New" w:cs="Courier New" w:asciiTheme="minorEastAsia"/>
      <w:szCs w:val="24"/>
    </w:rPr>
  </w:style>
  <w:style w:type="character" w:customStyle="1" w:styleId="82">
    <w:name w:val="HTML 预设格式 字符"/>
    <w:basedOn w:val="39"/>
    <w:link w:val="28"/>
    <w:qFormat/>
    <w:uiPriority w:val="0"/>
    <w:rPr>
      <w:rFonts w:ascii="Arial" w:hAnsi="Arial" w:eastAsia="宋体" w:cs="Arial"/>
      <w:kern w:val="0"/>
      <w:szCs w:val="21"/>
    </w:rPr>
  </w:style>
  <w:style w:type="character" w:customStyle="1" w:styleId="83">
    <w:name w:val="文档结构图 字符"/>
    <w:basedOn w:val="39"/>
    <w:semiHidden/>
    <w:qFormat/>
    <w:uiPriority w:val="99"/>
    <w:rPr>
      <w:rFonts w:ascii="Microsoft YaHei UI" w:hAnsi="Times New Roman" w:eastAsia="Microsoft YaHei UI" w:cs="Times New Roman"/>
      <w:sz w:val="18"/>
      <w:szCs w:val="18"/>
    </w:rPr>
  </w:style>
  <w:style w:type="character" w:customStyle="1" w:styleId="84">
    <w:name w:val="正文文本缩进 3 字符"/>
    <w:basedOn w:val="39"/>
    <w:link w:val="26"/>
    <w:qFormat/>
    <w:uiPriority w:val="0"/>
    <w:rPr>
      <w:rFonts w:ascii="Times New Roman" w:hAnsi="Times New Roman" w:eastAsia="宋体" w:cs="Times New Roman"/>
      <w:sz w:val="28"/>
      <w:szCs w:val="24"/>
    </w:rPr>
  </w:style>
  <w:style w:type="character" w:customStyle="1" w:styleId="85">
    <w:name w:val="正文文本 3 字符"/>
    <w:basedOn w:val="39"/>
    <w:link w:val="15"/>
    <w:qFormat/>
    <w:uiPriority w:val="0"/>
    <w:rPr>
      <w:rFonts w:ascii="Times New Roman" w:hAnsi="Times New Roman" w:eastAsia="方正书宋简体" w:cs="Times New Roman"/>
      <w:w w:val="90"/>
      <w:kern w:val="0"/>
      <w:sz w:val="28"/>
      <w:szCs w:val="20"/>
    </w:rPr>
  </w:style>
  <w:style w:type="character" w:customStyle="1" w:styleId="86">
    <w:name w:val="正文文本缩进 字符"/>
    <w:basedOn w:val="39"/>
    <w:link w:val="3"/>
    <w:qFormat/>
    <w:uiPriority w:val="0"/>
    <w:rPr>
      <w:rFonts w:ascii="Times New Roman" w:hAnsi="Times New Roman" w:eastAsia="宋体" w:cs="Times New Roman"/>
      <w:sz w:val="28"/>
      <w:szCs w:val="24"/>
    </w:rPr>
  </w:style>
  <w:style w:type="paragraph" w:customStyle="1" w:styleId="87">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8">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9">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90">
    <w:name w:val="Char"/>
    <w:basedOn w:val="1"/>
    <w:qFormat/>
    <w:uiPriority w:val="0"/>
    <w:pPr>
      <w:snapToGrid w:val="0"/>
      <w:spacing w:line="360" w:lineRule="auto"/>
      <w:ind w:firstLine="529" w:firstLineChars="200"/>
    </w:pPr>
    <w:rPr>
      <w:rFonts w:ascii="宋体" w:hAnsi="宋体"/>
      <w:b/>
    </w:rPr>
  </w:style>
  <w:style w:type="paragraph" w:customStyle="1" w:styleId="91">
    <w:name w:val="表格正文"/>
    <w:basedOn w:val="1"/>
    <w:qFormat/>
    <w:uiPriority w:val="0"/>
    <w:pPr>
      <w:jc w:val="center"/>
    </w:pPr>
    <w:rPr>
      <w:rFonts w:ascii="仿宋_GB2312" w:eastAsia="仿宋_GB2312"/>
    </w:rPr>
  </w:style>
  <w:style w:type="paragraph" w:customStyle="1" w:styleId="92">
    <w:name w:val="xl22"/>
    <w:basedOn w:val="1"/>
    <w:qFormat/>
    <w:uiPriority w:val="0"/>
    <w:pPr>
      <w:widowControl/>
      <w:spacing w:before="100" w:after="100"/>
      <w:jc w:val="center"/>
    </w:pPr>
    <w:rPr>
      <w:kern w:val="0"/>
      <w:sz w:val="24"/>
    </w:rPr>
  </w:style>
  <w:style w:type="paragraph" w:customStyle="1" w:styleId="93">
    <w:name w:val="Char11"/>
    <w:basedOn w:val="1"/>
    <w:qFormat/>
    <w:uiPriority w:val="0"/>
    <w:pPr>
      <w:spacing w:line="240" w:lineRule="exact"/>
      <w:ind w:firstLine="200" w:firstLineChars="200"/>
    </w:pPr>
    <w:rPr>
      <w:sz w:val="28"/>
      <w:szCs w:val="28"/>
    </w:rPr>
  </w:style>
  <w:style w:type="paragraph" w:customStyle="1" w:styleId="94">
    <w:name w:val="2"/>
    <w:basedOn w:val="1"/>
    <w:next w:val="17"/>
    <w:qFormat/>
    <w:uiPriority w:val="0"/>
    <w:rPr>
      <w:rFonts w:ascii="宋体" w:hAnsi="Lucida Console"/>
    </w:rPr>
  </w:style>
  <w:style w:type="paragraph" w:customStyle="1" w:styleId="95">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6">
    <w:name w:val="默认段落字体 Para Char"/>
    <w:basedOn w:val="1"/>
    <w:qFormat/>
    <w:uiPriority w:val="0"/>
    <w:rPr>
      <w:sz w:val="24"/>
    </w:rPr>
  </w:style>
  <w:style w:type="paragraph" w:customStyle="1" w:styleId="97">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8">
    <w:name w:val="默认段落字体 Para Char Char Char Char"/>
    <w:basedOn w:val="1"/>
    <w:qFormat/>
    <w:uiPriority w:val="99"/>
    <w:rPr>
      <w:sz w:val="24"/>
    </w:rPr>
  </w:style>
  <w:style w:type="paragraph" w:customStyle="1" w:styleId="99">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0">
    <w:name w:val="默认段落字体 Para Char Char Char Char Char Char Char Char Char Char Char Char Char"/>
    <w:basedOn w:val="1"/>
    <w:qFormat/>
    <w:uiPriority w:val="0"/>
    <w:rPr>
      <w:sz w:val="24"/>
    </w:rPr>
  </w:style>
  <w:style w:type="paragraph" w:customStyle="1" w:styleId="101">
    <w:name w:val="Char Char Char Char"/>
    <w:basedOn w:val="1"/>
    <w:qFormat/>
    <w:uiPriority w:val="0"/>
    <w:rPr>
      <w:sz w:val="24"/>
    </w:rPr>
  </w:style>
  <w:style w:type="paragraph" w:customStyle="1" w:styleId="102">
    <w:name w:val="Char1"/>
    <w:basedOn w:val="1"/>
    <w:qFormat/>
    <w:uiPriority w:val="0"/>
    <w:rPr>
      <w:sz w:val="24"/>
    </w:rPr>
  </w:style>
  <w:style w:type="paragraph" w:customStyle="1" w:styleId="103">
    <w:name w:val="Char Char Char Char1"/>
    <w:basedOn w:val="1"/>
    <w:qFormat/>
    <w:uiPriority w:val="0"/>
    <w:rPr>
      <w:sz w:val="24"/>
    </w:rPr>
  </w:style>
  <w:style w:type="paragraph" w:customStyle="1" w:styleId="104">
    <w:name w:val="表格式"/>
    <w:basedOn w:val="25"/>
    <w:qFormat/>
    <w:uiPriority w:val="0"/>
    <w:pPr>
      <w:spacing w:before="156" w:beforeLines="50" w:after="156" w:afterLines="50" w:line="200" w:lineRule="exact"/>
      <w:ind w:left="0" w:firstLine="0" w:firstLineChars="0"/>
      <w:jc w:val="center"/>
    </w:pPr>
    <w:rPr>
      <w:szCs w:val="20"/>
    </w:rPr>
  </w:style>
  <w:style w:type="paragraph" w:customStyle="1" w:styleId="105">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6">
    <w:name w:val="1 Char Char Char Char Char Char Char Char Char Char"/>
    <w:basedOn w:val="1"/>
    <w:qFormat/>
    <w:uiPriority w:val="0"/>
  </w:style>
  <w:style w:type="paragraph" w:customStyle="1" w:styleId="107">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8">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09">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0">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1">
    <w:name w:val="三级标题"/>
    <w:basedOn w:val="1"/>
    <w:next w:val="2"/>
    <w:qFormat/>
    <w:uiPriority w:val="0"/>
    <w:pPr>
      <w:spacing w:line="440" w:lineRule="exact"/>
      <w:jc w:val="center"/>
    </w:pPr>
    <w:rPr>
      <w:w w:val="90"/>
      <w:sz w:val="24"/>
    </w:rPr>
  </w:style>
  <w:style w:type="paragraph" w:customStyle="1" w:styleId="112">
    <w:name w:val="样式35"/>
    <w:basedOn w:val="1"/>
    <w:qFormat/>
    <w:uiPriority w:val="0"/>
    <w:pPr>
      <w:adjustRightInd w:val="0"/>
      <w:spacing w:line="312" w:lineRule="auto"/>
      <w:ind w:firstLine="567"/>
    </w:pPr>
    <w:rPr>
      <w:rFonts w:ascii="宋体"/>
      <w:kern w:val="0"/>
      <w:sz w:val="28"/>
      <w:szCs w:val="20"/>
    </w:rPr>
  </w:style>
  <w:style w:type="paragraph" w:customStyle="1" w:styleId="113">
    <w:name w:val="Char Char Char Char Char Char Char Char2 Char"/>
    <w:basedOn w:val="1"/>
    <w:qFormat/>
    <w:uiPriority w:val="0"/>
    <w:pPr>
      <w:widowControl/>
      <w:spacing w:after="160" w:line="240" w:lineRule="exact"/>
      <w:jc w:val="left"/>
    </w:pPr>
    <w:rPr>
      <w:szCs w:val="20"/>
    </w:rPr>
  </w:style>
  <w:style w:type="paragraph" w:customStyle="1" w:styleId="114">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5">
    <w:name w:val="表名"/>
    <w:basedOn w:val="1"/>
    <w:next w:val="1"/>
    <w:qFormat/>
    <w:uiPriority w:val="0"/>
    <w:pPr>
      <w:spacing w:line="240" w:lineRule="exact"/>
      <w:jc w:val="center"/>
    </w:pPr>
    <w:rPr>
      <w:rFonts w:ascii="宋体" w:hAnsi="宋体"/>
      <w:b/>
      <w:color w:val="000000"/>
      <w:sz w:val="24"/>
    </w:rPr>
  </w:style>
  <w:style w:type="paragraph" w:customStyle="1" w:styleId="116">
    <w:name w:val="正文001"/>
    <w:basedOn w:val="1"/>
    <w:qFormat/>
    <w:uiPriority w:val="0"/>
    <w:pPr>
      <w:spacing w:before="60" w:line="420" w:lineRule="exact"/>
      <w:ind w:firstLine="482"/>
    </w:pPr>
    <w:rPr>
      <w:sz w:val="24"/>
      <w:szCs w:val="20"/>
    </w:rPr>
  </w:style>
  <w:style w:type="paragraph" w:customStyle="1" w:styleId="117">
    <w:name w:val="1表格"/>
    <w:basedOn w:val="1"/>
    <w:qFormat/>
    <w:uiPriority w:val="0"/>
    <w:pPr>
      <w:snapToGrid w:val="0"/>
      <w:jc w:val="center"/>
      <w:outlineLvl w:val="4"/>
    </w:pPr>
    <w:rPr>
      <w:rFonts w:eastAsia="仿宋_GB2312"/>
    </w:rPr>
  </w:style>
  <w:style w:type="paragraph" w:customStyle="1" w:styleId="118">
    <w:name w:val="1标题2级"/>
    <w:basedOn w:val="1"/>
    <w:qFormat/>
    <w:uiPriority w:val="0"/>
    <w:pPr>
      <w:keepNext/>
      <w:snapToGrid w:val="0"/>
      <w:spacing w:line="420" w:lineRule="auto"/>
      <w:outlineLvl w:val="1"/>
    </w:pPr>
    <w:rPr>
      <w:rFonts w:eastAsia="黑体"/>
      <w:b/>
      <w:sz w:val="28"/>
      <w:szCs w:val="20"/>
    </w:rPr>
  </w:style>
  <w:style w:type="paragraph" w:customStyle="1" w:styleId="119">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0">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2">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3">
    <w:name w:val="表格内文字 Char"/>
    <w:link w:val="124"/>
    <w:qFormat/>
    <w:uiPriority w:val="0"/>
    <w:rPr>
      <w:rFonts w:eastAsia="仿宋_GB2312"/>
      <w:sz w:val="24"/>
      <w:szCs w:val="24"/>
    </w:rPr>
  </w:style>
  <w:style w:type="paragraph" w:customStyle="1" w:styleId="124">
    <w:name w:val="表格内文字"/>
    <w:basedOn w:val="1"/>
    <w:link w:val="123"/>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5">
    <w:name w:val="WPS Plain"/>
    <w:qFormat/>
    <w:uiPriority w:val="0"/>
    <w:rPr>
      <w:rFonts w:ascii="Times New Roman" w:hAnsi="Times New Roman" w:eastAsia="宋体" w:cs="Times New Roman"/>
      <w:kern w:val="0"/>
      <w:sz w:val="24"/>
      <w:szCs w:val="24"/>
      <w:lang w:val="en-US" w:eastAsia="zh-CN" w:bidi="ar-SA"/>
    </w:rPr>
  </w:style>
  <w:style w:type="character" w:customStyle="1" w:styleId="126">
    <w:name w:val="副标题 字符"/>
    <w:basedOn w:val="39"/>
    <w:qFormat/>
    <w:uiPriority w:val="11"/>
    <w:rPr>
      <w:b/>
      <w:bCs/>
      <w:kern w:val="28"/>
      <w:sz w:val="32"/>
      <w:szCs w:val="32"/>
    </w:rPr>
  </w:style>
  <w:style w:type="character" w:customStyle="1" w:styleId="127">
    <w:name w:val="副标题 字符1"/>
    <w:link w:val="24"/>
    <w:qFormat/>
    <w:uiPriority w:val="0"/>
    <w:rPr>
      <w:rFonts w:ascii="Cambria" w:hAnsi="Cambria" w:eastAsia="宋体" w:cs="Times New Roman"/>
      <w:kern w:val="0"/>
      <w:szCs w:val="24"/>
      <w:lang w:val="zh-CN" w:eastAsia="en-US" w:bidi="en-US"/>
    </w:rPr>
  </w:style>
  <w:style w:type="character" w:customStyle="1" w:styleId="128">
    <w:name w:val="批注文字 字符1"/>
    <w:link w:val="14"/>
    <w:qFormat/>
    <w:uiPriority w:val="0"/>
    <w:rPr>
      <w:rFonts w:ascii="Times New Roman" w:hAnsi="Times New Roman" w:eastAsia="宋体" w:cs="Times New Roman"/>
      <w:szCs w:val="24"/>
      <w:lang w:val="zh-CN" w:eastAsia="zh-CN"/>
    </w:rPr>
  </w:style>
  <w:style w:type="character" w:customStyle="1" w:styleId="129">
    <w:name w:val="海尔正文 Char"/>
    <w:link w:val="130"/>
    <w:qFormat/>
    <w:uiPriority w:val="0"/>
    <w:rPr>
      <w:rFonts w:ascii="宋体" w:hAnsi="宋体" w:cs="宋体"/>
      <w:sz w:val="28"/>
    </w:rPr>
  </w:style>
  <w:style w:type="paragraph" w:customStyle="1" w:styleId="130">
    <w:name w:val="海尔正文"/>
    <w:basedOn w:val="1"/>
    <w:link w:val="129"/>
    <w:qFormat/>
    <w:uiPriority w:val="0"/>
    <w:pPr>
      <w:spacing w:line="360" w:lineRule="auto"/>
      <w:ind w:firstLine="560" w:firstLineChars="200"/>
    </w:pPr>
    <w:rPr>
      <w:rFonts w:ascii="宋体" w:hAnsi="宋体" w:cs="宋体" w:eastAsiaTheme="minorEastAsia"/>
      <w:sz w:val="28"/>
      <w:szCs w:val="22"/>
    </w:rPr>
  </w:style>
  <w:style w:type="paragraph" w:customStyle="1" w:styleId="131">
    <w:name w:val="海尔标题3 + 加粗"/>
    <w:basedOn w:val="130"/>
    <w:qFormat/>
    <w:uiPriority w:val="0"/>
    <w:pPr>
      <w:ind w:firstLine="0" w:firstLineChars="0"/>
    </w:pPr>
    <w:rPr>
      <w:rFonts w:eastAsia="黑体"/>
      <w:b/>
      <w:bCs/>
    </w:rPr>
  </w:style>
  <w:style w:type="paragraph" w:customStyle="1" w:styleId="132">
    <w:name w:val="海尔标题2"/>
    <w:basedOn w:val="5"/>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3">
    <w:name w:val="正文（首行缩进2字） Char1"/>
    <w:link w:val="134"/>
    <w:qFormat/>
    <w:uiPriority w:val="0"/>
    <w:rPr>
      <w:sz w:val="24"/>
      <w:szCs w:val="30"/>
    </w:rPr>
  </w:style>
  <w:style w:type="paragraph" w:customStyle="1" w:styleId="134">
    <w:name w:val="正文（首行缩进2字）"/>
    <w:basedOn w:val="1"/>
    <w:link w:val="133"/>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5">
    <w:name w:val="1正文段落"/>
    <w:basedOn w:val="1"/>
    <w:link w:val="136"/>
    <w:qFormat/>
    <w:uiPriority w:val="0"/>
    <w:pPr>
      <w:spacing w:line="360" w:lineRule="auto"/>
      <w:ind w:firstLine="480" w:firstLineChars="200"/>
      <w:jc w:val="left"/>
    </w:pPr>
    <w:rPr>
      <w:snapToGrid w:val="0"/>
      <w:kern w:val="0"/>
      <w:sz w:val="24"/>
      <w:lang w:val="zh-CN" w:eastAsia="zh-CN"/>
    </w:rPr>
  </w:style>
  <w:style w:type="character" w:customStyle="1" w:styleId="136">
    <w:name w:val="1正文段落 Char"/>
    <w:link w:val="135"/>
    <w:qFormat/>
    <w:uiPriority w:val="0"/>
    <w:rPr>
      <w:rFonts w:ascii="Times New Roman" w:hAnsi="Times New Roman" w:eastAsia="宋体" w:cs="Times New Roman"/>
      <w:snapToGrid w:val="0"/>
      <w:kern w:val="0"/>
      <w:sz w:val="24"/>
      <w:szCs w:val="24"/>
      <w:lang w:val="zh-CN" w:eastAsia="zh-CN"/>
    </w:rPr>
  </w:style>
  <w:style w:type="paragraph" w:customStyle="1" w:styleId="137">
    <w:name w:val="表内文字小10"/>
    <w:basedOn w:val="1"/>
    <w:qFormat/>
    <w:uiPriority w:val="0"/>
    <w:pPr>
      <w:adjustRightInd w:val="0"/>
      <w:snapToGrid w:val="0"/>
      <w:jc w:val="center"/>
    </w:pPr>
    <w:rPr>
      <w:bCs/>
      <w:color w:val="003366"/>
      <w:szCs w:val="20"/>
    </w:rPr>
  </w:style>
  <w:style w:type="paragraph" w:customStyle="1" w:styleId="138">
    <w:name w:val="表格内容自定"/>
    <w:basedOn w:val="1"/>
    <w:qFormat/>
    <w:uiPriority w:val="0"/>
    <w:pPr>
      <w:spacing w:line="280" w:lineRule="exact"/>
      <w:jc w:val="center"/>
    </w:pPr>
    <w:rPr>
      <w:kern w:val="0"/>
      <w:sz w:val="18"/>
      <w:szCs w:val="21"/>
    </w:rPr>
  </w:style>
  <w:style w:type="paragraph" w:customStyle="1" w:styleId="139">
    <w:name w:val="表格内容"/>
    <w:basedOn w:val="1"/>
    <w:link w:val="140"/>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0">
    <w:name w:val="表格内容 Char"/>
    <w:link w:val="139"/>
    <w:qFormat/>
    <w:uiPriority w:val="0"/>
    <w:rPr>
      <w:rFonts w:ascii="Arial" w:hAnsi="Arial" w:eastAsia="仿宋_GB2312" w:cs="Times New Roman"/>
      <w:kern w:val="0"/>
      <w:sz w:val="24"/>
      <w:szCs w:val="20"/>
      <w:lang w:val="zh-CN" w:eastAsia="zh-CN"/>
    </w:rPr>
  </w:style>
  <w:style w:type="character" w:customStyle="1" w:styleId="141">
    <w:name w:val="z101"/>
    <w:qFormat/>
    <w:uiPriority w:val="0"/>
    <w:rPr>
      <w:color w:val="000000"/>
      <w:sz w:val="21"/>
      <w:szCs w:val="21"/>
    </w:rPr>
  </w:style>
  <w:style w:type="paragraph" w:customStyle="1" w:styleId="142">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3">
    <w:name w:val="文档结构图 字符1"/>
    <w:link w:val="13"/>
    <w:qFormat/>
    <w:uiPriority w:val="0"/>
    <w:rPr>
      <w:rFonts w:ascii="Times New Roman" w:hAnsi="Times New Roman" w:eastAsia="宋体" w:cs="Times New Roman"/>
      <w:szCs w:val="24"/>
      <w:shd w:val="clear" w:color="auto" w:fill="000080"/>
      <w:lang w:val="zh-CN" w:eastAsia="zh-CN"/>
    </w:rPr>
  </w:style>
  <w:style w:type="character" w:customStyle="1" w:styleId="144">
    <w:name w:val="正文文本首行缩进 字符"/>
    <w:basedOn w:val="80"/>
    <w:link w:val="32"/>
    <w:semiHidden/>
    <w:qFormat/>
    <w:uiPriority w:val="99"/>
    <w:rPr>
      <w:rFonts w:ascii="Times New Roman" w:hAnsi="Times New Roman" w:eastAsia="宋体" w:cs="Times New Roman"/>
      <w:sz w:val="28"/>
      <w:szCs w:val="24"/>
    </w:rPr>
  </w:style>
  <w:style w:type="character" w:customStyle="1" w:styleId="145">
    <w:name w:val="正文文本首行缩进 2 字符"/>
    <w:basedOn w:val="86"/>
    <w:link w:val="2"/>
    <w:semiHidden/>
    <w:qFormat/>
    <w:uiPriority w:val="99"/>
    <w:rPr>
      <w:rFonts w:ascii="Times New Roman" w:hAnsi="Times New Roman" w:eastAsia="宋体" w:cs="Times New Roman"/>
      <w:sz w:val="28"/>
      <w:szCs w:val="24"/>
    </w:rPr>
  </w:style>
  <w:style w:type="paragraph" w:styleId="146">
    <w:name w:val="List Paragraph"/>
    <w:basedOn w:val="1"/>
    <w:qFormat/>
    <w:uiPriority w:val="34"/>
    <w:pPr>
      <w:ind w:firstLine="420" w:firstLineChars="200"/>
    </w:pPr>
  </w:style>
  <w:style w:type="character" w:customStyle="1" w:styleId="147">
    <w:name w:val="样式23 Char Char"/>
    <w:link w:val="148"/>
    <w:qFormat/>
    <w:uiPriority w:val="0"/>
    <w:rPr>
      <w:rFonts w:ascii="宋体" w:hAnsi="宋体"/>
      <w:color w:val="000000"/>
      <w:sz w:val="24"/>
      <w:szCs w:val="24"/>
    </w:rPr>
  </w:style>
  <w:style w:type="paragraph" w:customStyle="1" w:styleId="148">
    <w:name w:val="样式23"/>
    <w:basedOn w:val="1"/>
    <w:link w:val="147"/>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49">
    <w:name w:val="标题 2 Char"/>
    <w:qFormat/>
    <w:uiPriority w:val="0"/>
    <w:rPr>
      <w:rFonts w:ascii="宋体" w:hAnsi="宋体" w:eastAsia="宋体"/>
      <w:b/>
      <w:bCs/>
      <w:kern w:val="2"/>
      <w:sz w:val="32"/>
      <w:szCs w:val="32"/>
    </w:rPr>
  </w:style>
  <w:style w:type="character" w:customStyle="1" w:styleId="150">
    <w:name w:val="正文01 Char"/>
    <w:link w:val="151"/>
    <w:qFormat/>
    <w:uiPriority w:val="0"/>
    <w:rPr>
      <w:rFonts w:eastAsia="宋体"/>
      <w:sz w:val="24"/>
    </w:rPr>
  </w:style>
  <w:style w:type="paragraph" w:customStyle="1" w:styleId="151">
    <w:name w:val="正文01"/>
    <w:basedOn w:val="9"/>
    <w:link w:val="150"/>
    <w:qFormat/>
    <w:uiPriority w:val="0"/>
    <w:pPr>
      <w:widowControl w:val="0"/>
      <w:spacing w:line="360" w:lineRule="auto"/>
      <w:ind w:firstLine="480" w:firstLineChars="200"/>
      <w:jc w:val="both"/>
    </w:pPr>
    <w:rPr>
      <w:rFonts w:eastAsia="宋体"/>
      <w:w w:val="100"/>
      <w:sz w:val="24"/>
    </w:rPr>
  </w:style>
  <w:style w:type="table" w:customStyle="1" w:styleId="152">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3">
    <w:name w:val="表样式1"/>
    <w:basedOn w:val="1"/>
    <w:qFormat/>
    <w:uiPriority w:val="0"/>
    <w:pPr>
      <w:snapToGrid w:val="0"/>
      <w:jc w:val="center"/>
    </w:pPr>
    <w:rPr>
      <w:rFonts w:ascii="Calibri" w:hAnsi="Calibri"/>
      <w:color w:val="000000"/>
      <w:szCs w:val="21"/>
    </w:rPr>
  </w:style>
  <w:style w:type="character" w:customStyle="1" w:styleId="154">
    <w:name w:val="表格文字 Char"/>
    <w:link w:val="11"/>
    <w:qFormat/>
    <w:locked/>
    <w:uiPriority w:val="0"/>
    <w:rPr>
      <w:rFonts w:ascii="Times New Roman" w:hAnsi="Times New Roman" w:eastAsia="仿宋_GB2312" w:cs="Times New Roman"/>
      <w:kern w:val="0"/>
      <w:sz w:val="24"/>
      <w:szCs w:val="20"/>
    </w:rPr>
  </w:style>
  <w:style w:type="table" w:customStyle="1" w:styleId="155">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6">
    <w:name w:val="浅色底纹1"/>
    <w:basedOn w:val="33"/>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7">
    <w:name w:val="浅色底纹 - 强调文字颜色 11"/>
    <w:basedOn w:val="33"/>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8">
    <w:name w:val="font21"/>
    <w:basedOn w:val="39"/>
    <w:qFormat/>
    <w:uiPriority w:val="0"/>
    <w:rPr>
      <w:rFonts w:hint="eastAsia" w:ascii="等线" w:hAnsi="等线" w:eastAsia="等线" w:cs="等线"/>
      <w:color w:val="000000"/>
      <w:sz w:val="20"/>
      <w:szCs w:val="20"/>
      <w:u w:val="none"/>
    </w:rPr>
  </w:style>
  <w:style w:type="character" w:customStyle="1" w:styleId="159">
    <w:name w:val="font01"/>
    <w:basedOn w:val="39"/>
    <w:qFormat/>
    <w:uiPriority w:val="0"/>
    <w:rPr>
      <w:rFonts w:hint="eastAsia" w:ascii="等线" w:hAnsi="等线" w:eastAsia="等线" w:cs="等线"/>
      <w:color w:val="000000"/>
      <w:sz w:val="20"/>
      <w:szCs w:val="20"/>
      <w:u w:val="none"/>
      <w:vertAlign w:val="subscript"/>
    </w:rPr>
  </w:style>
  <w:style w:type="character" w:customStyle="1" w:styleId="160">
    <w:name w:val="font11"/>
    <w:basedOn w:val="39"/>
    <w:qFormat/>
    <w:uiPriority w:val="0"/>
    <w:rPr>
      <w:rFonts w:hint="eastAsia" w:ascii="等线" w:hAnsi="等线" w:eastAsia="等线" w:cs="等线"/>
      <w:color w:val="000000"/>
      <w:sz w:val="22"/>
      <w:szCs w:val="22"/>
      <w:u w:val="none"/>
    </w:rPr>
  </w:style>
  <w:style w:type="paragraph" w:customStyle="1" w:styleId="161">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62">
    <w:name w:val="表格内部"/>
    <w:basedOn w:val="1"/>
    <w:qFormat/>
    <w:uiPriority w:val="0"/>
    <w:pPr>
      <w:spacing w:line="240" w:lineRule="auto"/>
      <w:ind w:firstLine="0" w:firstLineChars="0"/>
      <w:jc w:val="center"/>
    </w:pPr>
    <w:rPr>
      <w:rFonts w:ascii="Times New Roman" w:hAnsi="Times New Roman"/>
      <w:kern w:val="24"/>
      <w:sz w:val="21"/>
      <w:szCs w:val="18"/>
    </w:rPr>
  </w:style>
  <w:style w:type="paragraph" w:customStyle="1" w:styleId="163">
    <w:name w:val="正文首行缩进1"/>
    <w:basedOn w:val="12"/>
    <w:qFormat/>
    <w:uiPriority w:val="0"/>
    <w:pPr>
      <w:spacing w:after="120"/>
      <w:ind w:firstLine="420" w:firstLineChars="100"/>
    </w:pPr>
    <w:rPr>
      <w:sz w:val="21"/>
    </w:rPr>
  </w:style>
  <w:style w:type="paragraph" w:customStyle="1" w:styleId="164">
    <w:name w:val="标题2--表格"/>
    <w:basedOn w:val="1"/>
    <w:qFormat/>
    <w:uiPriority w:val="0"/>
    <w:pPr>
      <w:ind w:firstLine="0" w:firstLineChars="0"/>
      <w:jc w:val="left"/>
    </w:pPr>
    <w:rPr>
      <w:rFonts w:ascii="Times New Roman" w:hAnsi="Times New Roman"/>
      <w:b/>
      <w:sz w:val="30"/>
      <w:szCs w:val="28"/>
    </w:rPr>
  </w:style>
  <w:style w:type="paragraph" w:customStyle="1" w:styleId="165">
    <w:name w:val="标题3--表格"/>
    <w:basedOn w:val="1"/>
    <w:qFormat/>
    <w:uiPriority w:val="0"/>
    <w:pPr>
      <w:ind w:firstLine="0" w:firstLineChars="0"/>
      <w:jc w:val="left"/>
    </w:pPr>
    <w:rPr>
      <w:rFonts w:ascii="Times New Roman" w:hAnsi="Times New Roman"/>
      <w:b/>
      <w:sz w:val="28"/>
    </w:rPr>
  </w:style>
  <w:style w:type="paragraph" w:customStyle="1" w:styleId="166">
    <w:name w:val="表格内容1"/>
    <w:basedOn w:val="1"/>
    <w:qFormat/>
    <w:uiPriority w:val="0"/>
    <w:pPr>
      <w:spacing w:line="240" w:lineRule="auto"/>
      <w:ind w:firstLine="0" w:firstLineChars="0"/>
      <w:jc w:val="center"/>
    </w:pPr>
    <w:rPr>
      <w:rFonts w:ascii="Times New Roman" w:hAnsi="Times New Roman"/>
      <w:kern w:val="0"/>
      <w:sz w:val="21"/>
      <w:szCs w:val="21"/>
    </w:rPr>
  </w:style>
  <w:style w:type="paragraph" w:customStyle="1" w:styleId="167">
    <w:name w:val="曹1.1"/>
    <w:basedOn w:val="1"/>
    <w:qFormat/>
    <w:uiPriority w:val="0"/>
    <w:pPr>
      <w:spacing w:line="360" w:lineRule="auto"/>
    </w:pPr>
    <w:rPr>
      <w:b/>
    </w:rPr>
  </w:style>
  <w:style w:type="paragraph" w:customStyle="1" w:styleId="168">
    <w:name w:val="样式 标题 1 + 加粗"/>
    <w:basedOn w:val="4"/>
    <w:qFormat/>
    <w:uiPriority w:val="0"/>
    <w:pPr>
      <w:widowControl/>
      <w:spacing w:after="0" w:afterLines="0" w:line="240" w:lineRule="auto"/>
    </w:pPr>
    <w:rPr>
      <w:color w:val="000000"/>
      <w:kern w:val="0"/>
      <w:szCs w:val="28"/>
    </w:rPr>
  </w:style>
  <w:style w:type="table" w:customStyle="1" w:styleId="169">
    <w:name w:val="环评表格样式"/>
    <w:qFormat/>
    <w:uiPriority w:val="99"/>
    <w:pPr>
      <w:jc w:val="center"/>
      <w:textAlignment w:val="center"/>
    </w:pPr>
    <w:tblPr>
      <w:jc w:val="center"/>
      <w:tblBorders>
        <w:top w:val="single" w:color="auto" w:sz="12" w:space="0"/>
        <w:bottom w:val="single" w:color="auto" w:sz="12" w:space="0"/>
        <w:insideH w:val="single" w:color="auto" w:sz="4" w:space="0"/>
        <w:insideV w:val="single" w:color="auto" w:sz="4" w:space="0"/>
      </w:tblBorders>
      <w:tblCellMar>
        <w:left w:w="0" w:type="dxa"/>
        <w:right w:w="0" w:type="dxa"/>
      </w:tblCellMar>
    </w:tblPr>
    <w:trPr>
      <w:jc w:val="center"/>
    </w:trPr>
    <w:tcPr>
      <w:vAlign w:val="center"/>
    </w:tcPr>
    <w:tblStylePr w:type="firstRow">
      <w:rPr>
        <w:rFonts w:eastAsiaTheme="minorEastAsia"/>
        <w:b/>
        <w:sz w:val="21"/>
      </w:rPr>
    </w:tblStylePr>
  </w:style>
  <w:style w:type="paragraph" w:customStyle="1" w:styleId="170">
    <w:name w:val="表格 首行文字"/>
    <w:qFormat/>
    <w:uiPriority w:val="99"/>
    <w:pPr>
      <w:adjustRightInd w:val="0"/>
      <w:snapToGrid w:val="0"/>
      <w:jc w:val="center"/>
    </w:pPr>
    <w:rPr>
      <w:rFonts w:ascii="Times New Roman" w:hAnsi="Times New Roman" w:eastAsia="宋体" w:cs="Times New Roman"/>
      <w:b/>
      <w:kern w:val="2"/>
      <w:sz w:val="21"/>
      <w:szCs w:val="22"/>
      <w:lang w:val="en-US" w:eastAsia="zh-CN" w:bidi="ar-SA"/>
    </w:rPr>
  </w:style>
  <w:style w:type="paragraph" w:customStyle="1" w:styleId="171">
    <w:name w:val="表格 普通文字"/>
    <w:qFormat/>
    <w:uiPriority w:val="0"/>
    <w:pPr>
      <w:spacing w:line="240" w:lineRule="exact"/>
      <w:jc w:val="center"/>
    </w:pPr>
    <w:rPr>
      <w:rFonts w:ascii="Times New Roman" w:hAnsi="Times New Roman" w:eastAsia="仿宋_GB2312" w:cs="Arial"/>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7.png"/><Relationship Id="rId17" Type="http://schemas.openxmlformats.org/officeDocument/2006/relationships/image" Target="media/image6.jpeg"/><Relationship Id="rId16" Type="http://schemas.openxmlformats.org/officeDocument/2006/relationships/image" Target="media/image5.jpe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e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1</TotalTime>
  <ScaleCrop>false</ScaleCrop>
  <LinksUpToDate>false</LinksUpToDate>
  <CharactersWithSpaces>18983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LeanHUANG</cp:lastModifiedBy>
  <cp:lastPrinted>2019-09-21T09:22:00Z</cp:lastPrinted>
  <dcterms:modified xsi:type="dcterms:W3CDTF">2021-08-06T01:56:53Z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3E9115CF41DF4817909D2060CDA38357</vt:lpwstr>
  </property>
</Properties>
</file>