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eastAsia"/>
          <w:b/>
          <w:bCs/>
          <w:spacing w:val="20"/>
          <w:sz w:val="52"/>
          <w:szCs w:val="52"/>
          <w:lang w:val="en-US" w:eastAsia="zh-CN"/>
        </w:rPr>
      </w:pPr>
      <w:r>
        <w:rPr>
          <w:rFonts w:hint="eastAsia"/>
          <w:b/>
          <w:bCs/>
          <w:spacing w:val="20"/>
          <w:sz w:val="52"/>
          <w:szCs w:val="52"/>
          <w:lang w:val="en-US" w:eastAsia="zh-CN"/>
        </w:rPr>
        <w:t>智能家电产业两器项目</w:t>
      </w:r>
    </w:p>
    <w:p>
      <w:pPr>
        <w:snapToGrid w:val="0"/>
        <w:spacing w:line="360" w:lineRule="auto"/>
        <w:jc w:val="center"/>
        <w:rPr>
          <w:b/>
          <w:bCs/>
          <w:spacing w:val="20"/>
          <w:sz w:val="52"/>
          <w:szCs w:val="52"/>
        </w:rPr>
      </w:pP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rPr>
          <w:b/>
          <w:bCs/>
          <w:spacing w:val="20"/>
          <w:sz w:val="36"/>
          <w:szCs w:val="36"/>
          <w:u w:val="single"/>
        </w:rPr>
      </w:pPr>
    </w:p>
    <w:p>
      <w:pPr>
        <w:pStyle w:val="32"/>
        <w:rPr>
          <w:b/>
          <w:bCs/>
          <w:spacing w:val="20"/>
          <w:sz w:val="36"/>
          <w:szCs w:val="36"/>
          <w:u w:val="single"/>
        </w:rPr>
      </w:pPr>
    </w:p>
    <w:p>
      <w:pPr>
        <w:pStyle w:val="32"/>
        <w:rPr>
          <w:b/>
          <w:bCs/>
          <w:spacing w:val="20"/>
          <w:sz w:val="36"/>
          <w:szCs w:val="36"/>
          <w:u w:val="single"/>
        </w:rPr>
      </w:pPr>
    </w:p>
    <w:p>
      <w:pPr>
        <w:pStyle w:val="32"/>
        <w:rPr>
          <w:b/>
          <w:bCs/>
          <w:spacing w:val="20"/>
          <w:sz w:val="36"/>
          <w:szCs w:val="36"/>
          <w:u w:val="single"/>
        </w:rPr>
      </w:pPr>
    </w:p>
    <w:p>
      <w:pPr>
        <w:snapToGrid w:val="0"/>
        <w:spacing w:line="480" w:lineRule="auto"/>
        <w:jc w:val="center"/>
        <w:rPr>
          <w:b/>
          <w:bCs/>
          <w:spacing w:val="20"/>
          <w:sz w:val="36"/>
          <w:szCs w:val="36"/>
          <w:u w:val="none"/>
        </w:rPr>
      </w:pPr>
      <w:r>
        <w:rPr>
          <w:rFonts w:hint="eastAsia"/>
          <w:b/>
          <w:bCs/>
          <w:spacing w:val="20"/>
          <w:sz w:val="36"/>
          <w:szCs w:val="36"/>
          <w:u w:val="none"/>
        </w:rPr>
        <w:t>建设单位：</w:t>
      </w:r>
      <w:r>
        <w:rPr>
          <w:rFonts w:hint="eastAsia"/>
          <w:b/>
          <w:bCs/>
          <w:spacing w:val="20"/>
          <w:sz w:val="36"/>
          <w:szCs w:val="36"/>
          <w:u w:val="none"/>
          <w:lang w:eastAsia="zh-CN"/>
        </w:rPr>
        <w:t>安徽俊林智能设备有限公司</w:t>
      </w: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21</w:t>
      </w:r>
      <w:r>
        <w:rPr>
          <w:rFonts w:hint="eastAsia" w:ascii="宋体" w:hAnsi="宋体"/>
          <w:b/>
          <w:bCs/>
          <w:spacing w:val="20"/>
          <w:sz w:val="36"/>
          <w:szCs w:val="36"/>
        </w:rPr>
        <w:t>年</w:t>
      </w:r>
      <w:r>
        <w:rPr>
          <w:rFonts w:hint="eastAsia" w:ascii="宋体" w:hAnsi="宋体"/>
          <w:b/>
          <w:bCs/>
          <w:spacing w:val="20"/>
          <w:sz w:val="36"/>
          <w:szCs w:val="36"/>
          <w:lang w:val="en-US" w:eastAsia="zh-CN"/>
        </w:rPr>
        <w:t>7</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bidi="zh-CN"/>
        </w:rPr>
      </w:pPr>
      <w:r>
        <w:rPr>
          <w:rFonts w:hint="default"/>
          <w:kern w:val="0"/>
          <w:sz w:val="30"/>
          <w:szCs w:val="30"/>
          <w:lang w:val="zh-CN" w:bidi="zh-CN"/>
        </w:rPr>
        <w:t>建设单位法人代表：</w:t>
      </w:r>
      <w:r>
        <w:rPr>
          <w:rFonts w:hint="eastAsia"/>
          <w:kern w:val="0"/>
          <w:sz w:val="30"/>
          <w:szCs w:val="30"/>
          <w:lang w:val="en-US" w:bidi="zh-CN"/>
        </w:rPr>
        <w:t>黎露萍</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编制单位法人代表：</w:t>
      </w:r>
      <w:r>
        <w:rPr>
          <w:rFonts w:hint="default"/>
          <w:kern w:val="0"/>
          <w:sz w:val="30"/>
          <w:szCs w:val="30"/>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项 目 负 责 人：黎露萍</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bidi="zh-CN"/>
        </w:rPr>
        <w:t>填    表    人：</w:t>
      </w:r>
      <w:r>
        <w:rPr>
          <w:rFonts w:hint="eastAsia"/>
          <w:kern w:val="0"/>
          <w:sz w:val="30"/>
          <w:szCs w:val="30"/>
          <w:lang w:val="en-US" w:eastAsia="zh-CN" w:bidi="zh-CN"/>
        </w:rPr>
        <w:t>黄甜甜</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建设单位：</w:t>
      </w:r>
      <w:r>
        <w:rPr>
          <w:rFonts w:hint="default"/>
          <w:kern w:val="0"/>
          <w:sz w:val="30"/>
          <w:szCs w:val="30"/>
          <w:lang w:val="zh-CN" w:eastAsia="zh-CN" w:bidi="zh-CN"/>
        </w:rPr>
        <w:t>安徽俊林智能设备有限公司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电　　话：</w:t>
      </w:r>
      <w:r>
        <w:rPr>
          <w:rFonts w:hint="eastAsia"/>
          <w:kern w:val="0"/>
          <w:sz w:val="30"/>
          <w:szCs w:val="30"/>
          <w:lang w:val="en-US" w:eastAsia="zh-CN" w:bidi="zh-CN"/>
        </w:rPr>
        <w:t>13823868060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地　　址：</w:t>
      </w:r>
      <w:r>
        <w:rPr>
          <w:rFonts w:hint="default"/>
          <w:kern w:val="0"/>
          <w:sz w:val="30"/>
          <w:szCs w:val="30"/>
          <w:lang w:val="zh-CN" w:eastAsia="zh-CN" w:bidi="zh-CN"/>
        </w:rPr>
        <w:t>江北产业集中区安徽欧蓝新材料有限公司1号厂房</w:t>
      </w:r>
    </w:p>
    <w:p>
      <w:pPr>
        <w:pStyle w:val="32"/>
        <w:rPr>
          <w:rFonts w:hint="default"/>
          <w:lang w:val="zh-CN" w:eastAsia="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rFonts w:hint="eastAsia" w:ascii="宋体" w:hAnsi="宋体" w:cs="仿宋_GB2312"/>
          <w:b/>
          <w:sz w:val="32"/>
          <w:szCs w:val="32"/>
          <w:lang w:val="en-US" w:eastAsia="zh-CN"/>
        </w:rPr>
      </w:pPr>
    </w:p>
    <w:p>
      <w:pPr>
        <w:snapToGrid w:val="0"/>
        <w:spacing w:line="360" w:lineRule="auto"/>
        <w:rPr>
          <w:rFonts w:hint="eastAsia" w:ascii="宋体" w:hAnsi="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b/>
          <w:sz w:val="28"/>
          <w:szCs w:val="28"/>
        </w:rPr>
      </w:pPr>
      <w:r>
        <w:rPr>
          <w:rFonts w:hint="eastAsia"/>
          <w:b/>
          <w:sz w:val="28"/>
          <w:szCs w:val="28"/>
        </w:rPr>
        <w:t>表一</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180"/>
        <w:gridCol w:w="2171"/>
        <w:gridCol w:w="1052"/>
        <w:gridCol w:w="902"/>
        <w:gridCol w:w="13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建设项目名称</w:t>
            </w:r>
          </w:p>
        </w:tc>
        <w:tc>
          <w:tcPr>
            <w:tcW w:w="7665" w:type="dxa"/>
            <w:gridSpan w:val="5"/>
            <w:vAlign w:val="center"/>
          </w:tcPr>
          <w:p>
            <w:pPr>
              <w:spacing w:line="360" w:lineRule="auto"/>
              <w:jc w:val="center"/>
              <w:rPr>
                <w:rFonts w:hint="default" w:ascii="Times New Roman" w:hAnsi="Times New Roman" w:eastAsia="宋体" w:cs="Times New Roman"/>
                <w:b w:val="0"/>
                <w:sz w:val="24"/>
                <w:lang w:eastAsia="zh-CN"/>
              </w:rPr>
            </w:pPr>
            <w:r>
              <w:rPr>
                <w:rFonts w:hint="default" w:ascii="Times New Roman" w:hAnsi="Times New Roman" w:eastAsia="宋体" w:cs="Times New Roman"/>
                <w:b w:val="0"/>
                <w:sz w:val="24"/>
                <w:lang w:eastAsia="zh-CN"/>
              </w:rPr>
              <w:t>智能家电产业两器项目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建设单位名称</w:t>
            </w:r>
          </w:p>
        </w:tc>
        <w:tc>
          <w:tcPr>
            <w:tcW w:w="7665" w:type="dxa"/>
            <w:gridSpan w:val="5"/>
            <w:vAlign w:val="center"/>
          </w:tcPr>
          <w:p>
            <w:pPr>
              <w:spacing w:line="360" w:lineRule="auto"/>
              <w:jc w:val="center"/>
              <w:rPr>
                <w:rFonts w:hint="default" w:ascii="Times New Roman" w:hAnsi="Times New Roman" w:eastAsia="宋体" w:cs="Times New Roman"/>
                <w:b w:val="0"/>
                <w:sz w:val="24"/>
                <w:lang w:eastAsia="zh-CN"/>
              </w:rPr>
            </w:pPr>
            <w:r>
              <w:rPr>
                <w:rFonts w:hint="default" w:ascii="Times New Roman" w:hAnsi="Times New Roman" w:eastAsia="宋体" w:cs="Times New Roman"/>
                <w:b w:val="0"/>
                <w:sz w:val="24"/>
                <w:lang w:eastAsia="zh-CN"/>
              </w:rPr>
              <w:t>安徽俊林智能设备有限公司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建设项目性质</w:t>
            </w:r>
          </w:p>
        </w:tc>
        <w:tc>
          <w:tcPr>
            <w:tcW w:w="7665" w:type="dxa"/>
            <w:gridSpan w:val="5"/>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建设地点</w:t>
            </w:r>
          </w:p>
        </w:tc>
        <w:tc>
          <w:tcPr>
            <w:tcW w:w="7665" w:type="dxa"/>
            <w:gridSpan w:val="5"/>
            <w:vAlign w:val="center"/>
          </w:tcPr>
          <w:p>
            <w:pPr>
              <w:spacing w:line="360" w:lineRule="auto"/>
              <w:jc w:val="center"/>
              <w:rPr>
                <w:rFonts w:hint="default" w:ascii="Times New Roman" w:hAnsi="Times New Roman" w:eastAsia="宋体" w:cs="Times New Roman"/>
                <w:b w:val="0"/>
                <w:bCs/>
                <w:sz w:val="24"/>
                <w:lang w:val="en-US" w:eastAsia="zh-CN"/>
              </w:rPr>
            </w:pPr>
            <w:r>
              <w:rPr>
                <w:rFonts w:hint="default" w:ascii="Times New Roman" w:hAnsi="Times New Roman" w:eastAsia="宋体" w:cs="Times New Roman"/>
                <w:b w:val="0"/>
                <w:bCs/>
                <w:sz w:val="24"/>
                <w:lang w:eastAsia="zh-CN"/>
              </w:rPr>
              <w:t>江北产业集中区安徽欧蓝新材料有限公司</w:t>
            </w:r>
            <w:r>
              <w:rPr>
                <w:rFonts w:hint="default" w:ascii="Times New Roman" w:hAnsi="Times New Roman" w:eastAsia="宋体" w:cs="Times New Roman"/>
                <w:b w:val="0"/>
                <w:bCs/>
                <w:sz w:val="24"/>
                <w:lang w:val="en-US" w:eastAsia="zh-CN"/>
              </w:rPr>
              <w:t>1号厂房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主要产品名称</w:t>
            </w:r>
          </w:p>
        </w:tc>
        <w:tc>
          <w:tcPr>
            <w:tcW w:w="7665" w:type="dxa"/>
            <w:gridSpan w:val="5"/>
            <w:vAlign w:val="center"/>
          </w:tcPr>
          <w:p>
            <w:pPr>
              <w:spacing w:line="360" w:lineRule="auto"/>
              <w:jc w:val="center"/>
              <w:rPr>
                <w:rFonts w:hint="default" w:ascii="Times New Roman" w:hAnsi="Times New Roman" w:eastAsia="宋体" w:cs="Times New Roman"/>
                <w:b w:val="0"/>
                <w:sz w:val="24"/>
                <w:highlight w:val="yellow"/>
                <w:lang w:val="en-US"/>
              </w:rPr>
            </w:pPr>
            <w:r>
              <w:rPr>
                <w:rFonts w:hint="eastAsia" w:ascii="Times New Roman" w:hAnsi="Times New Roman" w:eastAsia="宋体" w:cs="Times New Roman"/>
                <w:b w:val="0"/>
                <w:sz w:val="24"/>
                <w:lang w:val="en-US" w:eastAsia="zh-CN"/>
              </w:rPr>
              <w:t>蒸发器、冷凝器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bookmarkStart w:id="0" w:name="_Hlk22904627"/>
            <w:r>
              <w:rPr>
                <w:rFonts w:hint="default" w:ascii="Times New Roman" w:hAnsi="Times New Roman" w:eastAsia="宋体" w:cs="Times New Roman"/>
                <w:b w:val="0"/>
                <w:bCs/>
                <w:sz w:val="24"/>
              </w:rPr>
              <w:t>设计生产能力</w:t>
            </w:r>
          </w:p>
        </w:tc>
        <w:tc>
          <w:tcPr>
            <w:tcW w:w="7665" w:type="dxa"/>
            <w:gridSpan w:val="5"/>
            <w:vAlign w:val="center"/>
          </w:tcPr>
          <w:p>
            <w:pPr>
              <w:spacing w:line="360" w:lineRule="auto"/>
              <w:jc w:val="center"/>
              <w:rPr>
                <w:rFonts w:hint="default" w:ascii="Times New Roman" w:hAnsi="Times New Roman" w:eastAsia="宋体" w:cs="Times New Roman"/>
                <w:b w:val="0"/>
                <w:sz w:val="24"/>
                <w:highlight w:val="yellow"/>
                <w:lang w:val="en-US" w:eastAsia="zh-CN"/>
              </w:rPr>
            </w:pPr>
            <w:r>
              <w:rPr>
                <w:rFonts w:hint="eastAsia" w:ascii="Times New Roman" w:hAnsi="Times New Roman" w:eastAsia="宋体" w:cs="宋体"/>
                <w:b w:val="0"/>
                <w:bCs/>
                <w:sz w:val="24"/>
                <w:highlight w:val="none"/>
                <w:lang w:val="en-US" w:eastAsia="zh-CN"/>
              </w:rPr>
              <w:t>蒸发器30万件/年、冷凝器30万件/年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实际生产能力</w:t>
            </w:r>
          </w:p>
        </w:tc>
        <w:tc>
          <w:tcPr>
            <w:tcW w:w="7665" w:type="dxa"/>
            <w:gridSpan w:val="5"/>
            <w:vAlign w:val="center"/>
          </w:tcPr>
          <w:p>
            <w:pPr>
              <w:spacing w:line="360" w:lineRule="auto"/>
              <w:jc w:val="center"/>
              <w:rPr>
                <w:rFonts w:hint="default" w:ascii="Times New Roman" w:hAnsi="Times New Roman" w:eastAsia="宋体" w:cs="Times New Roman"/>
                <w:b w:val="0"/>
                <w:sz w:val="24"/>
                <w:highlight w:val="yellow"/>
                <w:lang w:val="en-US" w:eastAsia="zh-CN"/>
              </w:rPr>
            </w:pPr>
            <w:r>
              <w:rPr>
                <w:rFonts w:hint="eastAsia" w:ascii="Times New Roman" w:hAnsi="Times New Roman" w:eastAsia="宋体" w:cs="Times New Roman"/>
                <w:b w:val="0"/>
                <w:bCs/>
                <w:sz w:val="24"/>
                <w:highlight w:val="none"/>
                <w:lang w:val="en-US" w:eastAsia="zh-CN"/>
              </w:rPr>
              <w:t>蒸发器30万件/年、冷凝器30万件/年</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建设项目环评时间</w:t>
            </w:r>
          </w:p>
        </w:tc>
        <w:tc>
          <w:tcPr>
            <w:tcW w:w="2180" w:type="dxa"/>
            <w:vAlign w:val="center"/>
          </w:tcPr>
          <w:p>
            <w:pPr>
              <w:spacing w:line="360" w:lineRule="auto"/>
              <w:jc w:val="center"/>
              <w:rPr>
                <w:rFonts w:hint="default" w:ascii="Times New Roman" w:hAnsi="Times New Roman" w:eastAsia="宋体" w:cs="Times New Roman"/>
                <w:b w:val="0"/>
                <w:sz w:val="24"/>
                <w:highlight w:val="yellow"/>
              </w:rPr>
            </w:pPr>
            <w:r>
              <w:rPr>
                <w:rFonts w:hint="default" w:ascii="Times New Roman" w:hAnsi="Times New Roman" w:eastAsia="宋体" w:cs="Times New Roman"/>
                <w:b w:val="0"/>
                <w:sz w:val="24"/>
                <w:lang w:val="en-US" w:eastAsia="zh-CN"/>
              </w:rPr>
              <w:t>20</w:t>
            </w:r>
            <w:r>
              <w:rPr>
                <w:rFonts w:hint="eastAsia" w:ascii="Times New Roman" w:hAnsi="Times New Roman" w:eastAsia="宋体" w:cs="Times New Roman"/>
                <w:b w:val="0"/>
                <w:sz w:val="24"/>
                <w:lang w:val="en-US" w:eastAsia="zh-CN"/>
              </w:rPr>
              <w:t>20</w:t>
            </w:r>
            <w:r>
              <w:rPr>
                <w:rFonts w:hint="default" w:ascii="Times New Roman" w:hAnsi="Times New Roman" w:eastAsia="宋体" w:cs="Times New Roman"/>
                <w:b w:val="0"/>
                <w:sz w:val="24"/>
              </w:rPr>
              <w:t>年</w:t>
            </w:r>
            <w:r>
              <w:rPr>
                <w:rFonts w:hint="eastAsia" w:ascii="Times New Roman" w:hAnsi="Times New Roman" w:eastAsia="宋体" w:cs="Times New Roman"/>
                <w:b w:val="0"/>
                <w:sz w:val="24"/>
                <w:lang w:val="en-US" w:eastAsia="zh-CN"/>
              </w:rPr>
              <w:t>3</w:t>
            </w:r>
            <w:r>
              <w:rPr>
                <w:rFonts w:hint="default" w:ascii="Times New Roman" w:hAnsi="Times New Roman" w:eastAsia="宋体" w:cs="Times New Roman"/>
                <w:b w:val="0"/>
                <w:sz w:val="24"/>
              </w:rPr>
              <w:t>月</w:t>
            </w:r>
          </w:p>
        </w:tc>
        <w:tc>
          <w:tcPr>
            <w:tcW w:w="2171"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开工建设时间</w:t>
            </w:r>
          </w:p>
        </w:tc>
        <w:tc>
          <w:tcPr>
            <w:tcW w:w="3314" w:type="dxa"/>
            <w:gridSpan w:val="3"/>
            <w:vAlign w:val="center"/>
          </w:tcPr>
          <w:p>
            <w:pPr>
              <w:spacing w:line="360" w:lineRule="auto"/>
              <w:jc w:val="center"/>
              <w:rPr>
                <w:rFonts w:hint="default" w:ascii="Times New Roman" w:hAnsi="Times New Roman" w:eastAsia="宋体" w:cs="Times New Roman"/>
                <w:b w:val="0"/>
                <w:bCs/>
                <w:sz w:val="24"/>
                <w:highlight w:val="yellow"/>
              </w:rPr>
            </w:pPr>
            <w:r>
              <w:rPr>
                <w:rFonts w:hint="default" w:ascii="Times New Roman" w:hAnsi="Times New Roman" w:eastAsia="宋体" w:cs="Times New Roman"/>
                <w:b w:val="0"/>
                <w:bCs/>
                <w:sz w:val="24"/>
                <w:highlight w:val="none"/>
                <w:lang w:val="en-US" w:eastAsia="zh-CN"/>
              </w:rPr>
              <w:t>20</w:t>
            </w:r>
            <w:r>
              <w:rPr>
                <w:rFonts w:hint="eastAsia" w:ascii="Times New Roman" w:hAnsi="Times New Roman" w:eastAsia="宋体" w:cs="Times New Roman"/>
                <w:b w:val="0"/>
                <w:bCs/>
                <w:sz w:val="24"/>
                <w:highlight w:val="none"/>
                <w:lang w:val="en-US" w:eastAsia="zh-CN"/>
              </w:rPr>
              <w:t>20</w:t>
            </w:r>
            <w:r>
              <w:rPr>
                <w:rFonts w:hint="default" w:ascii="Times New Roman" w:hAnsi="Times New Roman" w:eastAsia="宋体" w:cs="Times New Roman"/>
                <w:b w:val="0"/>
                <w:bCs/>
                <w:sz w:val="24"/>
                <w:highlight w:val="none"/>
              </w:rPr>
              <w:t>年</w:t>
            </w:r>
            <w:r>
              <w:rPr>
                <w:rFonts w:hint="eastAsia" w:cs="Times New Roman"/>
                <w:b w:val="0"/>
                <w:bCs/>
                <w:sz w:val="24"/>
                <w:highlight w:val="none"/>
                <w:lang w:val="en-US" w:eastAsia="zh-CN"/>
              </w:rPr>
              <w:t>4</w:t>
            </w:r>
            <w:r>
              <w:rPr>
                <w:rFonts w:hint="default" w:ascii="Times New Roman" w:hAnsi="Times New Roman" w:eastAsia="宋体" w:cs="Times New Roman"/>
                <w:b w:val="0"/>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调试时间</w:t>
            </w:r>
          </w:p>
        </w:tc>
        <w:tc>
          <w:tcPr>
            <w:tcW w:w="2180"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w:t>
            </w:r>
          </w:p>
        </w:tc>
        <w:tc>
          <w:tcPr>
            <w:tcW w:w="2171"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验收现场监测时间</w:t>
            </w:r>
          </w:p>
        </w:tc>
        <w:tc>
          <w:tcPr>
            <w:tcW w:w="3314" w:type="dxa"/>
            <w:gridSpan w:val="3"/>
            <w:vAlign w:val="center"/>
          </w:tcPr>
          <w:p>
            <w:pPr>
              <w:spacing w:line="360" w:lineRule="auto"/>
              <w:jc w:val="center"/>
              <w:rPr>
                <w:rFonts w:hint="default" w:ascii="Times New Roman" w:hAnsi="Times New Roman" w:eastAsia="宋体" w:cs="Times New Roman"/>
                <w:b w:val="0"/>
                <w:sz w:val="24"/>
                <w:highlight w:val="yellow"/>
              </w:rPr>
            </w:pPr>
            <w:r>
              <w:rPr>
                <w:rFonts w:hint="eastAsia" w:ascii="Times New Roman" w:hAnsi="Times New Roman" w:eastAsia="宋体" w:cs="Times New Roman"/>
                <w:b w:val="0"/>
                <w:sz w:val="24"/>
                <w:highlight w:val="none"/>
                <w:lang w:val="en-US" w:eastAsia="zh-CN"/>
              </w:rPr>
              <w:t>2021年</w:t>
            </w:r>
            <w:r>
              <w:rPr>
                <w:rFonts w:hint="eastAsia" w:cs="Times New Roman"/>
                <w:b w:val="0"/>
                <w:sz w:val="24"/>
                <w:highlight w:val="none"/>
                <w:lang w:val="en-US" w:eastAsia="zh-CN"/>
              </w:rPr>
              <w:t>7</w:t>
            </w:r>
            <w:r>
              <w:rPr>
                <w:rFonts w:hint="eastAsia" w:ascii="Times New Roman" w:hAnsi="Times New Roman" w:eastAsia="宋体" w:cs="Times New Roman"/>
                <w:b w:val="0"/>
                <w:sz w:val="24"/>
                <w:highlight w:val="none"/>
                <w:lang w:val="en-US" w:eastAsia="zh-CN"/>
              </w:rPr>
              <w:t>月</w:t>
            </w:r>
            <w:r>
              <w:rPr>
                <w:rFonts w:hint="default" w:ascii="Times New Roman" w:hAnsi="Times New Roman" w:eastAsia="宋体" w:cs="Times New Roman"/>
                <w:b w:val="0"/>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838" w:type="dxa"/>
            <w:vAlign w:val="center"/>
          </w:tcPr>
          <w:p>
            <w:pPr>
              <w:spacing w:line="360" w:lineRule="auto"/>
              <w:jc w:val="center"/>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环评报告表</w:t>
            </w:r>
          </w:p>
          <w:p>
            <w:pPr>
              <w:spacing w:line="360" w:lineRule="auto"/>
              <w:jc w:val="center"/>
              <w:rPr>
                <w:rFonts w:hint="default" w:ascii="Times New Roman" w:hAnsi="Times New Roman" w:eastAsia="宋体" w:cs="Times New Roman"/>
                <w:b w:val="0"/>
                <w:sz w:val="24"/>
                <w:highlight w:val="yellow"/>
              </w:rPr>
            </w:pPr>
            <w:r>
              <w:rPr>
                <w:rFonts w:hint="default" w:ascii="Times New Roman" w:hAnsi="Times New Roman" w:eastAsia="宋体" w:cs="Times New Roman"/>
                <w:b w:val="0"/>
                <w:bCs/>
                <w:sz w:val="24"/>
              </w:rPr>
              <w:t>审批部门</w:t>
            </w:r>
          </w:p>
        </w:tc>
        <w:tc>
          <w:tcPr>
            <w:tcW w:w="2180" w:type="dxa"/>
            <w:vAlign w:val="center"/>
          </w:tcPr>
          <w:p>
            <w:pPr>
              <w:spacing w:line="360" w:lineRule="auto"/>
              <w:jc w:val="center"/>
              <w:rPr>
                <w:rFonts w:hint="default" w:ascii="Times New Roman" w:hAnsi="Times New Roman" w:eastAsia="宋体" w:cs="Times New Roman"/>
                <w:b w:val="0"/>
                <w:sz w:val="24"/>
                <w:highlight w:val="yellow"/>
                <w:lang w:eastAsia="zh-CN"/>
              </w:rPr>
            </w:pPr>
            <w:r>
              <w:rPr>
                <w:rFonts w:hint="default" w:ascii="Times New Roman" w:hAnsi="Times New Roman" w:eastAsia="宋体" w:cs="Times New Roman"/>
                <w:b w:val="0"/>
                <w:sz w:val="24"/>
                <w:highlight w:val="none"/>
                <w:lang w:eastAsia="zh-CN"/>
              </w:rPr>
              <w:t>芜湖市</w:t>
            </w:r>
            <w:r>
              <w:rPr>
                <w:rFonts w:hint="eastAsia" w:ascii="Times New Roman" w:hAnsi="Times New Roman" w:eastAsia="宋体" w:cs="Times New Roman"/>
                <w:b w:val="0"/>
                <w:sz w:val="24"/>
                <w:highlight w:val="none"/>
                <w:lang w:val="en-US" w:eastAsia="zh-CN"/>
              </w:rPr>
              <w:t>生态环境</w:t>
            </w:r>
            <w:r>
              <w:rPr>
                <w:rFonts w:hint="default" w:ascii="Times New Roman" w:hAnsi="Times New Roman" w:eastAsia="宋体" w:cs="Times New Roman"/>
                <w:b w:val="0"/>
                <w:sz w:val="24"/>
                <w:highlight w:val="none"/>
                <w:lang w:eastAsia="zh-CN"/>
              </w:rPr>
              <w:t>局</w:t>
            </w:r>
          </w:p>
        </w:tc>
        <w:tc>
          <w:tcPr>
            <w:tcW w:w="2171" w:type="dxa"/>
            <w:vAlign w:val="center"/>
          </w:tcPr>
          <w:p>
            <w:pPr>
              <w:spacing w:line="360" w:lineRule="auto"/>
              <w:jc w:val="center"/>
              <w:rPr>
                <w:rFonts w:hint="default" w:ascii="Times New Roman" w:hAnsi="Times New Roman" w:eastAsia="宋体" w:cs="Times New Roman"/>
                <w:b w:val="0"/>
                <w:bCs/>
                <w:sz w:val="24"/>
                <w:highlight w:val="none"/>
              </w:rPr>
            </w:pPr>
            <w:r>
              <w:rPr>
                <w:rFonts w:hint="default" w:ascii="Times New Roman" w:hAnsi="Times New Roman" w:eastAsia="宋体" w:cs="Times New Roman"/>
                <w:b w:val="0"/>
                <w:bCs/>
                <w:sz w:val="24"/>
                <w:highlight w:val="none"/>
              </w:rPr>
              <w:t>环评报告表</w:t>
            </w:r>
          </w:p>
          <w:p>
            <w:pPr>
              <w:spacing w:line="360" w:lineRule="auto"/>
              <w:jc w:val="center"/>
              <w:rPr>
                <w:rFonts w:hint="default" w:ascii="Times New Roman" w:hAnsi="Times New Roman" w:eastAsia="宋体" w:cs="Times New Roman"/>
                <w:b w:val="0"/>
                <w:sz w:val="24"/>
                <w:highlight w:val="none"/>
              </w:rPr>
            </w:pPr>
            <w:r>
              <w:rPr>
                <w:rFonts w:hint="default" w:ascii="Times New Roman" w:hAnsi="Times New Roman" w:eastAsia="宋体" w:cs="Times New Roman"/>
                <w:b w:val="0"/>
                <w:bCs/>
                <w:sz w:val="24"/>
                <w:highlight w:val="none"/>
              </w:rPr>
              <w:t>编制单位</w:t>
            </w:r>
          </w:p>
        </w:tc>
        <w:tc>
          <w:tcPr>
            <w:tcW w:w="3314" w:type="dxa"/>
            <w:gridSpan w:val="3"/>
            <w:vAlign w:val="center"/>
          </w:tcPr>
          <w:p>
            <w:pPr>
              <w:spacing w:line="360" w:lineRule="auto"/>
              <w:jc w:val="center"/>
              <w:rPr>
                <w:rFonts w:hint="default" w:ascii="Times New Roman" w:hAnsi="Times New Roman" w:eastAsia="宋体" w:cs="Times New Roman"/>
                <w:b w:val="0"/>
                <w:sz w:val="24"/>
                <w:highlight w:val="none"/>
                <w:lang w:eastAsia="zh-CN"/>
              </w:rPr>
            </w:pPr>
            <w:r>
              <w:rPr>
                <w:rFonts w:hint="default" w:ascii="Times New Roman" w:hAnsi="Times New Roman" w:eastAsia="宋体" w:cs="Times New Roman"/>
                <w:b w:val="0"/>
                <w:sz w:val="24"/>
                <w:highlight w:val="none"/>
                <w:lang w:val="en-US" w:eastAsia="zh-CN"/>
              </w:rPr>
              <w:t>安徽启晨环境科技有限公司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环保设施设计单位</w:t>
            </w:r>
          </w:p>
        </w:tc>
        <w:tc>
          <w:tcPr>
            <w:tcW w:w="2180"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w:t>
            </w:r>
          </w:p>
        </w:tc>
        <w:tc>
          <w:tcPr>
            <w:tcW w:w="2171"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环保设施施工单位</w:t>
            </w:r>
          </w:p>
        </w:tc>
        <w:tc>
          <w:tcPr>
            <w:tcW w:w="3314" w:type="dxa"/>
            <w:gridSpan w:val="3"/>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投资总概算</w:t>
            </w:r>
          </w:p>
        </w:tc>
        <w:tc>
          <w:tcPr>
            <w:tcW w:w="2180" w:type="dxa"/>
            <w:vAlign w:val="center"/>
          </w:tcPr>
          <w:p>
            <w:pPr>
              <w:spacing w:line="360" w:lineRule="auto"/>
              <w:jc w:val="center"/>
              <w:rPr>
                <w:rFonts w:hint="default" w:ascii="Times New Roman" w:hAnsi="Times New Roman" w:eastAsia="宋体" w:cs="Times New Roman"/>
                <w:b w:val="0"/>
                <w:sz w:val="24"/>
                <w:lang w:val="en-US"/>
              </w:rPr>
            </w:pPr>
            <w:r>
              <w:rPr>
                <w:rFonts w:hint="default" w:ascii="Times New Roman" w:hAnsi="Times New Roman" w:eastAsia="宋体" w:cs="Times New Roman"/>
                <w:b w:val="0"/>
                <w:sz w:val="24"/>
                <w:lang w:val="en-US" w:eastAsia="zh-CN"/>
              </w:rPr>
              <w:t>10300</w:t>
            </w:r>
            <w:r>
              <w:rPr>
                <w:rFonts w:hint="eastAsia" w:ascii="Times New Roman" w:hAnsi="Times New Roman" w:eastAsia="宋体" w:cs="Times New Roman"/>
                <w:b w:val="0"/>
                <w:sz w:val="24"/>
                <w:lang w:val="en-US" w:eastAsia="zh-CN"/>
              </w:rPr>
              <w:t>万</w:t>
            </w:r>
          </w:p>
        </w:tc>
        <w:tc>
          <w:tcPr>
            <w:tcW w:w="2171"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环保投资总概算</w:t>
            </w:r>
          </w:p>
        </w:tc>
        <w:tc>
          <w:tcPr>
            <w:tcW w:w="1052" w:type="dxa"/>
            <w:vAlign w:val="center"/>
          </w:tcPr>
          <w:p>
            <w:pPr>
              <w:pStyle w:val="95"/>
              <w:jc w:val="center"/>
              <w:rPr>
                <w:rFonts w:hint="default" w:ascii="Times New Roman" w:hAnsi="Times New Roman" w:eastAsia="宋体" w:cs="Times New Roman"/>
                <w:b w:val="0"/>
                <w:sz w:val="24"/>
                <w:szCs w:val="24"/>
              </w:rPr>
            </w:pPr>
            <w:r>
              <w:rPr>
                <w:rFonts w:hint="eastAsia" w:ascii="Times New Roman" w:hAnsi="Times New Roman" w:eastAsia="宋体" w:cs="Times New Roman"/>
                <w:b w:val="0"/>
                <w:sz w:val="24"/>
                <w:szCs w:val="24"/>
                <w:lang w:val="en-US" w:eastAsia="zh-CN"/>
              </w:rPr>
              <w:t>78</w:t>
            </w:r>
            <w:r>
              <w:rPr>
                <w:rFonts w:hint="default" w:ascii="Times New Roman" w:hAnsi="Times New Roman" w:eastAsia="宋体" w:cs="Times New Roman"/>
                <w:b w:val="0"/>
                <w:sz w:val="24"/>
                <w:szCs w:val="24"/>
              </w:rPr>
              <w:t>万</w:t>
            </w:r>
          </w:p>
        </w:tc>
        <w:tc>
          <w:tcPr>
            <w:tcW w:w="902"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比例</w:t>
            </w:r>
          </w:p>
        </w:tc>
        <w:tc>
          <w:tcPr>
            <w:tcW w:w="1360"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highlight w:val="none"/>
                <w:lang w:val="en-US" w:eastAsia="zh-CN"/>
              </w:rPr>
              <w:t>0.76%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bCs/>
                <w:sz w:val="24"/>
              </w:rPr>
              <w:t>实际总概算</w:t>
            </w:r>
          </w:p>
        </w:tc>
        <w:tc>
          <w:tcPr>
            <w:tcW w:w="2180" w:type="dxa"/>
            <w:vAlign w:val="center"/>
          </w:tcPr>
          <w:p>
            <w:pPr>
              <w:spacing w:line="360" w:lineRule="auto"/>
              <w:jc w:val="center"/>
              <w:rPr>
                <w:rFonts w:hint="default" w:ascii="Times New Roman" w:hAnsi="Times New Roman" w:eastAsia="宋体" w:cs="Times New Roman"/>
                <w:b w:val="0"/>
                <w:bCs/>
                <w:sz w:val="24"/>
                <w:highlight w:val="yellow"/>
              </w:rPr>
            </w:pPr>
            <w:r>
              <w:rPr>
                <w:rFonts w:hint="eastAsia" w:ascii="Times New Roman" w:hAnsi="Times New Roman" w:eastAsia="宋体" w:cs="Times New Roman"/>
                <w:b w:val="0"/>
                <w:sz w:val="24"/>
                <w:highlight w:val="none"/>
                <w:lang w:val="en-US" w:eastAsia="zh-CN"/>
              </w:rPr>
              <w:t>10300</w:t>
            </w:r>
            <w:r>
              <w:rPr>
                <w:rFonts w:hint="default" w:ascii="Times New Roman" w:hAnsi="Times New Roman" w:eastAsia="宋体" w:cs="Times New Roman"/>
                <w:b w:val="0"/>
                <w:sz w:val="24"/>
                <w:highlight w:val="none"/>
              </w:rPr>
              <w:t>万</w:t>
            </w:r>
          </w:p>
        </w:tc>
        <w:tc>
          <w:tcPr>
            <w:tcW w:w="2171" w:type="dxa"/>
            <w:vAlign w:val="center"/>
          </w:tcPr>
          <w:p>
            <w:pPr>
              <w:spacing w:line="360" w:lineRule="auto"/>
              <w:jc w:val="center"/>
              <w:rPr>
                <w:rFonts w:hint="default" w:ascii="Times New Roman" w:hAnsi="Times New Roman" w:eastAsia="宋体" w:cs="Times New Roman"/>
                <w:b w:val="0"/>
                <w:sz w:val="24"/>
                <w:highlight w:val="yellow"/>
              </w:rPr>
            </w:pPr>
            <w:r>
              <w:rPr>
                <w:rFonts w:hint="default" w:ascii="Times New Roman" w:hAnsi="Times New Roman" w:eastAsia="宋体" w:cs="Times New Roman"/>
                <w:b w:val="0"/>
                <w:bCs/>
                <w:sz w:val="24"/>
                <w:highlight w:val="none"/>
              </w:rPr>
              <w:t>环保投资</w:t>
            </w:r>
          </w:p>
        </w:tc>
        <w:tc>
          <w:tcPr>
            <w:tcW w:w="1052" w:type="dxa"/>
            <w:vAlign w:val="center"/>
          </w:tcPr>
          <w:p>
            <w:pPr>
              <w:spacing w:line="360" w:lineRule="auto"/>
              <w:jc w:val="center"/>
              <w:rPr>
                <w:rFonts w:hint="default" w:ascii="Times New Roman" w:hAnsi="Times New Roman" w:eastAsia="宋体" w:cs="Times New Roman"/>
                <w:b w:val="0"/>
                <w:bCs/>
                <w:sz w:val="24"/>
                <w:highlight w:val="none"/>
              </w:rPr>
            </w:pPr>
            <w:r>
              <w:rPr>
                <w:rFonts w:hint="eastAsia" w:ascii="Times New Roman" w:hAnsi="Times New Roman" w:eastAsia="宋体" w:cs="Times New Roman"/>
                <w:b w:val="0"/>
                <w:sz w:val="24"/>
                <w:szCs w:val="24"/>
                <w:highlight w:val="none"/>
                <w:lang w:val="en-US" w:eastAsia="zh-CN"/>
              </w:rPr>
              <w:t>76</w:t>
            </w:r>
            <w:r>
              <w:rPr>
                <w:rFonts w:hint="default" w:ascii="Times New Roman" w:hAnsi="Times New Roman" w:eastAsia="宋体" w:cs="Times New Roman"/>
                <w:b w:val="0"/>
                <w:sz w:val="24"/>
                <w:szCs w:val="24"/>
                <w:highlight w:val="none"/>
              </w:rPr>
              <w:t>万</w:t>
            </w:r>
          </w:p>
        </w:tc>
        <w:tc>
          <w:tcPr>
            <w:tcW w:w="902" w:type="dxa"/>
            <w:vAlign w:val="center"/>
          </w:tcPr>
          <w:p>
            <w:pPr>
              <w:spacing w:line="360" w:lineRule="auto"/>
              <w:jc w:val="center"/>
              <w:rPr>
                <w:rFonts w:hint="default" w:ascii="Times New Roman" w:hAnsi="Times New Roman" w:eastAsia="宋体" w:cs="Times New Roman"/>
                <w:b w:val="0"/>
                <w:sz w:val="24"/>
                <w:highlight w:val="none"/>
              </w:rPr>
            </w:pPr>
            <w:r>
              <w:rPr>
                <w:rFonts w:hint="default" w:ascii="Times New Roman" w:hAnsi="Times New Roman" w:eastAsia="宋体" w:cs="Times New Roman"/>
                <w:b w:val="0"/>
                <w:bCs/>
                <w:sz w:val="24"/>
                <w:highlight w:val="none"/>
              </w:rPr>
              <w:t>比例</w:t>
            </w:r>
          </w:p>
        </w:tc>
        <w:tc>
          <w:tcPr>
            <w:tcW w:w="1360" w:type="dxa"/>
            <w:vAlign w:val="center"/>
          </w:tcPr>
          <w:p>
            <w:pPr>
              <w:spacing w:line="360" w:lineRule="auto"/>
              <w:jc w:val="center"/>
              <w:rPr>
                <w:rFonts w:hint="default" w:ascii="Times New Roman" w:hAnsi="Times New Roman" w:eastAsia="宋体" w:cs="Times New Roman"/>
                <w:b w:val="0"/>
                <w:bCs/>
                <w:sz w:val="24"/>
                <w:highlight w:val="none"/>
              </w:rPr>
            </w:pPr>
            <w:r>
              <w:rPr>
                <w:rFonts w:hint="default" w:ascii="Times New Roman" w:hAnsi="Times New Roman" w:eastAsia="宋体" w:cs="Times New Roman"/>
                <w:b w:val="0"/>
                <w:bCs/>
                <w:sz w:val="24"/>
                <w:highlight w:val="none"/>
                <w:lang w:val="en-US" w:eastAsia="zh-CN"/>
              </w:rPr>
              <w:t>0.7</w:t>
            </w:r>
            <w:r>
              <w:rPr>
                <w:rFonts w:hint="eastAsia" w:ascii="Times New Roman" w:hAnsi="Times New Roman" w:eastAsia="宋体" w:cs="Times New Roman"/>
                <w:b w:val="0"/>
                <w:bCs/>
                <w:sz w:val="24"/>
                <w:highlight w:val="none"/>
                <w:lang w:val="en-US" w:eastAsia="zh-CN"/>
              </w:rPr>
              <w:t>4</w:t>
            </w:r>
            <w:r>
              <w:rPr>
                <w:rFonts w:hint="default" w:ascii="Times New Roman" w:hAnsi="Times New Roman" w:eastAsia="宋体" w:cs="Times New Roman"/>
                <w:b w:val="0"/>
                <w:bCs/>
                <w:sz w:val="24"/>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验收监测依据</w:t>
            </w:r>
          </w:p>
        </w:tc>
        <w:tc>
          <w:tcPr>
            <w:tcW w:w="7665" w:type="dxa"/>
            <w:gridSpan w:val="5"/>
            <w:vAlign w:val="center"/>
          </w:tcPr>
          <w:p>
            <w:pPr>
              <w:spacing w:line="360" w:lineRule="auto"/>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1、</w:t>
            </w:r>
            <w:r>
              <w:rPr>
                <w:rFonts w:hint="default" w:ascii="Times New Roman" w:hAnsi="Times New Roman" w:eastAsia="宋体" w:cs="Times New Roman"/>
                <w:b w:val="0"/>
                <w:color w:val="000000"/>
                <w:sz w:val="24"/>
              </w:rPr>
              <w:t>《中华人民共和国环境保护法》（2015年1月1日施行）；</w:t>
            </w:r>
          </w:p>
          <w:p>
            <w:pPr>
              <w:spacing w:line="360" w:lineRule="auto"/>
              <w:ind w:right="-197" w:rightChars="-94"/>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2、</w:t>
            </w:r>
            <w:r>
              <w:rPr>
                <w:rFonts w:hint="default" w:ascii="Times New Roman" w:hAnsi="Times New Roman" w:eastAsia="宋体" w:cs="Times New Roman"/>
                <w:b w:val="0"/>
                <w:color w:val="000000"/>
                <w:sz w:val="24"/>
              </w:rPr>
              <w:t>《中华人民共和国水污染防治法》（2018年1月1日施行）</w:t>
            </w:r>
            <w:r>
              <w:rPr>
                <w:rFonts w:hint="default" w:ascii="Times New Roman" w:hAnsi="Times New Roman" w:eastAsia="宋体" w:cs="Times New Roman"/>
                <w:b w:val="0"/>
                <w:sz w:val="24"/>
              </w:rPr>
              <w:t>；</w:t>
            </w:r>
          </w:p>
          <w:p>
            <w:pPr>
              <w:spacing w:line="360" w:lineRule="auto"/>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3、</w:t>
            </w:r>
            <w:r>
              <w:rPr>
                <w:rFonts w:hint="default" w:ascii="Times New Roman" w:hAnsi="Times New Roman" w:eastAsia="宋体" w:cs="Times New Roman"/>
                <w:b w:val="0"/>
                <w:bCs/>
                <w:sz w:val="24"/>
              </w:rPr>
              <w:t>《中华人民共和国大气污染防治法》（2018年修订）</w:t>
            </w:r>
            <w:r>
              <w:rPr>
                <w:rFonts w:hint="default" w:ascii="Times New Roman" w:hAnsi="Times New Roman" w:eastAsia="宋体" w:cs="Times New Roman"/>
                <w:b w:val="0"/>
                <w:sz w:val="24"/>
              </w:rPr>
              <w:t>；</w:t>
            </w:r>
          </w:p>
          <w:p>
            <w:pPr>
              <w:spacing w:line="360" w:lineRule="auto"/>
              <w:jc w:val="left"/>
              <w:rPr>
                <w:rFonts w:hint="default" w:ascii="Times New Roman" w:hAnsi="Times New Roman" w:eastAsia="宋体" w:cs="Times New Roman"/>
                <w:b w:val="0"/>
                <w:bCs/>
                <w:sz w:val="24"/>
              </w:rPr>
            </w:pPr>
            <w:r>
              <w:rPr>
                <w:rFonts w:hint="default" w:ascii="Times New Roman" w:hAnsi="Times New Roman" w:eastAsia="宋体" w:cs="Times New Roman"/>
                <w:b w:val="0"/>
                <w:sz w:val="24"/>
              </w:rPr>
              <w:t>4、</w:t>
            </w:r>
            <w:r>
              <w:rPr>
                <w:rFonts w:hint="default" w:ascii="Times New Roman" w:hAnsi="Times New Roman" w:eastAsia="宋体" w:cs="Times New Roman"/>
                <w:b w:val="0"/>
                <w:bCs/>
                <w:sz w:val="24"/>
              </w:rPr>
              <w:t>《中华人民共和国环境噪声污染防治法》（2018年12月29日修订）</w:t>
            </w:r>
            <w:r>
              <w:rPr>
                <w:rFonts w:hint="default" w:ascii="Times New Roman" w:hAnsi="Times New Roman" w:eastAsia="宋体" w:cs="Times New Roman"/>
                <w:b w:val="0"/>
                <w:sz w:val="24"/>
              </w:rPr>
              <w:t>；</w:t>
            </w:r>
          </w:p>
          <w:p>
            <w:pPr>
              <w:spacing w:line="360" w:lineRule="auto"/>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5、</w:t>
            </w:r>
            <w:r>
              <w:rPr>
                <w:rFonts w:hint="default" w:ascii="Times New Roman" w:hAnsi="Times New Roman" w:eastAsia="宋体" w:cs="Times New Roman"/>
                <w:b w:val="0"/>
                <w:color w:val="000000"/>
                <w:sz w:val="24"/>
              </w:rPr>
              <w:t>《中华人民共和国固体废物污染</w:t>
            </w:r>
            <w:r>
              <w:rPr>
                <w:rFonts w:hint="default" w:ascii="Times New Roman" w:hAnsi="Times New Roman" w:eastAsia="宋体" w:cs="Times New Roman"/>
                <w:b w:val="0"/>
                <w:bCs/>
                <w:sz w:val="24"/>
              </w:rPr>
              <w:t>环境防治法》（</w:t>
            </w:r>
            <w:r>
              <w:rPr>
                <w:rFonts w:hint="eastAsia" w:ascii="Times New Roman" w:hAnsi="Times New Roman" w:eastAsia="宋体" w:cs="Times New Roman"/>
                <w:b w:val="0"/>
                <w:bCs/>
                <w:sz w:val="24"/>
                <w:lang w:val="en-US" w:eastAsia="zh-CN"/>
              </w:rPr>
              <w:t>2020</w:t>
            </w:r>
            <w:r>
              <w:rPr>
                <w:rFonts w:hint="default" w:ascii="Times New Roman" w:hAnsi="Times New Roman" w:eastAsia="宋体" w:cs="Times New Roman"/>
                <w:b w:val="0"/>
                <w:bCs/>
                <w:sz w:val="24"/>
              </w:rPr>
              <w:t>年修订）</w:t>
            </w:r>
            <w:r>
              <w:rPr>
                <w:rFonts w:hint="default" w:ascii="Times New Roman" w:hAnsi="Times New Roman" w:eastAsia="宋体" w:cs="Times New Roman"/>
                <w:b w:val="0"/>
                <w:sz w:val="24"/>
              </w:rPr>
              <w:t>；</w:t>
            </w:r>
          </w:p>
          <w:p>
            <w:pPr>
              <w:spacing w:line="360" w:lineRule="auto"/>
              <w:ind w:right="-197" w:rightChars="-94"/>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6、</w:t>
            </w:r>
            <w:r>
              <w:rPr>
                <w:rFonts w:hint="default" w:ascii="Times New Roman" w:hAnsi="Times New Roman" w:eastAsia="宋体" w:cs="Times New Roman"/>
                <w:b w:val="0"/>
                <w:bCs/>
                <w:sz w:val="24"/>
              </w:rPr>
              <w:t>《建设项目环境保护管理条例》（2017年10月1日起施行）；</w:t>
            </w:r>
          </w:p>
          <w:p>
            <w:pPr>
              <w:spacing w:line="360" w:lineRule="auto"/>
              <w:jc w:val="left"/>
              <w:rPr>
                <w:rFonts w:hint="default" w:ascii="Times New Roman" w:hAnsi="Times New Roman" w:eastAsia="宋体" w:cs="Times New Roman"/>
                <w:b w:val="0"/>
                <w:sz w:val="24"/>
              </w:rPr>
            </w:pPr>
            <w:r>
              <w:rPr>
                <w:rFonts w:hint="default" w:ascii="Times New Roman" w:hAnsi="Times New Roman" w:eastAsia="宋体" w:cs="Times New Roman"/>
                <w:b w:val="0"/>
                <w:sz w:val="24"/>
              </w:rPr>
              <w:t>7、</w:t>
            </w:r>
            <w:r>
              <w:rPr>
                <w:rFonts w:hint="default" w:ascii="Times New Roman" w:hAnsi="Times New Roman" w:eastAsia="宋体" w:cs="Times New Roman"/>
                <w:b w:val="0"/>
                <w:bCs/>
                <w:sz w:val="24"/>
              </w:rPr>
              <w:t>《建设项目竣工环境保护验收暂行办法》（2017年11月22日发布实施）；</w:t>
            </w:r>
          </w:p>
          <w:p>
            <w:pPr>
              <w:spacing w:line="360" w:lineRule="auto"/>
              <w:ind w:right="225" w:rightChars="107"/>
              <w:jc w:val="left"/>
              <w:rPr>
                <w:rFonts w:hint="default" w:ascii="Times New Roman" w:hAnsi="Times New Roman" w:eastAsia="宋体" w:cs="Times New Roman"/>
                <w:b w:val="0"/>
                <w:sz w:val="24"/>
                <w:highlight w:val="none"/>
              </w:rPr>
            </w:pPr>
            <w:r>
              <w:rPr>
                <w:rFonts w:hint="default" w:ascii="Times New Roman" w:hAnsi="Times New Roman" w:eastAsia="宋体" w:cs="Times New Roman"/>
                <w:b w:val="0"/>
                <w:sz w:val="24"/>
              </w:rPr>
              <w:t>8、</w:t>
            </w:r>
            <w:r>
              <w:rPr>
                <w:rFonts w:hint="default" w:ascii="Times New Roman" w:hAnsi="Times New Roman" w:eastAsia="宋体" w:cs="Times New Roman"/>
                <w:b w:val="0"/>
                <w:bCs/>
                <w:sz w:val="24"/>
              </w:rPr>
              <w:t>《建</w:t>
            </w:r>
            <w:r>
              <w:rPr>
                <w:rFonts w:hint="default" w:ascii="Times New Roman" w:hAnsi="Times New Roman" w:eastAsia="宋体" w:cs="Times New Roman"/>
                <w:b w:val="0"/>
                <w:color w:val="000000"/>
                <w:sz w:val="24"/>
              </w:rPr>
              <w:t>设项目竣工环境保护验收技术指南污染影响类》（2018</w:t>
            </w:r>
            <w:r>
              <w:rPr>
                <w:rFonts w:hint="default" w:ascii="Times New Roman" w:hAnsi="Times New Roman" w:eastAsia="宋体" w:cs="Times New Roman"/>
                <w:b w:val="0"/>
                <w:color w:val="000000"/>
                <w:sz w:val="24"/>
                <w:highlight w:val="none"/>
              </w:rPr>
              <w:t>年5月16日发布）；</w:t>
            </w:r>
          </w:p>
          <w:p>
            <w:pPr>
              <w:spacing w:line="360" w:lineRule="auto"/>
              <w:ind w:right="225" w:rightChars="107"/>
              <w:jc w:val="left"/>
              <w:rPr>
                <w:rFonts w:hint="default" w:ascii="Times New Roman" w:hAnsi="Times New Roman" w:eastAsia="宋体" w:cs="Times New Roman"/>
                <w:b w:val="0"/>
                <w:sz w:val="24"/>
                <w:highlight w:val="none"/>
              </w:rPr>
            </w:pPr>
            <w:r>
              <w:rPr>
                <w:rFonts w:hint="default" w:ascii="Times New Roman" w:hAnsi="Times New Roman" w:eastAsia="宋体" w:cs="Times New Roman"/>
                <w:b w:val="0"/>
                <w:sz w:val="24"/>
                <w:highlight w:val="none"/>
              </w:rPr>
              <w:t>9、《关于</w:t>
            </w:r>
            <w:r>
              <w:rPr>
                <w:rFonts w:hint="default" w:ascii="Times New Roman" w:hAnsi="Times New Roman" w:eastAsia="宋体" w:cs="Times New Roman"/>
                <w:b w:val="0"/>
                <w:sz w:val="24"/>
                <w:highlight w:val="none"/>
                <w:lang w:eastAsia="zh-CN"/>
              </w:rPr>
              <w:t>芜湖市</w:t>
            </w:r>
            <w:r>
              <w:rPr>
                <w:rFonts w:hint="default" w:ascii="Times New Roman" w:hAnsi="Times New Roman" w:eastAsia="宋体" w:cs="Times New Roman"/>
                <w:b w:val="0"/>
                <w:sz w:val="24"/>
                <w:highlight w:val="none"/>
                <w:lang w:val="en-US" w:eastAsia="zh-CN"/>
              </w:rPr>
              <w:t>安徽俊林智能设备有限公司智能家电产业两器项目</w:t>
            </w:r>
            <w:r>
              <w:rPr>
                <w:rFonts w:hint="default" w:ascii="Times New Roman" w:hAnsi="Times New Roman" w:eastAsia="宋体" w:cs="Times New Roman"/>
                <w:b w:val="0"/>
                <w:sz w:val="24"/>
                <w:highlight w:val="none"/>
              </w:rPr>
              <w:t>环境影响报告表批复》（</w:t>
            </w:r>
            <w:r>
              <w:rPr>
                <w:rFonts w:hint="eastAsia" w:ascii="Times New Roman" w:hAnsi="Times New Roman" w:eastAsia="宋体" w:cs="Times New Roman"/>
                <w:b w:val="0"/>
                <w:sz w:val="24"/>
                <w:highlight w:val="none"/>
                <w:lang w:val="en-US" w:eastAsia="zh-CN"/>
              </w:rPr>
              <w:t>芜环评审</w:t>
            </w:r>
            <w:r>
              <w:rPr>
                <w:rFonts w:hint="default" w:ascii="Times New Roman" w:hAnsi="Times New Roman" w:eastAsia="宋体" w:cs="Times New Roman"/>
                <w:b w:val="0"/>
                <w:sz w:val="24"/>
                <w:highlight w:val="none"/>
                <w:lang w:val="en-US" w:eastAsia="zh-CN"/>
              </w:rPr>
              <w:t>[20</w:t>
            </w:r>
            <w:r>
              <w:rPr>
                <w:rFonts w:hint="eastAsia" w:ascii="Times New Roman" w:hAnsi="Times New Roman" w:eastAsia="宋体" w:cs="Times New Roman"/>
                <w:b w:val="0"/>
                <w:sz w:val="24"/>
                <w:highlight w:val="none"/>
                <w:lang w:val="en-US" w:eastAsia="zh-CN"/>
              </w:rPr>
              <w:t>20</w:t>
            </w:r>
            <w:r>
              <w:rPr>
                <w:rFonts w:hint="default" w:ascii="Times New Roman" w:hAnsi="Times New Roman" w:eastAsia="宋体" w:cs="Times New Roman"/>
                <w:b w:val="0"/>
                <w:sz w:val="24"/>
                <w:highlight w:val="none"/>
                <w:lang w:val="en-US" w:eastAsia="zh-CN"/>
              </w:rPr>
              <w:t>]</w:t>
            </w:r>
            <w:r>
              <w:rPr>
                <w:rFonts w:hint="eastAsia" w:ascii="Times New Roman" w:hAnsi="Times New Roman" w:eastAsia="宋体" w:cs="Times New Roman"/>
                <w:b w:val="0"/>
                <w:sz w:val="24"/>
                <w:highlight w:val="none"/>
                <w:lang w:val="en-US" w:eastAsia="zh-CN"/>
              </w:rPr>
              <w:t>87</w:t>
            </w:r>
            <w:r>
              <w:rPr>
                <w:rFonts w:hint="default" w:ascii="Times New Roman" w:hAnsi="Times New Roman" w:eastAsia="宋体" w:cs="Times New Roman"/>
                <w:b w:val="0"/>
                <w:sz w:val="24"/>
                <w:highlight w:val="none"/>
                <w:lang w:val="en-US" w:eastAsia="zh-CN"/>
              </w:rPr>
              <w:t>号</w:t>
            </w:r>
            <w:r>
              <w:rPr>
                <w:rFonts w:hint="default" w:ascii="Times New Roman" w:hAnsi="Times New Roman" w:eastAsia="宋体" w:cs="Times New Roman"/>
                <w:b w:val="0"/>
                <w:sz w:val="24"/>
                <w:highlight w:val="none"/>
              </w:rPr>
              <w:t>，</w:t>
            </w:r>
            <w:r>
              <w:rPr>
                <w:rFonts w:hint="default" w:ascii="Times New Roman" w:hAnsi="Times New Roman" w:eastAsia="宋体" w:cs="Times New Roman"/>
                <w:b w:val="0"/>
                <w:sz w:val="24"/>
                <w:highlight w:val="none"/>
                <w:lang w:eastAsia="zh-CN"/>
              </w:rPr>
              <w:t>芜湖市</w:t>
            </w:r>
            <w:r>
              <w:rPr>
                <w:rFonts w:hint="eastAsia" w:ascii="Times New Roman" w:hAnsi="Times New Roman" w:eastAsia="宋体" w:cs="Times New Roman"/>
                <w:b w:val="0"/>
                <w:sz w:val="24"/>
                <w:highlight w:val="none"/>
                <w:lang w:val="en-US" w:eastAsia="zh-CN"/>
              </w:rPr>
              <w:t>生态环境</w:t>
            </w:r>
            <w:r>
              <w:rPr>
                <w:rFonts w:hint="default" w:ascii="Times New Roman" w:hAnsi="Times New Roman" w:eastAsia="宋体" w:cs="Times New Roman"/>
                <w:b w:val="0"/>
                <w:sz w:val="24"/>
                <w:highlight w:val="none"/>
                <w:lang w:eastAsia="zh-CN"/>
              </w:rPr>
              <w:t>局</w:t>
            </w:r>
            <w:r>
              <w:rPr>
                <w:rFonts w:hint="default" w:ascii="Times New Roman" w:hAnsi="Times New Roman" w:eastAsia="宋体" w:cs="Times New Roman"/>
                <w:b w:val="0"/>
                <w:sz w:val="24"/>
                <w:highlight w:val="none"/>
              </w:rPr>
              <w:t>，</w:t>
            </w:r>
            <w:r>
              <w:rPr>
                <w:rFonts w:hint="default" w:ascii="Times New Roman" w:hAnsi="Times New Roman" w:eastAsia="宋体" w:cs="Times New Roman"/>
                <w:b w:val="0"/>
                <w:sz w:val="24"/>
                <w:highlight w:val="none"/>
                <w:lang w:val="en-US" w:eastAsia="zh-CN"/>
              </w:rPr>
              <w:t>20</w:t>
            </w:r>
            <w:r>
              <w:rPr>
                <w:rFonts w:hint="eastAsia" w:ascii="Times New Roman" w:hAnsi="Times New Roman" w:eastAsia="宋体" w:cs="Times New Roman"/>
                <w:b w:val="0"/>
                <w:sz w:val="24"/>
                <w:highlight w:val="none"/>
                <w:lang w:val="en-US" w:eastAsia="zh-CN"/>
              </w:rPr>
              <w:t>20</w:t>
            </w:r>
            <w:r>
              <w:rPr>
                <w:rFonts w:hint="default" w:ascii="Times New Roman" w:hAnsi="Times New Roman" w:eastAsia="宋体" w:cs="Times New Roman"/>
                <w:b w:val="0"/>
                <w:sz w:val="24"/>
                <w:highlight w:val="none"/>
              </w:rPr>
              <w:t>年</w:t>
            </w:r>
            <w:r>
              <w:rPr>
                <w:rFonts w:hint="eastAsia" w:ascii="Times New Roman" w:hAnsi="Times New Roman" w:eastAsia="宋体" w:cs="Times New Roman"/>
                <w:b w:val="0"/>
                <w:sz w:val="24"/>
                <w:highlight w:val="none"/>
                <w:lang w:val="en-US" w:eastAsia="zh-CN"/>
              </w:rPr>
              <w:t>4</w:t>
            </w:r>
            <w:r>
              <w:rPr>
                <w:rFonts w:hint="default" w:ascii="Times New Roman" w:hAnsi="Times New Roman" w:eastAsia="宋体" w:cs="Times New Roman"/>
                <w:b w:val="0"/>
                <w:sz w:val="24"/>
                <w:highlight w:val="none"/>
              </w:rPr>
              <w:t>月</w:t>
            </w:r>
            <w:r>
              <w:rPr>
                <w:rFonts w:hint="eastAsia" w:ascii="Times New Roman" w:hAnsi="Times New Roman" w:eastAsia="宋体" w:cs="Times New Roman"/>
                <w:b w:val="0"/>
                <w:sz w:val="24"/>
                <w:highlight w:val="none"/>
                <w:lang w:val="en-US" w:eastAsia="zh-CN"/>
              </w:rPr>
              <w:t>17</w:t>
            </w:r>
            <w:r>
              <w:rPr>
                <w:rFonts w:hint="default" w:ascii="Times New Roman" w:hAnsi="Times New Roman" w:eastAsia="宋体" w:cs="Times New Roman"/>
                <w:b w:val="0"/>
                <w:sz w:val="24"/>
                <w:highlight w:val="none"/>
              </w:rPr>
              <w:t>日）；</w:t>
            </w:r>
          </w:p>
          <w:p>
            <w:pPr>
              <w:spacing w:line="360" w:lineRule="auto"/>
              <w:ind w:right="225" w:rightChars="107"/>
              <w:jc w:val="left"/>
              <w:rPr>
                <w:rFonts w:hint="default" w:ascii="Times New Roman" w:hAnsi="Times New Roman" w:eastAsia="宋体" w:cs="Times New Roman"/>
                <w:b w:val="0"/>
                <w:sz w:val="24"/>
                <w:highlight w:val="none"/>
              </w:rPr>
            </w:pPr>
            <w:r>
              <w:rPr>
                <w:rFonts w:hint="default" w:ascii="Times New Roman" w:hAnsi="Times New Roman" w:eastAsia="宋体" w:cs="Times New Roman"/>
                <w:b w:val="0"/>
                <w:sz w:val="24"/>
                <w:highlight w:val="none"/>
              </w:rPr>
              <w:t>10、</w:t>
            </w:r>
            <w:r>
              <w:rPr>
                <w:rFonts w:hint="default" w:ascii="Times New Roman" w:hAnsi="Times New Roman" w:eastAsia="宋体" w:cs="Times New Roman"/>
                <w:b w:val="0"/>
                <w:bCs/>
                <w:sz w:val="24"/>
                <w:highlight w:val="none"/>
                <w:lang w:val="en-US" w:eastAsia="zh-CN"/>
              </w:rPr>
              <w:t>安徽启晨环境科技有限公司</w:t>
            </w:r>
            <w:r>
              <w:rPr>
                <w:rFonts w:hint="default" w:ascii="Times New Roman" w:hAnsi="Times New Roman" w:eastAsia="宋体" w:cs="Times New Roman"/>
                <w:b w:val="0"/>
                <w:sz w:val="24"/>
                <w:highlight w:val="none"/>
              </w:rPr>
              <w:t>编制的《</w:t>
            </w:r>
            <w:r>
              <w:rPr>
                <w:rFonts w:hint="default" w:ascii="Times New Roman" w:hAnsi="Times New Roman" w:eastAsia="宋体" w:cs="Times New Roman"/>
                <w:b w:val="0"/>
                <w:sz w:val="24"/>
                <w:highlight w:val="none"/>
                <w:lang w:val="en-US" w:eastAsia="zh-CN"/>
              </w:rPr>
              <w:t>智能家电产业两器项目</w:t>
            </w:r>
            <w:r>
              <w:rPr>
                <w:rFonts w:hint="default" w:ascii="Times New Roman" w:hAnsi="Times New Roman" w:eastAsia="宋体" w:cs="Times New Roman"/>
                <w:b w:val="0"/>
                <w:sz w:val="24"/>
                <w:highlight w:val="none"/>
              </w:rPr>
              <w:t>环境影响报告表》（20</w:t>
            </w:r>
            <w:r>
              <w:rPr>
                <w:rFonts w:hint="eastAsia" w:ascii="Times New Roman" w:hAnsi="Times New Roman" w:eastAsia="宋体" w:cs="Times New Roman"/>
                <w:b w:val="0"/>
                <w:sz w:val="24"/>
                <w:highlight w:val="none"/>
                <w:lang w:val="en-US" w:eastAsia="zh-CN"/>
              </w:rPr>
              <w:t>20</w:t>
            </w:r>
            <w:r>
              <w:rPr>
                <w:rFonts w:hint="default" w:ascii="Times New Roman" w:hAnsi="Times New Roman" w:eastAsia="宋体" w:cs="Times New Roman"/>
                <w:b w:val="0"/>
                <w:sz w:val="24"/>
                <w:highlight w:val="none"/>
              </w:rPr>
              <w:t>年</w:t>
            </w:r>
            <w:r>
              <w:rPr>
                <w:rFonts w:hint="eastAsia" w:ascii="Times New Roman" w:hAnsi="Times New Roman" w:eastAsia="宋体" w:cs="Times New Roman"/>
                <w:b w:val="0"/>
                <w:sz w:val="24"/>
                <w:highlight w:val="none"/>
                <w:lang w:val="en-US" w:eastAsia="zh-CN"/>
              </w:rPr>
              <w:t>3</w:t>
            </w:r>
            <w:r>
              <w:rPr>
                <w:rFonts w:hint="default" w:ascii="Times New Roman" w:hAnsi="Times New Roman" w:eastAsia="宋体" w:cs="Times New Roman"/>
                <w:b w:val="0"/>
                <w:sz w:val="24"/>
                <w:highlight w:val="none"/>
              </w:rPr>
              <w:t>月）。</w:t>
            </w: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left="480" w:right="225" w:rightChars="107" w:hanging="480" w:hangingChars="200"/>
              <w:jc w:val="left"/>
              <w:rPr>
                <w:rFonts w:hint="default" w:ascii="Times New Roman" w:hAnsi="Times New Roman" w:eastAsia="宋体" w:cs="Times New Roman"/>
                <w:b w:val="0"/>
                <w:sz w:val="24"/>
              </w:rPr>
            </w:pPr>
          </w:p>
          <w:p>
            <w:pPr>
              <w:spacing w:line="360" w:lineRule="auto"/>
              <w:ind w:right="225" w:rightChars="107"/>
              <w:jc w:val="left"/>
              <w:rPr>
                <w:rFonts w:hint="default" w:ascii="Times New Roman" w:hAnsi="Times New Roman" w:eastAsia="宋体" w:cs="Times New Roman"/>
                <w:b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838" w:type="dxa"/>
            <w:vAlign w:val="center"/>
          </w:tcPr>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验收监测评价</w:t>
            </w:r>
          </w:p>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标准、标号、</w:t>
            </w:r>
          </w:p>
          <w:p>
            <w:pPr>
              <w:spacing w:line="360" w:lineRule="auto"/>
              <w:jc w:val="center"/>
              <w:rPr>
                <w:rFonts w:hint="default" w:ascii="Times New Roman" w:hAnsi="Times New Roman" w:eastAsia="宋体" w:cs="Times New Roman"/>
                <w:b w:val="0"/>
                <w:sz w:val="24"/>
              </w:rPr>
            </w:pPr>
            <w:r>
              <w:rPr>
                <w:rFonts w:hint="default" w:ascii="Times New Roman" w:hAnsi="Times New Roman" w:eastAsia="宋体" w:cs="Times New Roman"/>
                <w:b w:val="0"/>
                <w:sz w:val="24"/>
              </w:rPr>
              <w:t>级别、限值：</w:t>
            </w:r>
          </w:p>
        </w:tc>
        <w:tc>
          <w:tcPr>
            <w:tcW w:w="7665" w:type="dxa"/>
            <w:gridSpan w:val="5"/>
          </w:tcPr>
          <w:p>
            <w:pPr>
              <w:pStyle w:val="4"/>
              <w:adjustRightInd w:val="0"/>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1、水污染物排放标准</w:t>
            </w:r>
          </w:p>
          <w:p>
            <w:pPr>
              <w:adjustRightInd w:val="0"/>
              <w:snapToGrid w:val="0"/>
              <w:spacing w:line="360" w:lineRule="auto"/>
              <w:ind w:firstLine="480" w:firstLineChars="200"/>
              <w:rPr>
                <w:rFonts w:hint="default" w:ascii="Times New Roman" w:hAnsi="Times New Roman" w:eastAsia="宋体" w:cs="Times New Roman"/>
                <w:b w:val="0"/>
                <w:kern w:val="0"/>
                <w:sz w:val="24"/>
                <w:lang w:val="en-US" w:eastAsia="zh-CN"/>
              </w:rPr>
            </w:pPr>
            <w:r>
              <w:rPr>
                <w:rFonts w:hint="default" w:ascii="Times New Roman" w:hAnsi="Times New Roman" w:eastAsia="宋体" w:cs="Times New Roman"/>
                <w:b w:val="0"/>
                <w:kern w:val="0"/>
                <w:sz w:val="24"/>
                <w:lang w:val="en-US" w:eastAsia="zh-CN"/>
              </w:rPr>
              <w:t>本项目仅生活污水。</w:t>
            </w:r>
          </w:p>
          <w:p>
            <w:pPr>
              <w:adjustRightInd w:val="0"/>
              <w:snapToGrid w:val="0"/>
              <w:spacing w:line="360" w:lineRule="auto"/>
              <w:ind w:firstLine="480" w:firstLineChars="200"/>
              <w:rPr>
                <w:rFonts w:hint="default" w:ascii="Times New Roman" w:hAnsi="Times New Roman" w:eastAsia="宋体" w:cs="Times New Roman"/>
                <w:b w:val="0"/>
                <w:bCs/>
                <w:kern w:val="0"/>
                <w:sz w:val="24"/>
                <w:lang w:eastAsia="zh-CN"/>
              </w:rPr>
            </w:pPr>
            <w:r>
              <w:rPr>
                <w:rFonts w:hint="default" w:ascii="Times New Roman" w:hAnsi="Times New Roman" w:eastAsia="宋体" w:cs="Times New Roman"/>
                <w:b w:val="0"/>
                <w:kern w:val="0"/>
                <w:sz w:val="24"/>
                <w:lang w:val="en-US" w:eastAsia="zh-CN"/>
              </w:rPr>
              <w:t>本项目</w:t>
            </w:r>
            <w:r>
              <w:rPr>
                <w:rFonts w:hint="eastAsia" w:ascii="Times New Roman" w:hAnsi="Times New Roman" w:eastAsia="宋体" w:cs="Times New Roman"/>
                <w:b w:val="0"/>
                <w:kern w:val="0"/>
                <w:sz w:val="24"/>
                <w:lang w:val="en-US" w:eastAsia="zh-CN"/>
              </w:rPr>
              <w:t>污水</w:t>
            </w:r>
            <w:r>
              <w:rPr>
                <w:rFonts w:hint="default" w:ascii="Times New Roman" w:hAnsi="Times New Roman" w:eastAsia="宋体" w:cs="Times New Roman"/>
                <w:b w:val="0"/>
                <w:kern w:val="0"/>
                <w:sz w:val="24"/>
                <w:lang w:val="en-US" w:eastAsia="zh-CN"/>
              </w:rPr>
              <w:t>依托市政污水管网，排至江北污水处理厂。江北污水处理厂尾水排放执行GB18918-2002《城镇污水处理厂污染物排放标准》中一级A标准。</w:t>
            </w:r>
          </w:p>
          <w:p>
            <w:pPr>
              <w:spacing w:line="360" w:lineRule="auto"/>
              <w:jc w:val="center"/>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rPr>
              <w:t>表1-1     本项目</w:t>
            </w:r>
            <w:r>
              <w:rPr>
                <w:rFonts w:hint="default" w:ascii="Times New Roman" w:hAnsi="Times New Roman" w:eastAsia="宋体" w:cs="Times New Roman"/>
                <w:b/>
                <w:bCs/>
                <w:sz w:val="24"/>
                <w:lang w:eastAsia="zh-CN"/>
              </w:rPr>
              <w:t>废水污染物排放标准</w:t>
            </w:r>
            <w:r>
              <w:rPr>
                <w:rFonts w:hint="default" w:ascii="Times New Roman" w:hAnsi="Times New Roman" w:eastAsia="宋体" w:cs="Times New Roman"/>
                <w:b/>
                <w:bCs/>
                <w:sz w:val="24"/>
              </w:rPr>
              <w:t xml:space="preserve">     单位：mg/L</w:t>
            </w:r>
            <w:r>
              <w:rPr>
                <w:rFonts w:hint="default" w:ascii="Times New Roman" w:hAnsi="Times New Roman" w:eastAsia="宋体" w:cs="Times New Roman"/>
                <w:b/>
                <w:bCs/>
                <w:sz w:val="24"/>
                <w:lang w:val="en-US" w:eastAsia="zh-CN"/>
              </w:rPr>
              <w:t xml:space="preserve"> </w:t>
            </w:r>
            <w:r>
              <w:rPr>
                <w:rFonts w:hint="default" w:ascii="Times New Roman" w:hAnsi="Times New Roman" w:eastAsia="宋体" w:cs="Times New Roman"/>
                <w:b/>
                <w:bCs/>
                <w:sz w:val="24"/>
              </w:rPr>
              <w:t>pH</w:t>
            </w:r>
            <w:r>
              <w:rPr>
                <w:rFonts w:hint="default" w:ascii="Times New Roman" w:hAnsi="Times New Roman" w:eastAsia="宋体" w:cs="Times New Roman"/>
                <w:b/>
                <w:bCs/>
                <w:sz w:val="24"/>
                <w:lang w:val="en-US" w:eastAsia="zh-CN"/>
              </w:rPr>
              <w:t>为无量纲</w:t>
            </w:r>
          </w:p>
          <w:tbl>
            <w:tblPr>
              <w:tblStyle w:val="34"/>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392"/>
              <w:gridCol w:w="1081"/>
              <w:gridCol w:w="1039"/>
              <w:gridCol w:w="1039"/>
              <w:gridCol w:w="8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47" w:hRule="atLeast"/>
                <w:jc w:val="center"/>
              </w:trPr>
              <w:tc>
                <w:tcPr>
                  <w:tcW w:w="2278"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污染物名称</w:t>
                  </w:r>
                </w:p>
              </w:tc>
              <w:tc>
                <w:tcPr>
                  <w:tcW w:w="727"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CODcr</w:t>
                  </w:r>
                </w:p>
              </w:tc>
              <w:tc>
                <w:tcPr>
                  <w:tcW w:w="699"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BOD</w:t>
                  </w:r>
                  <w:r>
                    <w:rPr>
                      <w:rFonts w:hint="default" w:ascii="Times New Roman" w:hAnsi="Times New Roman" w:eastAsia="宋体" w:cs="Times New Roman"/>
                      <w:b w:val="0"/>
                      <w:sz w:val="24"/>
                      <w:szCs w:val="21"/>
                      <w:vertAlign w:val="subscript"/>
                    </w:rPr>
                    <w:t>5</w:t>
                  </w:r>
                </w:p>
              </w:tc>
              <w:tc>
                <w:tcPr>
                  <w:tcW w:w="699"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SS</w:t>
                  </w:r>
                </w:p>
              </w:tc>
              <w:tc>
                <w:tcPr>
                  <w:tcW w:w="594"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NH</w:t>
                  </w:r>
                  <w:r>
                    <w:rPr>
                      <w:rFonts w:hint="default" w:ascii="Times New Roman" w:hAnsi="Times New Roman" w:eastAsia="宋体" w:cs="Times New Roman"/>
                      <w:b w:val="0"/>
                      <w:sz w:val="24"/>
                      <w:szCs w:val="21"/>
                      <w:vertAlign w:val="subscript"/>
                    </w:rPr>
                    <w:t>3</w:t>
                  </w:r>
                  <w:r>
                    <w:rPr>
                      <w:rFonts w:hint="default" w:ascii="Times New Roman" w:hAnsi="Times New Roman" w:eastAsia="宋体" w:cs="Times New Roman"/>
                      <w:b w:val="0"/>
                      <w:sz w:val="24"/>
                      <w:szCs w:val="21"/>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7" w:hRule="atLeast"/>
                <w:jc w:val="center"/>
              </w:trPr>
              <w:tc>
                <w:tcPr>
                  <w:tcW w:w="2278" w:type="pct"/>
                  <w:vAlign w:val="center"/>
                </w:tcPr>
                <w:p>
                  <w:pPr>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kern w:val="0"/>
                      <w:sz w:val="24"/>
                      <w:szCs w:val="21"/>
                      <w:lang w:val="en-US" w:eastAsia="zh-CN"/>
                    </w:rPr>
                    <w:t>GB18918-2002</w:t>
                  </w:r>
                  <w:r>
                    <w:rPr>
                      <w:rFonts w:hint="default" w:ascii="Times New Roman" w:hAnsi="Times New Roman" w:eastAsia="宋体" w:cs="Times New Roman"/>
                      <w:b w:val="0"/>
                      <w:kern w:val="0"/>
                      <w:sz w:val="24"/>
                      <w:szCs w:val="21"/>
                      <w:lang w:eastAsia="zh-CN"/>
                    </w:rPr>
                    <w:t>一级</w:t>
                  </w:r>
                  <w:r>
                    <w:rPr>
                      <w:rFonts w:hint="default" w:ascii="Times New Roman" w:hAnsi="Times New Roman" w:eastAsia="宋体" w:cs="Times New Roman"/>
                      <w:b w:val="0"/>
                      <w:kern w:val="0"/>
                      <w:sz w:val="24"/>
                      <w:szCs w:val="21"/>
                      <w:lang w:val="en-US" w:eastAsia="zh-CN"/>
                    </w:rPr>
                    <w:t>A标准</w:t>
                  </w:r>
                </w:p>
              </w:tc>
              <w:tc>
                <w:tcPr>
                  <w:tcW w:w="727" w:type="pct"/>
                  <w:vAlign w:val="center"/>
                </w:tcPr>
                <w:p>
                  <w:pPr>
                    <w:jc w:val="center"/>
                    <w:rPr>
                      <w:rFonts w:hint="default" w:ascii="Times New Roman" w:hAnsi="Times New Roman" w:eastAsia="宋体" w:cs="Times New Roman"/>
                      <w:b w:val="0"/>
                      <w:sz w:val="24"/>
                      <w:szCs w:val="21"/>
                      <w:lang w:val="en-US" w:eastAsia="zh-CN"/>
                    </w:rPr>
                  </w:pPr>
                  <w:r>
                    <w:rPr>
                      <w:rFonts w:hint="eastAsia" w:ascii="Times New Roman" w:hAnsi="Times New Roman" w:eastAsia="宋体" w:cs="Times New Roman"/>
                      <w:b w:val="0"/>
                      <w:color w:val="000000"/>
                      <w:sz w:val="24"/>
                      <w:lang w:val="en-US" w:eastAsia="zh-CN"/>
                    </w:rPr>
                    <w:t>50</w:t>
                  </w:r>
                </w:p>
              </w:tc>
              <w:tc>
                <w:tcPr>
                  <w:tcW w:w="699" w:type="pct"/>
                  <w:vAlign w:val="center"/>
                </w:tcPr>
                <w:p>
                  <w:pPr>
                    <w:jc w:val="center"/>
                    <w:rPr>
                      <w:rFonts w:hint="default" w:ascii="Times New Roman" w:hAnsi="Times New Roman" w:eastAsia="宋体" w:cs="Times New Roman"/>
                      <w:b w:val="0"/>
                      <w:sz w:val="24"/>
                      <w:szCs w:val="21"/>
                      <w:lang w:val="en-US" w:eastAsia="zh-CN"/>
                    </w:rPr>
                  </w:pPr>
                  <w:r>
                    <w:rPr>
                      <w:rFonts w:hint="eastAsia" w:ascii="Times New Roman" w:hAnsi="Times New Roman" w:eastAsia="宋体" w:cs="Times New Roman"/>
                      <w:b w:val="0"/>
                      <w:color w:val="000000"/>
                      <w:sz w:val="24"/>
                      <w:lang w:val="en-US" w:eastAsia="zh-CN"/>
                    </w:rPr>
                    <w:t>10</w:t>
                  </w:r>
                </w:p>
              </w:tc>
              <w:tc>
                <w:tcPr>
                  <w:tcW w:w="699" w:type="pct"/>
                  <w:vAlign w:val="center"/>
                </w:tcPr>
                <w:p>
                  <w:pPr>
                    <w:jc w:val="center"/>
                    <w:rPr>
                      <w:rFonts w:hint="default" w:ascii="Times New Roman" w:hAnsi="Times New Roman" w:eastAsia="宋体" w:cs="Times New Roman"/>
                      <w:b w:val="0"/>
                      <w:sz w:val="24"/>
                      <w:szCs w:val="21"/>
                      <w:lang w:val="en-US" w:eastAsia="zh-CN"/>
                    </w:rPr>
                  </w:pPr>
                  <w:r>
                    <w:rPr>
                      <w:rFonts w:hint="eastAsia" w:ascii="Times New Roman" w:hAnsi="Times New Roman" w:eastAsia="宋体" w:cs="Times New Roman"/>
                      <w:b w:val="0"/>
                      <w:color w:val="000000"/>
                      <w:sz w:val="24"/>
                      <w:lang w:val="en-US" w:eastAsia="zh-CN"/>
                    </w:rPr>
                    <w:t>10</w:t>
                  </w:r>
                </w:p>
              </w:tc>
              <w:tc>
                <w:tcPr>
                  <w:tcW w:w="594" w:type="pct"/>
                  <w:vAlign w:val="center"/>
                </w:tcPr>
                <w:p>
                  <w:pPr>
                    <w:jc w:val="center"/>
                    <w:rPr>
                      <w:rFonts w:hint="default" w:ascii="Times New Roman" w:hAnsi="Times New Roman" w:eastAsia="宋体" w:cs="Times New Roman"/>
                      <w:b w:val="0"/>
                      <w:sz w:val="24"/>
                      <w:szCs w:val="21"/>
                      <w:lang w:val="en-US" w:eastAsia="zh-CN"/>
                    </w:rPr>
                  </w:pPr>
                  <w:r>
                    <w:rPr>
                      <w:rFonts w:hint="eastAsia" w:ascii="Times New Roman" w:hAnsi="Times New Roman" w:eastAsia="宋体" w:cs="Times New Roman"/>
                      <w:b w:val="0"/>
                      <w:sz w:val="24"/>
                      <w:szCs w:val="21"/>
                      <w:lang w:val="en-US" w:eastAsia="zh-CN"/>
                    </w:rPr>
                    <w:t>5</w:t>
                  </w:r>
                </w:p>
              </w:tc>
            </w:tr>
          </w:tbl>
          <w:p>
            <w:pPr>
              <w:pStyle w:val="4"/>
              <w:adjustRightInd w:val="0"/>
              <w:rPr>
                <w:rFonts w:hint="default" w:ascii="Times New Roman" w:hAnsi="Times New Roman" w:eastAsia="宋体" w:cs="Times New Roman"/>
                <w:b w:val="0"/>
                <w:bCs/>
                <w:sz w:val="24"/>
              </w:rPr>
            </w:pPr>
            <w:r>
              <w:rPr>
                <w:rFonts w:hint="default" w:ascii="Times New Roman" w:hAnsi="Times New Roman" w:eastAsia="宋体" w:cs="Times New Roman"/>
                <w:b w:val="0"/>
                <w:sz w:val="24"/>
                <w:szCs w:val="24"/>
              </w:rPr>
              <w:t>2、大气污染物排放标准</w:t>
            </w:r>
          </w:p>
          <w:p>
            <w:pPr>
              <w:spacing w:line="360" w:lineRule="auto"/>
              <w:ind w:firstLine="480" w:firstLineChars="200"/>
              <w:rPr>
                <w:rFonts w:hint="default" w:ascii="Times New Roman" w:hAnsi="Times New Roman" w:eastAsia="宋体" w:cs="Times New Roman"/>
                <w:b w:val="0"/>
                <w:bCs/>
                <w:sz w:val="24"/>
              </w:rPr>
            </w:pPr>
            <w:r>
              <w:rPr>
                <w:rFonts w:hint="default" w:ascii="Times New Roman" w:hAnsi="Times New Roman" w:eastAsia="宋体" w:cs="Times New Roman"/>
                <w:b w:val="0"/>
                <w:bCs/>
                <w:sz w:val="24"/>
                <w:lang w:val="en-US" w:eastAsia="zh-CN"/>
              </w:rPr>
              <w:t>本项目大气污染物主要为：脱脂烘干废气</w:t>
            </w:r>
            <w:r>
              <w:rPr>
                <w:rFonts w:hint="eastAsia" w:ascii="Times New Roman" w:hAnsi="Times New Roman" w:eastAsia="宋体" w:cs="Times New Roman"/>
                <w:b w:val="0"/>
                <w:bCs/>
                <w:sz w:val="24"/>
                <w:lang w:val="en-US" w:eastAsia="zh-CN"/>
              </w:rPr>
              <w:t>、焊接烟尘</w:t>
            </w:r>
            <w:r>
              <w:rPr>
                <w:rFonts w:hint="default" w:ascii="Times New Roman" w:hAnsi="Times New Roman" w:eastAsia="宋体" w:cs="Times New Roman"/>
                <w:b w:val="0"/>
                <w:bCs/>
                <w:sz w:val="24"/>
                <w:lang w:val="en-US" w:eastAsia="zh-CN"/>
              </w:rPr>
              <w:t>。</w:t>
            </w:r>
          </w:p>
          <w:p>
            <w:pPr>
              <w:widowControl w:val="0"/>
              <w:autoSpaceDE w:val="0"/>
              <w:autoSpaceDN w:val="0"/>
              <w:adjustRightInd w:val="0"/>
              <w:spacing w:line="360" w:lineRule="auto"/>
              <w:jc w:val="left"/>
              <w:rPr>
                <w:rFonts w:hint="default" w:ascii="Times New Roman" w:hAnsi="Times New Roman" w:eastAsia="宋体" w:cs="Times New Roman"/>
                <w:b w:val="0"/>
                <w:bCs/>
                <w:sz w:val="24"/>
              </w:rPr>
            </w:pPr>
            <w:r>
              <w:rPr>
                <w:rFonts w:hint="eastAsia" w:ascii="Times New Roman" w:hAnsi="Times New Roman" w:eastAsia="宋体" w:cs="Times New Roman"/>
                <w:b w:val="0"/>
                <w:bCs/>
                <w:sz w:val="24"/>
                <w:lang w:val="en-US" w:eastAsia="zh-CN"/>
              </w:rPr>
              <w:t xml:space="preserve">    </w:t>
            </w:r>
            <w:r>
              <w:rPr>
                <w:rFonts w:hint="default" w:ascii="Times New Roman" w:hAnsi="Times New Roman" w:eastAsia="宋体" w:cs="Times New Roman"/>
                <w:b w:val="0"/>
                <w:bCs/>
                <w:sz w:val="24"/>
                <w:lang w:val="en-US" w:eastAsia="zh-CN"/>
              </w:rPr>
              <w:t>脱脂烘干废气有组织排放</w:t>
            </w:r>
            <w:r>
              <w:rPr>
                <w:rFonts w:hint="default" w:ascii="Times New Roman" w:hAnsi="Times New Roman" w:eastAsia="宋体" w:cs="Times New Roman"/>
                <w:b w:val="0"/>
                <w:bCs/>
                <w:sz w:val="24"/>
              </w:rPr>
              <w:t>应满足河北省《工业企业挥发性有机物排放控制标维)(0813/2322-2016)相应标准限值</w:t>
            </w:r>
            <w:r>
              <w:rPr>
                <w:rFonts w:hint="eastAsia" w:ascii="Times New Roman" w:hAnsi="Times New Roman" w:eastAsia="宋体" w:cs="Times New Roman"/>
                <w:b w:val="0"/>
                <w:bCs/>
                <w:sz w:val="24"/>
                <w:lang w:val="en-US" w:eastAsia="zh-CN"/>
              </w:rPr>
              <w:t>；焊接烟尘排放满足《大气污染物综合排放标准》(GB16297-1996)，同时满足上海市地方标准《大气污染物综合排放标准》（DB31-2015）中相关排放限值要求；</w:t>
            </w:r>
            <w:r>
              <w:rPr>
                <w:rFonts w:hint="default" w:ascii="Times New Roman" w:hAnsi="Times New Roman" w:eastAsia="宋体" w:cs="Times New Roman"/>
                <w:b w:val="0"/>
                <w:bCs/>
                <w:sz w:val="24"/>
                <w:lang w:val="en-US" w:eastAsia="zh-CN"/>
              </w:rPr>
              <w:t>无组织排放</w:t>
            </w:r>
            <w:r>
              <w:rPr>
                <w:rFonts w:hint="default" w:ascii="Times New Roman" w:hAnsi="Times New Roman" w:eastAsia="宋体" w:cs="Times New Roman"/>
                <w:b w:val="0"/>
                <w:bCs/>
                <w:sz w:val="24"/>
              </w:rPr>
              <w:t>满足《挥发性有机物无组织持放控制准)(GB3722-2019)</w:t>
            </w:r>
            <w:r>
              <w:rPr>
                <w:rFonts w:hint="default" w:ascii="Times New Roman" w:hAnsi="Times New Roman" w:eastAsia="宋体" w:cs="Times New Roman"/>
                <w:b w:val="0"/>
                <w:bCs/>
                <w:sz w:val="24"/>
                <w:lang w:val="en-US" w:eastAsia="zh-CN"/>
              </w:rPr>
              <w:t>和河北省《工业企业挥发性有机物排放控制标准》（DB13/2322-2016）中相关限值要求</w:t>
            </w:r>
            <w:r>
              <w:rPr>
                <w:rFonts w:hint="default" w:ascii="Times New Roman" w:hAnsi="Times New Roman" w:eastAsia="宋体" w:cs="Times New Roman"/>
                <w:b w:val="0"/>
                <w:bCs/>
                <w:sz w:val="24"/>
              </w:rPr>
              <w:t>。</w:t>
            </w:r>
          </w:p>
          <w:p>
            <w:pPr>
              <w:widowControl w:val="0"/>
              <w:autoSpaceDE w:val="0"/>
              <w:autoSpaceDN w:val="0"/>
              <w:adjustRightInd w:val="0"/>
              <w:spacing w:line="360" w:lineRule="auto"/>
              <w:jc w:val="center"/>
              <w:rPr>
                <w:rFonts w:hint="default" w:ascii="Times New Roman" w:hAnsi="Times New Roman" w:eastAsia="宋体" w:cs="Times New Roman"/>
                <w:b/>
                <w:bCs w:val="0"/>
                <w:color w:val="000000"/>
                <w:kern w:val="0"/>
                <w:sz w:val="24"/>
                <w:szCs w:val="24"/>
                <w:lang w:val="en-US" w:eastAsia="zh-CN" w:bidi="ar-SA"/>
              </w:rPr>
            </w:pPr>
            <w:r>
              <w:rPr>
                <w:rFonts w:hint="default" w:ascii="Times New Roman" w:hAnsi="Times New Roman" w:eastAsia="宋体" w:cs="Times New Roman"/>
                <w:b/>
                <w:bCs w:val="0"/>
                <w:color w:val="000000"/>
                <w:kern w:val="0"/>
                <w:sz w:val="24"/>
                <w:szCs w:val="24"/>
                <w:lang w:val="en-US" w:eastAsia="zh-CN" w:bidi="ar-SA"/>
              </w:rPr>
              <w:t>表1-2 《大气污染物综合排放标准》（GB16297-1996）</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144"/>
              <w:gridCol w:w="1375"/>
              <w:gridCol w:w="1399"/>
              <w:gridCol w:w="1007"/>
              <w:gridCol w:w="1144"/>
              <w:gridCol w:w="13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694" w:hRule="atLeast"/>
                <w:jc w:val="center"/>
              </w:trPr>
              <w:tc>
                <w:tcPr>
                  <w:tcW w:w="768" w:type="pct"/>
                  <w:vMerge w:val="restart"/>
                  <w:noWrap w:val="0"/>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污染物</w:t>
                  </w:r>
                </w:p>
              </w:tc>
              <w:tc>
                <w:tcPr>
                  <w:tcW w:w="923" w:type="pct"/>
                  <w:vMerge w:val="restart"/>
                  <w:noWrap w:val="0"/>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最高允许排放浓度（mg/m</w:t>
                  </w:r>
                  <w:r>
                    <w:rPr>
                      <w:rFonts w:hint="default" w:ascii="Times New Roman" w:hAnsi="Times New Roman" w:eastAsia="宋体" w:cs="Times New Roman"/>
                      <w:b/>
                      <w:bCs/>
                      <w:sz w:val="24"/>
                      <w:szCs w:val="24"/>
                      <w:vertAlign w:val="superscript"/>
                    </w:rPr>
                    <w:t>3</w:t>
                  </w:r>
                  <w:r>
                    <w:rPr>
                      <w:rFonts w:hint="default" w:ascii="Times New Roman" w:hAnsi="Times New Roman" w:eastAsia="宋体" w:cs="Times New Roman"/>
                      <w:b/>
                      <w:bCs/>
                      <w:sz w:val="24"/>
                      <w:szCs w:val="24"/>
                    </w:rPr>
                    <w:t>）</w:t>
                  </w:r>
                </w:p>
              </w:tc>
              <w:tc>
                <w:tcPr>
                  <w:tcW w:w="1615" w:type="pct"/>
                  <w:gridSpan w:val="2"/>
                  <w:noWrap w:val="0"/>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最高允许排放速率</w:t>
                  </w:r>
                </w:p>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（kg/h）</w:t>
                  </w:r>
                </w:p>
              </w:tc>
              <w:tc>
                <w:tcPr>
                  <w:tcW w:w="1692" w:type="pct"/>
                  <w:gridSpan w:val="2"/>
                  <w:noWrap w:val="0"/>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无组织排放监控</w:t>
                  </w:r>
                </w:p>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634" w:hRule="atLeast"/>
                <w:jc w:val="center"/>
              </w:trPr>
              <w:tc>
                <w:tcPr>
                  <w:tcW w:w="768" w:type="pct"/>
                  <w:vMerge w:val="continue"/>
                  <w:noWrap w:val="0"/>
                  <w:vAlign w:val="center"/>
                </w:tcPr>
                <w:p>
                  <w:pPr>
                    <w:widowControl/>
                    <w:jc w:val="left"/>
                    <w:rPr>
                      <w:rFonts w:hint="default" w:ascii="Times New Roman" w:hAnsi="Times New Roman" w:eastAsia="宋体" w:cs="Times New Roman"/>
                      <w:b/>
                      <w:bCs/>
                      <w:sz w:val="24"/>
                      <w:szCs w:val="24"/>
                    </w:rPr>
                  </w:pPr>
                </w:p>
              </w:tc>
              <w:tc>
                <w:tcPr>
                  <w:tcW w:w="923" w:type="pct"/>
                  <w:vMerge w:val="continue"/>
                  <w:noWrap w:val="0"/>
                  <w:vAlign w:val="center"/>
                </w:tcPr>
                <w:p>
                  <w:pPr>
                    <w:widowControl/>
                    <w:jc w:val="left"/>
                    <w:rPr>
                      <w:rFonts w:hint="default" w:ascii="Times New Roman" w:hAnsi="Times New Roman" w:eastAsia="宋体" w:cs="Times New Roman"/>
                      <w:b/>
                      <w:bCs/>
                      <w:sz w:val="24"/>
                      <w:szCs w:val="24"/>
                    </w:rPr>
                  </w:pPr>
                </w:p>
              </w:tc>
              <w:tc>
                <w:tcPr>
                  <w:tcW w:w="939" w:type="pct"/>
                  <w:noWrap w:val="0"/>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排气筒高度（m）</w:t>
                  </w:r>
                </w:p>
              </w:tc>
              <w:tc>
                <w:tcPr>
                  <w:tcW w:w="675" w:type="pct"/>
                  <w:noWrap w:val="0"/>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二级</w:t>
                  </w:r>
                </w:p>
              </w:tc>
              <w:tc>
                <w:tcPr>
                  <w:tcW w:w="768" w:type="pct"/>
                  <w:noWrap w:val="0"/>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监控点</w:t>
                  </w:r>
                </w:p>
              </w:tc>
              <w:tc>
                <w:tcPr>
                  <w:tcW w:w="924" w:type="pct"/>
                  <w:noWrap w:val="0"/>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浓度</w:t>
                  </w:r>
                </w:p>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（mg/m</w:t>
                  </w:r>
                  <w:r>
                    <w:rPr>
                      <w:rFonts w:hint="default" w:ascii="Times New Roman" w:hAnsi="Times New Roman" w:eastAsia="宋体" w:cs="Times New Roman"/>
                      <w:b/>
                      <w:bCs/>
                      <w:sz w:val="24"/>
                      <w:szCs w:val="24"/>
                      <w:vertAlign w:val="superscript"/>
                    </w:rPr>
                    <w:t>3</w:t>
                  </w:r>
                  <w:r>
                    <w:rPr>
                      <w:rFonts w:hint="default" w:ascii="Times New Roman" w:hAnsi="Times New Roman" w:eastAsia="宋体" w:cs="Times New Roman"/>
                      <w:b/>
                      <w:bCs/>
                      <w:sz w:val="24"/>
                      <w:szCs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70" w:hRule="atLeast"/>
                <w:jc w:val="center"/>
              </w:trPr>
              <w:tc>
                <w:tcPr>
                  <w:tcW w:w="768" w:type="pct"/>
                  <w:noWrap w:val="0"/>
                  <w:vAlign w:val="center"/>
                </w:tcPr>
                <w:p>
                  <w:pPr>
                    <w:adjustRightInd w:val="0"/>
                    <w:jc w:val="center"/>
                    <w:textAlignment w:val="baseline"/>
                    <w:rPr>
                      <w:rFonts w:hint="default" w:ascii="Times New Roman" w:hAnsi="Times New Roman" w:eastAsia="宋体" w:cs="Times New Roman"/>
                      <w:b w:val="0"/>
                      <w:sz w:val="24"/>
                      <w:szCs w:val="21"/>
                      <w:lang w:eastAsia="zh-CN"/>
                    </w:rPr>
                  </w:pPr>
                  <w:r>
                    <w:rPr>
                      <w:rFonts w:hint="default" w:ascii="Times New Roman" w:hAnsi="Times New Roman" w:eastAsia="宋体" w:cs="Times New Roman"/>
                      <w:b w:val="0"/>
                      <w:sz w:val="24"/>
                      <w:szCs w:val="21"/>
                      <w:lang w:val="en-US" w:eastAsia="zh-CN"/>
                    </w:rPr>
                    <w:t>颗粒物</w:t>
                  </w:r>
                </w:p>
              </w:tc>
              <w:tc>
                <w:tcPr>
                  <w:tcW w:w="923" w:type="pct"/>
                  <w:noWrap w:val="0"/>
                  <w:vAlign w:val="center"/>
                </w:tcPr>
                <w:p>
                  <w:pPr>
                    <w:jc w:val="center"/>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120</w:t>
                  </w:r>
                </w:p>
              </w:tc>
              <w:tc>
                <w:tcPr>
                  <w:tcW w:w="939" w:type="pct"/>
                  <w:noWrap w:val="0"/>
                  <w:vAlign w:val="center"/>
                </w:tcPr>
                <w:p>
                  <w:pPr>
                    <w:jc w:val="center"/>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15</w:t>
                  </w:r>
                </w:p>
              </w:tc>
              <w:tc>
                <w:tcPr>
                  <w:tcW w:w="675" w:type="pct"/>
                  <w:noWrap w:val="0"/>
                  <w:vAlign w:val="center"/>
                </w:tcPr>
                <w:p>
                  <w:pPr>
                    <w:jc w:val="center"/>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3.5</w:t>
                  </w:r>
                </w:p>
              </w:tc>
              <w:tc>
                <w:tcPr>
                  <w:tcW w:w="768" w:type="pct"/>
                  <w:noWrap w:val="0"/>
                  <w:vAlign w:val="center"/>
                </w:tcPr>
                <w:p>
                  <w:pPr>
                    <w:jc w:val="center"/>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周界外浓度最高点</w:t>
                  </w:r>
                </w:p>
              </w:tc>
              <w:tc>
                <w:tcPr>
                  <w:tcW w:w="924" w:type="pct"/>
                  <w:noWrap w:val="0"/>
                  <w:vAlign w:val="center"/>
                </w:tcPr>
                <w:p>
                  <w:pPr>
                    <w:jc w:val="center"/>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1.0</w:t>
                  </w:r>
                </w:p>
              </w:tc>
            </w:tr>
          </w:tbl>
          <w:p>
            <w:pPr>
              <w:widowControl w:val="0"/>
              <w:bidi w:val="0"/>
              <w:spacing w:line="320" w:lineRule="exact"/>
              <w:ind w:firstLine="0" w:firstLineChars="0"/>
              <w:jc w:val="center"/>
              <w:rPr>
                <w:rFonts w:hint="default" w:ascii="Times New Roman" w:hAnsi="Times New Roman" w:eastAsia="宋体" w:cs="Times New Roman"/>
                <w:b/>
                <w:bCs/>
                <w:kern w:val="0"/>
                <w:sz w:val="24"/>
                <w:szCs w:val="24"/>
                <w:highlight w:val="none"/>
                <w:lang w:val="en-US" w:eastAsia="zh-CN" w:bidi="ar-SA"/>
              </w:rPr>
            </w:pPr>
            <w:r>
              <w:rPr>
                <w:rFonts w:hint="default" w:ascii="Times New Roman" w:hAnsi="Times New Roman" w:eastAsia="宋体" w:cs="Times New Roman"/>
                <w:b/>
                <w:bCs/>
                <w:kern w:val="0"/>
                <w:sz w:val="24"/>
                <w:szCs w:val="24"/>
                <w:highlight w:val="none"/>
                <w:lang w:val="en-US" w:eastAsia="zh-CN" w:bidi="ar-SA"/>
              </w:rPr>
              <w:t xml:space="preserve">表1-3 </w:t>
            </w:r>
            <w:r>
              <w:rPr>
                <w:rFonts w:hint="eastAsia" w:ascii="Times New Roman" w:hAnsi="Times New Roman" w:eastAsia="宋体" w:cs="Times New Roman"/>
                <w:b/>
                <w:bCs/>
                <w:kern w:val="0"/>
                <w:sz w:val="24"/>
                <w:szCs w:val="24"/>
                <w:highlight w:val="none"/>
                <w:lang w:val="en-US" w:eastAsia="zh-CN" w:bidi="ar-SA"/>
              </w:rPr>
              <w:t>上海市</w:t>
            </w:r>
            <w:r>
              <w:rPr>
                <w:rFonts w:hint="default" w:ascii="Times New Roman" w:hAnsi="Times New Roman" w:eastAsia="宋体" w:cs="Times New Roman"/>
                <w:b/>
                <w:bCs/>
                <w:kern w:val="0"/>
                <w:sz w:val="24"/>
                <w:szCs w:val="24"/>
                <w:highlight w:val="none"/>
                <w:lang w:val="en-US" w:eastAsia="zh-CN" w:bidi="ar-SA"/>
              </w:rPr>
              <w:t>《大气污染物综合排放标准》（DB31-2015）</w:t>
            </w:r>
          </w:p>
          <w:tbl>
            <w:tblPr>
              <w:tblStyle w:val="34"/>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9"/>
              <w:gridCol w:w="1324"/>
              <w:gridCol w:w="1780"/>
              <w:gridCol w:w="1902"/>
              <w:gridCol w:w="18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9"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val="0"/>
                      <w:sz w:val="24"/>
                      <w:szCs w:val="21"/>
                      <w:vertAlign w:val="baseline"/>
                      <w:lang w:eastAsia="zh-CN"/>
                    </w:rPr>
                  </w:pPr>
                  <w:r>
                    <w:rPr>
                      <w:rFonts w:hint="eastAsia" w:ascii="Times New Roman" w:hAnsi="Times New Roman" w:eastAsia="宋体" w:cstheme="minorEastAsia"/>
                      <w:b/>
                      <w:bCs w:val="0"/>
                      <w:sz w:val="24"/>
                      <w:szCs w:val="21"/>
                      <w:vertAlign w:val="baseline"/>
                      <w:lang w:eastAsia="zh-CN"/>
                    </w:rPr>
                    <w:t>序号</w:t>
                  </w:r>
                </w:p>
              </w:tc>
              <w:tc>
                <w:tcPr>
                  <w:tcW w:w="889"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val="0"/>
                      <w:sz w:val="24"/>
                      <w:szCs w:val="21"/>
                      <w:vertAlign w:val="baseline"/>
                      <w:lang w:eastAsia="zh-CN"/>
                    </w:rPr>
                  </w:pPr>
                  <w:r>
                    <w:rPr>
                      <w:rFonts w:hint="eastAsia" w:ascii="Times New Roman" w:hAnsi="Times New Roman" w:eastAsia="宋体" w:cstheme="minorEastAsia"/>
                      <w:b/>
                      <w:bCs w:val="0"/>
                      <w:sz w:val="24"/>
                      <w:szCs w:val="21"/>
                      <w:vertAlign w:val="baseline"/>
                      <w:lang w:eastAsia="zh-CN"/>
                    </w:rPr>
                    <w:t>污染物名称</w:t>
                  </w:r>
                </w:p>
              </w:tc>
              <w:tc>
                <w:tcPr>
                  <w:tcW w:w="1195"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val="0"/>
                      <w:sz w:val="24"/>
                      <w:szCs w:val="21"/>
                      <w:vertAlign w:val="baseline"/>
                      <w:lang w:eastAsia="zh-CN"/>
                    </w:rPr>
                  </w:pPr>
                  <w:r>
                    <w:rPr>
                      <w:rFonts w:hint="eastAsia" w:ascii="Times New Roman" w:hAnsi="Times New Roman" w:eastAsia="宋体" w:cstheme="minorEastAsia"/>
                      <w:b/>
                      <w:bCs w:val="0"/>
                      <w:sz w:val="24"/>
                      <w:szCs w:val="21"/>
                      <w:vertAlign w:val="baseline"/>
                      <w:lang w:eastAsia="zh-CN"/>
                    </w:rPr>
                    <w:t>最高允许排放</w:t>
                  </w:r>
                </w:p>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val="0"/>
                      <w:sz w:val="24"/>
                      <w:szCs w:val="21"/>
                      <w:vertAlign w:val="baseline"/>
                      <w:lang w:eastAsia="zh-CN"/>
                    </w:rPr>
                  </w:pPr>
                  <w:r>
                    <w:rPr>
                      <w:rFonts w:hint="eastAsia" w:ascii="Times New Roman" w:hAnsi="Times New Roman" w:eastAsia="宋体" w:cstheme="minorEastAsia"/>
                      <w:b/>
                      <w:bCs w:val="0"/>
                      <w:sz w:val="24"/>
                      <w:szCs w:val="21"/>
                      <w:vertAlign w:val="baseline"/>
                      <w:lang w:eastAsia="zh-CN"/>
                    </w:rPr>
                    <w:t>浓度（mg/m</w:t>
                  </w:r>
                  <w:r>
                    <w:rPr>
                      <w:rFonts w:hint="eastAsia" w:ascii="Times New Roman" w:hAnsi="Times New Roman" w:eastAsia="宋体" w:cstheme="minorEastAsia"/>
                      <w:b/>
                      <w:bCs w:val="0"/>
                      <w:sz w:val="24"/>
                      <w:szCs w:val="21"/>
                      <w:vertAlign w:val="superscript"/>
                      <w:lang w:val="en-US" w:eastAsia="zh-CN"/>
                    </w:rPr>
                    <w:t>3</w:t>
                  </w:r>
                  <w:r>
                    <w:rPr>
                      <w:rFonts w:hint="eastAsia" w:ascii="Times New Roman" w:hAnsi="Times New Roman" w:eastAsia="宋体" w:cstheme="minorEastAsia"/>
                      <w:b/>
                      <w:bCs w:val="0"/>
                      <w:sz w:val="24"/>
                      <w:szCs w:val="21"/>
                      <w:vertAlign w:val="baseline"/>
                      <w:lang w:eastAsia="zh-CN"/>
                    </w:rPr>
                    <w:t xml:space="preserve"> ）</w:t>
                  </w:r>
                </w:p>
              </w:tc>
              <w:tc>
                <w:tcPr>
                  <w:tcW w:w="1277"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val="0"/>
                      <w:sz w:val="24"/>
                      <w:szCs w:val="21"/>
                      <w:vertAlign w:val="baseline"/>
                      <w:lang w:eastAsia="zh-CN"/>
                    </w:rPr>
                  </w:pPr>
                  <w:r>
                    <w:rPr>
                      <w:rFonts w:hint="eastAsia" w:ascii="Times New Roman" w:hAnsi="Times New Roman" w:eastAsia="宋体" w:cstheme="minorEastAsia"/>
                      <w:b/>
                      <w:bCs w:val="0"/>
                      <w:sz w:val="24"/>
                      <w:szCs w:val="21"/>
                      <w:vertAlign w:val="baseline"/>
                      <w:lang w:eastAsia="zh-CN"/>
                    </w:rPr>
                    <w:t>最高允许排放</w:t>
                  </w:r>
                </w:p>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val="0"/>
                      <w:sz w:val="24"/>
                      <w:szCs w:val="21"/>
                      <w:vertAlign w:val="baseline"/>
                      <w:lang w:eastAsia="zh-CN"/>
                    </w:rPr>
                  </w:pPr>
                  <w:r>
                    <w:rPr>
                      <w:rFonts w:hint="eastAsia" w:ascii="Times New Roman" w:hAnsi="Times New Roman" w:eastAsia="宋体" w:cstheme="minorEastAsia"/>
                      <w:b/>
                      <w:bCs w:val="0"/>
                      <w:sz w:val="24"/>
                      <w:szCs w:val="21"/>
                      <w:vertAlign w:val="baseline"/>
                      <w:lang w:eastAsia="zh-CN"/>
                    </w:rPr>
                    <w:t>速率（</w:t>
                  </w:r>
                  <w:r>
                    <w:rPr>
                      <w:rFonts w:hint="eastAsia" w:ascii="Times New Roman" w:hAnsi="Times New Roman" w:eastAsia="宋体" w:cstheme="minorEastAsia"/>
                      <w:b/>
                      <w:bCs w:val="0"/>
                      <w:sz w:val="24"/>
                      <w:szCs w:val="21"/>
                      <w:vertAlign w:val="baseline"/>
                      <w:lang w:val="en-US" w:eastAsia="zh-CN"/>
                    </w:rPr>
                    <w:t>kg</w:t>
                  </w:r>
                  <w:r>
                    <w:rPr>
                      <w:rFonts w:hint="eastAsia" w:ascii="Times New Roman" w:hAnsi="Times New Roman" w:eastAsia="宋体" w:cstheme="minorEastAsia"/>
                      <w:b/>
                      <w:bCs w:val="0"/>
                      <w:sz w:val="24"/>
                      <w:szCs w:val="21"/>
                      <w:vertAlign w:val="baseline"/>
                      <w:lang w:eastAsia="zh-CN"/>
                    </w:rPr>
                    <w:t>/</w:t>
                  </w:r>
                  <w:r>
                    <w:rPr>
                      <w:rFonts w:hint="eastAsia" w:ascii="Times New Roman" w:hAnsi="Times New Roman" w:eastAsia="宋体" w:cstheme="minorEastAsia"/>
                      <w:b/>
                      <w:bCs w:val="0"/>
                      <w:sz w:val="24"/>
                      <w:szCs w:val="21"/>
                      <w:vertAlign w:val="baseline"/>
                      <w:lang w:val="en-US" w:eastAsia="zh-CN"/>
                    </w:rPr>
                    <w:t>h</w:t>
                  </w:r>
                  <w:r>
                    <w:rPr>
                      <w:rFonts w:hint="eastAsia" w:ascii="Times New Roman" w:hAnsi="Times New Roman" w:eastAsia="宋体" w:cstheme="minorEastAsia"/>
                      <w:b/>
                      <w:bCs w:val="0"/>
                      <w:sz w:val="24"/>
                      <w:szCs w:val="21"/>
                      <w:vertAlign w:val="baseline"/>
                      <w:lang w:eastAsia="zh-CN"/>
                    </w:rPr>
                    <w:t xml:space="preserve"> ）</w:t>
                  </w:r>
                </w:p>
              </w:tc>
              <w:tc>
                <w:tcPr>
                  <w:tcW w:w="1267"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bCs w:val="0"/>
                      <w:sz w:val="24"/>
                      <w:szCs w:val="21"/>
                      <w:vertAlign w:val="baseline"/>
                      <w:lang w:eastAsia="zh-CN"/>
                    </w:rPr>
                  </w:pPr>
                  <w:r>
                    <w:rPr>
                      <w:rFonts w:hint="eastAsia" w:ascii="Times New Roman" w:hAnsi="Times New Roman" w:eastAsia="宋体" w:cstheme="minorEastAsia"/>
                      <w:b/>
                      <w:bCs w:val="0"/>
                      <w:sz w:val="24"/>
                      <w:szCs w:val="21"/>
                      <w:vertAlign w:val="baseline"/>
                      <w:lang w:eastAsia="zh-CN"/>
                    </w:rPr>
                    <w:t>无组织排放监控浓度限值（mg/m</w:t>
                  </w:r>
                  <w:r>
                    <w:rPr>
                      <w:rFonts w:hint="eastAsia" w:ascii="Times New Roman" w:hAnsi="Times New Roman" w:eastAsia="宋体" w:cstheme="minorEastAsia"/>
                      <w:b/>
                      <w:bCs w:val="0"/>
                      <w:sz w:val="24"/>
                      <w:szCs w:val="21"/>
                      <w:vertAlign w:val="superscript"/>
                      <w:lang w:eastAsia="zh-CN"/>
                    </w:rPr>
                    <w:t>3</w:t>
                  </w:r>
                  <w:r>
                    <w:rPr>
                      <w:rFonts w:hint="eastAsia" w:ascii="Times New Roman" w:hAnsi="Times New Roman" w:eastAsia="宋体" w:cstheme="minorEastAsia"/>
                      <w:b/>
                      <w:bCs w:val="0"/>
                      <w:sz w:val="24"/>
                      <w:szCs w:val="21"/>
                      <w:vertAlign w:val="baseli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9"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val="0"/>
                      <w:bCs w:val="0"/>
                      <w:sz w:val="24"/>
                      <w:szCs w:val="21"/>
                      <w:vertAlign w:val="baseline"/>
                      <w:lang w:val="en-US" w:eastAsia="zh-CN"/>
                    </w:rPr>
                  </w:pPr>
                  <w:r>
                    <w:rPr>
                      <w:rFonts w:hint="eastAsia" w:ascii="Times New Roman" w:hAnsi="Times New Roman" w:eastAsia="宋体" w:cstheme="minorEastAsia"/>
                      <w:b w:val="0"/>
                      <w:bCs w:val="0"/>
                      <w:sz w:val="24"/>
                      <w:szCs w:val="21"/>
                      <w:vertAlign w:val="baseline"/>
                      <w:lang w:val="en-US" w:eastAsia="zh-CN"/>
                    </w:rPr>
                    <w:t>1</w:t>
                  </w:r>
                </w:p>
              </w:tc>
              <w:tc>
                <w:tcPr>
                  <w:tcW w:w="889"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heme="minorEastAsia"/>
                      <w:b w:val="0"/>
                      <w:bCs w:val="0"/>
                      <w:sz w:val="24"/>
                      <w:szCs w:val="21"/>
                      <w:vertAlign w:val="baseline"/>
                      <w:lang w:eastAsia="zh-CN"/>
                    </w:rPr>
                  </w:pPr>
                  <w:r>
                    <w:rPr>
                      <w:rFonts w:hint="eastAsia" w:ascii="Times New Roman" w:hAnsi="Times New Roman" w:eastAsia="宋体" w:cstheme="minorEastAsia"/>
                      <w:b w:val="0"/>
                      <w:bCs w:val="0"/>
                      <w:sz w:val="24"/>
                      <w:szCs w:val="21"/>
                      <w:vertAlign w:val="baseline"/>
                      <w:lang w:eastAsia="zh-CN"/>
                    </w:rPr>
                    <w:t>其他颗粒物</w:t>
                  </w:r>
                </w:p>
              </w:tc>
              <w:tc>
                <w:tcPr>
                  <w:tcW w:w="1195"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4"/>
                      <w:szCs w:val="21"/>
                      <w:vertAlign w:val="baseline"/>
                      <w:lang w:val="en-US" w:eastAsia="zh-CN"/>
                    </w:rPr>
                  </w:pPr>
                  <w:r>
                    <w:rPr>
                      <w:rFonts w:hint="eastAsia" w:ascii="Times New Roman" w:hAnsi="Times New Roman" w:eastAsia="宋体" w:cstheme="minorEastAsia"/>
                      <w:b w:val="0"/>
                      <w:bCs w:val="0"/>
                      <w:sz w:val="24"/>
                      <w:szCs w:val="21"/>
                      <w:vertAlign w:val="baseline"/>
                      <w:lang w:val="en-US" w:eastAsia="zh-CN"/>
                    </w:rPr>
                    <w:t>30</w:t>
                  </w:r>
                </w:p>
              </w:tc>
              <w:tc>
                <w:tcPr>
                  <w:tcW w:w="1277"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4"/>
                      <w:szCs w:val="21"/>
                      <w:vertAlign w:val="baseline"/>
                      <w:lang w:val="en-US" w:eastAsia="zh-CN"/>
                    </w:rPr>
                  </w:pPr>
                  <w:r>
                    <w:rPr>
                      <w:rFonts w:hint="eastAsia" w:ascii="Times New Roman" w:hAnsi="Times New Roman" w:eastAsia="宋体" w:cstheme="minorEastAsia"/>
                      <w:b w:val="0"/>
                      <w:bCs w:val="0"/>
                      <w:sz w:val="24"/>
                      <w:szCs w:val="21"/>
                      <w:vertAlign w:val="baseline"/>
                      <w:lang w:val="en-US" w:eastAsia="zh-CN"/>
                    </w:rPr>
                    <w:t>1.5</w:t>
                  </w:r>
                </w:p>
              </w:tc>
              <w:tc>
                <w:tcPr>
                  <w:tcW w:w="1267"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heme="minorEastAsia"/>
                      <w:b w:val="0"/>
                      <w:bCs w:val="0"/>
                      <w:sz w:val="24"/>
                      <w:szCs w:val="21"/>
                      <w:vertAlign w:val="baseline"/>
                      <w:lang w:val="en-US" w:eastAsia="zh-CN"/>
                    </w:rPr>
                  </w:pPr>
                  <w:r>
                    <w:rPr>
                      <w:rFonts w:hint="eastAsia" w:ascii="Times New Roman" w:hAnsi="Times New Roman" w:eastAsia="宋体" w:cstheme="minorEastAsia"/>
                      <w:b w:val="0"/>
                      <w:bCs w:val="0"/>
                      <w:sz w:val="24"/>
                      <w:szCs w:val="21"/>
                      <w:vertAlign w:val="baseline"/>
                      <w:lang w:val="en-US" w:eastAsia="zh-CN"/>
                    </w:rPr>
                    <w:t>0.5</w:t>
                  </w:r>
                </w:p>
              </w:tc>
            </w:tr>
          </w:tbl>
          <w:p>
            <w:pPr>
              <w:widowControl w:val="0"/>
              <w:bidi w:val="0"/>
              <w:spacing w:line="320" w:lineRule="exact"/>
              <w:ind w:firstLine="0" w:firstLineChars="0"/>
              <w:jc w:val="center"/>
              <w:rPr>
                <w:rFonts w:hint="default" w:ascii="Times New Roman" w:hAnsi="Times New Roman" w:eastAsia="宋体" w:cs="Times New Roman"/>
                <w:b/>
                <w:bCs/>
                <w:kern w:val="0"/>
                <w:sz w:val="24"/>
                <w:szCs w:val="24"/>
                <w:highlight w:val="none"/>
                <w:lang w:val="en-US" w:eastAsia="zh-CN" w:bidi="ar-SA"/>
              </w:rPr>
            </w:pPr>
            <w:r>
              <w:rPr>
                <w:rFonts w:hint="default" w:ascii="Times New Roman" w:hAnsi="Times New Roman" w:eastAsia="宋体" w:cs="Times New Roman"/>
                <w:b/>
                <w:bCs/>
                <w:kern w:val="0"/>
                <w:sz w:val="24"/>
                <w:szCs w:val="24"/>
                <w:highlight w:val="none"/>
                <w:lang w:val="en-US" w:eastAsia="zh-CN" w:bidi="ar-SA"/>
              </w:rPr>
              <w:t>表</w:t>
            </w:r>
            <w:r>
              <w:rPr>
                <w:rFonts w:hint="eastAsia" w:ascii="Times New Roman" w:hAnsi="Times New Roman" w:eastAsia="宋体" w:cs="Times New Roman"/>
                <w:b/>
                <w:bCs/>
                <w:kern w:val="0"/>
                <w:sz w:val="24"/>
                <w:szCs w:val="24"/>
                <w:highlight w:val="none"/>
                <w:lang w:val="en-US" w:eastAsia="zh-CN" w:bidi="ar-SA"/>
              </w:rPr>
              <w:t>1-4</w:t>
            </w:r>
            <w:r>
              <w:rPr>
                <w:rFonts w:hint="default" w:ascii="Times New Roman" w:hAnsi="Times New Roman" w:eastAsia="宋体" w:cs="Times New Roman"/>
                <w:b/>
                <w:bCs/>
                <w:kern w:val="0"/>
                <w:sz w:val="24"/>
                <w:szCs w:val="24"/>
                <w:highlight w:val="none"/>
                <w:lang w:val="en-US" w:eastAsia="zh-CN" w:bidi="ar-SA"/>
              </w:rPr>
              <w:t xml:space="preserve"> 河北省《工业企业挥发性有机物排放控制标准》（DB13/2322 -2016）</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17"/>
              <w:gridCol w:w="2040"/>
              <w:gridCol w:w="2183"/>
              <w:gridCol w:w="21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750"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b/>
                      <w:bCs/>
                      <w:kern w:val="24"/>
                      <w:sz w:val="24"/>
                      <w:szCs w:val="18"/>
                      <w:highlight w:val="none"/>
                      <w:lang w:val="en-US" w:eastAsia="zh-CN" w:bidi="ar-SA"/>
                    </w:rPr>
                  </w:pPr>
                  <w:r>
                    <w:rPr>
                      <w:rFonts w:hint="default" w:ascii="Times New Roman" w:hAnsi="Times New Roman" w:eastAsia="宋体" w:cs="Times New Roman"/>
                      <w:b/>
                      <w:bCs/>
                      <w:kern w:val="24"/>
                      <w:sz w:val="24"/>
                      <w:szCs w:val="18"/>
                      <w:highlight w:val="none"/>
                      <w:lang w:val="en-US" w:eastAsia="zh-CN" w:bidi="ar-SA"/>
                    </w:rPr>
                    <w:t>工艺设施</w:t>
                  </w:r>
                </w:p>
              </w:tc>
              <w:tc>
                <w:tcPr>
                  <w:tcW w:w="1369"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b/>
                      <w:bCs/>
                      <w:kern w:val="24"/>
                      <w:sz w:val="24"/>
                      <w:szCs w:val="18"/>
                      <w:highlight w:val="none"/>
                      <w:lang w:val="en-US" w:eastAsia="zh-CN" w:bidi="ar-SA"/>
                    </w:rPr>
                  </w:pPr>
                  <w:r>
                    <w:rPr>
                      <w:rFonts w:hint="default" w:ascii="Times New Roman" w:hAnsi="Times New Roman" w:eastAsia="宋体" w:cs="Times New Roman"/>
                      <w:b/>
                      <w:bCs/>
                      <w:kern w:val="24"/>
                      <w:sz w:val="24"/>
                      <w:szCs w:val="18"/>
                      <w:highlight w:val="none"/>
                      <w:lang w:val="en-US" w:eastAsia="zh-CN" w:bidi="ar-SA"/>
                    </w:rPr>
                    <w:t>污染物</w:t>
                  </w:r>
                </w:p>
              </w:tc>
              <w:tc>
                <w:tcPr>
                  <w:tcW w:w="1465"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b/>
                      <w:bCs/>
                      <w:kern w:val="24"/>
                      <w:sz w:val="24"/>
                      <w:szCs w:val="18"/>
                      <w:highlight w:val="none"/>
                      <w:lang w:val="en-US" w:eastAsia="zh-CN" w:bidi="ar-SA"/>
                    </w:rPr>
                  </w:pPr>
                  <w:r>
                    <w:rPr>
                      <w:rFonts w:hint="default" w:ascii="Times New Roman" w:hAnsi="Times New Roman" w:eastAsia="宋体" w:cs="Times New Roman"/>
                      <w:b/>
                      <w:bCs/>
                      <w:kern w:val="24"/>
                      <w:sz w:val="24"/>
                      <w:szCs w:val="18"/>
                      <w:highlight w:val="none"/>
                      <w:lang w:val="en-US" w:eastAsia="zh-CN" w:bidi="ar-SA"/>
                    </w:rPr>
                    <w:t>最高允许排放浓度（mg/m</w:t>
                  </w:r>
                  <w:r>
                    <w:rPr>
                      <w:rFonts w:hint="default" w:ascii="Times New Roman" w:hAnsi="Times New Roman" w:eastAsia="宋体" w:cs="Times New Roman"/>
                      <w:b/>
                      <w:bCs/>
                      <w:kern w:val="24"/>
                      <w:sz w:val="24"/>
                      <w:szCs w:val="18"/>
                      <w:highlight w:val="none"/>
                      <w:vertAlign w:val="superscript"/>
                      <w:lang w:val="en-US" w:eastAsia="zh-CN" w:bidi="ar-SA"/>
                    </w:rPr>
                    <w:t>3</w:t>
                  </w:r>
                  <w:r>
                    <w:rPr>
                      <w:rFonts w:hint="default" w:ascii="Times New Roman" w:hAnsi="Times New Roman" w:eastAsia="宋体" w:cs="Times New Roman"/>
                      <w:b/>
                      <w:bCs/>
                      <w:kern w:val="24"/>
                      <w:sz w:val="24"/>
                      <w:szCs w:val="18"/>
                      <w:highlight w:val="none"/>
                      <w:lang w:val="en-US" w:eastAsia="zh-CN" w:bidi="ar-SA"/>
                    </w:rPr>
                    <w:t>）</w:t>
                  </w:r>
                </w:p>
              </w:tc>
              <w:tc>
                <w:tcPr>
                  <w:tcW w:w="1413"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b/>
                      <w:bCs/>
                      <w:kern w:val="24"/>
                      <w:sz w:val="24"/>
                      <w:szCs w:val="18"/>
                      <w:highlight w:val="none"/>
                      <w:lang w:val="en-US" w:eastAsia="zh-CN" w:bidi="ar-SA"/>
                    </w:rPr>
                  </w:pPr>
                  <w:r>
                    <w:rPr>
                      <w:rFonts w:hint="default" w:ascii="Times New Roman" w:hAnsi="Times New Roman" w:eastAsia="宋体" w:cs="Times New Roman"/>
                      <w:b/>
                      <w:bCs/>
                      <w:kern w:val="24"/>
                      <w:sz w:val="24"/>
                      <w:szCs w:val="18"/>
                      <w:highlight w:val="none"/>
                      <w:lang w:val="en-US" w:eastAsia="zh-CN" w:bidi="ar-SA"/>
                    </w:rPr>
                    <w:t>污染物排放监控位置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750"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b w:val="0"/>
                      <w:kern w:val="24"/>
                      <w:sz w:val="24"/>
                      <w:szCs w:val="18"/>
                      <w:highlight w:val="none"/>
                      <w:lang w:val="en-US" w:eastAsia="zh-CN" w:bidi="ar-SA"/>
                    </w:rPr>
                  </w:pPr>
                  <w:r>
                    <w:rPr>
                      <w:rFonts w:hint="default" w:ascii="Times New Roman" w:hAnsi="Times New Roman" w:eastAsia="宋体" w:cs="Times New Roman"/>
                      <w:b w:val="0"/>
                      <w:kern w:val="24"/>
                      <w:sz w:val="24"/>
                      <w:szCs w:val="18"/>
                      <w:highlight w:val="none"/>
                      <w:lang w:val="en-US" w:eastAsia="zh-CN" w:bidi="ar-SA"/>
                    </w:rPr>
                    <w:t>有机废气排放口</w:t>
                  </w:r>
                </w:p>
              </w:tc>
              <w:tc>
                <w:tcPr>
                  <w:tcW w:w="1369"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b w:val="0"/>
                      <w:kern w:val="24"/>
                      <w:sz w:val="24"/>
                      <w:szCs w:val="18"/>
                      <w:highlight w:val="none"/>
                      <w:lang w:val="en-US" w:eastAsia="zh-CN" w:bidi="ar-SA"/>
                    </w:rPr>
                  </w:pPr>
                  <w:r>
                    <w:rPr>
                      <w:rFonts w:hint="default" w:ascii="Times New Roman" w:hAnsi="Times New Roman" w:eastAsia="宋体" w:cs="Times New Roman"/>
                      <w:b w:val="0"/>
                      <w:kern w:val="24"/>
                      <w:sz w:val="24"/>
                      <w:szCs w:val="18"/>
                      <w:highlight w:val="none"/>
                      <w:lang w:val="en-US" w:eastAsia="zh-CN" w:bidi="ar-SA"/>
                    </w:rPr>
                    <w:t>非甲烷总烃</w:t>
                  </w:r>
                </w:p>
              </w:tc>
              <w:tc>
                <w:tcPr>
                  <w:tcW w:w="1465"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b w:val="0"/>
                      <w:kern w:val="24"/>
                      <w:sz w:val="24"/>
                      <w:szCs w:val="18"/>
                      <w:highlight w:val="none"/>
                      <w:lang w:val="en-US" w:eastAsia="zh-CN" w:bidi="ar-SA"/>
                    </w:rPr>
                  </w:pPr>
                  <w:r>
                    <w:rPr>
                      <w:rFonts w:hint="eastAsia" w:ascii="Times New Roman" w:hAnsi="Times New Roman" w:eastAsia="宋体" w:cs="Times New Roman"/>
                      <w:b w:val="0"/>
                      <w:kern w:val="24"/>
                      <w:sz w:val="24"/>
                      <w:szCs w:val="18"/>
                      <w:highlight w:val="none"/>
                      <w:lang w:val="en-US" w:eastAsia="zh-CN" w:bidi="ar-SA"/>
                    </w:rPr>
                    <w:t>80</w:t>
                  </w:r>
                </w:p>
              </w:tc>
              <w:tc>
                <w:tcPr>
                  <w:tcW w:w="1413"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b w:val="0"/>
                      <w:kern w:val="24"/>
                      <w:sz w:val="24"/>
                      <w:szCs w:val="18"/>
                      <w:highlight w:val="none"/>
                      <w:lang w:val="en-US" w:eastAsia="zh-CN" w:bidi="ar-SA"/>
                    </w:rPr>
                  </w:pPr>
                  <w:r>
                    <w:rPr>
                      <w:rFonts w:hint="default" w:ascii="Times New Roman" w:hAnsi="Times New Roman" w:eastAsia="宋体" w:cs="Times New Roman"/>
                      <w:b w:val="0"/>
                      <w:kern w:val="24"/>
                      <w:sz w:val="24"/>
                      <w:szCs w:val="18"/>
                      <w:highlight w:val="none"/>
                      <w:lang w:val="en-US" w:eastAsia="zh-CN" w:bidi="ar-SA"/>
                    </w:rPr>
                    <w:t>车间或生产设施排气筒</w:t>
                  </w:r>
                </w:p>
              </w:tc>
            </w:tr>
          </w:tbl>
          <w:p>
            <w:pPr>
              <w:pStyle w:val="4"/>
              <w:adjustRightInd w:val="0"/>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表1-</w:t>
            </w:r>
            <w:r>
              <w:rPr>
                <w:rFonts w:hint="eastAsia"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lang w:val="en-US" w:eastAsia="zh-CN"/>
              </w:rPr>
              <w:t xml:space="preserve"> 《挥发性有机物无组织排放控制标准》（GB37822-2019）</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1844"/>
              <w:gridCol w:w="2398"/>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1306" w:type="dxa"/>
                  <w:noWrap w:val="0"/>
                  <w:vAlign w:val="center"/>
                </w:tcPr>
                <w:p>
                  <w:pPr>
                    <w:pStyle w:val="164"/>
                    <w:adjustRightInd w:val="0"/>
                    <w:snapToGrid w:val="0"/>
                    <w:spacing w:after="0" w:line="240" w:lineRule="atLeast"/>
                    <w:ind w:firstLine="0" w:firstLineChars="0"/>
                    <w:jc w:val="center"/>
                    <w:rPr>
                      <w:rFonts w:ascii="Times New Roman" w:hAnsi="Times New Roman" w:eastAsia="宋体"/>
                      <w:b/>
                      <w:bCs/>
                      <w:color w:val="000000"/>
                      <w:sz w:val="24"/>
                      <w:szCs w:val="21"/>
                    </w:rPr>
                  </w:pPr>
                  <w:r>
                    <w:rPr>
                      <w:rFonts w:ascii="Times New Roman" w:hAnsi="Times New Roman" w:eastAsia="宋体"/>
                      <w:b/>
                      <w:bCs/>
                      <w:color w:val="000000"/>
                      <w:sz w:val="24"/>
                      <w:szCs w:val="21"/>
                    </w:rPr>
                    <w:t>污染物名称</w:t>
                  </w:r>
                </w:p>
              </w:tc>
              <w:tc>
                <w:tcPr>
                  <w:tcW w:w="1940" w:type="dxa"/>
                  <w:noWrap w:val="0"/>
                  <w:vAlign w:val="center"/>
                </w:tcPr>
                <w:p>
                  <w:pPr>
                    <w:pStyle w:val="164"/>
                    <w:adjustRightInd w:val="0"/>
                    <w:snapToGrid w:val="0"/>
                    <w:spacing w:after="0" w:line="240" w:lineRule="atLeast"/>
                    <w:ind w:firstLine="0" w:firstLineChars="0"/>
                    <w:jc w:val="center"/>
                    <w:rPr>
                      <w:rFonts w:ascii="Times New Roman" w:hAnsi="Times New Roman" w:eastAsia="宋体"/>
                      <w:b/>
                      <w:bCs/>
                      <w:color w:val="000000"/>
                      <w:sz w:val="24"/>
                      <w:szCs w:val="21"/>
                    </w:rPr>
                  </w:pPr>
                  <w:r>
                    <w:rPr>
                      <w:rFonts w:ascii="Times New Roman" w:hAnsi="Times New Roman" w:eastAsia="宋体"/>
                      <w:b/>
                      <w:bCs/>
                      <w:color w:val="000000"/>
                      <w:sz w:val="24"/>
                      <w:szCs w:val="21"/>
                    </w:rPr>
                    <w:t>特别排放限值（mg/m³）</w:t>
                  </w:r>
                </w:p>
              </w:tc>
              <w:tc>
                <w:tcPr>
                  <w:tcW w:w="2783" w:type="dxa"/>
                  <w:noWrap w:val="0"/>
                  <w:tcMar>
                    <w:left w:w="0" w:type="dxa"/>
                    <w:right w:w="0" w:type="dxa"/>
                  </w:tcMar>
                  <w:vAlign w:val="center"/>
                </w:tcPr>
                <w:p>
                  <w:pPr>
                    <w:pStyle w:val="164"/>
                    <w:adjustRightInd w:val="0"/>
                    <w:snapToGrid w:val="0"/>
                    <w:spacing w:after="0" w:line="240" w:lineRule="atLeast"/>
                    <w:ind w:firstLine="0" w:firstLineChars="0"/>
                    <w:jc w:val="center"/>
                    <w:rPr>
                      <w:rFonts w:ascii="Times New Roman" w:hAnsi="Times New Roman" w:eastAsia="宋体"/>
                      <w:b/>
                      <w:bCs/>
                      <w:color w:val="000000"/>
                      <w:sz w:val="24"/>
                      <w:szCs w:val="21"/>
                    </w:rPr>
                  </w:pPr>
                  <w:r>
                    <w:rPr>
                      <w:rFonts w:ascii="Times New Roman" w:hAnsi="Times New Roman" w:eastAsia="宋体"/>
                      <w:b/>
                      <w:bCs/>
                      <w:color w:val="000000"/>
                      <w:sz w:val="24"/>
                      <w:szCs w:val="21"/>
                    </w:rPr>
                    <w:t>限值含义</w:t>
                  </w:r>
                </w:p>
              </w:tc>
              <w:tc>
                <w:tcPr>
                  <w:tcW w:w="2248" w:type="dxa"/>
                  <w:noWrap w:val="0"/>
                  <w:vAlign w:val="center"/>
                </w:tcPr>
                <w:p>
                  <w:pPr>
                    <w:pStyle w:val="164"/>
                    <w:adjustRightInd w:val="0"/>
                    <w:snapToGrid w:val="0"/>
                    <w:spacing w:after="0" w:line="240" w:lineRule="atLeast"/>
                    <w:ind w:firstLine="0" w:firstLineChars="0"/>
                    <w:jc w:val="center"/>
                    <w:rPr>
                      <w:rFonts w:ascii="Times New Roman" w:hAnsi="Times New Roman" w:eastAsia="宋体"/>
                      <w:b/>
                      <w:bCs/>
                      <w:color w:val="000000"/>
                      <w:sz w:val="24"/>
                      <w:szCs w:val="21"/>
                    </w:rPr>
                  </w:pPr>
                  <w:r>
                    <w:rPr>
                      <w:rFonts w:ascii="Times New Roman" w:hAnsi="Times New Roman" w:eastAsia="宋体"/>
                      <w:b/>
                      <w:bCs/>
                      <w:color w:val="000000"/>
                      <w:sz w:val="24"/>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restart"/>
                  <w:noWrap w:val="0"/>
                  <w:vAlign w:val="center"/>
                </w:tcPr>
                <w:p>
                  <w:pPr>
                    <w:pStyle w:val="164"/>
                    <w:adjustRightInd w:val="0"/>
                    <w:snapToGrid w:val="0"/>
                    <w:spacing w:after="0" w:line="240" w:lineRule="atLeast"/>
                    <w:ind w:firstLine="0" w:firstLineChars="0"/>
                    <w:jc w:val="center"/>
                    <w:rPr>
                      <w:rFonts w:hint="default" w:ascii="Times New Roman" w:hAnsi="Times New Roman" w:eastAsia="宋体"/>
                      <w:b w:val="0"/>
                      <w:bCs/>
                      <w:color w:val="000000"/>
                      <w:sz w:val="24"/>
                      <w:szCs w:val="21"/>
                      <w:lang w:val="en-US" w:eastAsia="zh-CN"/>
                    </w:rPr>
                  </w:pPr>
                  <w:r>
                    <w:rPr>
                      <w:rFonts w:hint="eastAsia" w:ascii="Times New Roman" w:hAnsi="Times New Roman" w:eastAsia="宋体"/>
                      <w:b w:val="0"/>
                      <w:color w:val="000000"/>
                      <w:sz w:val="24"/>
                      <w:szCs w:val="21"/>
                      <w:lang w:val="en-US" w:eastAsia="zh-CN"/>
                    </w:rPr>
                    <w:t>NMHC</w:t>
                  </w:r>
                </w:p>
              </w:tc>
              <w:tc>
                <w:tcPr>
                  <w:tcW w:w="1940" w:type="dxa"/>
                  <w:noWrap w:val="0"/>
                  <w:vAlign w:val="center"/>
                </w:tcPr>
                <w:p>
                  <w:pPr>
                    <w:pStyle w:val="164"/>
                    <w:adjustRightInd w:val="0"/>
                    <w:snapToGrid w:val="0"/>
                    <w:spacing w:after="0" w:line="240" w:lineRule="atLeast"/>
                    <w:ind w:firstLine="0" w:firstLineChars="0"/>
                    <w:jc w:val="center"/>
                    <w:rPr>
                      <w:rFonts w:ascii="Times New Roman" w:hAnsi="Times New Roman" w:eastAsia="宋体"/>
                      <w:b w:val="0"/>
                      <w:bCs/>
                      <w:color w:val="000000"/>
                      <w:sz w:val="24"/>
                      <w:szCs w:val="21"/>
                    </w:rPr>
                  </w:pPr>
                  <w:r>
                    <w:rPr>
                      <w:rFonts w:ascii="Times New Roman" w:hAnsi="Times New Roman" w:eastAsia="宋体"/>
                      <w:b w:val="0"/>
                      <w:bCs/>
                      <w:color w:val="000000"/>
                      <w:sz w:val="24"/>
                      <w:szCs w:val="21"/>
                    </w:rPr>
                    <w:t>6</w:t>
                  </w:r>
                </w:p>
              </w:tc>
              <w:tc>
                <w:tcPr>
                  <w:tcW w:w="2783" w:type="dxa"/>
                  <w:noWrap w:val="0"/>
                  <w:vAlign w:val="center"/>
                </w:tcPr>
                <w:p>
                  <w:pPr>
                    <w:pStyle w:val="164"/>
                    <w:adjustRightInd w:val="0"/>
                    <w:snapToGrid w:val="0"/>
                    <w:spacing w:after="0" w:line="240" w:lineRule="atLeast"/>
                    <w:ind w:firstLine="0" w:firstLineChars="0"/>
                    <w:jc w:val="center"/>
                    <w:rPr>
                      <w:rFonts w:ascii="Times New Roman" w:hAnsi="Times New Roman" w:eastAsia="宋体"/>
                      <w:b w:val="0"/>
                      <w:bCs/>
                      <w:color w:val="000000"/>
                      <w:sz w:val="24"/>
                      <w:szCs w:val="21"/>
                    </w:rPr>
                  </w:pPr>
                  <w:r>
                    <w:rPr>
                      <w:rFonts w:ascii="Times New Roman" w:hAnsi="Times New Roman" w:eastAsia="宋体"/>
                      <w:b w:val="0"/>
                      <w:bCs/>
                      <w:color w:val="000000"/>
                      <w:sz w:val="24"/>
                      <w:szCs w:val="21"/>
                    </w:rPr>
                    <w:t>监控点处1h平均浓度值</w:t>
                  </w:r>
                </w:p>
              </w:tc>
              <w:tc>
                <w:tcPr>
                  <w:tcW w:w="2248" w:type="dxa"/>
                  <w:vMerge w:val="restart"/>
                  <w:noWrap w:val="0"/>
                  <w:vAlign w:val="center"/>
                </w:tcPr>
                <w:p>
                  <w:pPr>
                    <w:pStyle w:val="164"/>
                    <w:adjustRightInd w:val="0"/>
                    <w:snapToGrid w:val="0"/>
                    <w:spacing w:after="0" w:line="240" w:lineRule="atLeast"/>
                    <w:ind w:firstLine="0" w:firstLineChars="0"/>
                    <w:jc w:val="center"/>
                    <w:rPr>
                      <w:rFonts w:ascii="Times New Roman" w:hAnsi="Times New Roman" w:eastAsia="宋体"/>
                      <w:b w:val="0"/>
                      <w:bCs/>
                      <w:color w:val="000000"/>
                      <w:sz w:val="24"/>
                      <w:szCs w:val="21"/>
                    </w:rPr>
                  </w:pPr>
                  <w:r>
                    <w:rPr>
                      <w:rFonts w:ascii="Times New Roman" w:hAnsi="Times New Roman" w:eastAsia="宋体"/>
                      <w:b w:val="0"/>
                      <w:bCs/>
                      <w:color w:val="000000"/>
                      <w:sz w:val="24"/>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continue"/>
                  <w:noWrap w:val="0"/>
                  <w:vAlign w:val="center"/>
                </w:tcPr>
                <w:p>
                  <w:pPr>
                    <w:pStyle w:val="164"/>
                    <w:adjustRightInd w:val="0"/>
                    <w:snapToGrid w:val="0"/>
                    <w:spacing w:after="0" w:line="240" w:lineRule="atLeast"/>
                    <w:ind w:firstLine="0" w:firstLineChars="0"/>
                    <w:jc w:val="center"/>
                    <w:rPr>
                      <w:rFonts w:ascii="Times New Roman" w:hAnsi="Times New Roman" w:eastAsia="宋体"/>
                      <w:b w:val="0"/>
                      <w:color w:val="000000"/>
                      <w:sz w:val="24"/>
                      <w:szCs w:val="21"/>
                    </w:rPr>
                  </w:pPr>
                </w:p>
              </w:tc>
              <w:tc>
                <w:tcPr>
                  <w:tcW w:w="1940" w:type="dxa"/>
                  <w:noWrap w:val="0"/>
                  <w:vAlign w:val="center"/>
                </w:tcPr>
                <w:p>
                  <w:pPr>
                    <w:pStyle w:val="164"/>
                    <w:adjustRightInd w:val="0"/>
                    <w:snapToGrid w:val="0"/>
                    <w:spacing w:after="0" w:line="240" w:lineRule="atLeast"/>
                    <w:ind w:firstLine="0" w:firstLineChars="0"/>
                    <w:jc w:val="center"/>
                    <w:rPr>
                      <w:rFonts w:ascii="Times New Roman" w:hAnsi="Times New Roman" w:eastAsia="宋体"/>
                      <w:b w:val="0"/>
                      <w:bCs/>
                      <w:color w:val="000000"/>
                      <w:sz w:val="24"/>
                      <w:szCs w:val="21"/>
                    </w:rPr>
                  </w:pPr>
                  <w:r>
                    <w:rPr>
                      <w:rFonts w:ascii="Times New Roman" w:hAnsi="Times New Roman" w:eastAsia="宋体"/>
                      <w:b w:val="0"/>
                      <w:bCs/>
                      <w:color w:val="000000"/>
                      <w:sz w:val="24"/>
                      <w:szCs w:val="21"/>
                    </w:rPr>
                    <w:t>20</w:t>
                  </w:r>
                </w:p>
              </w:tc>
              <w:tc>
                <w:tcPr>
                  <w:tcW w:w="2783" w:type="dxa"/>
                  <w:noWrap w:val="0"/>
                  <w:vAlign w:val="center"/>
                </w:tcPr>
                <w:p>
                  <w:pPr>
                    <w:pStyle w:val="164"/>
                    <w:adjustRightInd w:val="0"/>
                    <w:snapToGrid w:val="0"/>
                    <w:spacing w:after="0" w:line="240" w:lineRule="atLeast"/>
                    <w:ind w:firstLine="0" w:firstLineChars="0"/>
                    <w:jc w:val="center"/>
                    <w:rPr>
                      <w:rFonts w:ascii="Times New Roman" w:hAnsi="Times New Roman" w:eastAsia="宋体"/>
                      <w:b w:val="0"/>
                      <w:bCs/>
                      <w:color w:val="000000"/>
                      <w:sz w:val="24"/>
                      <w:szCs w:val="21"/>
                    </w:rPr>
                  </w:pPr>
                  <w:r>
                    <w:rPr>
                      <w:rFonts w:ascii="Times New Roman" w:hAnsi="Times New Roman" w:eastAsia="宋体"/>
                      <w:b w:val="0"/>
                      <w:bCs/>
                      <w:color w:val="000000"/>
                      <w:sz w:val="24"/>
                      <w:szCs w:val="21"/>
                    </w:rPr>
                    <w:t>监控点处任意一次浓度值</w:t>
                  </w:r>
                </w:p>
              </w:tc>
              <w:tc>
                <w:tcPr>
                  <w:tcW w:w="2248" w:type="dxa"/>
                  <w:vMerge w:val="continue"/>
                  <w:noWrap w:val="0"/>
                  <w:vAlign w:val="center"/>
                </w:tcPr>
                <w:p>
                  <w:pPr>
                    <w:pStyle w:val="164"/>
                    <w:adjustRightInd w:val="0"/>
                    <w:snapToGrid w:val="0"/>
                    <w:spacing w:after="0" w:line="240" w:lineRule="atLeast"/>
                    <w:ind w:firstLine="0" w:firstLineChars="0"/>
                    <w:jc w:val="center"/>
                    <w:rPr>
                      <w:rFonts w:ascii="Times New Roman" w:hAnsi="Times New Roman" w:eastAsia="宋体"/>
                      <w:b w:val="0"/>
                      <w:bCs/>
                      <w:color w:val="000000"/>
                      <w:sz w:val="24"/>
                      <w:szCs w:val="21"/>
                    </w:rPr>
                  </w:pPr>
                </w:p>
              </w:tc>
            </w:tr>
          </w:tbl>
          <w:p>
            <w:pPr>
              <w:rPr>
                <w:rFonts w:hint="default" w:ascii="Times New Roman" w:hAnsi="Times New Roman" w:eastAsia="宋体"/>
                <w:b w:val="0"/>
                <w:sz w:val="24"/>
                <w:lang w:val="en-US" w:eastAsia="zh-CN"/>
              </w:rPr>
            </w:pPr>
          </w:p>
          <w:p>
            <w:pPr>
              <w:pStyle w:val="4"/>
              <w:adjustRightInd w:val="0"/>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3、噪声排放标准</w:t>
            </w:r>
          </w:p>
          <w:p>
            <w:pPr>
              <w:spacing w:line="360" w:lineRule="auto"/>
              <w:ind w:firstLine="480" w:firstLineChars="200"/>
              <w:rPr>
                <w:rFonts w:hint="default" w:ascii="Times New Roman" w:hAnsi="Times New Roman" w:eastAsia="宋体" w:cs="Times New Roman"/>
                <w:b w:val="0"/>
                <w:sz w:val="24"/>
              </w:rPr>
            </w:pPr>
            <w:r>
              <w:rPr>
                <w:rFonts w:hint="default" w:ascii="Times New Roman" w:hAnsi="Times New Roman" w:eastAsia="宋体" w:cs="Times New Roman"/>
                <w:b w:val="0"/>
                <w:sz w:val="24"/>
                <w:lang w:val="en-US" w:eastAsia="zh-CN"/>
              </w:rPr>
              <w:t>营运期厂界噪声排放执行《工业企业厂界环境噪声排放标准》（GB12348-2008）中的3类区标准</w:t>
            </w:r>
            <w:r>
              <w:rPr>
                <w:rFonts w:hint="default" w:ascii="Times New Roman" w:hAnsi="Times New Roman" w:eastAsia="宋体" w:cs="Times New Roman"/>
                <w:b w:val="0"/>
                <w:sz w:val="24"/>
              </w:rPr>
              <w:t>。</w:t>
            </w:r>
          </w:p>
          <w:p>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表1-</w:t>
            </w:r>
            <w:r>
              <w:rPr>
                <w:rFonts w:hint="eastAsia" w:ascii="Times New Roman" w:hAnsi="Times New Roman" w:eastAsia="宋体" w:cs="Times New Roman"/>
                <w:b/>
                <w:bCs/>
                <w:sz w:val="24"/>
                <w:lang w:val="en-US" w:eastAsia="zh-CN"/>
              </w:rPr>
              <w:t>6</w:t>
            </w:r>
            <w:r>
              <w:rPr>
                <w:rFonts w:hint="default" w:ascii="Times New Roman" w:hAnsi="Times New Roman" w:eastAsia="宋体" w:cs="Times New Roman"/>
                <w:b/>
                <w:bCs/>
                <w:sz w:val="24"/>
              </w:rPr>
              <w:t>《工业企业厂界环境噪声排放标准》(GB 12348-2008)</w:t>
            </w:r>
          </w:p>
          <w:tbl>
            <w:tblPr>
              <w:tblStyle w:val="34"/>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985"/>
              <w:gridCol w:w="1466"/>
              <w:gridCol w:w="19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75" w:type="pct"/>
                  <w:vAlign w:val="center"/>
                </w:tcPr>
                <w:p>
                  <w:pPr>
                    <w:spacing w:line="360" w:lineRule="auto"/>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类 别</w:t>
                  </w:r>
                </w:p>
              </w:tc>
              <w:tc>
                <w:tcPr>
                  <w:tcW w:w="984" w:type="pct"/>
                  <w:vAlign w:val="center"/>
                </w:tcPr>
                <w:p>
                  <w:pPr>
                    <w:spacing w:line="360" w:lineRule="auto"/>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昼间</w:t>
                  </w:r>
                </w:p>
              </w:tc>
              <w:tc>
                <w:tcPr>
                  <w:tcW w:w="1339" w:type="pct"/>
                  <w:vAlign w:val="center"/>
                </w:tcPr>
                <w:p>
                  <w:pPr>
                    <w:spacing w:line="360" w:lineRule="auto"/>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75" w:type="pct"/>
                  <w:vAlign w:val="center"/>
                </w:tcPr>
                <w:p>
                  <w:pPr>
                    <w:spacing w:line="360" w:lineRule="auto"/>
                    <w:jc w:val="center"/>
                    <w:rPr>
                      <w:rFonts w:hint="default" w:ascii="Times New Roman" w:hAnsi="Times New Roman" w:eastAsia="宋体" w:cs="Times New Roman"/>
                      <w:b w:val="0"/>
                      <w:sz w:val="24"/>
                      <w:szCs w:val="21"/>
                    </w:rPr>
                  </w:pPr>
                  <w:r>
                    <w:rPr>
                      <w:rFonts w:hint="default" w:ascii="Times New Roman" w:hAnsi="Times New Roman" w:eastAsia="宋体" w:cs="Times New Roman"/>
                      <w:b w:val="0"/>
                      <w:sz w:val="24"/>
                      <w:szCs w:val="21"/>
                    </w:rPr>
                    <w:t>（</w:t>
                  </w:r>
                  <w:r>
                    <w:rPr>
                      <w:rFonts w:hint="default" w:ascii="Times New Roman" w:hAnsi="Times New Roman" w:eastAsia="宋体" w:cs="Times New Roman"/>
                      <w:b w:val="0"/>
                      <w:spacing w:val="-2"/>
                      <w:sz w:val="24"/>
                      <w:szCs w:val="21"/>
                    </w:rPr>
                    <w:t>G</w:t>
                  </w:r>
                  <w:r>
                    <w:rPr>
                      <w:rFonts w:hint="default" w:ascii="Times New Roman" w:hAnsi="Times New Roman" w:eastAsia="宋体" w:cs="Times New Roman"/>
                      <w:b w:val="0"/>
                      <w:sz w:val="24"/>
                      <w:szCs w:val="21"/>
                    </w:rPr>
                    <w:t>B 1</w:t>
                  </w:r>
                  <w:r>
                    <w:rPr>
                      <w:rFonts w:hint="default" w:ascii="Times New Roman" w:hAnsi="Times New Roman" w:eastAsia="宋体" w:cs="Times New Roman"/>
                      <w:b w:val="0"/>
                      <w:spacing w:val="-3"/>
                      <w:sz w:val="24"/>
                      <w:szCs w:val="21"/>
                    </w:rPr>
                    <w:t>2</w:t>
                  </w:r>
                  <w:r>
                    <w:rPr>
                      <w:rFonts w:hint="default" w:ascii="Times New Roman" w:hAnsi="Times New Roman" w:eastAsia="宋体" w:cs="Times New Roman"/>
                      <w:b w:val="0"/>
                      <w:sz w:val="24"/>
                      <w:szCs w:val="21"/>
                    </w:rPr>
                    <w:t>348</w:t>
                  </w:r>
                  <w:r>
                    <w:rPr>
                      <w:rFonts w:hint="default" w:ascii="Times New Roman" w:hAnsi="Times New Roman" w:eastAsia="宋体" w:cs="Times New Roman"/>
                      <w:b w:val="0"/>
                      <w:spacing w:val="-4"/>
                      <w:sz w:val="24"/>
                      <w:szCs w:val="21"/>
                    </w:rPr>
                    <w:t>-</w:t>
                  </w:r>
                  <w:r>
                    <w:rPr>
                      <w:rFonts w:hint="default" w:ascii="Times New Roman" w:hAnsi="Times New Roman" w:eastAsia="宋体" w:cs="Times New Roman"/>
                      <w:b w:val="0"/>
                      <w:sz w:val="24"/>
                      <w:szCs w:val="21"/>
                    </w:rPr>
                    <w:t>200</w:t>
                  </w:r>
                  <w:r>
                    <w:rPr>
                      <w:rFonts w:hint="default" w:ascii="Times New Roman" w:hAnsi="Times New Roman" w:eastAsia="宋体" w:cs="Times New Roman"/>
                      <w:b w:val="0"/>
                      <w:spacing w:val="-3"/>
                      <w:sz w:val="24"/>
                      <w:szCs w:val="21"/>
                    </w:rPr>
                    <w:t>8</w:t>
                  </w:r>
                  <w:r>
                    <w:rPr>
                      <w:rFonts w:hint="default" w:ascii="Times New Roman" w:hAnsi="Times New Roman" w:eastAsia="宋体" w:cs="Times New Roman"/>
                      <w:b w:val="0"/>
                      <w:sz w:val="24"/>
                      <w:szCs w:val="21"/>
                    </w:rPr>
                    <w:t>）中</w:t>
                  </w:r>
                  <w:r>
                    <w:rPr>
                      <w:rFonts w:hint="default" w:ascii="Times New Roman" w:hAnsi="Times New Roman" w:eastAsia="宋体" w:cs="Times New Roman"/>
                      <w:b w:val="0"/>
                      <w:sz w:val="24"/>
                      <w:szCs w:val="21"/>
                      <w:lang w:val="en-US" w:eastAsia="zh-CN"/>
                    </w:rPr>
                    <w:t>3</w:t>
                  </w:r>
                  <w:r>
                    <w:rPr>
                      <w:rFonts w:hint="default" w:ascii="Times New Roman" w:hAnsi="Times New Roman" w:eastAsia="宋体" w:cs="Times New Roman"/>
                      <w:b w:val="0"/>
                      <w:spacing w:val="-3"/>
                      <w:sz w:val="24"/>
                      <w:szCs w:val="21"/>
                    </w:rPr>
                    <w:t>类</w:t>
                  </w:r>
                  <w:r>
                    <w:rPr>
                      <w:rFonts w:hint="default" w:ascii="Times New Roman" w:hAnsi="Times New Roman" w:eastAsia="宋体" w:cs="Times New Roman"/>
                      <w:b w:val="0"/>
                      <w:sz w:val="24"/>
                      <w:szCs w:val="21"/>
                    </w:rPr>
                    <w:t>标准</w:t>
                  </w:r>
                </w:p>
              </w:tc>
              <w:tc>
                <w:tcPr>
                  <w:tcW w:w="984" w:type="pct"/>
                  <w:vAlign w:val="center"/>
                </w:tcPr>
                <w:p>
                  <w:pPr>
                    <w:spacing w:line="360" w:lineRule="auto"/>
                    <w:jc w:val="center"/>
                    <w:rPr>
                      <w:rFonts w:hint="default" w:ascii="Times New Roman" w:hAnsi="Times New Roman" w:eastAsia="宋体" w:cs="Times New Roman"/>
                      <w:b w:val="0"/>
                      <w:sz w:val="24"/>
                      <w:szCs w:val="21"/>
                      <w:lang w:val="en-US" w:eastAsia="zh-CN"/>
                    </w:rPr>
                  </w:pPr>
                  <w:r>
                    <w:rPr>
                      <w:rFonts w:hint="default" w:ascii="Times New Roman" w:hAnsi="Times New Roman" w:eastAsia="宋体" w:cs="Times New Roman"/>
                      <w:b w:val="0"/>
                      <w:sz w:val="24"/>
                      <w:szCs w:val="21"/>
                      <w:lang w:val="en-US" w:eastAsia="zh-CN"/>
                    </w:rPr>
                    <w:t>65</w:t>
                  </w:r>
                </w:p>
              </w:tc>
              <w:tc>
                <w:tcPr>
                  <w:tcW w:w="1339" w:type="pct"/>
                  <w:vAlign w:val="center"/>
                </w:tcPr>
                <w:p>
                  <w:pPr>
                    <w:spacing w:line="360" w:lineRule="auto"/>
                    <w:jc w:val="center"/>
                    <w:rPr>
                      <w:rFonts w:hint="default" w:ascii="Times New Roman" w:hAnsi="Times New Roman" w:eastAsia="宋体" w:cs="Times New Roman"/>
                      <w:b w:val="0"/>
                      <w:sz w:val="24"/>
                      <w:szCs w:val="21"/>
                      <w:lang w:val="en-US" w:eastAsia="zh-CN"/>
                    </w:rPr>
                  </w:pPr>
                  <w:r>
                    <w:rPr>
                      <w:rFonts w:hint="default" w:ascii="Times New Roman" w:hAnsi="Times New Roman" w:eastAsia="宋体" w:cs="Times New Roman"/>
                      <w:b w:val="0"/>
                      <w:sz w:val="24"/>
                      <w:szCs w:val="21"/>
                      <w:lang w:val="en-US" w:eastAsia="zh-CN"/>
                    </w:rPr>
                    <w:t>55</w:t>
                  </w:r>
                </w:p>
              </w:tc>
            </w:tr>
          </w:tbl>
          <w:p>
            <w:pPr>
              <w:pStyle w:val="4"/>
              <w:adjustRightInd w:val="0"/>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4、固体废物</w:t>
            </w:r>
          </w:p>
          <w:p>
            <w:pPr>
              <w:spacing w:line="360" w:lineRule="auto"/>
              <w:ind w:firstLine="480" w:firstLineChars="200"/>
              <w:jc w:val="left"/>
              <w:rPr>
                <w:rFonts w:hint="default" w:ascii="Times New Roman" w:hAnsi="Times New Roman" w:eastAsia="宋体" w:cs="Times New Roman"/>
                <w:b w:val="0"/>
                <w:sz w:val="24"/>
              </w:rPr>
            </w:pPr>
            <w:r>
              <w:rPr>
                <w:rFonts w:hint="default" w:ascii="Times New Roman" w:hAnsi="Times New Roman" w:eastAsia="宋体" w:cs="Times New Roman"/>
                <w:b w:val="0"/>
                <w:sz w:val="24"/>
                <w:lang w:val="en-US" w:eastAsia="zh-CN"/>
              </w:rPr>
              <w:t>一般固废执行《一般工业固体废物贮存和填埋污染控制标准》（GB18599-2020）；危险固废执行《危险废物贮存污染控制标准》（GB18592-2001）（2013年修正）中的有关规定。</w:t>
            </w:r>
          </w:p>
        </w:tc>
      </w:tr>
    </w:tbl>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highlight w:val="none"/>
        </w:rPr>
      </w:pPr>
      <w:r>
        <w:rPr>
          <w:rFonts w:hint="eastAsia"/>
          <w:b/>
          <w:sz w:val="28"/>
          <w:szCs w:val="28"/>
          <w:highlight w:val="none"/>
        </w:rPr>
        <w:t>表二</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0" w:hRule="atLeast"/>
          <w:jc w:val="center"/>
        </w:trPr>
        <w:tc>
          <w:tcPr>
            <w:tcW w:w="9503" w:type="dxa"/>
            <w:vAlign w:val="center"/>
          </w:tcPr>
          <w:p>
            <w:pPr>
              <w:spacing w:line="360" w:lineRule="auto"/>
              <w:jc w:val="left"/>
              <w:rPr>
                <w:rFonts w:ascii="宋体" w:hAnsi="宋体"/>
                <w:b/>
                <w:sz w:val="28"/>
                <w:szCs w:val="28"/>
              </w:rPr>
            </w:pPr>
            <w:bookmarkStart w:id="1" w:name="_Hlk8392378"/>
            <w:r>
              <w:rPr>
                <w:rFonts w:hint="eastAsia" w:ascii="宋体" w:hAnsi="宋体"/>
                <w:b/>
                <w:sz w:val="28"/>
                <w:szCs w:val="28"/>
              </w:rPr>
              <w:t>工程建设内容：</w:t>
            </w:r>
          </w:p>
          <w:p>
            <w:pPr>
              <w:spacing w:line="360" w:lineRule="auto"/>
              <w:jc w:val="left"/>
              <w:rPr>
                <w:rFonts w:hint="default" w:ascii="Times New Roman" w:hAnsi="Times New Roman" w:cs="Times New Roman"/>
                <w:b/>
                <w:sz w:val="28"/>
                <w:szCs w:val="28"/>
              </w:rPr>
            </w:pPr>
            <w:r>
              <w:rPr>
                <w:rFonts w:hint="eastAsia" w:ascii="宋体" w:hAnsi="宋体"/>
                <w:b/>
                <w:sz w:val="28"/>
                <w:szCs w:val="28"/>
              </w:rPr>
              <w:t>1</w:t>
            </w:r>
            <w:r>
              <w:rPr>
                <w:rFonts w:hint="default" w:ascii="Times New Roman" w:hAnsi="Times New Roman" w:cs="Times New Roman"/>
                <w:b/>
                <w:sz w:val="28"/>
                <w:szCs w:val="28"/>
              </w:rPr>
              <w:t>、工程基本情况</w:t>
            </w:r>
          </w:p>
          <w:p>
            <w:pPr>
              <w:adjustRightInd w:val="0"/>
              <w:snapToGrid w:val="0"/>
              <w:spacing w:line="360" w:lineRule="auto"/>
              <w:ind w:firstLine="480" w:firstLineChars="2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lang w:eastAsia="zh-CN"/>
              </w:rPr>
              <w:t>安徽俊林智能设备有限公司拟投资</w:t>
            </w:r>
            <w:r>
              <w:rPr>
                <w:rFonts w:hint="default" w:ascii="Times New Roman" w:hAnsi="Times New Roman" w:cs="Times New Roman"/>
                <w:sz w:val="24"/>
                <w:szCs w:val="24"/>
                <w:lang w:val="en-US" w:eastAsia="zh-CN"/>
              </w:rPr>
              <w:t>10300万元新建</w:t>
            </w:r>
            <w:r>
              <w:rPr>
                <w:rFonts w:hint="default" w:ascii="Times New Roman" w:hAnsi="Times New Roman" w:cs="Times New Roman"/>
                <w:sz w:val="24"/>
                <w:szCs w:val="24"/>
                <w:lang w:eastAsia="zh-CN"/>
              </w:rPr>
              <w:t>智能家电产业两器项目，</w:t>
            </w:r>
            <w:r>
              <w:rPr>
                <w:rFonts w:hint="default" w:ascii="Times New Roman" w:hAnsi="Times New Roman" w:cs="Times New Roman"/>
                <w:sz w:val="24"/>
                <w:szCs w:val="24"/>
                <w:lang w:val="en-US" w:eastAsia="zh-CN"/>
              </w:rPr>
              <w:t>年产</w:t>
            </w:r>
            <w:r>
              <w:rPr>
                <w:rFonts w:hint="eastAsia" w:cs="Times New Roman"/>
                <w:sz w:val="24"/>
                <w:szCs w:val="24"/>
                <w:lang w:val="en-US" w:eastAsia="zh-CN"/>
              </w:rPr>
              <w:t>30</w:t>
            </w:r>
            <w:r>
              <w:rPr>
                <w:rFonts w:hint="default" w:ascii="Times New Roman" w:hAnsi="Times New Roman" w:cs="Times New Roman"/>
                <w:sz w:val="24"/>
                <w:szCs w:val="24"/>
                <w:lang w:val="en-US" w:eastAsia="zh-CN"/>
              </w:rPr>
              <w:t>万件蒸发器和</w:t>
            </w:r>
            <w:r>
              <w:rPr>
                <w:rFonts w:hint="eastAsia" w:cs="Times New Roman"/>
                <w:sz w:val="24"/>
                <w:szCs w:val="24"/>
                <w:lang w:val="en-US" w:eastAsia="zh-CN"/>
              </w:rPr>
              <w:t>30</w:t>
            </w:r>
            <w:r>
              <w:rPr>
                <w:rFonts w:hint="default" w:ascii="Times New Roman" w:hAnsi="Times New Roman" w:cs="Times New Roman"/>
                <w:sz w:val="24"/>
                <w:szCs w:val="24"/>
                <w:lang w:val="en-US" w:eastAsia="zh-CN"/>
              </w:rPr>
              <w:t>万件冷凝器，产品为铜管铝翅片式蒸发器、冷凝器，主要用于空调、冰箱等制冷设备。本项目选址位于江北产业集中区，租赁安徽欧蓝新材料有限公司1号厂房，占地面积约5400m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；且已取得安徽省江北产业集中区管委会产业发展部备案登记（江北产发备[2019]24号）</w:t>
            </w:r>
            <w:r>
              <w:rPr>
                <w:rFonts w:hint="default" w:ascii="Times New Roman" w:hAnsi="Times New Roman" w:cs="Times New Roman"/>
                <w:sz w:val="24"/>
                <w:szCs w:val="24"/>
                <w:highlight w:val="none"/>
                <w:lang w:val="en-US" w:eastAsia="zh-CN"/>
              </w:rPr>
              <w:t>。</w:t>
            </w:r>
          </w:p>
          <w:p>
            <w:pPr>
              <w:adjustRightInd w:val="0"/>
              <w:snapToGrid w:val="0"/>
              <w:spacing w:line="360" w:lineRule="auto"/>
              <w:ind w:firstLine="480" w:firstLineChars="200"/>
              <w:rPr>
                <w:rFonts w:hint="default" w:ascii="Times New Roman" w:hAnsi="Times New Roman" w:cs="Times New Roman"/>
                <w:sz w:val="24"/>
                <w:szCs w:val="24"/>
                <w:highlight w:val="none"/>
                <w:lang w:val="en-US" w:eastAsia="zh-CN"/>
              </w:rPr>
            </w:pPr>
            <w:r>
              <w:rPr>
                <w:rFonts w:hint="eastAsia" w:cs="Times New Roman"/>
                <w:sz w:val="24"/>
                <w:szCs w:val="24"/>
                <w:highlight w:val="none"/>
                <w:lang w:val="en-US" w:eastAsia="zh-CN"/>
              </w:rPr>
              <w:t>安徽俊林智能设备有限公司于2020年3月委托安徽启晨环境科技有限公司编制承担该项目的环境影响评价工作，于2020年4月17日取得《关于芜湖市安徽俊林智能设备有限公司智能家电产业两器项目环境影响报告表批复》（芜环评审[2020]87号），该项目于2020年6月开始投产。2021年7月委托我公司编制该项目的环境影响报告表的验收。</w:t>
            </w:r>
          </w:p>
          <w:p>
            <w:pPr>
              <w:adjustRightInd w:val="0"/>
              <w:snapToGrid w:val="0"/>
              <w:spacing w:line="360" w:lineRule="auto"/>
              <w:ind w:firstLine="480" w:firstLineChars="2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本项目属于C3490其他通用设备制造,对照《固定污染源排污许可分类管理名录》（2019年版），本项目属于《名录》第二十九项“通用设备制造业34”中第83号---其他通用设备制造业349中其他。属于排污许可中“登记管理”。</w:t>
            </w:r>
            <w:r>
              <w:rPr>
                <w:rFonts w:hint="eastAsia" w:cs="Times New Roman"/>
                <w:sz w:val="24"/>
                <w:szCs w:val="24"/>
                <w:highlight w:val="none"/>
                <w:lang w:val="en-US" w:eastAsia="zh-CN"/>
              </w:rPr>
              <w:t>已于2021年8月12日申请排污许可证。</w:t>
            </w:r>
          </w:p>
          <w:p>
            <w:pPr>
              <w:spacing w:line="360" w:lineRule="auto"/>
              <w:ind w:firstLine="480" w:firstLineChars="200"/>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项目</w:t>
            </w:r>
            <w:r>
              <w:rPr>
                <w:rFonts w:hint="eastAsia" w:cs="Times New Roman"/>
                <w:sz w:val="24"/>
                <w:szCs w:val="24"/>
                <w:highlight w:val="none"/>
                <w:lang w:val="en-US" w:eastAsia="zh-CN"/>
              </w:rPr>
              <w:t>实际</w:t>
            </w:r>
            <w:r>
              <w:rPr>
                <w:rFonts w:hint="default" w:ascii="Times New Roman" w:hAnsi="Times New Roman" w:cs="Times New Roman"/>
                <w:sz w:val="24"/>
                <w:szCs w:val="24"/>
                <w:highlight w:val="none"/>
              </w:rPr>
              <w:t>总投资</w:t>
            </w:r>
            <w:r>
              <w:rPr>
                <w:rFonts w:hint="default" w:ascii="Times New Roman" w:hAnsi="Times New Roman" w:cs="Times New Roman"/>
                <w:sz w:val="24"/>
                <w:szCs w:val="24"/>
                <w:highlight w:val="none"/>
                <w:lang w:val="en-US" w:eastAsia="zh-CN"/>
              </w:rPr>
              <w:t>1030</w:t>
            </w:r>
            <w:r>
              <w:rPr>
                <w:rFonts w:hint="default" w:ascii="Times New Roman" w:hAnsi="Times New Roman" w:cs="Times New Roman"/>
                <w:sz w:val="24"/>
                <w:szCs w:val="24"/>
                <w:highlight w:val="none"/>
              </w:rPr>
              <w:t>0万元，其中环保投资</w:t>
            </w:r>
            <w:r>
              <w:rPr>
                <w:rFonts w:hint="default" w:ascii="Times New Roman" w:hAnsi="Times New Roman" w:cs="Times New Roman"/>
                <w:sz w:val="24"/>
                <w:szCs w:val="24"/>
                <w:highlight w:val="none"/>
                <w:lang w:val="en-US" w:eastAsia="zh-CN"/>
              </w:rPr>
              <w:t>7</w:t>
            </w:r>
            <w:r>
              <w:rPr>
                <w:rFonts w:hint="eastAsia" w:cs="Times New Roman"/>
                <w:sz w:val="24"/>
                <w:szCs w:val="24"/>
                <w:highlight w:val="none"/>
                <w:lang w:val="en-US" w:eastAsia="zh-CN"/>
              </w:rPr>
              <w:t>6</w:t>
            </w:r>
            <w:r>
              <w:rPr>
                <w:rFonts w:hint="default" w:ascii="Times New Roman" w:hAnsi="Times New Roman" w:cs="Times New Roman"/>
                <w:sz w:val="24"/>
                <w:szCs w:val="24"/>
                <w:highlight w:val="none"/>
              </w:rPr>
              <w:t>万元，占总投资</w:t>
            </w:r>
            <w:r>
              <w:rPr>
                <w:rFonts w:hint="default" w:ascii="Times New Roman" w:hAnsi="Times New Roman" w:cs="Times New Roman"/>
                <w:sz w:val="24"/>
                <w:szCs w:val="24"/>
                <w:highlight w:val="none"/>
                <w:lang w:val="en-US" w:eastAsia="zh-CN"/>
              </w:rPr>
              <w:t>0.7</w:t>
            </w:r>
            <w:r>
              <w:rPr>
                <w:rFonts w:hint="eastAsia" w:cs="Times New Roman"/>
                <w:sz w:val="24"/>
                <w:szCs w:val="24"/>
                <w:highlight w:val="none"/>
                <w:lang w:val="en-US" w:eastAsia="zh-CN"/>
              </w:rPr>
              <w:t>4</w:t>
            </w:r>
            <w:r>
              <w:rPr>
                <w:rFonts w:hint="default" w:ascii="Times New Roman" w:hAnsi="Times New Roman" w:cs="Times New Roman"/>
                <w:sz w:val="24"/>
                <w:szCs w:val="24"/>
                <w:highlight w:val="none"/>
              </w:rPr>
              <w:t>%。本项目劳动定员</w:t>
            </w:r>
            <w:r>
              <w:rPr>
                <w:rFonts w:hint="default" w:ascii="Times New Roman" w:hAnsi="Times New Roman" w:cs="Times New Roman"/>
                <w:sz w:val="24"/>
                <w:szCs w:val="24"/>
                <w:highlight w:val="none"/>
                <w:lang w:val="en-US" w:eastAsia="zh-CN"/>
              </w:rPr>
              <w:t>40</w:t>
            </w:r>
            <w:r>
              <w:rPr>
                <w:rFonts w:hint="default" w:ascii="Times New Roman" w:hAnsi="Times New Roman" w:cs="Times New Roman"/>
                <w:sz w:val="24"/>
                <w:szCs w:val="24"/>
                <w:highlight w:val="none"/>
              </w:rPr>
              <w:t>人，</w:t>
            </w:r>
            <w:r>
              <w:rPr>
                <w:rFonts w:hint="default" w:ascii="Times New Roman" w:hAnsi="Times New Roman" w:cs="Times New Roman"/>
                <w:sz w:val="24"/>
                <w:szCs w:val="24"/>
                <w:highlight w:val="none"/>
                <w:lang w:val="en-US" w:eastAsia="zh-CN"/>
              </w:rPr>
              <w:t>年运营300天，采用单班制，每天8小时</w:t>
            </w:r>
            <w:r>
              <w:rPr>
                <w:rFonts w:hint="default" w:ascii="Times New Roman" w:hAnsi="Times New Roman" w:cs="Times New Roman"/>
                <w:sz w:val="24"/>
                <w:szCs w:val="24"/>
                <w:highlight w:val="none"/>
              </w:rPr>
              <w:t>。</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本项目新建两条家用换热装置生产线，年产</w:t>
            </w:r>
            <w:r>
              <w:rPr>
                <w:rFonts w:hint="eastAsia" w:cs="Times New Roman"/>
                <w:sz w:val="24"/>
                <w:szCs w:val="24"/>
                <w:highlight w:val="none"/>
                <w:lang w:val="en-US" w:eastAsia="zh-CN"/>
              </w:rPr>
              <w:t>30</w:t>
            </w:r>
            <w:r>
              <w:rPr>
                <w:rFonts w:hint="default" w:ascii="Times New Roman" w:hAnsi="Times New Roman" w:cs="Times New Roman"/>
                <w:sz w:val="24"/>
                <w:szCs w:val="24"/>
                <w:highlight w:val="none"/>
                <w:lang w:val="en-US" w:eastAsia="zh-CN"/>
              </w:rPr>
              <w:t>万件蒸发器、</w:t>
            </w:r>
            <w:r>
              <w:rPr>
                <w:rFonts w:hint="eastAsia" w:cs="Times New Roman"/>
                <w:sz w:val="24"/>
                <w:szCs w:val="24"/>
                <w:highlight w:val="none"/>
                <w:lang w:val="en-US" w:eastAsia="zh-CN"/>
              </w:rPr>
              <w:t>30</w:t>
            </w:r>
            <w:r>
              <w:rPr>
                <w:rFonts w:hint="default" w:ascii="Times New Roman" w:hAnsi="Times New Roman" w:cs="Times New Roman"/>
                <w:sz w:val="24"/>
                <w:szCs w:val="24"/>
                <w:highlight w:val="none"/>
                <w:lang w:val="en-US" w:eastAsia="zh-CN"/>
              </w:rPr>
              <w:t>万件冷凝器，具体产品方案见表2-1</w:t>
            </w:r>
          </w:p>
          <w:p>
            <w:pPr>
              <w:pStyle w:val="95"/>
              <w:jc w:val="center"/>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表2-1</w:t>
            </w:r>
            <w:r>
              <w:rPr>
                <w:rFonts w:hint="eastAsia" w:ascii="Times New Roman" w:hAnsi="Times New Roman" w:eastAsia="宋体" w:cs="Times New Roman"/>
                <w:b/>
                <w:bCs/>
                <w:color w:val="auto"/>
                <w:kern w:val="2"/>
                <w:sz w:val="24"/>
                <w:szCs w:val="24"/>
                <w:highlight w:val="none"/>
                <w:lang w:val="en-US" w:eastAsia="zh-CN" w:bidi="ar-SA"/>
              </w:rPr>
              <w:t xml:space="preserve"> </w:t>
            </w:r>
            <w:r>
              <w:rPr>
                <w:rFonts w:hint="default" w:ascii="Times New Roman" w:hAnsi="Times New Roman" w:eastAsia="宋体" w:cs="Times New Roman"/>
                <w:b/>
                <w:bCs/>
                <w:color w:val="auto"/>
                <w:kern w:val="2"/>
                <w:sz w:val="24"/>
                <w:szCs w:val="24"/>
                <w:highlight w:val="none"/>
                <w:lang w:val="en-US" w:eastAsia="zh-CN" w:bidi="ar-SA"/>
              </w:rPr>
              <w:t>产品方案</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05"/>
              <w:gridCol w:w="1906"/>
              <w:gridCol w:w="1908"/>
              <w:gridCol w:w="1908"/>
              <w:gridCol w:w="19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98" w:type="pct"/>
                  <w:tcBorders>
                    <w:tl2br w:val="nil"/>
                    <w:tr2bl w:val="nil"/>
                  </w:tcBorders>
                  <w:vAlign w:val="center"/>
                </w:tcPr>
                <w:p>
                  <w:pPr>
                    <w:spacing w:line="360" w:lineRule="auto"/>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序号</w:t>
                  </w:r>
                </w:p>
              </w:tc>
              <w:tc>
                <w:tcPr>
                  <w:tcW w:w="999" w:type="pct"/>
                  <w:tcBorders>
                    <w:tl2br w:val="nil"/>
                    <w:tr2bl w:val="nil"/>
                  </w:tcBorders>
                  <w:vAlign w:val="center"/>
                </w:tcPr>
                <w:p>
                  <w:pPr>
                    <w:spacing w:line="360" w:lineRule="auto"/>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产品</w:t>
                  </w:r>
                </w:p>
              </w:tc>
              <w:tc>
                <w:tcPr>
                  <w:tcW w:w="1000" w:type="pct"/>
                  <w:tcBorders>
                    <w:tl2br w:val="nil"/>
                    <w:tr2bl w:val="nil"/>
                  </w:tcBorders>
                  <w:vAlign w:val="center"/>
                </w:tcPr>
                <w:p>
                  <w:pPr>
                    <w:spacing w:line="360" w:lineRule="auto"/>
                    <w:jc w:val="center"/>
                    <w:rPr>
                      <w:rFonts w:hint="default" w:ascii="宋体" w:hAnsi="宋体" w:eastAsia="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计划生产规模</w:t>
                  </w:r>
                </w:p>
              </w:tc>
              <w:tc>
                <w:tcPr>
                  <w:tcW w:w="1000" w:type="pct"/>
                  <w:tcBorders>
                    <w:tl2br w:val="nil"/>
                    <w:tr2bl w:val="nil"/>
                  </w:tcBorders>
                  <w:vAlign w:val="center"/>
                </w:tcPr>
                <w:p>
                  <w:pPr>
                    <w:spacing w:line="360" w:lineRule="auto"/>
                    <w:jc w:val="center"/>
                    <w:rPr>
                      <w:rFonts w:hint="eastAsia" w:ascii="宋体" w:hAnsi="宋体" w:eastAsia="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实际</w:t>
                  </w:r>
                  <w:r>
                    <w:rPr>
                      <w:rFonts w:hint="eastAsia" w:ascii="宋体" w:hAnsi="宋体" w:eastAsia="宋体" w:cs="宋体"/>
                      <w:sz w:val="21"/>
                      <w:szCs w:val="21"/>
                      <w:highlight w:val="none"/>
                      <w:vertAlign w:val="baseline"/>
                      <w:lang w:val="en-US" w:eastAsia="zh-CN"/>
                    </w:rPr>
                    <w:t>生产规模</w:t>
                  </w:r>
                </w:p>
              </w:tc>
              <w:tc>
                <w:tcPr>
                  <w:tcW w:w="1000" w:type="pct"/>
                  <w:tcBorders>
                    <w:tl2br w:val="nil"/>
                    <w:tr2bl w:val="nil"/>
                  </w:tcBorders>
                  <w:vAlign w:val="center"/>
                </w:tcPr>
                <w:p>
                  <w:pPr>
                    <w:spacing w:line="360" w:lineRule="auto"/>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98"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w:t>
                  </w:r>
                </w:p>
              </w:tc>
              <w:tc>
                <w:tcPr>
                  <w:tcW w:w="999" w:type="pct"/>
                  <w:tcBorders>
                    <w:tl2br w:val="nil"/>
                    <w:tr2bl w:val="nil"/>
                  </w:tcBorders>
                  <w:vAlign w:val="center"/>
                </w:tcPr>
                <w:p>
                  <w:pPr>
                    <w:spacing w:line="360" w:lineRule="auto"/>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蒸发器</w:t>
                  </w:r>
                </w:p>
              </w:tc>
              <w:tc>
                <w:tcPr>
                  <w:tcW w:w="1000"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30</w:t>
                  </w:r>
                </w:p>
              </w:tc>
              <w:tc>
                <w:tcPr>
                  <w:tcW w:w="1000"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30</w:t>
                  </w:r>
                </w:p>
              </w:tc>
              <w:tc>
                <w:tcPr>
                  <w:tcW w:w="1000" w:type="pct"/>
                  <w:tcBorders>
                    <w:tl2br w:val="nil"/>
                    <w:tr2bl w:val="nil"/>
                  </w:tcBorders>
                  <w:vAlign w:val="center"/>
                </w:tcPr>
                <w:p>
                  <w:pPr>
                    <w:spacing w:line="360" w:lineRule="auto"/>
                    <w:jc w:val="center"/>
                    <w:rPr>
                      <w:rFonts w:hint="default"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万件</w:t>
                  </w:r>
                  <w:r>
                    <w:rPr>
                      <w:rFonts w:hint="eastAsia" w:ascii="宋体" w:hAnsi="宋体" w:cs="宋体"/>
                      <w:sz w:val="21"/>
                      <w:szCs w:val="21"/>
                      <w:highlight w:val="none"/>
                      <w:vertAlign w:val="baseline"/>
                      <w:lang w:val="en-US" w:eastAsia="zh-CN"/>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98"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w:t>
                  </w:r>
                </w:p>
              </w:tc>
              <w:tc>
                <w:tcPr>
                  <w:tcW w:w="999" w:type="pct"/>
                  <w:tcBorders>
                    <w:tl2br w:val="nil"/>
                    <w:tr2bl w:val="nil"/>
                  </w:tcBorders>
                  <w:vAlign w:val="center"/>
                </w:tcPr>
                <w:p>
                  <w:pPr>
                    <w:spacing w:line="360" w:lineRule="auto"/>
                    <w:jc w:val="center"/>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冷凝器</w:t>
                  </w:r>
                </w:p>
              </w:tc>
              <w:tc>
                <w:tcPr>
                  <w:tcW w:w="1000"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30</w:t>
                  </w:r>
                </w:p>
              </w:tc>
              <w:tc>
                <w:tcPr>
                  <w:tcW w:w="1000" w:type="pct"/>
                  <w:tcBorders>
                    <w:tl2br w:val="nil"/>
                    <w:tr2bl w:val="nil"/>
                  </w:tcBorders>
                  <w:vAlign w:val="center"/>
                </w:tcPr>
                <w:p>
                  <w:pPr>
                    <w:spacing w:line="360" w:lineRule="auto"/>
                    <w:jc w:val="center"/>
                    <w:rPr>
                      <w:rFonts w:hint="default" w:ascii="Times New Roman" w:hAnsi="Times New Roman" w:eastAsia="宋体"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30</w:t>
                  </w:r>
                </w:p>
              </w:tc>
              <w:tc>
                <w:tcPr>
                  <w:tcW w:w="1000" w:type="pct"/>
                  <w:tcBorders>
                    <w:tl2br w:val="nil"/>
                    <w:tr2bl w:val="nil"/>
                  </w:tcBorders>
                  <w:vAlign w:val="center"/>
                </w:tcPr>
                <w:p>
                  <w:pPr>
                    <w:spacing w:line="360" w:lineRule="auto"/>
                    <w:jc w:val="center"/>
                    <w:rPr>
                      <w:rFonts w:hint="default"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万件</w:t>
                  </w:r>
                  <w:r>
                    <w:rPr>
                      <w:rFonts w:hint="eastAsia" w:ascii="宋体" w:hAnsi="宋体" w:cs="宋体"/>
                      <w:sz w:val="21"/>
                      <w:szCs w:val="21"/>
                      <w:highlight w:val="none"/>
                      <w:vertAlign w:val="baseline"/>
                      <w:lang w:val="en-US" w:eastAsia="zh-CN"/>
                    </w:rPr>
                    <w:t>/年</w:t>
                  </w:r>
                </w:p>
              </w:tc>
            </w:tr>
          </w:tbl>
          <w:p>
            <w:pPr>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spacing w:line="360" w:lineRule="auto"/>
              <w:ind w:firstLine="480" w:firstLineChars="200"/>
              <w:jc w:val="left"/>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本项目位于安徽省江北产业集中区安徽欧蓝新材料有限公司1号厂房，属于工业用地，本项目为智能家电产业两器项目，符合江北产业集中区的用地规划。</w:t>
            </w:r>
            <w:r>
              <w:rPr>
                <w:rFonts w:hint="eastAsia" w:cs="Times New Roman"/>
                <w:sz w:val="24"/>
                <w:szCs w:val="24"/>
                <w:lang w:val="en-US" w:eastAsia="zh-CN"/>
              </w:rPr>
              <w:t>项目总占地面积5400m</w:t>
            </w:r>
            <w:r>
              <w:rPr>
                <w:rFonts w:hint="eastAsia" w:cs="Times New Roman"/>
                <w:sz w:val="24"/>
                <w:szCs w:val="24"/>
                <w:vertAlign w:val="superscript"/>
                <w:lang w:val="en-US" w:eastAsia="zh-CN"/>
              </w:rPr>
              <w:t>2</w:t>
            </w:r>
            <w:r>
              <w:rPr>
                <w:rFonts w:hint="eastAsia" w:cs="Times New Roman"/>
                <w:sz w:val="24"/>
                <w:szCs w:val="24"/>
                <w:lang w:val="en-US" w:eastAsia="zh-CN"/>
              </w:rPr>
              <w:t>。</w:t>
            </w:r>
            <w:r>
              <w:rPr>
                <w:rFonts w:hint="default" w:ascii="Times New Roman" w:hAnsi="Times New Roman" w:cs="Times New Roman"/>
                <w:sz w:val="24"/>
                <w:szCs w:val="24"/>
                <w:lang w:val="en-US" w:eastAsia="zh-CN"/>
              </w:rPr>
              <w:t>项目东侧为空地，南侧为滨水路，西侧为安徽欧蓝新材料有限公司，北侧为闲置厂房。</w:t>
            </w:r>
          </w:p>
          <w:p>
            <w:pPr>
              <w:spacing w:line="360" w:lineRule="auto"/>
              <w:ind w:firstLine="480" w:firstLineChars="20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生产区与办公区分离，物流与人流分离，供电、供水线路简捷，土地利用及投资合理，建筑物平面布局美观、大方，突出与环境协调。</w:t>
            </w:r>
          </w:p>
          <w:p>
            <w:pPr>
              <w:spacing w:line="360" w:lineRule="auto"/>
              <w:ind w:firstLine="480" w:firstLineChars="200"/>
              <w:jc w:val="left"/>
              <w:rPr>
                <w:rFonts w:hint="default" w:ascii="Times New Roman" w:hAnsi="Times New Roman" w:cs="Times New Roman"/>
                <w:b/>
                <w:sz w:val="24"/>
              </w:rPr>
            </w:pPr>
            <w:r>
              <w:rPr>
                <w:rFonts w:hint="default" w:ascii="Times New Roman" w:hAnsi="Times New Roman" w:cs="Times New Roman"/>
                <w:color w:val="auto"/>
                <w:sz w:val="24"/>
                <w:highlight w:val="none"/>
              </w:rPr>
              <w:t>本项目生产区</w:t>
            </w:r>
            <w:r>
              <w:rPr>
                <w:rFonts w:hint="default" w:ascii="Times New Roman" w:hAnsi="Times New Roman" w:cs="Times New Roman"/>
                <w:color w:val="auto"/>
                <w:sz w:val="24"/>
                <w:highlight w:val="none"/>
                <w:lang w:eastAsia="zh-CN"/>
              </w:rPr>
              <w:t>租赁安徽欧蓝新材料有限公司</w:t>
            </w:r>
            <w:r>
              <w:rPr>
                <w:rFonts w:hint="default" w:ascii="Times New Roman" w:hAnsi="Times New Roman" w:cs="Times New Roman"/>
                <w:color w:val="auto"/>
                <w:sz w:val="24"/>
                <w:highlight w:val="none"/>
                <w:lang w:val="en-US" w:eastAsia="zh-CN"/>
              </w:rPr>
              <w:t>1号厂房</w:t>
            </w:r>
            <w:r>
              <w:rPr>
                <w:rFonts w:hint="default" w:ascii="Times New Roman" w:hAnsi="Times New Roman" w:cs="Times New Roman"/>
                <w:color w:val="auto"/>
                <w:sz w:val="24"/>
                <w:highlight w:val="none"/>
              </w:rPr>
              <w:t>，厂区内功能分区明确，厂区平面布置情况合理，能满足生产、卫生、安全等需求</w:t>
            </w:r>
            <w:r>
              <w:rPr>
                <w:rFonts w:hint="default" w:ascii="Times New Roman" w:hAnsi="Times New Roman" w:cs="Times New Roman"/>
                <w:color w:val="auto"/>
                <w:sz w:val="24"/>
              </w:rPr>
              <w:t>。</w:t>
            </w:r>
            <w:r>
              <w:rPr>
                <w:rFonts w:hint="default" w:ascii="Times New Roman" w:hAnsi="Times New Roman" w:cs="Times New Roman"/>
                <w:b w:val="0"/>
                <w:bCs w:val="0"/>
                <w:sz w:val="24"/>
              </w:rPr>
              <w:t>详见附图</w:t>
            </w:r>
            <w:r>
              <w:rPr>
                <w:rFonts w:hint="eastAsia" w:cs="Times New Roman"/>
                <w:b w:val="0"/>
                <w:bCs w:val="0"/>
                <w:sz w:val="24"/>
                <w:lang w:val="en-US" w:eastAsia="zh-CN"/>
              </w:rPr>
              <w:t>3</w:t>
            </w:r>
            <w:r>
              <w:rPr>
                <w:rFonts w:hint="default" w:ascii="Times New Roman" w:hAnsi="Times New Roman" w:cs="Times New Roman"/>
                <w:b w:val="0"/>
                <w:bCs w:val="0"/>
                <w:sz w:val="24"/>
              </w:rPr>
              <w:t>。</w:t>
            </w:r>
          </w:p>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3、项目建设情况</w:t>
            </w:r>
          </w:p>
          <w:p>
            <w:pPr>
              <w:spacing w:line="360" w:lineRule="auto"/>
              <w:ind w:firstLine="480" w:firstLineChars="200"/>
              <w:jc w:val="both"/>
              <w:rPr>
                <w:rFonts w:hint="default" w:ascii="Times New Roman" w:hAnsi="Times New Roman" w:cs="Times New Roman"/>
                <w:sz w:val="24"/>
                <w:lang w:val="zh-CN"/>
              </w:rPr>
            </w:pPr>
            <w:r>
              <w:rPr>
                <w:rFonts w:hint="default" w:ascii="Times New Roman" w:hAnsi="Times New Roman" w:cs="Times New Roman"/>
                <w:sz w:val="24"/>
                <w:lang w:val="zh-CN"/>
              </w:rPr>
              <w:t>项目新建两条蒸发器、冷凝器生产线。建设内容具体见下表：</w:t>
            </w:r>
          </w:p>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表2-</w:t>
            </w:r>
            <w:r>
              <w:rPr>
                <w:rFonts w:hint="default" w:ascii="Times New Roman" w:hAnsi="Times New Roman" w:cs="Times New Roman"/>
                <w:b/>
                <w:sz w:val="24"/>
                <w:lang w:val="en-US" w:eastAsia="zh-CN"/>
              </w:rPr>
              <w:t>2</w:t>
            </w:r>
            <w:r>
              <w:rPr>
                <w:rFonts w:hint="default" w:ascii="Times New Roman" w:hAnsi="Times New Roman" w:cs="Times New Roman"/>
                <w:b/>
                <w:sz w:val="24"/>
              </w:rPr>
              <w:tab/>
            </w:r>
            <w:r>
              <w:rPr>
                <w:rFonts w:hint="default" w:ascii="Times New Roman" w:hAnsi="Times New Roman" w:cs="Times New Roman"/>
                <w:b/>
                <w:sz w:val="24"/>
              </w:rPr>
              <w:t xml:space="preserve"> 建设项目组成一览表</w:t>
            </w:r>
          </w:p>
          <w:tbl>
            <w:tblPr>
              <w:tblStyle w:val="33"/>
              <w:tblW w:w="953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822"/>
              <w:gridCol w:w="1317"/>
              <w:gridCol w:w="2742"/>
              <w:gridCol w:w="1551"/>
              <w:gridCol w:w="1551"/>
              <w:gridCol w:w="155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4" w:hRule="atLeast"/>
                <w:tblHeader/>
                <w:jc w:val="center"/>
              </w:trPr>
              <w:tc>
                <w:tcPr>
                  <w:tcW w:w="822" w:type="dxa"/>
                  <w:noWrap w:val="0"/>
                  <w:vAlign w:val="center"/>
                </w:tcPr>
                <w:p>
                  <w:pPr>
                    <w:pStyle w:val="163"/>
                    <w:bidi w:val="0"/>
                    <w:rPr>
                      <w:rFonts w:hint="eastAsia" w:ascii="Times New Roman" w:hAnsi="Times New Roman" w:eastAsia="宋体" w:cs="宋体"/>
                      <w:b/>
                      <w:bCs/>
                      <w:sz w:val="21"/>
                      <w:szCs w:val="21"/>
                    </w:rPr>
                  </w:pPr>
                  <w:r>
                    <w:rPr>
                      <w:rFonts w:hint="eastAsia" w:ascii="Times New Roman" w:hAnsi="Times New Roman" w:eastAsia="宋体" w:cs="宋体"/>
                      <w:b/>
                      <w:bCs/>
                      <w:sz w:val="21"/>
                      <w:szCs w:val="21"/>
                    </w:rPr>
                    <w:t>项目名称</w:t>
                  </w:r>
                </w:p>
              </w:tc>
              <w:tc>
                <w:tcPr>
                  <w:tcW w:w="1317" w:type="dxa"/>
                  <w:noWrap w:val="0"/>
                  <w:vAlign w:val="center"/>
                </w:tcPr>
                <w:p>
                  <w:pPr>
                    <w:pStyle w:val="163"/>
                    <w:bidi w:val="0"/>
                    <w:rPr>
                      <w:rFonts w:hint="eastAsia" w:ascii="Times New Roman" w:hAnsi="Times New Roman" w:eastAsia="宋体" w:cs="宋体"/>
                      <w:b/>
                      <w:bCs/>
                      <w:sz w:val="21"/>
                      <w:szCs w:val="21"/>
                    </w:rPr>
                  </w:pPr>
                  <w:r>
                    <w:rPr>
                      <w:rFonts w:hint="eastAsia" w:ascii="Times New Roman" w:hAnsi="Times New Roman" w:eastAsia="宋体" w:cs="宋体"/>
                      <w:b/>
                      <w:bCs/>
                      <w:sz w:val="21"/>
                      <w:szCs w:val="21"/>
                    </w:rPr>
                    <w:t>单项工程名称</w:t>
                  </w:r>
                </w:p>
              </w:tc>
              <w:tc>
                <w:tcPr>
                  <w:tcW w:w="2742" w:type="dxa"/>
                  <w:noWrap w:val="0"/>
                  <w:vAlign w:val="center"/>
                </w:tcPr>
                <w:p>
                  <w:pPr>
                    <w:pStyle w:val="163"/>
                    <w:bidi w:val="0"/>
                    <w:rPr>
                      <w:rFonts w:hint="eastAsia" w:ascii="Times New Roman" w:hAnsi="Times New Roman" w:eastAsia="宋体" w:cs="宋体"/>
                      <w:b/>
                      <w:bCs/>
                      <w:sz w:val="21"/>
                      <w:szCs w:val="21"/>
                    </w:rPr>
                  </w:pPr>
                  <w:r>
                    <w:rPr>
                      <w:rFonts w:hint="eastAsia" w:ascii="Times New Roman" w:hAnsi="Times New Roman" w:eastAsia="宋体" w:cs="宋体"/>
                      <w:b/>
                      <w:bCs/>
                      <w:sz w:val="21"/>
                      <w:szCs w:val="21"/>
                    </w:rPr>
                    <w:t>工程内容</w:t>
                  </w:r>
                </w:p>
              </w:tc>
              <w:tc>
                <w:tcPr>
                  <w:tcW w:w="1551" w:type="dxa"/>
                  <w:noWrap w:val="0"/>
                  <w:vAlign w:val="center"/>
                </w:tcPr>
                <w:p>
                  <w:pPr>
                    <w:pStyle w:val="163"/>
                    <w:bidi w:val="0"/>
                    <w:rPr>
                      <w:rFonts w:hint="eastAsia" w:ascii="Times New Roman" w:hAnsi="Times New Roman" w:eastAsia="宋体" w:cs="宋体"/>
                      <w:b/>
                      <w:bCs/>
                      <w:sz w:val="21"/>
                      <w:szCs w:val="21"/>
                    </w:rPr>
                  </w:pPr>
                  <w:r>
                    <w:rPr>
                      <w:rFonts w:hint="eastAsia" w:ascii="Times New Roman" w:hAnsi="Times New Roman" w:eastAsia="宋体" w:cs="宋体"/>
                      <w:b/>
                      <w:bCs/>
                      <w:sz w:val="21"/>
                      <w:szCs w:val="21"/>
                    </w:rPr>
                    <w:t>工程规模</w:t>
                  </w:r>
                </w:p>
              </w:tc>
              <w:tc>
                <w:tcPr>
                  <w:tcW w:w="1551" w:type="dxa"/>
                  <w:noWrap w:val="0"/>
                  <w:vAlign w:val="center"/>
                </w:tcPr>
                <w:p>
                  <w:pPr>
                    <w:pStyle w:val="163"/>
                    <w:bidi w:val="0"/>
                    <w:rPr>
                      <w:rFonts w:hint="eastAsia" w:ascii="Times New Roman" w:hAnsi="Times New Roman" w:eastAsia="宋体" w:cs="宋体"/>
                      <w:b/>
                      <w:bCs/>
                      <w:sz w:val="21"/>
                      <w:szCs w:val="21"/>
                      <w:lang w:val="en-US" w:eastAsia="zh-CN"/>
                    </w:rPr>
                  </w:pPr>
                  <w:r>
                    <w:rPr>
                      <w:rFonts w:hint="eastAsia" w:ascii="Times New Roman" w:hAnsi="Times New Roman" w:eastAsia="宋体" w:cs="宋体"/>
                      <w:b/>
                      <w:bCs/>
                      <w:sz w:val="21"/>
                      <w:szCs w:val="21"/>
                      <w:lang w:val="en-US" w:eastAsia="zh-CN"/>
                    </w:rPr>
                    <w:t>实际工程情况</w:t>
                  </w:r>
                </w:p>
              </w:tc>
              <w:tc>
                <w:tcPr>
                  <w:tcW w:w="1551" w:type="dxa"/>
                  <w:noWrap w:val="0"/>
                  <w:vAlign w:val="center"/>
                </w:tcPr>
                <w:p>
                  <w:pPr>
                    <w:pStyle w:val="163"/>
                    <w:bidi w:val="0"/>
                    <w:rPr>
                      <w:rFonts w:hint="eastAsia" w:ascii="Times New Roman" w:hAnsi="Times New Roman" w:eastAsia="宋体" w:cs="宋体"/>
                      <w:b/>
                      <w:bCs/>
                      <w:sz w:val="21"/>
                      <w:szCs w:val="21"/>
                      <w:lang w:val="en-US" w:eastAsia="zh-CN"/>
                    </w:rPr>
                  </w:pPr>
                  <w:r>
                    <w:rPr>
                      <w:rFonts w:hint="eastAsia" w:ascii="Times New Roman" w:hAnsi="Times New Roman" w:eastAsia="宋体" w:cs="宋体"/>
                      <w:b/>
                      <w:bCs/>
                      <w:sz w:val="21"/>
                      <w:szCs w:val="21"/>
                      <w:lang w:val="en-US"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rPr>
                    <w:t>主体工程</w:t>
                  </w:r>
                </w:p>
              </w:tc>
              <w:tc>
                <w:tcPr>
                  <w:tcW w:w="1317" w:type="dxa"/>
                  <w:tcBorders>
                    <w:bottom w:val="single" w:color="000000" w:sz="2" w:space="0"/>
                  </w:tcBorders>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蒸发器生产线</w:t>
                  </w:r>
                </w:p>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冷凝器生产线</w:t>
                  </w:r>
                </w:p>
              </w:tc>
              <w:tc>
                <w:tcPr>
                  <w:tcW w:w="4293" w:type="dxa"/>
                  <w:gridSpan w:val="2"/>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位于车间中部东侧，主要设备包括</w:t>
                  </w:r>
                  <w:r>
                    <w:rPr>
                      <w:rFonts w:hint="default" w:ascii="Times New Roman" w:hAnsi="Times New Roman" w:eastAsia="宋体" w:cs="Times New Roman"/>
                      <w:sz w:val="21"/>
                      <w:szCs w:val="21"/>
                      <w:lang w:val="en-US" w:eastAsia="zh-CN"/>
                    </w:rPr>
                    <w:t>2</w:t>
                  </w:r>
                  <w:r>
                    <w:rPr>
                      <w:rFonts w:hint="eastAsia" w:ascii="Times New Roman" w:hAnsi="Times New Roman" w:eastAsia="宋体" w:cs="宋体"/>
                      <w:sz w:val="21"/>
                      <w:szCs w:val="21"/>
                      <w:lang w:val="en-US" w:eastAsia="zh-CN"/>
                    </w:rPr>
                    <w:t>台</w:t>
                  </w:r>
                  <w:r>
                    <w:rPr>
                      <w:rFonts w:hint="eastAsia" w:ascii="Times New Roman" w:hAnsi="Times New Roman" w:eastAsia="宋体" w:cs="宋体"/>
                      <w:sz w:val="21"/>
                      <w:szCs w:val="21"/>
                      <w:lang w:eastAsia="zh-CN"/>
                    </w:rPr>
                    <w:t>四柱双轴四点翅片</w:t>
                  </w:r>
                  <w:r>
                    <w:rPr>
                      <w:rFonts w:hint="eastAsia" w:ascii="Times New Roman" w:hAnsi="Times New Roman" w:eastAsia="宋体" w:cs="宋体"/>
                      <w:sz w:val="21"/>
                      <w:szCs w:val="21"/>
                    </w:rPr>
                    <w:t>冲床</w:t>
                  </w:r>
                  <w:r>
                    <w:rPr>
                      <w:rFonts w:hint="eastAsia" w:ascii="Times New Roman" w:hAnsi="Times New Roman" w:eastAsia="宋体" w:cs="宋体"/>
                      <w:sz w:val="21"/>
                      <w:szCs w:val="21"/>
                      <w:lang w:eastAsia="zh-CN"/>
                    </w:rPr>
                    <w:t>、</w:t>
                  </w:r>
                  <w:r>
                    <w:rPr>
                      <w:rFonts w:hint="default" w:ascii="Times New Roman" w:hAnsi="Times New Roman" w:eastAsia="宋体" w:cs="Times New Roman"/>
                      <w:sz w:val="21"/>
                      <w:szCs w:val="21"/>
                      <w:lang w:val="en-US" w:eastAsia="zh-CN"/>
                    </w:rPr>
                    <w:t>1</w:t>
                  </w:r>
                  <w:r>
                    <w:rPr>
                      <w:rFonts w:hint="eastAsia" w:ascii="Times New Roman" w:hAnsi="Times New Roman" w:eastAsia="宋体" w:cs="宋体"/>
                      <w:sz w:val="21"/>
                      <w:szCs w:val="21"/>
                      <w:lang w:val="en-US" w:eastAsia="zh-CN"/>
                    </w:rPr>
                    <w:t>台</w:t>
                  </w:r>
                  <w:r>
                    <w:rPr>
                      <w:rFonts w:hint="eastAsia" w:ascii="Times New Roman" w:hAnsi="Times New Roman" w:eastAsia="宋体" w:cs="宋体"/>
                      <w:sz w:val="21"/>
                      <w:szCs w:val="21"/>
                      <w:lang w:eastAsia="zh-CN"/>
                    </w:rPr>
                    <w:t>立式胀管机、</w:t>
                  </w:r>
                  <w:r>
                    <w:rPr>
                      <w:rFonts w:hint="default" w:ascii="Times New Roman" w:hAnsi="Times New Roman" w:eastAsia="宋体" w:cs="Times New Roman"/>
                      <w:sz w:val="21"/>
                      <w:szCs w:val="21"/>
                      <w:lang w:val="en-US" w:eastAsia="zh-CN"/>
                    </w:rPr>
                    <w:t>1</w:t>
                  </w:r>
                  <w:r>
                    <w:rPr>
                      <w:rFonts w:hint="eastAsia" w:ascii="Times New Roman" w:hAnsi="Times New Roman" w:eastAsia="宋体" w:cs="宋体"/>
                      <w:sz w:val="21"/>
                      <w:szCs w:val="21"/>
                      <w:lang w:val="en-US" w:eastAsia="zh-CN"/>
                    </w:rPr>
                    <w:t>台自动焊接一体机、</w:t>
                  </w:r>
                  <w:r>
                    <w:rPr>
                      <w:rFonts w:hint="default" w:ascii="Times New Roman" w:hAnsi="Times New Roman" w:eastAsia="宋体" w:cs="Times New Roman"/>
                      <w:sz w:val="21"/>
                      <w:szCs w:val="21"/>
                      <w:lang w:val="en-US" w:eastAsia="zh-CN"/>
                    </w:rPr>
                    <w:t>2</w:t>
                  </w:r>
                  <w:r>
                    <w:rPr>
                      <w:rFonts w:hint="eastAsia" w:ascii="Times New Roman" w:hAnsi="Times New Roman" w:eastAsia="宋体" w:cs="宋体"/>
                      <w:sz w:val="21"/>
                      <w:szCs w:val="21"/>
                      <w:lang w:val="en-US" w:eastAsia="zh-CN"/>
                    </w:rPr>
                    <w:t>台弯管机、</w:t>
                  </w:r>
                  <w:r>
                    <w:rPr>
                      <w:rFonts w:hint="default" w:ascii="Times New Roman" w:hAnsi="Times New Roman" w:eastAsia="宋体" w:cs="Times New Roman"/>
                      <w:sz w:val="21"/>
                      <w:szCs w:val="21"/>
                      <w:lang w:val="en-US" w:eastAsia="zh-CN"/>
                    </w:rPr>
                    <w:t>1</w:t>
                  </w:r>
                  <w:r>
                    <w:rPr>
                      <w:rFonts w:hint="eastAsia" w:ascii="Times New Roman" w:hAnsi="Times New Roman" w:eastAsia="宋体" w:cs="宋体"/>
                      <w:sz w:val="21"/>
                      <w:szCs w:val="21"/>
                      <w:lang w:val="en-US" w:eastAsia="zh-CN"/>
                    </w:rPr>
                    <w:t>台脱脂烘干炉等，用于生产蒸发器、冷凝器，建筑面积约</w:t>
                  </w:r>
                  <w:r>
                    <w:rPr>
                      <w:rFonts w:hint="default" w:ascii="Times New Roman" w:hAnsi="Times New Roman" w:eastAsia="宋体" w:cs="Times New Roman"/>
                      <w:sz w:val="21"/>
                      <w:szCs w:val="21"/>
                      <w:lang w:val="en-US" w:eastAsia="zh-CN"/>
                    </w:rPr>
                    <w:t>4000m</w:t>
                  </w:r>
                  <w:r>
                    <w:rPr>
                      <w:rFonts w:hint="default" w:ascii="Times New Roman" w:hAnsi="Times New Roman" w:eastAsia="宋体" w:cs="Times New Roman"/>
                      <w:sz w:val="21"/>
                      <w:szCs w:val="21"/>
                      <w:vertAlign w:val="superscript"/>
                      <w:lang w:val="en-US" w:eastAsia="zh-CN"/>
                    </w:rPr>
                    <w:t>2</w:t>
                  </w:r>
                  <w:r>
                    <w:rPr>
                      <w:rFonts w:hint="eastAsia" w:ascii="Times New Roman" w:hAnsi="Times New Roman" w:eastAsia="宋体" w:cs="宋体"/>
                      <w:sz w:val="21"/>
                      <w:szCs w:val="21"/>
                      <w:lang w:val="en-US" w:eastAsia="zh-CN"/>
                    </w:rPr>
                    <w:t>（钢混结构）</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主要设备包括</w:t>
                  </w:r>
                  <w:r>
                    <w:rPr>
                      <w:rFonts w:hint="eastAsia" w:cs="Times New Roman"/>
                      <w:sz w:val="21"/>
                      <w:szCs w:val="21"/>
                      <w:lang w:val="en-US" w:eastAsia="zh-CN"/>
                    </w:rPr>
                    <w:t>4</w:t>
                  </w:r>
                  <w:r>
                    <w:rPr>
                      <w:rFonts w:hint="eastAsia" w:ascii="Times New Roman" w:hAnsi="Times New Roman" w:eastAsia="宋体" w:cs="宋体"/>
                      <w:sz w:val="21"/>
                      <w:szCs w:val="21"/>
                      <w:lang w:val="en-US" w:eastAsia="zh-CN"/>
                    </w:rPr>
                    <w:t>台四柱双轴四点翅片冲床、</w:t>
                  </w:r>
                  <w:r>
                    <w:rPr>
                      <w:rFonts w:hint="eastAsia" w:cs="Times New Roman"/>
                      <w:sz w:val="21"/>
                      <w:szCs w:val="21"/>
                      <w:lang w:val="en-US" w:eastAsia="zh-CN"/>
                    </w:rPr>
                    <w:t>4</w:t>
                  </w:r>
                  <w:r>
                    <w:rPr>
                      <w:rFonts w:hint="eastAsia" w:ascii="Times New Roman" w:hAnsi="Times New Roman" w:eastAsia="宋体" w:cs="宋体"/>
                      <w:sz w:val="21"/>
                      <w:szCs w:val="21"/>
                      <w:lang w:val="en-US" w:eastAsia="zh-CN"/>
                    </w:rPr>
                    <w:t>台立式胀管机、</w:t>
                  </w:r>
                  <w:r>
                    <w:rPr>
                      <w:rFonts w:hint="default" w:ascii="Times New Roman" w:hAnsi="Times New Roman" w:eastAsia="宋体" w:cs="Times New Roman"/>
                      <w:sz w:val="21"/>
                      <w:szCs w:val="21"/>
                      <w:lang w:val="en-US" w:eastAsia="zh-CN"/>
                    </w:rPr>
                    <w:t>1</w:t>
                  </w:r>
                  <w:r>
                    <w:rPr>
                      <w:rFonts w:hint="eastAsia" w:ascii="Times New Roman" w:hAnsi="Times New Roman" w:eastAsia="宋体" w:cs="宋体"/>
                      <w:sz w:val="21"/>
                      <w:szCs w:val="21"/>
                      <w:lang w:val="en-US" w:eastAsia="zh-CN"/>
                    </w:rPr>
                    <w:t>台自动焊接一体机、</w:t>
                  </w:r>
                  <w:r>
                    <w:rPr>
                      <w:rFonts w:hint="eastAsia" w:cs="Times New Roman"/>
                      <w:sz w:val="21"/>
                      <w:szCs w:val="21"/>
                      <w:lang w:val="en-US" w:eastAsia="zh-CN"/>
                    </w:rPr>
                    <w:t>3</w:t>
                  </w:r>
                  <w:r>
                    <w:rPr>
                      <w:rFonts w:hint="eastAsia" w:ascii="Times New Roman" w:hAnsi="Times New Roman" w:eastAsia="宋体" w:cs="宋体"/>
                      <w:sz w:val="21"/>
                      <w:szCs w:val="21"/>
                      <w:lang w:val="en-US" w:eastAsia="zh-CN"/>
                    </w:rPr>
                    <w:t>台弯管机、</w:t>
                  </w:r>
                  <w:r>
                    <w:rPr>
                      <w:rFonts w:hint="default" w:ascii="Times New Roman" w:hAnsi="Times New Roman" w:eastAsia="宋体" w:cs="Times New Roman"/>
                      <w:sz w:val="21"/>
                      <w:szCs w:val="21"/>
                      <w:lang w:val="en-US" w:eastAsia="zh-CN"/>
                    </w:rPr>
                    <w:t>1</w:t>
                  </w:r>
                  <w:r>
                    <w:rPr>
                      <w:rFonts w:hint="eastAsia" w:ascii="Times New Roman" w:hAnsi="Times New Roman" w:eastAsia="宋体" w:cs="宋体"/>
                      <w:sz w:val="21"/>
                      <w:szCs w:val="21"/>
                      <w:lang w:val="en-US" w:eastAsia="zh-CN"/>
                    </w:rPr>
                    <w:t>台脱脂烘干炉</w:t>
                  </w:r>
                </w:p>
              </w:tc>
              <w:tc>
                <w:tcPr>
                  <w:tcW w:w="1551" w:type="dxa"/>
                  <w:noWrap w:val="0"/>
                  <w:vAlign w:val="center"/>
                </w:tcPr>
                <w:p>
                  <w:pPr>
                    <w:pStyle w:val="163"/>
                    <w:bidi w:val="0"/>
                    <w:rPr>
                      <w:rFonts w:hint="default"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立式胀管机由</w:t>
                  </w:r>
                  <w:r>
                    <w:rPr>
                      <w:rFonts w:hint="default" w:ascii="Times New Roman" w:hAnsi="Times New Roman" w:eastAsia="宋体" w:cs="Times New Roman"/>
                      <w:sz w:val="21"/>
                      <w:szCs w:val="21"/>
                      <w:lang w:val="en-US" w:eastAsia="zh-CN"/>
                    </w:rPr>
                    <w:t>1</w:t>
                  </w:r>
                  <w:r>
                    <w:rPr>
                      <w:rFonts w:hint="eastAsia" w:ascii="Times New Roman" w:hAnsi="Times New Roman" w:eastAsia="宋体" w:cs="宋体"/>
                      <w:sz w:val="21"/>
                      <w:szCs w:val="21"/>
                      <w:lang w:val="en-US" w:eastAsia="zh-CN"/>
                    </w:rPr>
                    <w:t>台变为</w:t>
                  </w:r>
                  <w:r>
                    <w:rPr>
                      <w:rFonts w:hint="eastAsia" w:cs="Times New Roman"/>
                      <w:sz w:val="21"/>
                      <w:szCs w:val="21"/>
                      <w:lang w:val="en-US" w:eastAsia="zh-CN"/>
                    </w:rPr>
                    <w:t>4</w:t>
                  </w:r>
                  <w:r>
                    <w:rPr>
                      <w:rFonts w:hint="eastAsia" w:ascii="Times New Roman" w:hAnsi="Times New Roman" w:eastAsia="宋体" w:cs="宋体"/>
                      <w:sz w:val="21"/>
                      <w:szCs w:val="21"/>
                      <w:lang w:val="en-US" w:eastAsia="zh-CN"/>
                    </w:rPr>
                    <w:t>台</w:t>
                  </w:r>
                  <w:r>
                    <w:rPr>
                      <w:rFonts w:hint="eastAsia" w:cs="宋体"/>
                      <w:sz w:val="21"/>
                      <w:szCs w:val="21"/>
                      <w:lang w:val="en-US" w:eastAsia="zh-CN"/>
                    </w:rPr>
                    <w:t>；四柱双轴四点翅片冲床由2台变为4台。弯管机由2台变为3台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rPr>
                    <w:t>辅助工程</w:t>
                  </w:r>
                </w:p>
              </w:tc>
              <w:tc>
                <w:tcPr>
                  <w:tcW w:w="1317" w:type="dxa"/>
                  <w:noWrap w:val="0"/>
                  <w:vAlign w:val="center"/>
                </w:tcPr>
                <w:p>
                  <w:pPr>
                    <w:pStyle w:val="163"/>
                    <w:bidi w:val="0"/>
                    <w:rPr>
                      <w:rFonts w:hint="eastAsia" w:ascii="Times New Roman" w:hAnsi="Times New Roman" w:eastAsia="宋体" w:cs="宋体"/>
                      <w:sz w:val="21"/>
                      <w:szCs w:val="21"/>
                      <w:lang w:eastAsia="zh-CN"/>
                    </w:rPr>
                  </w:pPr>
                  <w:r>
                    <w:rPr>
                      <w:rFonts w:hint="eastAsia" w:ascii="Times New Roman" w:hAnsi="Times New Roman" w:eastAsia="宋体" w:cs="宋体"/>
                      <w:sz w:val="21"/>
                      <w:szCs w:val="21"/>
                      <w:lang w:eastAsia="zh-CN"/>
                    </w:rPr>
                    <w:t>办公区</w:t>
                  </w:r>
                </w:p>
              </w:tc>
              <w:tc>
                <w:tcPr>
                  <w:tcW w:w="4293" w:type="dxa"/>
                  <w:gridSpan w:val="2"/>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位于车间南侧，建筑面积约：</w:t>
                  </w:r>
                  <w:r>
                    <w:rPr>
                      <w:rFonts w:hint="default" w:ascii="Times New Roman" w:hAnsi="Times New Roman" w:eastAsia="宋体" w:cs="Times New Roman"/>
                      <w:sz w:val="21"/>
                      <w:szCs w:val="21"/>
                      <w:lang w:val="en-US" w:eastAsia="zh-CN"/>
                    </w:rPr>
                    <w:t>100m</w:t>
                  </w:r>
                  <w:r>
                    <w:rPr>
                      <w:rFonts w:hint="default" w:ascii="Times New Roman" w:hAnsi="Times New Roman" w:eastAsia="宋体" w:cs="Times New Roman"/>
                      <w:sz w:val="21"/>
                      <w:szCs w:val="21"/>
                      <w:vertAlign w:val="superscript"/>
                      <w:lang w:val="en-US" w:eastAsia="zh-CN"/>
                    </w:rPr>
                    <w:t>2</w:t>
                  </w:r>
                  <w:r>
                    <w:rPr>
                      <w:rFonts w:hint="eastAsia" w:ascii="Times New Roman" w:hAnsi="Times New Roman" w:eastAsia="宋体" w:cs="宋体"/>
                      <w:sz w:val="21"/>
                      <w:szCs w:val="21"/>
                      <w:lang w:val="en-US" w:eastAsia="zh-CN"/>
                    </w:rPr>
                    <w:t>，供职员办公</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位于车间南侧，建筑面积约：</w:t>
                  </w:r>
                  <w:r>
                    <w:rPr>
                      <w:rFonts w:hint="default" w:ascii="Times New Roman" w:hAnsi="Times New Roman" w:eastAsia="宋体" w:cs="Times New Roman"/>
                      <w:sz w:val="21"/>
                      <w:szCs w:val="21"/>
                      <w:lang w:val="en-US" w:eastAsia="zh-CN"/>
                    </w:rPr>
                    <w:t>100m</w:t>
                  </w:r>
                  <w:r>
                    <w:rPr>
                      <w:rFonts w:hint="default" w:ascii="Times New Roman" w:hAnsi="Times New Roman" w:eastAsia="宋体" w:cs="Times New Roman"/>
                      <w:sz w:val="21"/>
                      <w:szCs w:val="21"/>
                      <w:vertAlign w:val="superscript"/>
                      <w:lang w:val="en-US" w:eastAsia="zh-CN"/>
                    </w:rPr>
                    <w:t>2</w:t>
                  </w:r>
                  <w:r>
                    <w:rPr>
                      <w:rFonts w:hint="eastAsia" w:ascii="Times New Roman" w:hAnsi="Times New Roman" w:eastAsia="宋体" w:cs="宋体"/>
                      <w:sz w:val="21"/>
                      <w:szCs w:val="21"/>
                      <w:lang w:val="en-US" w:eastAsia="zh-CN"/>
                    </w:rPr>
                    <w:t>，供职员办公</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vMerge w:val="restart"/>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rPr>
                    <w:t>储运工程</w:t>
                  </w:r>
                </w:p>
              </w:tc>
              <w:tc>
                <w:tcPr>
                  <w:tcW w:w="1317" w:type="dxa"/>
                  <w:vMerge w:val="restart"/>
                  <w:noWrap w:val="0"/>
                  <w:vAlign w:val="center"/>
                </w:tcPr>
                <w:p>
                  <w:pPr>
                    <w:pStyle w:val="163"/>
                    <w:bidi w:val="0"/>
                    <w:rPr>
                      <w:rFonts w:hint="eastAsia" w:ascii="Times New Roman" w:hAnsi="Times New Roman" w:eastAsia="宋体" w:cs="宋体"/>
                      <w:sz w:val="21"/>
                      <w:szCs w:val="21"/>
                      <w:lang w:eastAsia="zh-CN"/>
                    </w:rPr>
                  </w:pPr>
                  <w:r>
                    <w:rPr>
                      <w:rFonts w:hint="eastAsia" w:ascii="Times New Roman" w:hAnsi="Times New Roman" w:eastAsia="宋体" w:cs="宋体"/>
                      <w:sz w:val="21"/>
                      <w:szCs w:val="21"/>
                      <w:lang w:eastAsia="zh-CN"/>
                    </w:rPr>
                    <w:t>仓库</w:t>
                  </w:r>
                </w:p>
              </w:tc>
              <w:tc>
                <w:tcPr>
                  <w:tcW w:w="2742" w:type="dxa"/>
                  <w:noWrap w:val="0"/>
                  <w:vAlign w:val="center"/>
                </w:tcPr>
                <w:p>
                  <w:pPr>
                    <w:pStyle w:val="163"/>
                    <w:bidi w:val="0"/>
                    <w:rPr>
                      <w:rFonts w:hint="eastAsia" w:ascii="Times New Roman" w:hAnsi="Times New Roman" w:eastAsia="宋体" w:cs="宋体"/>
                      <w:sz w:val="21"/>
                      <w:szCs w:val="21"/>
                      <w:lang w:val="en-US" w:eastAsia="zh-CN"/>
                    </w:rPr>
                  </w:pPr>
                  <w:r>
                    <w:rPr>
                      <w:rFonts w:hint="default" w:ascii="Times New Roman" w:hAnsi="Times New Roman" w:eastAsia="宋体" w:cs="Times New Roman"/>
                      <w:sz w:val="21"/>
                      <w:szCs w:val="21"/>
                      <w:lang w:val="en-US" w:eastAsia="zh-CN"/>
                    </w:rPr>
                    <w:t>1</w:t>
                  </w:r>
                  <w:r>
                    <w:rPr>
                      <w:rFonts w:hint="eastAsia" w:ascii="Times New Roman" w:hAnsi="Times New Roman" w:eastAsia="宋体" w:cs="宋体"/>
                      <w:sz w:val="21"/>
                      <w:szCs w:val="21"/>
                      <w:lang w:val="en-US" w:eastAsia="zh-CN"/>
                    </w:rPr>
                    <w:t>间原料库，用于存放挥发油等原辅材料</w:t>
                  </w:r>
                </w:p>
              </w:tc>
              <w:tc>
                <w:tcPr>
                  <w:tcW w:w="1551" w:type="dxa"/>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建筑面积约：</w:t>
                  </w:r>
                  <w:r>
                    <w:rPr>
                      <w:rFonts w:hint="default" w:ascii="Times New Roman" w:hAnsi="Times New Roman" w:eastAsia="宋体" w:cs="Times New Roman"/>
                      <w:sz w:val="21"/>
                      <w:szCs w:val="21"/>
                      <w:lang w:val="en-US" w:eastAsia="zh-CN"/>
                    </w:rPr>
                    <w:t>50m</w:t>
                  </w:r>
                  <w:r>
                    <w:rPr>
                      <w:rFonts w:hint="default" w:ascii="Times New Roman" w:hAnsi="Times New Roman" w:eastAsia="宋体" w:cs="Times New Roman"/>
                      <w:sz w:val="21"/>
                      <w:szCs w:val="21"/>
                      <w:vertAlign w:val="superscript"/>
                      <w:lang w:val="en-US" w:eastAsia="zh-CN"/>
                    </w:rPr>
                    <w:t>2</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1间原料库，用于存放挥发油等原辅材料</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vMerge w:val="continue"/>
                  <w:noWrap w:val="0"/>
                  <w:vAlign w:val="center"/>
                </w:tcPr>
                <w:p>
                  <w:pPr>
                    <w:pStyle w:val="163"/>
                    <w:bidi w:val="0"/>
                    <w:rPr>
                      <w:rFonts w:hint="eastAsia" w:ascii="Times New Roman" w:hAnsi="Times New Roman" w:eastAsia="宋体" w:cs="宋体"/>
                      <w:sz w:val="21"/>
                      <w:szCs w:val="21"/>
                    </w:rPr>
                  </w:pPr>
                </w:p>
              </w:tc>
              <w:tc>
                <w:tcPr>
                  <w:tcW w:w="1317" w:type="dxa"/>
                  <w:vMerge w:val="continue"/>
                  <w:noWrap w:val="0"/>
                  <w:vAlign w:val="center"/>
                </w:tcPr>
                <w:p>
                  <w:pPr>
                    <w:pStyle w:val="163"/>
                    <w:bidi w:val="0"/>
                    <w:rPr>
                      <w:rFonts w:hint="eastAsia" w:ascii="Times New Roman" w:hAnsi="Times New Roman" w:eastAsia="宋体" w:cs="宋体"/>
                      <w:sz w:val="21"/>
                      <w:szCs w:val="21"/>
                      <w:lang w:eastAsia="zh-CN"/>
                    </w:rPr>
                  </w:pPr>
                </w:p>
              </w:tc>
              <w:tc>
                <w:tcPr>
                  <w:tcW w:w="2742" w:type="dxa"/>
                  <w:noWrap w:val="0"/>
                  <w:vAlign w:val="center"/>
                </w:tcPr>
                <w:p>
                  <w:pPr>
                    <w:pStyle w:val="163"/>
                    <w:bidi w:val="0"/>
                    <w:rPr>
                      <w:rFonts w:hint="eastAsia" w:ascii="Times New Roman" w:hAnsi="Times New Roman" w:eastAsia="宋体" w:cs="宋体"/>
                      <w:sz w:val="21"/>
                      <w:szCs w:val="21"/>
                      <w:lang w:val="en-US" w:eastAsia="zh-CN"/>
                    </w:rPr>
                  </w:pPr>
                  <w:r>
                    <w:rPr>
                      <w:rFonts w:hint="default" w:ascii="Times New Roman" w:hAnsi="Times New Roman" w:eastAsia="宋体" w:cs="Times New Roman"/>
                      <w:sz w:val="21"/>
                      <w:szCs w:val="21"/>
                      <w:lang w:val="en-US" w:eastAsia="zh-CN"/>
                    </w:rPr>
                    <w:t>1</w:t>
                  </w:r>
                  <w:r>
                    <w:rPr>
                      <w:rFonts w:hint="eastAsia" w:ascii="Times New Roman" w:hAnsi="Times New Roman" w:eastAsia="宋体" w:cs="宋体"/>
                      <w:sz w:val="21"/>
                      <w:szCs w:val="21"/>
                      <w:lang w:val="en-US" w:eastAsia="zh-CN"/>
                    </w:rPr>
                    <w:t>间成品库，用于存放成品</w:t>
                  </w:r>
                </w:p>
              </w:tc>
              <w:tc>
                <w:tcPr>
                  <w:tcW w:w="1551" w:type="dxa"/>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建筑面积约：</w:t>
                  </w:r>
                  <w:r>
                    <w:rPr>
                      <w:rFonts w:hint="default" w:ascii="Times New Roman" w:hAnsi="Times New Roman" w:eastAsia="宋体" w:cs="Times New Roman"/>
                      <w:sz w:val="21"/>
                      <w:szCs w:val="21"/>
                      <w:lang w:val="en-US" w:eastAsia="zh-CN"/>
                    </w:rPr>
                    <w:t>400m</w:t>
                  </w:r>
                  <w:r>
                    <w:rPr>
                      <w:rFonts w:hint="default" w:ascii="Times New Roman" w:hAnsi="Times New Roman" w:eastAsia="宋体" w:cs="Times New Roman"/>
                      <w:sz w:val="21"/>
                      <w:szCs w:val="21"/>
                      <w:vertAlign w:val="superscript"/>
                      <w:lang w:val="en-US" w:eastAsia="zh-CN"/>
                    </w:rPr>
                    <w:t>2</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1间成品库，用于存放成品</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vMerge w:val="restart"/>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rPr>
                    <w:t>公用工程</w:t>
                  </w:r>
                </w:p>
              </w:tc>
              <w:tc>
                <w:tcPr>
                  <w:tcW w:w="1317"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rPr>
                    <w:t>给水</w:t>
                  </w:r>
                </w:p>
              </w:tc>
              <w:tc>
                <w:tcPr>
                  <w:tcW w:w="4293" w:type="dxa"/>
                  <w:gridSpan w:val="2"/>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rPr>
                    <w:t>园区供水管网</w:t>
                  </w:r>
                  <w:r>
                    <w:rPr>
                      <w:rFonts w:hint="eastAsia" w:ascii="Times New Roman" w:hAnsi="Times New Roman" w:eastAsia="宋体" w:cs="宋体"/>
                      <w:sz w:val="21"/>
                      <w:szCs w:val="21"/>
                      <w:lang w:eastAsia="zh-CN"/>
                    </w:rPr>
                    <w:t>供给</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园区供水管网供给</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vMerge w:val="continue"/>
                  <w:noWrap w:val="0"/>
                  <w:vAlign w:val="center"/>
                </w:tcPr>
                <w:p>
                  <w:pPr>
                    <w:pStyle w:val="163"/>
                    <w:bidi w:val="0"/>
                    <w:rPr>
                      <w:rFonts w:hint="eastAsia" w:ascii="Times New Roman" w:hAnsi="Times New Roman" w:eastAsia="宋体" w:cs="宋体"/>
                      <w:sz w:val="21"/>
                      <w:szCs w:val="21"/>
                    </w:rPr>
                  </w:pPr>
                </w:p>
              </w:tc>
              <w:tc>
                <w:tcPr>
                  <w:tcW w:w="1317"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rPr>
                    <w:t>排水</w:t>
                  </w:r>
                </w:p>
              </w:tc>
              <w:tc>
                <w:tcPr>
                  <w:tcW w:w="4293" w:type="dxa"/>
                  <w:gridSpan w:val="2"/>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rPr>
                    <w:t>采取雨污分流制；雨、污水管网依托工业园现有管网</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采取雨污分流制；雨、污水管网依托工业园现有管网</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90" w:hRule="atLeast"/>
                <w:tblHeader/>
                <w:jc w:val="center"/>
              </w:trPr>
              <w:tc>
                <w:tcPr>
                  <w:tcW w:w="822" w:type="dxa"/>
                  <w:vMerge w:val="continue"/>
                  <w:noWrap w:val="0"/>
                  <w:vAlign w:val="center"/>
                </w:tcPr>
                <w:p>
                  <w:pPr>
                    <w:pStyle w:val="163"/>
                    <w:bidi w:val="0"/>
                    <w:rPr>
                      <w:rFonts w:hint="eastAsia" w:ascii="Times New Roman" w:hAnsi="Times New Roman" w:eastAsia="宋体" w:cs="宋体"/>
                      <w:sz w:val="21"/>
                      <w:szCs w:val="21"/>
                    </w:rPr>
                  </w:pPr>
                </w:p>
              </w:tc>
              <w:tc>
                <w:tcPr>
                  <w:tcW w:w="1317"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rPr>
                    <w:t>供电</w:t>
                  </w:r>
                </w:p>
              </w:tc>
              <w:tc>
                <w:tcPr>
                  <w:tcW w:w="4293" w:type="dxa"/>
                  <w:gridSpan w:val="2"/>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rPr>
                    <w:t>园区电网供电</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园区电网供电</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vMerge w:val="restart"/>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rPr>
                    <w:t>环保工程</w:t>
                  </w:r>
                </w:p>
              </w:tc>
              <w:tc>
                <w:tcPr>
                  <w:tcW w:w="1317" w:type="dxa"/>
                  <w:noWrap w:val="0"/>
                  <w:vAlign w:val="center"/>
                </w:tcPr>
                <w:p>
                  <w:pPr>
                    <w:pStyle w:val="163"/>
                    <w:bidi w:val="0"/>
                    <w:rPr>
                      <w:rFonts w:hint="eastAsia" w:ascii="Times New Roman" w:hAnsi="Times New Roman" w:eastAsia="宋体" w:cs="宋体"/>
                      <w:sz w:val="21"/>
                      <w:szCs w:val="21"/>
                      <w:lang w:eastAsia="zh-CN"/>
                    </w:rPr>
                  </w:pPr>
                  <w:r>
                    <w:rPr>
                      <w:rFonts w:hint="eastAsia" w:ascii="Times New Roman" w:hAnsi="Times New Roman" w:eastAsia="宋体" w:cs="宋体"/>
                      <w:sz w:val="21"/>
                      <w:szCs w:val="21"/>
                      <w:lang w:eastAsia="zh-CN"/>
                    </w:rPr>
                    <w:t>废气</w:t>
                  </w:r>
                </w:p>
              </w:tc>
              <w:tc>
                <w:tcPr>
                  <w:tcW w:w="4293" w:type="dxa"/>
                  <w:gridSpan w:val="2"/>
                  <w:noWrap w:val="0"/>
                  <w:vAlign w:val="center"/>
                </w:tcPr>
                <w:p>
                  <w:pPr>
                    <w:pStyle w:val="163"/>
                    <w:bidi w:val="0"/>
                    <w:rPr>
                      <w:rFonts w:hint="eastAsia" w:ascii="Times New Roman" w:hAnsi="Times New Roman" w:eastAsia="宋体" w:cs="宋体"/>
                      <w:sz w:val="21"/>
                      <w:szCs w:val="21"/>
                      <w:highlight w:val="yellow"/>
                    </w:rPr>
                  </w:pPr>
                  <w:r>
                    <w:rPr>
                      <w:rFonts w:hint="eastAsia" w:ascii="Times New Roman" w:hAnsi="Times New Roman" w:eastAsia="宋体" w:cs="宋体"/>
                      <w:color w:val="000000" w:themeColor="text1"/>
                      <w:sz w:val="21"/>
                      <w:szCs w:val="21"/>
                      <w:highlight w:val="none"/>
                      <w:lang w:eastAsia="zh-CN"/>
                      <w14:textFill>
                        <w14:solidFill>
                          <w14:schemeClr w14:val="tx1"/>
                        </w14:solidFill>
                      </w14:textFill>
                    </w:rPr>
                    <w:t>脱</w:t>
                  </w:r>
                  <w:r>
                    <w:rPr>
                      <w:rFonts w:hint="eastAsia" w:ascii="Times New Roman" w:hAnsi="Times New Roman" w:eastAsia="宋体" w:cs="宋体"/>
                      <w:sz w:val="21"/>
                      <w:szCs w:val="21"/>
                      <w:highlight w:val="none"/>
                      <w:lang w:eastAsia="zh-CN"/>
                    </w:rPr>
                    <w:t>脂烘干废气</w:t>
                  </w:r>
                  <w:r>
                    <w:rPr>
                      <w:rFonts w:hint="eastAsia" w:ascii="Times New Roman" w:hAnsi="Times New Roman" w:eastAsia="宋体" w:cs="宋体"/>
                      <w:sz w:val="21"/>
                      <w:szCs w:val="21"/>
                      <w:highlight w:val="none"/>
                      <w:lang w:val="en-US" w:eastAsia="zh-CN"/>
                    </w:rPr>
                    <w:t>经过滤器+空气冷却器+活性炭吸附装置处理后，92%的挥发油被回收利用</w:t>
                  </w:r>
                  <w:r>
                    <w:rPr>
                      <w:rFonts w:hint="eastAsia" w:cs="宋体"/>
                      <w:sz w:val="21"/>
                      <w:szCs w:val="21"/>
                      <w:highlight w:val="none"/>
                      <w:lang w:val="en-US" w:eastAsia="zh-CN"/>
                    </w:rPr>
                    <w:t>（处理装置改变，挥发油不回收）</w:t>
                  </w:r>
                  <w:r>
                    <w:rPr>
                      <w:rFonts w:hint="eastAsia" w:ascii="Times New Roman" w:hAnsi="Times New Roman" w:eastAsia="宋体" w:cs="宋体"/>
                      <w:sz w:val="21"/>
                      <w:szCs w:val="21"/>
                      <w:highlight w:val="none"/>
                      <w:lang w:val="en-US" w:eastAsia="zh-CN"/>
                    </w:rPr>
                    <w:t>，剩余挥发油经活性炭吸附（处理效率达90%）后，通过15m高G1排气筒排放；焊接烟尘采用固定式烟尘净化机</w:t>
                  </w:r>
                </w:p>
              </w:tc>
              <w:tc>
                <w:tcPr>
                  <w:tcW w:w="1551" w:type="dxa"/>
                  <w:noWrap w:val="0"/>
                  <w:vAlign w:val="center"/>
                </w:tcPr>
                <w:p>
                  <w:pPr>
                    <w:pStyle w:val="163"/>
                    <w:bidi w:val="0"/>
                    <w:rPr>
                      <w:rFonts w:hint="eastAsia" w:ascii="Times New Roman" w:hAnsi="Times New Roman" w:eastAsia="宋体" w:cs="宋体"/>
                      <w:color w:val="4472C4" w:themeColor="accent1"/>
                      <w:sz w:val="21"/>
                      <w:szCs w:val="21"/>
                      <w:highlight w:val="yellow"/>
                      <w:lang w:val="en-US" w:eastAsia="zh-CN"/>
                      <w14:textFill>
                        <w14:solidFill>
                          <w14:schemeClr w14:val="accent1"/>
                        </w14:solidFill>
                      </w14:textFill>
                    </w:rPr>
                  </w:pPr>
                  <w:r>
                    <w:rPr>
                      <w:rFonts w:hint="eastAsia" w:ascii="Times New Roman" w:hAnsi="Times New Roman" w:eastAsia="宋体" w:cs="宋体"/>
                      <w:color w:val="000000" w:themeColor="text1"/>
                      <w:sz w:val="21"/>
                      <w:szCs w:val="21"/>
                      <w:highlight w:val="none"/>
                      <w:lang w:eastAsia="zh-CN"/>
                      <w14:textFill>
                        <w14:solidFill>
                          <w14:schemeClr w14:val="tx1"/>
                        </w14:solidFill>
                      </w14:textFill>
                    </w:rPr>
                    <w:t>脱脂烘干废气</w:t>
                  </w: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经高效过滤器+活性炭吸附后，再经过催化燃烧床装置处理</w:t>
                  </w:r>
                  <w:r>
                    <w:rPr>
                      <w:rFonts w:hint="eastAsia" w:cs="宋体"/>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焊接废气经由脉冲式布袋除尘去除</w:t>
                  </w:r>
                </w:p>
              </w:tc>
              <w:tc>
                <w:tcPr>
                  <w:tcW w:w="1551" w:type="dxa"/>
                  <w:noWrap w:val="0"/>
                  <w:vAlign w:val="center"/>
                </w:tcPr>
                <w:p>
                  <w:pPr>
                    <w:pStyle w:val="163"/>
                    <w:bidi w:val="0"/>
                    <w:rPr>
                      <w:rFonts w:hint="eastAsia" w:ascii="Times New Roman" w:hAnsi="Times New Roman" w:eastAsia="宋体" w:cs="宋体"/>
                      <w:color w:val="000000" w:themeColor="text1"/>
                      <w:sz w:val="21"/>
                      <w:szCs w:val="21"/>
                      <w:highlight w:val="yellow"/>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脱脂烘干废气</w:t>
                  </w:r>
                  <w:r>
                    <w:rPr>
                      <w:rFonts w:hint="eastAsia" w:cs="宋体"/>
                      <w:color w:val="000000" w:themeColor="text1"/>
                      <w:sz w:val="21"/>
                      <w:szCs w:val="21"/>
                      <w:highlight w:val="none"/>
                      <w:lang w:val="en-US" w:eastAsia="zh-CN"/>
                      <w14:textFill>
                        <w14:solidFill>
                          <w14:schemeClr w14:val="tx1"/>
                        </w14:solidFill>
                      </w14:textFill>
                    </w:rPr>
                    <w:t>由过滤器+空气冷却器+活性炭吸附装置处理变为</w:t>
                  </w: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经高效过滤器+活性炭吸附后，再经过催化燃烧床装置处理</w:t>
                  </w:r>
                  <w:r>
                    <w:rPr>
                      <w:rFonts w:hint="eastAsia" w:cs="宋体"/>
                      <w:color w:val="000000" w:themeColor="text1"/>
                      <w:sz w:val="21"/>
                      <w:szCs w:val="21"/>
                      <w:highlight w:val="none"/>
                      <w:lang w:val="en-US" w:eastAsia="zh-CN"/>
                      <w14:textFill>
                        <w14:solidFill>
                          <w14:schemeClr w14:val="tx1"/>
                        </w14:solidFill>
                      </w14:textFill>
                    </w:rPr>
                    <w:t>，原环评挥发油回收，因脱脂烘干废气处理设施改变，不回收挥发油；</w:t>
                  </w: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焊接烟尘由固定式烟尘净化机变为脉冲式布袋除尘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vMerge w:val="continue"/>
                  <w:noWrap w:val="0"/>
                  <w:vAlign w:val="center"/>
                </w:tcPr>
                <w:p>
                  <w:pPr>
                    <w:pStyle w:val="163"/>
                    <w:bidi w:val="0"/>
                    <w:rPr>
                      <w:rFonts w:hint="eastAsia" w:ascii="Times New Roman" w:hAnsi="Times New Roman" w:eastAsia="宋体" w:cs="宋体"/>
                      <w:sz w:val="21"/>
                      <w:szCs w:val="21"/>
                    </w:rPr>
                  </w:pPr>
                </w:p>
              </w:tc>
              <w:tc>
                <w:tcPr>
                  <w:tcW w:w="1317" w:type="dxa"/>
                  <w:noWrap w:val="0"/>
                  <w:vAlign w:val="center"/>
                </w:tcPr>
                <w:p>
                  <w:pPr>
                    <w:pStyle w:val="163"/>
                    <w:bidi w:val="0"/>
                    <w:rPr>
                      <w:rFonts w:hint="eastAsia" w:ascii="Times New Roman" w:hAnsi="Times New Roman" w:eastAsia="宋体" w:cs="宋体"/>
                      <w:sz w:val="21"/>
                      <w:szCs w:val="21"/>
                      <w:lang w:eastAsia="zh-CN"/>
                    </w:rPr>
                  </w:pPr>
                  <w:r>
                    <w:rPr>
                      <w:rFonts w:hint="eastAsia" w:ascii="Times New Roman" w:hAnsi="Times New Roman" w:eastAsia="宋体" w:cs="宋体"/>
                      <w:sz w:val="21"/>
                      <w:szCs w:val="21"/>
                      <w:lang w:eastAsia="zh-CN"/>
                    </w:rPr>
                    <w:t>废水</w:t>
                  </w:r>
                </w:p>
              </w:tc>
              <w:tc>
                <w:tcPr>
                  <w:tcW w:w="4293" w:type="dxa"/>
                  <w:gridSpan w:val="2"/>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经化粪池预处理，</w:t>
                  </w:r>
                  <w:r>
                    <w:rPr>
                      <w:rFonts w:hint="eastAsia" w:ascii="Times New Roman" w:hAnsi="Times New Roman" w:eastAsia="宋体" w:cs="宋体"/>
                      <w:sz w:val="21"/>
                      <w:szCs w:val="21"/>
                    </w:rPr>
                    <w:t>排入</w:t>
                  </w:r>
                  <w:r>
                    <w:rPr>
                      <w:rFonts w:hint="eastAsia" w:ascii="Times New Roman" w:hAnsi="Times New Roman" w:eastAsia="宋体" w:cs="宋体"/>
                      <w:sz w:val="21"/>
                      <w:szCs w:val="21"/>
                      <w:lang w:eastAsia="zh-CN"/>
                    </w:rPr>
                    <w:t>江北</w:t>
                  </w:r>
                  <w:r>
                    <w:rPr>
                      <w:rFonts w:hint="eastAsia" w:ascii="Times New Roman" w:hAnsi="Times New Roman" w:eastAsia="宋体" w:cs="宋体"/>
                      <w:sz w:val="21"/>
                      <w:szCs w:val="21"/>
                    </w:rPr>
                    <w:t>污水处理厂进行处理</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经化粪池预处理，排入江北污水处理厂进行处理</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vMerge w:val="continue"/>
                  <w:noWrap w:val="0"/>
                  <w:vAlign w:val="center"/>
                </w:tcPr>
                <w:p>
                  <w:pPr>
                    <w:pStyle w:val="163"/>
                    <w:bidi w:val="0"/>
                    <w:rPr>
                      <w:rFonts w:hint="eastAsia" w:ascii="Times New Roman" w:hAnsi="Times New Roman" w:eastAsia="宋体" w:cs="宋体"/>
                      <w:sz w:val="21"/>
                      <w:szCs w:val="21"/>
                    </w:rPr>
                  </w:pPr>
                </w:p>
              </w:tc>
              <w:tc>
                <w:tcPr>
                  <w:tcW w:w="1317" w:type="dxa"/>
                  <w:noWrap w:val="0"/>
                  <w:vAlign w:val="center"/>
                </w:tcPr>
                <w:p>
                  <w:pPr>
                    <w:pStyle w:val="163"/>
                    <w:bidi w:val="0"/>
                    <w:rPr>
                      <w:rFonts w:hint="eastAsia" w:ascii="Times New Roman" w:hAnsi="Times New Roman" w:eastAsia="宋体" w:cs="宋体"/>
                      <w:sz w:val="21"/>
                      <w:szCs w:val="21"/>
                      <w:lang w:eastAsia="zh-CN"/>
                    </w:rPr>
                  </w:pPr>
                  <w:r>
                    <w:rPr>
                      <w:rFonts w:hint="eastAsia" w:ascii="Times New Roman" w:hAnsi="Times New Roman" w:eastAsia="宋体" w:cs="宋体"/>
                      <w:sz w:val="21"/>
                      <w:szCs w:val="21"/>
                      <w:lang w:eastAsia="zh-CN"/>
                    </w:rPr>
                    <w:t>噪声</w:t>
                  </w:r>
                </w:p>
              </w:tc>
              <w:tc>
                <w:tcPr>
                  <w:tcW w:w="4293" w:type="dxa"/>
                  <w:gridSpan w:val="2"/>
                  <w:noWrap w:val="0"/>
                  <w:vAlign w:val="center"/>
                </w:tcPr>
                <w:p>
                  <w:pPr>
                    <w:pStyle w:val="163"/>
                    <w:bidi w:val="0"/>
                    <w:rPr>
                      <w:rFonts w:hint="eastAsia" w:ascii="Times New Roman" w:hAnsi="Times New Roman" w:eastAsia="宋体" w:cs="宋体"/>
                      <w:sz w:val="21"/>
                      <w:szCs w:val="21"/>
                    </w:rPr>
                  </w:pPr>
                  <w:r>
                    <w:rPr>
                      <w:rFonts w:hint="eastAsia" w:ascii="Times New Roman" w:hAnsi="Times New Roman" w:eastAsia="宋体" w:cs="宋体"/>
                      <w:sz w:val="21"/>
                      <w:szCs w:val="21"/>
                    </w:rPr>
                    <w:t>标准厂房屏蔽，高噪声设备合理布设，减振、隔声等措施</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标准厂房屏蔽，高噪声设备合理布设，减振、隔声等措施</w:t>
                  </w:r>
                </w:p>
              </w:tc>
              <w:tc>
                <w:tcPr>
                  <w:tcW w:w="1551" w:type="dxa"/>
                  <w:noWrap w:val="0"/>
                  <w:vAlign w:val="center"/>
                </w:tcPr>
                <w:p>
                  <w:pPr>
                    <w:pStyle w:val="163"/>
                    <w:bidi w:val="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vMerge w:val="continue"/>
                  <w:noWrap w:val="0"/>
                  <w:vAlign w:val="center"/>
                </w:tcPr>
                <w:p>
                  <w:pPr>
                    <w:pStyle w:val="163"/>
                    <w:bidi w:val="0"/>
                    <w:rPr>
                      <w:rFonts w:hint="eastAsia" w:ascii="Times New Roman" w:hAnsi="Times New Roman" w:eastAsia="宋体" w:cs="宋体"/>
                      <w:sz w:val="21"/>
                      <w:szCs w:val="21"/>
                    </w:rPr>
                  </w:pPr>
                </w:p>
              </w:tc>
              <w:tc>
                <w:tcPr>
                  <w:tcW w:w="1317" w:type="dxa"/>
                  <w:vMerge w:val="restart"/>
                  <w:noWrap w:val="0"/>
                  <w:vAlign w:val="center"/>
                </w:tcPr>
                <w:p>
                  <w:pPr>
                    <w:pStyle w:val="163"/>
                    <w:bidi w:val="0"/>
                    <w:rPr>
                      <w:rFonts w:hint="eastAsia" w:ascii="Times New Roman" w:hAnsi="Times New Roman" w:eastAsia="宋体" w:cs="宋体"/>
                      <w:sz w:val="21"/>
                      <w:szCs w:val="21"/>
                      <w:highlight w:val="none"/>
                      <w:lang w:eastAsia="zh-CN"/>
                    </w:rPr>
                  </w:pPr>
                  <w:r>
                    <w:rPr>
                      <w:rFonts w:hint="eastAsia" w:ascii="Times New Roman" w:hAnsi="Times New Roman" w:eastAsia="宋体" w:cs="宋体"/>
                      <w:sz w:val="21"/>
                      <w:szCs w:val="21"/>
                      <w:highlight w:val="none"/>
                      <w:lang w:eastAsia="zh-CN"/>
                    </w:rPr>
                    <w:t>固废</w:t>
                  </w:r>
                </w:p>
              </w:tc>
              <w:tc>
                <w:tcPr>
                  <w:tcW w:w="2742" w:type="dxa"/>
                  <w:noWrap w:val="0"/>
                  <w:vAlign w:val="center"/>
                </w:tcPr>
                <w:p>
                  <w:pPr>
                    <w:pStyle w:val="163"/>
                    <w:bidi w:val="0"/>
                    <w:rPr>
                      <w:rFonts w:hint="eastAsia" w:ascii="Times New Roman" w:hAnsi="Times New Roman" w:eastAsia="宋体" w:cs="宋体"/>
                      <w:sz w:val="21"/>
                      <w:szCs w:val="21"/>
                      <w:highlight w:val="none"/>
                    </w:rPr>
                  </w:pPr>
                  <w:r>
                    <w:rPr>
                      <w:rFonts w:hint="eastAsia" w:ascii="Times New Roman" w:hAnsi="Times New Roman" w:eastAsia="宋体" w:cs="宋体"/>
                      <w:sz w:val="21"/>
                      <w:szCs w:val="21"/>
                      <w:highlight w:val="none"/>
                      <w:lang w:val="en-US" w:eastAsia="zh-CN"/>
                    </w:rPr>
                    <w:t>一般固废暂存区</w:t>
                  </w:r>
                </w:p>
              </w:tc>
              <w:tc>
                <w:tcPr>
                  <w:tcW w:w="1551" w:type="dxa"/>
                  <w:noWrap w:val="0"/>
                  <w:vAlign w:val="center"/>
                </w:tcPr>
                <w:p>
                  <w:pPr>
                    <w:pStyle w:val="163"/>
                    <w:bidi w:val="0"/>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建筑面积：50m</w:t>
                  </w:r>
                  <w:r>
                    <w:rPr>
                      <w:rFonts w:hint="eastAsia" w:ascii="Times New Roman" w:hAnsi="Times New Roman" w:eastAsia="宋体" w:cs="宋体"/>
                      <w:sz w:val="21"/>
                      <w:szCs w:val="21"/>
                      <w:highlight w:val="none"/>
                      <w:vertAlign w:val="superscript"/>
                      <w:lang w:val="en-US" w:eastAsia="zh-CN"/>
                    </w:rPr>
                    <w:t>2</w:t>
                  </w:r>
                </w:p>
              </w:tc>
              <w:tc>
                <w:tcPr>
                  <w:tcW w:w="1551" w:type="dxa"/>
                  <w:noWrap w:val="0"/>
                  <w:vAlign w:val="center"/>
                </w:tcPr>
                <w:p>
                  <w:pPr>
                    <w:pStyle w:val="163"/>
                    <w:bidi w:val="0"/>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一般固废暂存区</w:t>
                  </w:r>
                </w:p>
              </w:tc>
              <w:tc>
                <w:tcPr>
                  <w:tcW w:w="1551" w:type="dxa"/>
                  <w:noWrap w:val="0"/>
                  <w:vAlign w:val="center"/>
                </w:tcPr>
                <w:p>
                  <w:pPr>
                    <w:pStyle w:val="163"/>
                    <w:bidi w:val="0"/>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与环评一致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822" w:type="dxa"/>
                  <w:vMerge w:val="continue"/>
                  <w:noWrap w:val="0"/>
                  <w:vAlign w:val="center"/>
                </w:tcPr>
                <w:p>
                  <w:pPr>
                    <w:pStyle w:val="163"/>
                    <w:bidi w:val="0"/>
                    <w:rPr>
                      <w:rFonts w:hint="eastAsia" w:ascii="Times New Roman" w:hAnsi="Times New Roman" w:eastAsia="宋体" w:cs="宋体"/>
                      <w:sz w:val="21"/>
                      <w:szCs w:val="21"/>
                    </w:rPr>
                  </w:pPr>
                </w:p>
              </w:tc>
              <w:tc>
                <w:tcPr>
                  <w:tcW w:w="1317" w:type="dxa"/>
                  <w:vMerge w:val="continue"/>
                  <w:noWrap w:val="0"/>
                  <w:vAlign w:val="center"/>
                </w:tcPr>
                <w:p>
                  <w:pPr>
                    <w:pStyle w:val="163"/>
                    <w:bidi w:val="0"/>
                    <w:rPr>
                      <w:rFonts w:hint="eastAsia" w:ascii="Times New Roman" w:hAnsi="Times New Roman" w:eastAsia="宋体" w:cs="宋体"/>
                      <w:sz w:val="21"/>
                      <w:szCs w:val="21"/>
                      <w:highlight w:val="none"/>
                      <w:lang w:eastAsia="zh-CN"/>
                    </w:rPr>
                  </w:pPr>
                </w:p>
              </w:tc>
              <w:tc>
                <w:tcPr>
                  <w:tcW w:w="2742" w:type="dxa"/>
                  <w:noWrap w:val="0"/>
                  <w:vAlign w:val="center"/>
                </w:tcPr>
                <w:p>
                  <w:pPr>
                    <w:pStyle w:val="163"/>
                    <w:bidi w:val="0"/>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危废暂存间</w:t>
                  </w:r>
                </w:p>
              </w:tc>
              <w:tc>
                <w:tcPr>
                  <w:tcW w:w="1551" w:type="dxa"/>
                  <w:noWrap w:val="0"/>
                  <w:vAlign w:val="center"/>
                </w:tcPr>
                <w:p>
                  <w:pPr>
                    <w:pStyle w:val="163"/>
                    <w:bidi w:val="0"/>
                    <w:rPr>
                      <w:rFonts w:hint="eastAsia" w:ascii="Times New Roman" w:hAnsi="Times New Roman" w:eastAsia="宋体" w:cs="宋体"/>
                      <w:sz w:val="21"/>
                      <w:szCs w:val="21"/>
                      <w:highlight w:val="none"/>
                    </w:rPr>
                  </w:pPr>
                  <w:r>
                    <w:rPr>
                      <w:rFonts w:hint="eastAsia" w:ascii="Times New Roman" w:hAnsi="Times New Roman" w:eastAsia="宋体" w:cs="宋体"/>
                      <w:sz w:val="21"/>
                      <w:szCs w:val="21"/>
                      <w:highlight w:val="none"/>
                      <w:lang w:val="en-US" w:eastAsia="zh-CN"/>
                    </w:rPr>
                    <w:t>建筑面积：30m</w:t>
                  </w:r>
                  <w:r>
                    <w:rPr>
                      <w:rFonts w:hint="eastAsia" w:ascii="Times New Roman" w:hAnsi="Times New Roman" w:eastAsia="宋体" w:cs="宋体"/>
                      <w:sz w:val="21"/>
                      <w:szCs w:val="21"/>
                      <w:highlight w:val="none"/>
                      <w:vertAlign w:val="superscript"/>
                      <w:lang w:val="en-US" w:eastAsia="zh-CN"/>
                    </w:rPr>
                    <w:t>2</w:t>
                  </w:r>
                </w:p>
              </w:tc>
              <w:tc>
                <w:tcPr>
                  <w:tcW w:w="1551" w:type="dxa"/>
                  <w:noWrap w:val="0"/>
                  <w:vAlign w:val="center"/>
                </w:tcPr>
                <w:p>
                  <w:pPr>
                    <w:pStyle w:val="163"/>
                    <w:bidi w:val="0"/>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危废暂存间</w:t>
                  </w:r>
                </w:p>
              </w:tc>
              <w:tc>
                <w:tcPr>
                  <w:tcW w:w="1551" w:type="dxa"/>
                  <w:noWrap w:val="0"/>
                  <w:vAlign w:val="center"/>
                </w:tcPr>
                <w:p>
                  <w:pPr>
                    <w:pStyle w:val="163"/>
                    <w:bidi w:val="0"/>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与环评一致</w:t>
                  </w:r>
                </w:p>
              </w:tc>
            </w:tr>
          </w:tbl>
          <w:p>
            <w:pPr>
              <w:spacing w:line="360" w:lineRule="auto"/>
              <w:jc w:val="left"/>
              <w:rPr>
                <w:rFonts w:ascii="宋体"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原辅材料消耗及水平衡：</w:t>
            </w:r>
          </w:p>
          <w:p>
            <w:pPr>
              <w:spacing w:line="360" w:lineRule="auto"/>
              <w:jc w:val="left"/>
              <w:rPr>
                <w:rFonts w:ascii="宋体" w:hAnsi="宋体"/>
                <w:b/>
                <w:sz w:val="28"/>
                <w:szCs w:val="28"/>
              </w:rPr>
            </w:pPr>
            <w:r>
              <w:rPr>
                <w:rFonts w:hint="eastAsia" w:ascii="宋体" w:hAnsi="宋体"/>
                <w:b/>
                <w:sz w:val="28"/>
                <w:szCs w:val="28"/>
              </w:rPr>
              <w:t>1、</w:t>
            </w:r>
            <w:r>
              <w:rPr>
                <w:rFonts w:hint="eastAsia" w:ascii="宋体" w:hAnsi="宋体"/>
                <w:b/>
                <w:sz w:val="28"/>
                <w:szCs w:val="28"/>
                <w:lang w:eastAsia="zh-CN"/>
              </w:rPr>
              <w:t>本项目主要原辅材料及能耗情况见下表：</w:t>
            </w:r>
          </w:p>
          <w:p>
            <w:pPr>
              <w:spacing w:line="360" w:lineRule="auto"/>
              <w:jc w:val="center"/>
              <w:rPr>
                <w:rFonts w:hint="eastAsia" w:ascii="宋体" w:hAnsi="宋体"/>
                <w:b/>
                <w:sz w:val="24"/>
              </w:rPr>
            </w:pPr>
            <w:r>
              <w:rPr>
                <w:rFonts w:hint="eastAsia" w:ascii="宋体" w:hAnsi="宋体"/>
                <w:b/>
                <w:sz w:val="24"/>
              </w:rPr>
              <w:t>表2</w:t>
            </w:r>
            <w:r>
              <w:rPr>
                <w:rFonts w:ascii="宋体" w:hAnsi="宋体"/>
                <w:b/>
                <w:sz w:val="24"/>
              </w:rPr>
              <w:t>-</w:t>
            </w:r>
            <w:r>
              <w:rPr>
                <w:rFonts w:hint="eastAsia" w:ascii="宋体" w:hAnsi="宋体"/>
                <w:b/>
                <w:sz w:val="24"/>
                <w:lang w:val="en-US" w:eastAsia="zh-CN"/>
              </w:rPr>
              <w:t>3</w:t>
            </w:r>
            <w:r>
              <w:rPr>
                <w:rFonts w:hint="eastAsia" w:ascii="宋体" w:hAnsi="宋体"/>
                <w:b/>
                <w:sz w:val="24"/>
              </w:rPr>
              <w:tab/>
            </w:r>
            <w:r>
              <w:rPr>
                <w:rFonts w:hint="eastAsia" w:ascii="宋体" w:hAnsi="宋体"/>
                <w:b/>
                <w:sz w:val="24"/>
              </w:rPr>
              <w:t>项目主要原辅材料消耗</w:t>
            </w:r>
            <w:r>
              <w:rPr>
                <w:rFonts w:hint="eastAsia" w:ascii="宋体" w:hAnsi="宋体"/>
                <w:b/>
                <w:sz w:val="24"/>
                <w:lang w:eastAsia="zh-CN"/>
              </w:rPr>
              <w:t>及能耗</w:t>
            </w:r>
            <w:r>
              <w:rPr>
                <w:rFonts w:hint="eastAsia" w:ascii="宋体" w:hAnsi="宋体"/>
                <w:b/>
                <w:sz w:val="24"/>
              </w:rPr>
              <w:t>情况一览表</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785"/>
              <w:gridCol w:w="1969"/>
              <w:gridCol w:w="1003"/>
              <w:gridCol w:w="1590"/>
              <w:gridCol w:w="1696"/>
              <w:gridCol w:w="1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noWrap w:val="0"/>
                  <w:vAlign w:val="center"/>
                </w:tcPr>
                <w:p>
                  <w:pPr>
                    <w:pStyle w:val="163"/>
                    <w:bidi w:val="0"/>
                    <w:rPr>
                      <w:rFonts w:ascii="Times New Roman" w:hAnsi="Times New Roman" w:eastAsia="宋体"/>
                      <w:b/>
                      <w:bCs/>
                      <w:sz w:val="21"/>
                      <w:lang w:val="en-US" w:eastAsia="zh-CN"/>
                    </w:rPr>
                  </w:pPr>
                  <w:r>
                    <w:rPr>
                      <w:rFonts w:ascii="Times New Roman" w:hAnsi="Times New Roman" w:eastAsia="宋体"/>
                      <w:b/>
                      <w:bCs/>
                      <w:sz w:val="21"/>
                    </w:rPr>
                    <w:t>序号</w:t>
                  </w:r>
                </w:p>
              </w:tc>
              <w:tc>
                <w:tcPr>
                  <w:tcW w:w="1445" w:type="pct"/>
                  <w:gridSpan w:val="2"/>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名称</w:t>
                  </w:r>
                </w:p>
              </w:tc>
              <w:tc>
                <w:tcPr>
                  <w:tcW w:w="526"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单位</w:t>
                  </w:r>
                </w:p>
              </w:tc>
              <w:tc>
                <w:tcPr>
                  <w:tcW w:w="834"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年需求量</w:t>
                  </w:r>
                </w:p>
              </w:tc>
              <w:tc>
                <w:tcPr>
                  <w:tcW w:w="890" w:type="pct"/>
                  <w:noWrap w:val="0"/>
                  <w:vAlign w:val="center"/>
                </w:tcPr>
                <w:p>
                  <w:pPr>
                    <w:pStyle w:val="163"/>
                    <w:bidi w:val="0"/>
                    <w:rPr>
                      <w:rFonts w:hint="default" w:ascii="Times New Roman" w:hAnsi="Times New Roman" w:eastAsia="宋体"/>
                      <w:b/>
                      <w:bCs/>
                      <w:sz w:val="21"/>
                      <w:lang w:val="en-US" w:eastAsia="zh-CN"/>
                    </w:rPr>
                  </w:pPr>
                  <w:r>
                    <w:rPr>
                      <w:rFonts w:hint="eastAsia"/>
                      <w:b/>
                      <w:bCs/>
                      <w:sz w:val="21"/>
                      <w:lang w:val="en-US" w:eastAsia="zh-CN"/>
                    </w:rPr>
                    <w:t>实际年需求量</w:t>
                  </w:r>
                </w:p>
              </w:tc>
              <w:tc>
                <w:tcPr>
                  <w:tcW w:w="890" w:type="pct"/>
                  <w:noWrap w:val="0"/>
                  <w:vAlign w:val="center"/>
                </w:tcPr>
                <w:p>
                  <w:pPr>
                    <w:pStyle w:val="163"/>
                    <w:bidi w:val="0"/>
                    <w:rPr>
                      <w:rFonts w:hint="eastAsia" w:ascii="Times New Roman" w:hAnsi="Times New Roman" w:eastAsia="宋体"/>
                      <w:b/>
                      <w:bCs/>
                      <w:sz w:val="21"/>
                      <w:lang w:eastAsia="zh-CN"/>
                    </w:rPr>
                  </w:pPr>
                  <w:r>
                    <w:rPr>
                      <w:rFonts w:hint="eastAsia" w:ascii="Times New Roman" w:hAnsi="Times New Roman" w:eastAsia="宋体"/>
                      <w:b/>
                      <w:bCs/>
                      <w:sz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Merge w:val="restart"/>
                  <w:noWrap w:val="0"/>
                  <w:vAlign w:val="center"/>
                </w:tcPr>
                <w:p>
                  <w:pPr>
                    <w:pStyle w:val="163"/>
                    <w:bidi w:val="0"/>
                    <w:rPr>
                      <w:rFonts w:ascii="Times New Roman" w:hAnsi="Times New Roman" w:eastAsia="宋体"/>
                      <w:sz w:val="21"/>
                      <w:lang w:val="en-US" w:eastAsia="zh-CN"/>
                    </w:rPr>
                  </w:pPr>
                  <w:r>
                    <w:rPr>
                      <w:rFonts w:ascii="Times New Roman" w:hAnsi="Times New Roman" w:eastAsia="宋体"/>
                      <w:sz w:val="21"/>
                    </w:rPr>
                    <w:t>1</w:t>
                  </w:r>
                </w:p>
              </w:tc>
              <w:tc>
                <w:tcPr>
                  <w:tcW w:w="412" w:type="pct"/>
                  <w:vMerge w:val="restar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原辅材料</w:t>
                  </w:r>
                </w:p>
              </w:tc>
              <w:tc>
                <w:tcPr>
                  <w:tcW w:w="103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铜管</w:t>
                  </w:r>
                </w:p>
              </w:tc>
              <w:tc>
                <w:tcPr>
                  <w:tcW w:w="526"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t/a</w:t>
                  </w:r>
                </w:p>
              </w:tc>
              <w:tc>
                <w:tcPr>
                  <w:tcW w:w="83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1000</w:t>
                  </w:r>
                </w:p>
              </w:tc>
              <w:tc>
                <w:tcPr>
                  <w:tcW w:w="890"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950</w:t>
                  </w:r>
                </w:p>
              </w:tc>
              <w:tc>
                <w:tcPr>
                  <w:tcW w:w="890"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Merge w:val="continue"/>
                  <w:noWrap w:val="0"/>
                  <w:vAlign w:val="center"/>
                </w:tcPr>
                <w:p>
                  <w:pPr>
                    <w:pStyle w:val="163"/>
                    <w:bidi w:val="0"/>
                    <w:rPr>
                      <w:rFonts w:ascii="Times New Roman" w:hAnsi="Times New Roman" w:eastAsia="宋体"/>
                      <w:sz w:val="21"/>
                      <w:lang w:val="en-US" w:eastAsia="zh-CN"/>
                    </w:rPr>
                  </w:pPr>
                </w:p>
              </w:tc>
              <w:tc>
                <w:tcPr>
                  <w:tcW w:w="412" w:type="pct"/>
                  <w:vMerge w:val="continue"/>
                  <w:noWrap w:val="0"/>
                  <w:vAlign w:val="center"/>
                </w:tcPr>
                <w:p>
                  <w:pPr>
                    <w:pStyle w:val="163"/>
                    <w:bidi w:val="0"/>
                    <w:rPr>
                      <w:rFonts w:ascii="Times New Roman" w:hAnsi="Times New Roman" w:eastAsia="宋体"/>
                      <w:sz w:val="21"/>
                    </w:rPr>
                  </w:pPr>
                </w:p>
              </w:tc>
              <w:tc>
                <w:tcPr>
                  <w:tcW w:w="103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铝翅板</w:t>
                  </w:r>
                </w:p>
              </w:tc>
              <w:tc>
                <w:tcPr>
                  <w:tcW w:w="526"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t/a</w:t>
                  </w:r>
                </w:p>
              </w:tc>
              <w:tc>
                <w:tcPr>
                  <w:tcW w:w="83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1000</w:t>
                  </w:r>
                </w:p>
              </w:tc>
              <w:tc>
                <w:tcPr>
                  <w:tcW w:w="890"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930</w:t>
                  </w:r>
                </w:p>
              </w:tc>
              <w:tc>
                <w:tcPr>
                  <w:tcW w:w="890"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Merge w:val="continue"/>
                  <w:noWrap w:val="0"/>
                  <w:vAlign w:val="center"/>
                </w:tcPr>
                <w:p>
                  <w:pPr>
                    <w:pStyle w:val="163"/>
                    <w:bidi w:val="0"/>
                    <w:rPr>
                      <w:rFonts w:ascii="Times New Roman" w:hAnsi="Times New Roman" w:eastAsia="宋体"/>
                      <w:sz w:val="21"/>
                      <w:lang w:val="en-US" w:eastAsia="zh-CN"/>
                    </w:rPr>
                  </w:pPr>
                </w:p>
              </w:tc>
              <w:tc>
                <w:tcPr>
                  <w:tcW w:w="412" w:type="pct"/>
                  <w:vMerge w:val="continue"/>
                  <w:noWrap w:val="0"/>
                  <w:vAlign w:val="center"/>
                </w:tcPr>
                <w:p>
                  <w:pPr>
                    <w:pStyle w:val="163"/>
                    <w:bidi w:val="0"/>
                    <w:rPr>
                      <w:rFonts w:ascii="Times New Roman" w:hAnsi="Times New Roman" w:eastAsia="宋体"/>
                      <w:sz w:val="21"/>
                    </w:rPr>
                  </w:pPr>
                </w:p>
              </w:tc>
              <w:tc>
                <w:tcPr>
                  <w:tcW w:w="103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液化丙烷</w:t>
                  </w:r>
                </w:p>
              </w:tc>
              <w:tc>
                <w:tcPr>
                  <w:tcW w:w="526"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t/a</w:t>
                  </w:r>
                </w:p>
              </w:tc>
              <w:tc>
                <w:tcPr>
                  <w:tcW w:w="83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21.6</w:t>
                  </w:r>
                </w:p>
              </w:tc>
              <w:tc>
                <w:tcPr>
                  <w:tcW w:w="890"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20.8</w:t>
                  </w:r>
                </w:p>
              </w:tc>
              <w:tc>
                <w:tcPr>
                  <w:tcW w:w="890"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外购，用于焊接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Merge w:val="continue"/>
                  <w:noWrap w:val="0"/>
                  <w:vAlign w:val="center"/>
                </w:tcPr>
                <w:p>
                  <w:pPr>
                    <w:pStyle w:val="163"/>
                    <w:bidi w:val="0"/>
                    <w:rPr>
                      <w:rFonts w:ascii="Times New Roman" w:hAnsi="Times New Roman" w:eastAsia="宋体"/>
                      <w:sz w:val="21"/>
                    </w:rPr>
                  </w:pPr>
                </w:p>
              </w:tc>
              <w:tc>
                <w:tcPr>
                  <w:tcW w:w="412" w:type="pct"/>
                  <w:vMerge w:val="continue"/>
                  <w:noWrap w:val="0"/>
                  <w:vAlign w:val="center"/>
                </w:tcPr>
                <w:p>
                  <w:pPr>
                    <w:pStyle w:val="163"/>
                    <w:bidi w:val="0"/>
                    <w:rPr>
                      <w:rFonts w:ascii="Times New Roman" w:hAnsi="Times New Roman" w:eastAsia="宋体"/>
                      <w:sz w:val="21"/>
                    </w:rPr>
                  </w:pPr>
                </w:p>
              </w:tc>
              <w:tc>
                <w:tcPr>
                  <w:tcW w:w="103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氮气</w:t>
                  </w:r>
                </w:p>
              </w:tc>
              <w:tc>
                <w:tcPr>
                  <w:tcW w:w="526"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罐</w:t>
                  </w:r>
                </w:p>
              </w:tc>
              <w:tc>
                <w:tcPr>
                  <w:tcW w:w="83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50</w:t>
                  </w:r>
                </w:p>
              </w:tc>
              <w:tc>
                <w:tcPr>
                  <w:tcW w:w="890"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48</w:t>
                  </w:r>
                </w:p>
              </w:tc>
              <w:tc>
                <w:tcPr>
                  <w:tcW w:w="890"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Merge w:val="continue"/>
                  <w:noWrap w:val="0"/>
                  <w:vAlign w:val="center"/>
                </w:tcPr>
                <w:p>
                  <w:pPr>
                    <w:pStyle w:val="163"/>
                    <w:bidi w:val="0"/>
                    <w:rPr>
                      <w:rFonts w:ascii="Times New Roman" w:hAnsi="Times New Roman" w:eastAsia="宋体"/>
                      <w:sz w:val="21"/>
                    </w:rPr>
                  </w:pPr>
                </w:p>
              </w:tc>
              <w:tc>
                <w:tcPr>
                  <w:tcW w:w="412" w:type="pct"/>
                  <w:vMerge w:val="continue"/>
                  <w:noWrap w:val="0"/>
                  <w:vAlign w:val="center"/>
                </w:tcPr>
                <w:p>
                  <w:pPr>
                    <w:pStyle w:val="163"/>
                    <w:bidi w:val="0"/>
                    <w:rPr>
                      <w:rFonts w:ascii="Times New Roman" w:hAnsi="Times New Roman" w:eastAsia="宋体"/>
                      <w:sz w:val="21"/>
                    </w:rPr>
                  </w:pPr>
                </w:p>
              </w:tc>
              <w:tc>
                <w:tcPr>
                  <w:tcW w:w="103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氧气</w:t>
                  </w:r>
                </w:p>
              </w:tc>
              <w:tc>
                <w:tcPr>
                  <w:tcW w:w="526" w:type="pct"/>
                  <w:noWrap w:val="0"/>
                  <w:vAlign w:val="center"/>
                </w:tcPr>
                <w:p>
                  <w:pPr>
                    <w:pStyle w:val="163"/>
                    <w:bidi w:val="0"/>
                    <w:rPr>
                      <w:rFonts w:ascii="Times New Roman" w:hAnsi="Times New Roman" w:eastAsia="宋体"/>
                      <w:sz w:val="21"/>
                    </w:rPr>
                  </w:pPr>
                  <w:r>
                    <w:rPr>
                      <w:rFonts w:hint="eastAsia" w:ascii="Times New Roman" w:hAnsi="Times New Roman" w:eastAsia="宋体"/>
                      <w:sz w:val="21"/>
                      <w:lang w:eastAsia="zh-CN"/>
                    </w:rPr>
                    <w:t>罐</w:t>
                  </w:r>
                </w:p>
              </w:tc>
              <w:tc>
                <w:tcPr>
                  <w:tcW w:w="83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100</w:t>
                  </w:r>
                </w:p>
              </w:tc>
              <w:tc>
                <w:tcPr>
                  <w:tcW w:w="890"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97</w:t>
                  </w:r>
                </w:p>
              </w:tc>
              <w:tc>
                <w:tcPr>
                  <w:tcW w:w="890"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Merge w:val="continue"/>
                  <w:noWrap w:val="0"/>
                  <w:vAlign w:val="center"/>
                </w:tcPr>
                <w:p>
                  <w:pPr>
                    <w:pStyle w:val="163"/>
                    <w:bidi w:val="0"/>
                    <w:rPr>
                      <w:rFonts w:ascii="Times New Roman" w:hAnsi="Times New Roman" w:eastAsia="宋体"/>
                      <w:sz w:val="21"/>
                    </w:rPr>
                  </w:pPr>
                </w:p>
              </w:tc>
              <w:tc>
                <w:tcPr>
                  <w:tcW w:w="412" w:type="pct"/>
                  <w:vMerge w:val="continue"/>
                  <w:noWrap w:val="0"/>
                  <w:vAlign w:val="center"/>
                </w:tcPr>
                <w:p>
                  <w:pPr>
                    <w:pStyle w:val="163"/>
                    <w:bidi w:val="0"/>
                    <w:rPr>
                      <w:rFonts w:ascii="Times New Roman" w:hAnsi="Times New Roman" w:eastAsia="宋体"/>
                      <w:sz w:val="21"/>
                    </w:rPr>
                  </w:pPr>
                </w:p>
              </w:tc>
              <w:tc>
                <w:tcPr>
                  <w:tcW w:w="103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挥发油</w:t>
                  </w:r>
                </w:p>
              </w:tc>
              <w:tc>
                <w:tcPr>
                  <w:tcW w:w="526"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t/a</w:t>
                  </w:r>
                </w:p>
              </w:tc>
              <w:tc>
                <w:tcPr>
                  <w:tcW w:w="83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30</w:t>
                  </w:r>
                </w:p>
              </w:tc>
              <w:tc>
                <w:tcPr>
                  <w:tcW w:w="890"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29</w:t>
                  </w:r>
                </w:p>
              </w:tc>
              <w:tc>
                <w:tcPr>
                  <w:tcW w:w="890"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外购于上海盛宝龙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Merge w:val="restar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2</w:t>
                  </w:r>
                </w:p>
              </w:tc>
              <w:tc>
                <w:tcPr>
                  <w:tcW w:w="412" w:type="pct"/>
                  <w:vMerge w:val="restar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能耗</w:t>
                  </w:r>
                </w:p>
              </w:tc>
              <w:tc>
                <w:tcPr>
                  <w:tcW w:w="1033"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eastAsia="zh-CN"/>
                    </w:rPr>
                    <w:t>水</w:t>
                  </w:r>
                </w:p>
              </w:tc>
              <w:tc>
                <w:tcPr>
                  <w:tcW w:w="526"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t/a</w:t>
                  </w:r>
                </w:p>
              </w:tc>
              <w:tc>
                <w:tcPr>
                  <w:tcW w:w="83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2</w:t>
                  </w:r>
                </w:p>
              </w:tc>
              <w:tc>
                <w:tcPr>
                  <w:tcW w:w="890"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2</w:t>
                  </w:r>
                </w:p>
              </w:tc>
              <w:tc>
                <w:tcPr>
                  <w:tcW w:w="890"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供水管网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Merge w:val="continue"/>
                  <w:noWrap w:val="0"/>
                  <w:vAlign w:val="center"/>
                </w:tcPr>
                <w:p>
                  <w:pPr>
                    <w:pStyle w:val="163"/>
                    <w:bidi w:val="0"/>
                    <w:rPr>
                      <w:rFonts w:ascii="Times New Roman" w:hAnsi="Times New Roman" w:eastAsia="宋体"/>
                      <w:sz w:val="21"/>
                    </w:rPr>
                  </w:pPr>
                </w:p>
              </w:tc>
              <w:tc>
                <w:tcPr>
                  <w:tcW w:w="412" w:type="pct"/>
                  <w:vMerge w:val="continue"/>
                  <w:noWrap w:val="0"/>
                  <w:vAlign w:val="center"/>
                </w:tcPr>
                <w:p>
                  <w:pPr>
                    <w:pStyle w:val="163"/>
                    <w:bidi w:val="0"/>
                    <w:rPr>
                      <w:rFonts w:hint="eastAsia" w:ascii="Times New Roman" w:hAnsi="Times New Roman" w:eastAsia="宋体"/>
                      <w:sz w:val="21"/>
                      <w:lang w:eastAsia="zh-CN"/>
                    </w:rPr>
                  </w:pPr>
                </w:p>
              </w:tc>
              <w:tc>
                <w:tcPr>
                  <w:tcW w:w="1033"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eastAsia="zh-CN"/>
                    </w:rPr>
                    <w:t>电</w:t>
                  </w:r>
                </w:p>
              </w:tc>
              <w:tc>
                <w:tcPr>
                  <w:tcW w:w="526"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rPr>
                    <w:t>万</w:t>
                  </w:r>
                  <w:r>
                    <w:rPr>
                      <w:rFonts w:ascii="Times New Roman" w:hAnsi="Times New Roman" w:eastAsia="宋体"/>
                      <w:sz w:val="21"/>
                    </w:rPr>
                    <w:t>度/年</w:t>
                  </w:r>
                </w:p>
              </w:tc>
              <w:tc>
                <w:tcPr>
                  <w:tcW w:w="83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18</w:t>
                  </w:r>
                </w:p>
              </w:tc>
              <w:tc>
                <w:tcPr>
                  <w:tcW w:w="890"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18</w:t>
                  </w:r>
                </w:p>
              </w:tc>
              <w:tc>
                <w:tcPr>
                  <w:tcW w:w="890"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电网供给</w:t>
                  </w:r>
                </w:p>
              </w:tc>
            </w:tr>
          </w:tbl>
          <w:p>
            <w:pPr>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挥发油：主要成分为正构烷烃、异构烷烃/环烷烃、单芳香族环烃。主要用高速冲制铝翅片工序避免冲制过程中因铝箔与设备模具之间存在摩擦而使模具由于持续高速运转导致高温从而造成模具烧毁或磨损等问题，起到延长模具使用寿命的作用。</w:t>
            </w:r>
          </w:p>
          <w:p>
            <w:pPr>
              <w:spacing w:line="360" w:lineRule="auto"/>
              <w:ind w:firstLine="480" w:firstLineChars="200"/>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液化丙烷</w:t>
            </w:r>
            <w:r>
              <w:rPr>
                <w:rFonts w:hint="eastAsia" w:cs="Times New Roman"/>
                <w:color w:val="auto"/>
                <w:sz w:val="24"/>
                <w:highlight w:val="none"/>
                <w:lang w:val="en-US" w:eastAsia="zh-CN"/>
              </w:rPr>
              <w:t>气瓶存放要求</w:t>
            </w:r>
            <w:r>
              <w:rPr>
                <w:rFonts w:hint="eastAsia" w:ascii="Times New Roman" w:hAnsi="Times New Roman" w:cs="Times New Roman"/>
                <w:color w:val="auto"/>
                <w:sz w:val="24"/>
                <w:highlight w:val="none"/>
                <w:lang w:val="en-US" w:eastAsia="zh-CN"/>
              </w:rPr>
              <w:t>：</w:t>
            </w:r>
            <w:r>
              <w:rPr>
                <w:rFonts w:hint="eastAsia" w:cs="Times New Roman"/>
                <w:color w:val="auto"/>
                <w:sz w:val="24"/>
                <w:highlight w:val="none"/>
                <w:lang w:val="en-US" w:eastAsia="zh-CN"/>
              </w:rPr>
              <w:t>丙烷气瓶不得靠近热源，气瓶立放时，应采取可靠的防止倾倒措施；禁止对气瓶敲击、碰撞，周围严禁沾染油脂，不得用沾有油脂及油污的手套、工具去触碰气瓶；</w:t>
            </w:r>
            <w:r>
              <w:rPr>
                <w:rFonts w:hint="eastAsia" w:ascii="Times New Roman" w:hAnsi="Times New Roman" w:cs="Times New Roman"/>
                <w:color w:val="auto"/>
                <w:sz w:val="24"/>
                <w:highlight w:val="none"/>
                <w:lang w:val="en-US" w:eastAsia="zh-CN"/>
              </w:rPr>
              <w:t>液化丙烷存放于通风、阴凉、无腐蚀的专用场所，防止雨淋和阳光暴晒，无电流通过的导体，周围10m内无火源、电源和电气设备。液化丙烷气瓶存放要求</w:t>
            </w:r>
            <w:r>
              <w:rPr>
                <w:rFonts w:hint="eastAsia" w:cs="Times New Roman"/>
                <w:color w:val="auto"/>
                <w:sz w:val="24"/>
                <w:highlight w:val="none"/>
                <w:lang w:val="en-US" w:eastAsia="zh-CN"/>
              </w:rPr>
              <w:t>已告知企业，企业存放符合要求。</w:t>
            </w:r>
          </w:p>
          <w:p>
            <w:pPr>
              <w:spacing w:line="360" w:lineRule="auto"/>
              <w:rPr>
                <w:rFonts w:hint="eastAsia" w:ascii="宋体" w:hAnsi="宋体"/>
                <w:b/>
                <w:sz w:val="28"/>
                <w:szCs w:val="28"/>
              </w:rPr>
            </w:pPr>
            <w:r>
              <w:rPr>
                <w:rFonts w:hint="eastAsia" w:ascii="宋体" w:hAnsi="宋体"/>
                <w:b/>
                <w:sz w:val="28"/>
                <w:szCs w:val="28"/>
              </w:rPr>
              <w:t>2、主要设备</w:t>
            </w:r>
          </w:p>
          <w:p>
            <w:pPr>
              <w:spacing w:line="360" w:lineRule="auto"/>
              <w:jc w:val="center"/>
              <w:rPr>
                <w:rFonts w:ascii="宋体" w:hAnsi="宋体"/>
                <w:b/>
                <w:sz w:val="24"/>
              </w:rPr>
            </w:pPr>
            <w:bookmarkStart w:id="2" w:name="_Hlk22905781"/>
            <w:r>
              <w:rPr>
                <w:rFonts w:hint="eastAsia" w:ascii="宋体" w:hAnsi="宋体"/>
                <w:b/>
                <w:sz w:val="24"/>
              </w:rPr>
              <w:t>表2</w:t>
            </w:r>
            <w:r>
              <w:rPr>
                <w:rFonts w:ascii="宋体" w:hAnsi="宋体"/>
                <w:b/>
                <w:sz w:val="24"/>
              </w:rPr>
              <w:t>-</w:t>
            </w:r>
            <w:r>
              <w:rPr>
                <w:rFonts w:hint="eastAsia" w:ascii="宋体" w:hAnsi="宋体"/>
                <w:b/>
                <w:sz w:val="24"/>
                <w:lang w:val="en-US" w:eastAsia="zh-CN"/>
              </w:rPr>
              <w:t>4</w:t>
            </w:r>
            <w:r>
              <w:rPr>
                <w:rFonts w:hint="eastAsia" w:ascii="宋体" w:hAnsi="宋体"/>
                <w:b/>
                <w:sz w:val="24"/>
              </w:rPr>
              <w:tab/>
            </w:r>
            <w:r>
              <w:rPr>
                <w:rFonts w:hint="eastAsia" w:ascii="宋体" w:hAnsi="宋体"/>
                <w:b/>
                <w:sz w:val="24"/>
              </w:rPr>
              <w:t>项目</w:t>
            </w:r>
            <w:bookmarkStart w:id="3" w:name="_Hlk20139463"/>
            <w:r>
              <w:rPr>
                <w:rFonts w:hint="eastAsia" w:ascii="宋体" w:hAnsi="宋体"/>
                <w:b/>
                <w:sz w:val="24"/>
              </w:rPr>
              <w:t>设备清单</w:t>
            </w:r>
            <w:bookmarkEnd w:id="3"/>
          </w:p>
          <w:bookmarkEnd w:id="2"/>
          <w:tbl>
            <w:tblPr>
              <w:tblStyle w:val="33"/>
              <w:tblW w:w="499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816"/>
              <w:gridCol w:w="2121"/>
              <w:gridCol w:w="1007"/>
              <w:gridCol w:w="1055"/>
              <w:gridCol w:w="1055"/>
              <w:gridCol w:w="2367"/>
              <w:gridCol w:w="11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428"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序号</w:t>
                  </w:r>
                </w:p>
              </w:tc>
              <w:tc>
                <w:tcPr>
                  <w:tcW w:w="1112"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设备名称</w:t>
                  </w:r>
                </w:p>
              </w:tc>
              <w:tc>
                <w:tcPr>
                  <w:tcW w:w="528"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数量</w:t>
                  </w:r>
                </w:p>
              </w:tc>
              <w:tc>
                <w:tcPr>
                  <w:tcW w:w="553" w:type="pct"/>
                  <w:noWrap w:val="0"/>
                  <w:vAlign w:val="center"/>
                </w:tcPr>
                <w:p>
                  <w:pPr>
                    <w:pStyle w:val="163"/>
                    <w:bidi w:val="0"/>
                    <w:rPr>
                      <w:rFonts w:hint="eastAsia" w:ascii="Times New Roman" w:hAnsi="Times New Roman" w:eastAsia="宋体"/>
                      <w:b/>
                      <w:bCs/>
                      <w:sz w:val="21"/>
                      <w:lang w:val="en-US" w:eastAsia="zh-CN"/>
                    </w:rPr>
                  </w:pPr>
                  <w:r>
                    <w:rPr>
                      <w:rFonts w:hint="eastAsia" w:ascii="Times New Roman" w:hAnsi="Times New Roman" w:eastAsia="宋体"/>
                      <w:b/>
                      <w:bCs/>
                      <w:sz w:val="21"/>
                      <w:lang w:val="en-US" w:eastAsia="zh-CN"/>
                    </w:rPr>
                    <w:t>实际数量</w:t>
                  </w:r>
                </w:p>
              </w:tc>
              <w:tc>
                <w:tcPr>
                  <w:tcW w:w="553"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单位</w:t>
                  </w:r>
                </w:p>
              </w:tc>
              <w:tc>
                <w:tcPr>
                  <w:tcW w:w="1241"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规格型号</w:t>
                  </w:r>
                </w:p>
              </w:tc>
              <w:tc>
                <w:tcPr>
                  <w:tcW w:w="581"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来源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428" w:type="pct"/>
                  <w:noWrap w:val="0"/>
                  <w:vAlign w:val="center"/>
                </w:tcPr>
                <w:p>
                  <w:pPr>
                    <w:pStyle w:val="163"/>
                    <w:bidi w:val="0"/>
                    <w:rPr>
                      <w:rFonts w:ascii="Times New Roman" w:hAnsi="Times New Roman" w:eastAsia="宋体"/>
                      <w:sz w:val="21"/>
                    </w:rPr>
                  </w:pPr>
                  <w:r>
                    <w:rPr>
                      <w:rFonts w:ascii="Times New Roman" w:hAnsi="Times New Roman" w:eastAsia="宋体"/>
                      <w:sz w:val="21"/>
                    </w:rPr>
                    <w:t>1</w:t>
                  </w:r>
                </w:p>
              </w:tc>
              <w:tc>
                <w:tcPr>
                  <w:tcW w:w="1112"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自动焊接一体机</w:t>
                  </w:r>
                </w:p>
              </w:tc>
              <w:tc>
                <w:tcPr>
                  <w:tcW w:w="528"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1</w:t>
                  </w:r>
                </w:p>
              </w:tc>
              <w:tc>
                <w:tcPr>
                  <w:tcW w:w="553"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w:t>
                  </w:r>
                </w:p>
              </w:tc>
              <w:tc>
                <w:tcPr>
                  <w:tcW w:w="55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台</w:t>
                  </w:r>
                </w:p>
              </w:tc>
              <w:tc>
                <w:tcPr>
                  <w:tcW w:w="124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1800</w:t>
                  </w:r>
                  <w:r>
                    <w:rPr>
                      <w:rFonts w:hint="default" w:ascii="Times New Roman" w:hAnsi="Times New Roman" w:eastAsia="宋体"/>
                      <w:sz w:val="21"/>
                      <w:lang w:val="en-US" w:eastAsia="zh-CN"/>
                    </w:rPr>
                    <w:t>×</w:t>
                  </w:r>
                  <w:r>
                    <w:rPr>
                      <w:rFonts w:hint="eastAsia" w:ascii="Times New Roman" w:hAnsi="Times New Roman" w:eastAsia="宋体"/>
                      <w:sz w:val="21"/>
                      <w:lang w:val="en-US" w:eastAsia="zh-CN"/>
                    </w:rPr>
                    <w:t>1700</w:t>
                  </w:r>
                  <w:r>
                    <w:rPr>
                      <w:rFonts w:hint="default" w:ascii="Times New Roman" w:hAnsi="Times New Roman" w:eastAsia="宋体"/>
                      <w:sz w:val="21"/>
                      <w:lang w:val="en-US" w:eastAsia="zh-CN"/>
                    </w:rPr>
                    <w:t>×</w:t>
                  </w:r>
                  <w:r>
                    <w:rPr>
                      <w:rFonts w:hint="eastAsia" w:ascii="Times New Roman" w:hAnsi="Times New Roman" w:eastAsia="宋体"/>
                      <w:sz w:val="21"/>
                      <w:lang w:val="en-US" w:eastAsia="zh-CN"/>
                    </w:rPr>
                    <w:t>2800</w:t>
                  </w:r>
                </w:p>
              </w:tc>
              <w:tc>
                <w:tcPr>
                  <w:tcW w:w="581"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428" w:type="pct"/>
                  <w:noWrap w:val="0"/>
                  <w:vAlign w:val="center"/>
                </w:tcPr>
                <w:p>
                  <w:pPr>
                    <w:pStyle w:val="163"/>
                    <w:bidi w:val="0"/>
                    <w:rPr>
                      <w:rFonts w:ascii="Times New Roman" w:hAnsi="Times New Roman" w:eastAsia="宋体"/>
                      <w:sz w:val="21"/>
                    </w:rPr>
                  </w:pPr>
                  <w:r>
                    <w:rPr>
                      <w:rFonts w:ascii="Times New Roman" w:hAnsi="Times New Roman" w:eastAsia="宋体"/>
                      <w:sz w:val="21"/>
                    </w:rPr>
                    <w:t>2</w:t>
                  </w:r>
                </w:p>
              </w:tc>
              <w:tc>
                <w:tcPr>
                  <w:tcW w:w="1112"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脱脂烘干炉</w:t>
                  </w:r>
                </w:p>
              </w:tc>
              <w:tc>
                <w:tcPr>
                  <w:tcW w:w="528"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1</w:t>
                  </w:r>
                </w:p>
              </w:tc>
              <w:tc>
                <w:tcPr>
                  <w:tcW w:w="553"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w:t>
                  </w:r>
                </w:p>
              </w:tc>
              <w:tc>
                <w:tcPr>
                  <w:tcW w:w="55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台</w:t>
                  </w:r>
                </w:p>
              </w:tc>
              <w:tc>
                <w:tcPr>
                  <w:tcW w:w="1241"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581"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外购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428" w:type="pct"/>
                  <w:noWrap w:val="0"/>
                  <w:vAlign w:val="center"/>
                </w:tcPr>
                <w:p>
                  <w:pPr>
                    <w:pStyle w:val="163"/>
                    <w:bidi w:val="0"/>
                    <w:rPr>
                      <w:rFonts w:ascii="Times New Roman" w:hAnsi="Times New Roman" w:eastAsia="宋体"/>
                      <w:sz w:val="21"/>
                    </w:rPr>
                  </w:pPr>
                  <w:r>
                    <w:rPr>
                      <w:rFonts w:ascii="Times New Roman" w:hAnsi="Times New Roman" w:eastAsia="宋体"/>
                      <w:sz w:val="21"/>
                    </w:rPr>
                    <w:t>3</w:t>
                  </w:r>
                </w:p>
              </w:tc>
              <w:tc>
                <w:tcPr>
                  <w:tcW w:w="1112"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立式胀管机</w:t>
                  </w:r>
                </w:p>
              </w:tc>
              <w:tc>
                <w:tcPr>
                  <w:tcW w:w="528"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1</w:t>
                  </w:r>
                </w:p>
              </w:tc>
              <w:tc>
                <w:tcPr>
                  <w:tcW w:w="553"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4</w:t>
                  </w:r>
                </w:p>
              </w:tc>
              <w:tc>
                <w:tcPr>
                  <w:tcW w:w="55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台</w:t>
                  </w:r>
                </w:p>
              </w:tc>
              <w:tc>
                <w:tcPr>
                  <w:tcW w:w="1241"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581"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428" w:type="pct"/>
                  <w:noWrap w:val="0"/>
                  <w:vAlign w:val="center"/>
                </w:tcPr>
                <w:p>
                  <w:pPr>
                    <w:pStyle w:val="163"/>
                    <w:bidi w:val="0"/>
                    <w:rPr>
                      <w:rFonts w:ascii="Times New Roman" w:hAnsi="Times New Roman" w:eastAsia="宋体"/>
                      <w:sz w:val="21"/>
                    </w:rPr>
                  </w:pPr>
                  <w:r>
                    <w:rPr>
                      <w:rFonts w:ascii="Times New Roman" w:hAnsi="Times New Roman" w:eastAsia="宋体"/>
                      <w:sz w:val="21"/>
                    </w:rPr>
                    <w:t>4</w:t>
                  </w:r>
                </w:p>
              </w:tc>
              <w:tc>
                <w:tcPr>
                  <w:tcW w:w="1112" w:type="pct"/>
                  <w:noWrap w:val="0"/>
                  <w:vAlign w:val="center"/>
                </w:tcPr>
                <w:p>
                  <w:pPr>
                    <w:pStyle w:val="163"/>
                    <w:bidi w:val="0"/>
                    <w:rPr>
                      <w:rFonts w:ascii="Times New Roman" w:hAnsi="Times New Roman" w:eastAsia="宋体"/>
                      <w:sz w:val="21"/>
                    </w:rPr>
                  </w:pPr>
                  <w:r>
                    <w:rPr>
                      <w:rFonts w:hint="default" w:ascii="Times New Roman" w:hAnsi="Times New Roman" w:eastAsia="宋体"/>
                      <w:sz w:val="21"/>
                      <w:lang w:eastAsia="zh-CN"/>
                    </w:rPr>
                    <w:t>四柱双轴四点翅片</w:t>
                  </w:r>
                  <w:r>
                    <w:rPr>
                      <w:rFonts w:hint="default" w:ascii="Times New Roman" w:hAnsi="Times New Roman" w:eastAsia="宋体"/>
                      <w:sz w:val="21"/>
                    </w:rPr>
                    <w:t>冲床</w:t>
                  </w:r>
                </w:p>
              </w:tc>
              <w:tc>
                <w:tcPr>
                  <w:tcW w:w="528"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2</w:t>
                  </w:r>
                </w:p>
              </w:tc>
              <w:tc>
                <w:tcPr>
                  <w:tcW w:w="553"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4</w:t>
                  </w:r>
                </w:p>
              </w:tc>
              <w:tc>
                <w:tcPr>
                  <w:tcW w:w="55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台</w:t>
                  </w:r>
                </w:p>
              </w:tc>
              <w:tc>
                <w:tcPr>
                  <w:tcW w:w="1241"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581"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428" w:type="pct"/>
                  <w:noWrap w:val="0"/>
                  <w:vAlign w:val="center"/>
                </w:tcPr>
                <w:p>
                  <w:pPr>
                    <w:pStyle w:val="163"/>
                    <w:bidi w:val="0"/>
                    <w:rPr>
                      <w:rFonts w:ascii="Times New Roman" w:hAnsi="Times New Roman" w:eastAsia="宋体"/>
                      <w:sz w:val="21"/>
                    </w:rPr>
                  </w:pPr>
                  <w:r>
                    <w:rPr>
                      <w:rFonts w:ascii="Times New Roman" w:hAnsi="Times New Roman" w:eastAsia="宋体"/>
                      <w:sz w:val="21"/>
                    </w:rPr>
                    <w:t>5</w:t>
                  </w:r>
                </w:p>
              </w:tc>
              <w:tc>
                <w:tcPr>
                  <w:tcW w:w="1112"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弯管机</w:t>
                  </w:r>
                </w:p>
              </w:tc>
              <w:tc>
                <w:tcPr>
                  <w:tcW w:w="528"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2</w:t>
                  </w:r>
                </w:p>
              </w:tc>
              <w:tc>
                <w:tcPr>
                  <w:tcW w:w="553"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3</w:t>
                  </w:r>
                </w:p>
              </w:tc>
              <w:tc>
                <w:tcPr>
                  <w:tcW w:w="55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台</w:t>
                  </w:r>
                </w:p>
              </w:tc>
              <w:tc>
                <w:tcPr>
                  <w:tcW w:w="124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TBLUA7-8/1300M2Q</w:t>
                  </w:r>
                </w:p>
              </w:tc>
              <w:tc>
                <w:tcPr>
                  <w:tcW w:w="581"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4" w:hRule="atLeast"/>
                <w:tblHeader/>
                <w:jc w:val="center"/>
              </w:trPr>
              <w:tc>
                <w:tcPr>
                  <w:tcW w:w="428" w:type="pct"/>
                  <w:noWrap w:val="0"/>
                  <w:vAlign w:val="center"/>
                </w:tcPr>
                <w:p>
                  <w:pPr>
                    <w:pStyle w:val="163"/>
                    <w:bidi w:val="0"/>
                    <w:rPr>
                      <w:rFonts w:ascii="Times New Roman" w:hAnsi="Times New Roman" w:eastAsia="宋体"/>
                      <w:sz w:val="21"/>
                    </w:rPr>
                  </w:pPr>
                  <w:r>
                    <w:rPr>
                      <w:rFonts w:ascii="Times New Roman" w:hAnsi="Times New Roman" w:eastAsia="宋体"/>
                      <w:sz w:val="21"/>
                    </w:rPr>
                    <w:t>6</w:t>
                  </w:r>
                </w:p>
              </w:tc>
              <w:tc>
                <w:tcPr>
                  <w:tcW w:w="1112"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螺杆压缩机</w:t>
                  </w:r>
                </w:p>
              </w:tc>
              <w:tc>
                <w:tcPr>
                  <w:tcW w:w="528"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1</w:t>
                  </w:r>
                </w:p>
              </w:tc>
              <w:tc>
                <w:tcPr>
                  <w:tcW w:w="553"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w:t>
                  </w:r>
                </w:p>
              </w:tc>
              <w:tc>
                <w:tcPr>
                  <w:tcW w:w="55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台</w:t>
                  </w:r>
                </w:p>
              </w:tc>
              <w:tc>
                <w:tcPr>
                  <w:tcW w:w="124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w:t>
                  </w:r>
                </w:p>
              </w:tc>
              <w:tc>
                <w:tcPr>
                  <w:tcW w:w="581"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54" w:hRule="atLeast"/>
                <w:tblHeader/>
                <w:jc w:val="center"/>
              </w:trPr>
              <w:tc>
                <w:tcPr>
                  <w:tcW w:w="428" w:type="pct"/>
                  <w:noWrap w:val="0"/>
                  <w:vAlign w:val="center"/>
                </w:tcPr>
                <w:p>
                  <w:pPr>
                    <w:pStyle w:val="163"/>
                    <w:bidi w:val="0"/>
                    <w:rPr>
                      <w:rFonts w:ascii="Times New Roman" w:hAnsi="Times New Roman" w:eastAsia="宋体"/>
                      <w:sz w:val="21"/>
                    </w:rPr>
                  </w:pPr>
                  <w:r>
                    <w:rPr>
                      <w:rFonts w:ascii="Times New Roman" w:hAnsi="Times New Roman" w:eastAsia="宋体"/>
                      <w:sz w:val="21"/>
                    </w:rPr>
                    <w:t>7</w:t>
                  </w:r>
                </w:p>
              </w:tc>
              <w:tc>
                <w:tcPr>
                  <w:tcW w:w="1112"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冷干机</w:t>
                  </w:r>
                </w:p>
              </w:tc>
              <w:tc>
                <w:tcPr>
                  <w:tcW w:w="528"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1</w:t>
                  </w:r>
                </w:p>
              </w:tc>
              <w:tc>
                <w:tcPr>
                  <w:tcW w:w="553"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w:t>
                  </w:r>
                </w:p>
              </w:tc>
              <w:tc>
                <w:tcPr>
                  <w:tcW w:w="553"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台</w:t>
                  </w:r>
                </w:p>
              </w:tc>
              <w:tc>
                <w:tcPr>
                  <w:tcW w:w="124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w:t>
                  </w:r>
                </w:p>
              </w:tc>
              <w:tc>
                <w:tcPr>
                  <w:tcW w:w="581"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外购</w:t>
                  </w:r>
                </w:p>
              </w:tc>
            </w:tr>
          </w:tbl>
          <w:p>
            <w:pPr>
              <w:spacing w:line="360" w:lineRule="auto"/>
              <w:jc w:val="left"/>
              <w:rPr>
                <w:rFonts w:ascii="宋体" w:hAnsi="宋体"/>
                <w:b/>
                <w:sz w:val="28"/>
                <w:szCs w:val="28"/>
              </w:rPr>
            </w:pPr>
            <w:r>
              <w:rPr>
                <w:rFonts w:hint="eastAsia" w:ascii="宋体" w:hAnsi="宋体"/>
                <w:b/>
                <w:sz w:val="28"/>
                <w:szCs w:val="28"/>
              </w:rPr>
              <w:t>3、用水及水平衡</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本项目用水主要为员工生活用水。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default"/>
                <w:sz w:val="24"/>
                <w:szCs w:val="24"/>
              </w:rPr>
            </w:pPr>
            <w:r>
              <w:rPr>
                <w:rFonts w:hint="eastAsia"/>
                <w:sz w:val="24"/>
                <w:szCs w:val="24"/>
                <w:lang w:eastAsia="zh-CN"/>
              </w:rPr>
              <w:t>本项目员工</w:t>
            </w:r>
            <w:r>
              <w:rPr>
                <w:rFonts w:hint="eastAsia"/>
                <w:sz w:val="24"/>
                <w:szCs w:val="24"/>
                <w:lang w:val="en-US" w:eastAsia="zh-CN"/>
              </w:rPr>
              <w:t>40人，全年生产300天，</w:t>
            </w:r>
            <w:r>
              <w:rPr>
                <w:rFonts w:hint="eastAsia"/>
                <w:sz w:val="24"/>
                <w:szCs w:val="24"/>
                <w:lang w:eastAsia="zh-CN"/>
              </w:rPr>
              <w:t>职工生活用水定额按50L/人·天计，则生活用水量为</w:t>
            </w:r>
            <w:r>
              <w:rPr>
                <w:rFonts w:hint="eastAsia"/>
                <w:sz w:val="24"/>
                <w:szCs w:val="24"/>
                <w:lang w:val="en-US" w:eastAsia="zh-CN"/>
              </w:rPr>
              <w:t>600</w:t>
            </w:r>
            <w:r>
              <w:rPr>
                <w:rFonts w:hint="eastAsia"/>
                <w:sz w:val="24"/>
                <w:szCs w:val="24"/>
                <w:lang w:eastAsia="zh-CN"/>
              </w:rPr>
              <w:t>m</w:t>
            </w:r>
            <w:r>
              <w:rPr>
                <w:rFonts w:hint="eastAsia"/>
                <w:sz w:val="24"/>
                <w:szCs w:val="24"/>
                <w:vertAlign w:val="superscript"/>
                <w:lang w:eastAsia="zh-CN"/>
              </w:rPr>
              <w:t>3</w:t>
            </w:r>
            <w:r>
              <w:rPr>
                <w:rFonts w:hint="eastAsia"/>
                <w:sz w:val="24"/>
                <w:szCs w:val="24"/>
                <w:lang w:eastAsia="zh-CN"/>
              </w:rPr>
              <w:t>/a（</w:t>
            </w:r>
            <w:r>
              <w:rPr>
                <w:rFonts w:hint="eastAsia"/>
                <w:sz w:val="24"/>
                <w:szCs w:val="24"/>
                <w:lang w:val="en-US" w:eastAsia="zh-CN"/>
              </w:rPr>
              <w:t>2</w:t>
            </w:r>
            <w:r>
              <w:rPr>
                <w:rFonts w:hint="eastAsia"/>
                <w:sz w:val="24"/>
                <w:szCs w:val="24"/>
                <w:lang w:eastAsia="zh-CN"/>
              </w:rPr>
              <w:t>m</w:t>
            </w:r>
            <w:r>
              <w:rPr>
                <w:rFonts w:hint="eastAsia"/>
                <w:sz w:val="24"/>
                <w:szCs w:val="24"/>
                <w:vertAlign w:val="superscript"/>
                <w:lang w:eastAsia="zh-CN"/>
              </w:rPr>
              <w:t>3</w:t>
            </w:r>
            <w:r>
              <w:rPr>
                <w:rFonts w:hint="eastAsia"/>
                <w:sz w:val="24"/>
                <w:szCs w:val="24"/>
                <w:lang w:eastAsia="zh-CN"/>
              </w:rPr>
              <w:t>/d）。生活污水产生量按用水量80%计，则本期工程生活污水产生量为</w:t>
            </w:r>
            <w:r>
              <w:rPr>
                <w:rFonts w:hint="eastAsia"/>
                <w:sz w:val="24"/>
                <w:szCs w:val="24"/>
                <w:lang w:val="en-US" w:eastAsia="zh-CN"/>
              </w:rPr>
              <w:t>480</w:t>
            </w:r>
            <w:r>
              <w:rPr>
                <w:rFonts w:hint="eastAsia"/>
                <w:sz w:val="24"/>
                <w:szCs w:val="24"/>
                <w:lang w:eastAsia="zh-CN"/>
              </w:rPr>
              <w:t>m</w:t>
            </w:r>
            <w:r>
              <w:rPr>
                <w:rFonts w:hint="eastAsia"/>
                <w:sz w:val="24"/>
                <w:szCs w:val="24"/>
                <w:vertAlign w:val="superscript"/>
                <w:lang w:eastAsia="zh-CN"/>
              </w:rPr>
              <w:t>3</w:t>
            </w:r>
            <w:r>
              <w:rPr>
                <w:rFonts w:hint="eastAsia"/>
                <w:sz w:val="24"/>
                <w:szCs w:val="24"/>
                <w:lang w:eastAsia="zh-CN"/>
              </w:rPr>
              <w:t>/a（</w:t>
            </w:r>
            <w:r>
              <w:rPr>
                <w:rFonts w:hint="eastAsia"/>
                <w:sz w:val="24"/>
                <w:szCs w:val="24"/>
                <w:lang w:val="en-US" w:eastAsia="zh-CN"/>
              </w:rPr>
              <w:t>1.6</w:t>
            </w:r>
            <w:r>
              <w:rPr>
                <w:rFonts w:hint="eastAsia"/>
                <w:sz w:val="24"/>
                <w:szCs w:val="24"/>
                <w:lang w:eastAsia="zh-CN"/>
              </w:rPr>
              <w:t>m</w:t>
            </w:r>
            <w:r>
              <w:rPr>
                <w:rFonts w:hint="eastAsia"/>
                <w:sz w:val="24"/>
                <w:szCs w:val="24"/>
                <w:vertAlign w:val="superscript"/>
                <w:lang w:eastAsia="zh-CN"/>
              </w:rPr>
              <w:t>3</w:t>
            </w:r>
            <w:r>
              <w:rPr>
                <w:rFonts w:hint="eastAsia"/>
                <w:sz w:val="24"/>
                <w:szCs w:val="24"/>
                <w:lang w:eastAsia="zh-CN"/>
              </w:rPr>
              <w:t>/d）。生活污水中主要污染物为COD、氨氮</w:t>
            </w:r>
            <w:r>
              <w:rPr>
                <w:rFonts w:hint="eastAsia"/>
                <w:sz w:val="24"/>
                <w:szCs w:val="24"/>
                <w:lang w:val="en-US" w:eastAsia="zh-CN"/>
              </w:rPr>
              <w:t>BOD</w:t>
            </w:r>
            <w:r>
              <w:rPr>
                <w:rFonts w:hint="eastAsia"/>
                <w:sz w:val="24"/>
                <w:szCs w:val="24"/>
                <w:vertAlign w:val="subscript"/>
                <w:lang w:val="en-US" w:eastAsia="zh-CN"/>
              </w:rPr>
              <w:t>5</w:t>
            </w:r>
            <w:r>
              <w:rPr>
                <w:rFonts w:hint="eastAsia"/>
                <w:sz w:val="24"/>
                <w:szCs w:val="24"/>
                <w:lang w:val="en-US" w:eastAsia="zh-CN"/>
              </w:rPr>
              <w:t>、SS</w:t>
            </w:r>
            <w:r>
              <w:rPr>
                <w:rFonts w:hint="eastAsia"/>
                <w:sz w:val="24"/>
                <w:szCs w:val="24"/>
                <w:lang w:eastAsia="zh-CN"/>
              </w:rPr>
              <w:t>，根据经验系数，生活污水水质如下：COD300mg/L，氨氮25mg/L，</w:t>
            </w:r>
            <w:r>
              <w:rPr>
                <w:rFonts w:hint="eastAsia"/>
                <w:sz w:val="24"/>
                <w:szCs w:val="24"/>
                <w:lang w:val="en-US" w:eastAsia="zh-CN"/>
              </w:rPr>
              <w:t>BOD</w:t>
            </w:r>
            <w:r>
              <w:rPr>
                <w:rFonts w:hint="eastAsia"/>
                <w:sz w:val="24"/>
                <w:szCs w:val="24"/>
                <w:vertAlign w:val="subscript"/>
                <w:lang w:val="en-US" w:eastAsia="zh-CN"/>
              </w:rPr>
              <w:t>5</w:t>
            </w:r>
            <w:r>
              <w:rPr>
                <w:rFonts w:hint="eastAsia"/>
                <w:sz w:val="24"/>
                <w:szCs w:val="24"/>
                <w:lang w:val="en-US" w:eastAsia="zh-CN"/>
              </w:rPr>
              <w:t>200mg/L，SS200mg/L</w:t>
            </w:r>
            <w:r>
              <w:rPr>
                <w:rFonts w:hint="eastAsia"/>
                <w:sz w:val="24"/>
                <w:szCs w:val="24"/>
                <w:lang w:eastAsia="zh-CN"/>
              </w:rPr>
              <w:t>则本期生活污水中COD产生量为0.</w:t>
            </w:r>
            <w:r>
              <w:rPr>
                <w:rFonts w:hint="eastAsia"/>
                <w:sz w:val="24"/>
                <w:szCs w:val="24"/>
                <w:lang w:val="en-US" w:eastAsia="zh-CN"/>
              </w:rPr>
              <w:t>144</w:t>
            </w:r>
            <w:r>
              <w:rPr>
                <w:rFonts w:hint="eastAsia"/>
                <w:sz w:val="24"/>
                <w:szCs w:val="24"/>
                <w:lang w:eastAsia="zh-CN"/>
              </w:rPr>
              <w:t>t/a，NH</w:t>
            </w:r>
            <w:r>
              <w:rPr>
                <w:rFonts w:hint="eastAsia"/>
                <w:sz w:val="24"/>
                <w:szCs w:val="24"/>
                <w:vertAlign w:val="subscript"/>
                <w:lang w:eastAsia="zh-CN"/>
              </w:rPr>
              <w:t>3</w:t>
            </w:r>
            <w:r>
              <w:rPr>
                <w:rFonts w:hint="eastAsia"/>
                <w:sz w:val="24"/>
                <w:szCs w:val="24"/>
                <w:lang w:eastAsia="zh-CN"/>
              </w:rPr>
              <w:t>-N产生量为0.0</w:t>
            </w:r>
            <w:r>
              <w:rPr>
                <w:rFonts w:hint="eastAsia"/>
                <w:sz w:val="24"/>
                <w:szCs w:val="24"/>
                <w:lang w:val="en-US" w:eastAsia="zh-CN"/>
              </w:rPr>
              <w:t>12</w:t>
            </w:r>
            <w:r>
              <w:rPr>
                <w:rFonts w:hint="eastAsia"/>
                <w:sz w:val="24"/>
                <w:szCs w:val="24"/>
                <w:lang w:eastAsia="zh-CN"/>
              </w:rPr>
              <w:t>t/a，</w:t>
            </w:r>
            <w:r>
              <w:rPr>
                <w:rFonts w:hint="eastAsia"/>
                <w:sz w:val="24"/>
                <w:szCs w:val="24"/>
                <w:lang w:val="en-US" w:eastAsia="zh-CN"/>
              </w:rPr>
              <w:t>BOD</w:t>
            </w:r>
            <w:r>
              <w:rPr>
                <w:rFonts w:hint="eastAsia"/>
                <w:sz w:val="24"/>
                <w:szCs w:val="24"/>
                <w:vertAlign w:val="subscript"/>
                <w:lang w:val="en-US" w:eastAsia="zh-CN"/>
              </w:rPr>
              <w:t>5</w:t>
            </w:r>
            <w:r>
              <w:rPr>
                <w:rFonts w:hint="eastAsia"/>
                <w:sz w:val="24"/>
                <w:szCs w:val="24"/>
                <w:lang w:val="en-US" w:eastAsia="zh-CN"/>
              </w:rPr>
              <w:t>产生量为0.096t/a，SS产生量为0.096t/a；</w:t>
            </w:r>
          </w:p>
          <w:p>
            <w:pPr>
              <w:keepNext w:val="0"/>
              <w:keepLines w:val="0"/>
              <w:widowControl w:val="0"/>
              <w:suppressLineNumbers w:val="0"/>
              <w:spacing w:before="0" w:beforeAutospacing="0" w:after="0" w:afterAutospacing="0" w:line="360" w:lineRule="auto"/>
              <w:ind w:left="0" w:leftChars="0" w:right="0" w:rightChars="0" w:firstLine="0" w:firstLineChars="0"/>
              <w:jc w:val="center"/>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object>
                <v:shape id="_x0000_i1025" o:spt="75" type="#_x0000_t75" style="height:57.2pt;width:427.1pt;" o:ole="t" filled="f" o:preferrelative="t" stroked="f" coordsize="21600,21600">
                  <v:path/>
                  <v:fill on="f" focussize="0,0"/>
                  <v:stroke on="f"/>
                  <v:imagedata r:id="rId11" o:title=""/>
                  <o:lock v:ext="edit" aspectratio="f"/>
                  <w10:wrap type="none"/>
                  <w10:anchorlock/>
                </v:shape>
                <o:OLEObject Type="Embed" ProgID="Visio.Drawing.11" ShapeID="_x0000_i1025" DrawAspect="Content" ObjectID="_1468075725" r:id="rId10">
                  <o:LockedField>false</o:LockedField>
                </o:OLEObject>
              </w:object>
            </w:r>
          </w:p>
          <w:p>
            <w:pPr>
              <w:pStyle w:val="28"/>
              <w:keepNext w:val="0"/>
              <w:keepLines w:val="0"/>
              <w:widowControl w:val="0"/>
              <w:suppressLineNumbers w:val="0"/>
              <w:spacing w:before="0" w:beforeAutospacing="0" w:after="0" w:afterAutospacing="0" w:line="320" w:lineRule="exact"/>
              <w:ind w:left="0" w:right="0" w:firstLine="0" w:firstLineChars="0"/>
              <w:jc w:val="center"/>
              <w:rPr>
                <w:rFonts w:hint="default"/>
              </w:rPr>
            </w:pPr>
            <w:r>
              <w:rPr>
                <w:rFonts w:hint="eastAsia" w:ascii="宋体" w:hAnsi="宋体" w:eastAsia="宋体" w:cs="宋体"/>
                <w:b/>
                <w:color w:val="000000"/>
                <w:kern w:val="2"/>
                <w:sz w:val="24"/>
                <w:szCs w:val="24"/>
                <w:lang w:val="en-US" w:eastAsia="zh-CN" w:bidi="ar"/>
              </w:rPr>
              <w:t>图</w:t>
            </w:r>
            <w:r>
              <w:rPr>
                <w:rFonts w:hint="eastAsia" w:ascii="Times New Roman" w:hAnsi="Times New Roman" w:cs="Times New Roman"/>
                <w:b/>
                <w:color w:val="000000"/>
                <w:kern w:val="2"/>
                <w:sz w:val="24"/>
                <w:szCs w:val="24"/>
                <w:lang w:val="en-US" w:eastAsia="zh-CN" w:bidi="ar"/>
              </w:rPr>
              <w:t>2-1</w:t>
            </w:r>
            <w:r>
              <w:rPr>
                <w:rFonts w:hint="default" w:ascii="Times New Roman" w:hAnsi="Times New Roman" w:eastAsia="宋体" w:cs="Times New Roman"/>
                <w:b/>
                <w:color w:val="000000"/>
                <w:kern w:val="2"/>
                <w:sz w:val="24"/>
                <w:szCs w:val="24"/>
                <w:lang w:val="en-US" w:eastAsia="zh-CN" w:bidi="ar"/>
              </w:rPr>
              <w:t xml:space="preserve"> </w:t>
            </w:r>
            <w:r>
              <w:rPr>
                <w:rFonts w:hint="eastAsia" w:ascii="宋体" w:hAnsi="宋体" w:eastAsia="宋体" w:cs="宋体"/>
                <w:b/>
                <w:color w:val="000000"/>
                <w:kern w:val="2"/>
                <w:sz w:val="24"/>
                <w:szCs w:val="24"/>
                <w:lang w:val="en-US" w:eastAsia="zh-CN" w:bidi="ar"/>
              </w:rPr>
              <w:t>水平衡图</w:t>
            </w:r>
            <w:r>
              <w:rPr>
                <w:rFonts w:hint="default" w:ascii="Times New Roman" w:hAnsi="Times New Roman" w:eastAsia="宋体" w:cs="Times New Roman"/>
                <w:b/>
                <w:color w:val="000000"/>
                <w:kern w:val="2"/>
                <w:sz w:val="24"/>
                <w:szCs w:val="24"/>
                <w:lang w:val="en-US" w:eastAsia="zh-CN" w:bidi="ar"/>
              </w:rPr>
              <w:t xml:space="preserve">  </w:t>
            </w:r>
            <w:r>
              <w:rPr>
                <w:rFonts w:hint="eastAsia" w:ascii="宋体" w:hAnsi="宋体" w:eastAsia="宋体" w:cs="宋体"/>
                <w:b/>
                <w:color w:val="000000"/>
                <w:kern w:val="2"/>
                <w:sz w:val="24"/>
                <w:szCs w:val="24"/>
                <w:lang w:val="en-US" w:eastAsia="zh-CN" w:bidi="ar"/>
              </w:rPr>
              <w:t>单位：</w:t>
            </w:r>
            <w:r>
              <w:rPr>
                <w:rFonts w:hint="default" w:ascii="Times New Roman" w:hAnsi="Times New Roman" w:eastAsia="宋体" w:cs="Times New Roman"/>
                <w:b/>
                <w:color w:val="000000"/>
                <w:kern w:val="2"/>
                <w:sz w:val="24"/>
                <w:szCs w:val="24"/>
                <w:lang w:val="en-US" w:eastAsia="zh-CN" w:bidi="ar"/>
              </w:rPr>
              <w:t>t/a</w:t>
            </w:r>
          </w:p>
          <w:p>
            <w:pPr>
              <w:tabs>
                <w:tab w:val="left" w:pos="0"/>
                <w:tab w:val="left" w:pos="3600"/>
              </w:tabs>
              <w:spacing w:line="360" w:lineRule="auto"/>
              <w:jc w:val="center"/>
              <w:rPr>
                <w:rFonts w:hint="eastAsia"/>
                <w:b/>
                <w:kern w:val="0"/>
                <w:sz w:val="24"/>
                <w:highlight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项目变动情况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b/>
                <w:sz w:val="24"/>
                <w:highlight w:val="yellow"/>
                <w:lang w:val="en-US" w:eastAsia="zh-CN"/>
              </w:rPr>
            </w:pPr>
            <w:r>
              <w:rPr>
                <w:rFonts w:hint="eastAsia" w:ascii="宋体" w:hAnsi="宋体"/>
                <w:b/>
                <w:sz w:val="24"/>
              </w:rPr>
              <w:t>表2</w:t>
            </w:r>
            <w:r>
              <w:rPr>
                <w:rFonts w:ascii="宋体" w:hAnsi="宋体"/>
                <w:b/>
                <w:sz w:val="24"/>
              </w:rPr>
              <w:t>-</w:t>
            </w:r>
            <w:r>
              <w:rPr>
                <w:rFonts w:hint="eastAsia" w:ascii="宋体" w:hAnsi="宋体"/>
                <w:b/>
                <w:sz w:val="24"/>
                <w:lang w:val="en-US" w:eastAsia="zh-CN"/>
              </w:rPr>
              <w:t>5</w:t>
            </w:r>
            <w:r>
              <w:rPr>
                <w:rFonts w:hint="eastAsia" w:ascii="宋体" w:hAnsi="宋体"/>
                <w:b/>
                <w:sz w:val="24"/>
              </w:rPr>
              <w:tab/>
            </w:r>
            <w:r>
              <w:rPr>
                <w:rFonts w:hint="eastAsia" w:ascii="宋体" w:hAnsi="宋体"/>
                <w:b/>
                <w:sz w:val="24"/>
                <w:highlight w:val="none"/>
                <w:lang w:val="en-US" w:eastAsia="zh-CN"/>
              </w:rPr>
              <w:t>变动情况对照表</w:t>
            </w:r>
          </w:p>
          <w:tbl>
            <w:tblPr>
              <w:tblStyle w:val="33"/>
              <w:tblpPr w:leftFromText="180" w:rightFromText="180" w:vertAnchor="text" w:horzAnchor="page" w:tblpX="216" w:tblpY="129"/>
              <w:tblOverlap w:val="never"/>
              <w:tblW w:w="499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83"/>
              <w:gridCol w:w="3218"/>
              <w:gridCol w:w="2534"/>
              <w:gridCol w:w="19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5" w:type="pct"/>
                  <w:shd w:val="clear" w:color="auto" w:fill="auto"/>
                  <w:vAlign w:val="center"/>
                </w:tcPr>
                <w:p>
                  <w:pPr>
                    <w:jc w:val="center"/>
                    <w:rPr>
                      <w:rFonts w:hint="eastAsia" w:ascii="Times New Roman" w:hAnsi="Times New Roman" w:eastAsia="宋体"/>
                      <w:b/>
                      <w:sz w:val="21"/>
                      <w:szCs w:val="24"/>
                      <w:lang w:val="en-US" w:eastAsia="zh-CN"/>
                    </w:rPr>
                  </w:pPr>
                  <w:r>
                    <w:rPr>
                      <w:rFonts w:hint="eastAsia"/>
                      <w:b/>
                      <w:sz w:val="21"/>
                      <w:szCs w:val="24"/>
                      <w:lang w:val="en-US" w:eastAsia="zh-CN"/>
                    </w:rPr>
                    <w:t>项目</w:t>
                  </w:r>
                </w:p>
              </w:tc>
              <w:tc>
                <w:tcPr>
                  <w:tcW w:w="1688" w:type="pct"/>
                  <w:shd w:val="clear" w:color="auto" w:fill="auto"/>
                  <w:vAlign w:val="center"/>
                </w:tcPr>
                <w:p>
                  <w:pPr>
                    <w:jc w:val="center"/>
                    <w:rPr>
                      <w:rFonts w:ascii="Times New Roman" w:hAnsi="Times New Roman" w:eastAsia="宋体"/>
                      <w:b/>
                      <w:sz w:val="21"/>
                      <w:szCs w:val="24"/>
                    </w:rPr>
                  </w:pPr>
                  <w:r>
                    <w:rPr>
                      <w:rFonts w:hint="eastAsia"/>
                      <w:b/>
                      <w:sz w:val="21"/>
                      <w:szCs w:val="24"/>
                      <w:lang w:val="en-US" w:eastAsia="zh-CN"/>
                    </w:rPr>
                    <w:t>污染影响类建设项目重大变动清单</w:t>
                  </w:r>
                  <w:r>
                    <w:rPr>
                      <w:rFonts w:hint="eastAsia" w:ascii="Times New Roman" w:hAnsi="Times New Roman" w:eastAsia="宋体"/>
                      <w:b/>
                      <w:sz w:val="21"/>
                      <w:szCs w:val="24"/>
                    </w:rPr>
                    <w:t>批复要求</w:t>
                  </w:r>
                </w:p>
              </w:tc>
              <w:tc>
                <w:tcPr>
                  <w:tcW w:w="1329" w:type="pct"/>
                  <w:shd w:val="clear" w:color="auto" w:fill="auto"/>
                  <w:vAlign w:val="center"/>
                </w:tcPr>
                <w:p>
                  <w:pPr>
                    <w:jc w:val="center"/>
                    <w:rPr>
                      <w:rFonts w:ascii="Times New Roman" w:hAnsi="Times New Roman" w:eastAsia="宋体"/>
                      <w:b/>
                      <w:sz w:val="21"/>
                      <w:szCs w:val="24"/>
                    </w:rPr>
                  </w:pPr>
                  <w:r>
                    <w:rPr>
                      <w:rFonts w:hint="eastAsia" w:ascii="Times New Roman" w:hAnsi="Times New Roman" w:eastAsia="宋体"/>
                      <w:b/>
                      <w:sz w:val="21"/>
                      <w:szCs w:val="24"/>
                    </w:rPr>
                    <w:t>实际情况</w:t>
                  </w:r>
                </w:p>
              </w:tc>
              <w:tc>
                <w:tcPr>
                  <w:tcW w:w="1046" w:type="pct"/>
                  <w:shd w:val="clear" w:color="auto" w:fill="auto"/>
                  <w:vAlign w:val="center"/>
                </w:tcPr>
                <w:p>
                  <w:pPr>
                    <w:jc w:val="center"/>
                    <w:rPr>
                      <w:rFonts w:hint="default" w:ascii="Times New Roman" w:hAnsi="Times New Roman" w:eastAsia="宋体"/>
                      <w:b/>
                      <w:sz w:val="21"/>
                      <w:szCs w:val="24"/>
                      <w:lang w:val="en-US" w:eastAsia="zh-CN"/>
                    </w:rPr>
                  </w:pPr>
                  <w:r>
                    <w:rPr>
                      <w:rFonts w:hint="eastAsia"/>
                      <w:b/>
                      <w:sz w:val="21"/>
                      <w:szCs w:val="24"/>
                      <w:lang w:val="en-US" w:eastAsia="zh-CN"/>
                    </w:rPr>
                    <w:t>是否属于重大变更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5" w:type="pct"/>
                  <w:shd w:val="clear" w:color="auto" w:fill="auto"/>
                  <w:vAlign w:val="center"/>
                </w:tcPr>
                <w:p>
                  <w:pPr>
                    <w:ind w:firstLine="210" w:firstLineChars="100"/>
                    <w:jc w:val="center"/>
                    <w:rPr>
                      <w:rFonts w:hint="default"/>
                      <w:lang w:val="en-US" w:eastAsia="zh-CN"/>
                    </w:rPr>
                  </w:pPr>
                  <w:r>
                    <w:rPr>
                      <w:rFonts w:hint="eastAsia"/>
                      <w:lang w:val="en-US" w:eastAsia="zh-CN"/>
                    </w:rPr>
                    <w:t>性质</w:t>
                  </w:r>
                </w:p>
              </w:tc>
              <w:tc>
                <w:tcPr>
                  <w:tcW w:w="1688" w:type="pct"/>
                  <w:shd w:val="clear" w:color="auto" w:fill="auto"/>
                  <w:vAlign w:val="center"/>
                </w:tcPr>
                <w:p>
                  <w:pPr>
                    <w:ind w:firstLine="210" w:firstLineChars="100"/>
                    <w:jc w:val="center"/>
                    <w:rPr>
                      <w:rFonts w:hint="default" w:eastAsia="宋体"/>
                      <w:lang w:val="en-US" w:eastAsia="zh-CN"/>
                    </w:rPr>
                  </w:pPr>
                  <w:r>
                    <w:rPr>
                      <w:rFonts w:hint="eastAsia"/>
                      <w:lang w:val="en-US" w:eastAsia="zh-CN"/>
                    </w:rPr>
                    <w:t>建设项目开发、使用功能发生变化的</w:t>
                  </w:r>
                </w:p>
              </w:tc>
              <w:tc>
                <w:tcPr>
                  <w:tcW w:w="1329"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yellow"/>
                      <w:lang w:val="en-US"/>
                    </w:rPr>
                  </w:pPr>
                  <w:r>
                    <w:rPr>
                      <w:rFonts w:hint="default" w:ascii="Times New Roman" w:hAnsi="Times New Roman" w:eastAsia="宋体"/>
                      <w:kern w:val="24"/>
                      <w:sz w:val="21"/>
                      <w:szCs w:val="21"/>
                      <w:highlight w:val="none"/>
                      <w:lang w:val="en-US" w:eastAsia="zh-CN"/>
                    </w:rPr>
                    <w:t>建设项目开发、使用功能</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发生变化</w:t>
                  </w:r>
                </w:p>
              </w:tc>
              <w:tc>
                <w:tcPr>
                  <w:tcW w:w="1046"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5" w:type="pct"/>
                  <w:shd w:val="clear" w:color="auto" w:fill="auto"/>
                  <w:vAlign w:val="center"/>
                </w:tcPr>
                <w:p>
                  <w:pPr>
                    <w:ind w:firstLine="210" w:firstLineChars="100"/>
                    <w:jc w:val="center"/>
                    <w:rPr>
                      <w:rFonts w:hint="default"/>
                      <w:lang w:val="en-US" w:eastAsia="zh-CN"/>
                    </w:rPr>
                  </w:pPr>
                  <w:r>
                    <w:rPr>
                      <w:rFonts w:hint="eastAsia"/>
                      <w:lang w:val="en-US" w:eastAsia="zh-CN"/>
                    </w:rPr>
                    <w:t>规模</w:t>
                  </w:r>
                </w:p>
              </w:tc>
              <w:tc>
                <w:tcPr>
                  <w:tcW w:w="1688" w:type="pct"/>
                  <w:shd w:val="clear" w:color="auto" w:fill="auto"/>
                  <w:vAlign w:val="center"/>
                </w:tcPr>
                <w:p>
                  <w:pPr>
                    <w:ind w:firstLine="210" w:firstLineChars="100"/>
                    <w:jc w:val="center"/>
                    <w:rPr>
                      <w:rFonts w:hint="default" w:eastAsia="宋体"/>
                      <w:lang w:val="en-US" w:eastAsia="zh-CN"/>
                    </w:rPr>
                  </w:pPr>
                  <w:r>
                    <w:rPr>
                      <w:rFonts w:hint="eastAsia"/>
                      <w:lang w:val="en-US" w:eastAsia="zh-CN"/>
                    </w:rPr>
                    <w:t>生产、处置或储存能力增大30%及以上，导致废水或者污染物排放量增加的；位于环境质量不达标区的建设项目生产、处置、或储存能力增大，导致相应污染物排放量增加的，位于达标区的建设项目生产、处置或储存能力增大，导致污染物排放量增加10%及以上的</w:t>
                  </w:r>
                </w:p>
              </w:tc>
              <w:tc>
                <w:tcPr>
                  <w:tcW w:w="1329"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none"/>
                      <w:lang w:val="en-US"/>
                    </w:rPr>
                  </w:pPr>
                  <w:r>
                    <w:rPr>
                      <w:rFonts w:hint="default" w:ascii="Times New Roman" w:hAnsi="Times New Roman" w:eastAsia="宋体"/>
                      <w:kern w:val="24"/>
                      <w:sz w:val="21"/>
                      <w:szCs w:val="21"/>
                      <w:highlight w:val="none"/>
                      <w:lang w:val="en-US" w:eastAsia="zh-CN"/>
                    </w:rPr>
                    <w:t>生产、处置或储存能力</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增大30%及以上</w:t>
                  </w:r>
                </w:p>
              </w:tc>
              <w:tc>
                <w:tcPr>
                  <w:tcW w:w="1046"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5" w:type="pct"/>
                  <w:shd w:val="clear" w:color="auto" w:fill="auto"/>
                  <w:vAlign w:val="center"/>
                </w:tcPr>
                <w:p>
                  <w:pPr>
                    <w:ind w:firstLine="210" w:firstLineChars="100"/>
                    <w:jc w:val="center"/>
                    <w:rPr>
                      <w:rFonts w:hint="default"/>
                      <w:lang w:val="en-US" w:eastAsia="zh-CN"/>
                    </w:rPr>
                  </w:pPr>
                  <w:r>
                    <w:rPr>
                      <w:rFonts w:hint="eastAsia"/>
                      <w:lang w:val="en-US" w:eastAsia="zh-CN"/>
                    </w:rPr>
                    <w:t>地点</w:t>
                  </w:r>
                </w:p>
              </w:tc>
              <w:tc>
                <w:tcPr>
                  <w:tcW w:w="1688" w:type="pct"/>
                  <w:shd w:val="clear" w:color="auto" w:fill="auto"/>
                  <w:vAlign w:val="center"/>
                </w:tcPr>
                <w:p>
                  <w:pPr>
                    <w:ind w:firstLine="210" w:firstLineChars="100"/>
                    <w:jc w:val="center"/>
                    <w:rPr>
                      <w:rFonts w:hint="default" w:eastAsia="宋体"/>
                      <w:lang w:val="en-US" w:eastAsia="zh-CN"/>
                    </w:rPr>
                  </w:pPr>
                  <w:r>
                    <w:rPr>
                      <w:rFonts w:hint="eastAsia"/>
                      <w:lang w:val="en-US" w:eastAsia="zh-CN"/>
                    </w:rPr>
                    <w:t>重新选址：在原厂址附近调整导致环境防护距离范围变化且新增敏感点的</w:t>
                  </w:r>
                </w:p>
              </w:tc>
              <w:tc>
                <w:tcPr>
                  <w:tcW w:w="1329"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yellow"/>
                      <w:lang w:val="en-US" w:eastAsia="zh-CN"/>
                    </w:rPr>
                  </w:pPr>
                  <w:r>
                    <w:rPr>
                      <w:rFonts w:hint="eastAsia"/>
                      <w:kern w:val="24"/>
                      <w:sz w:val="21"/>
                      <w:szCs w:val="21"/>
                      <w:highlight w:val="none"/>
                      <w:lang w:val="en-US" w:eastAsia="zh-CN"/>
                    </w:rPr>
                    <w:t>未重新选址，原厂址未调整</w:t>
                  </w:r>
                </w:p>
              </w:tc>
              <w:tc>
                <w:tcPr>
                  <w:tcW w:w="1046"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5" w:type="pct"/>
                  <w:shd w:val="clear" w:color="auto" w:fill="auto"/>
                  <w:vAlign w:val="center"/>
                </w:tcPr>
                <w:p>
                  <w:pPr>
                    <w:ind w:firstLine="210" w:firstLineChars="100"/>
                    <w:jc w:val="center"/>
                    <w:rPr>
                      <w:rFonts w:hint="default"/>
                      <w:lang w:val="en-US" w:eastAsia="zh-CN"/>
                    </w:rPr>
                  </w:pPr>
                  <w:r>
                    <w:rPr>
                      <w:rFonts w:hint="eastAsia"/>
                      <w:lang w:val="en-US" w:eastAsia="zh-CN"/>
                    </w:rPr>
                    <w:t>生产工艺</w:t>
                  </w:r>
                </w:p>
              </w:tc>
              <w:tc>
                <w:tcPr>
                  <w:tcW w:w="1688" w:type="pct"/>
                  <w:shd w:val="clear" w:color="auto" w:fill="auto"/>
                  <w:vAlign w:val="center"/>
                </w:tcPr>
                <w:p>
                  <w:pPr>
                    <w:ind w:firstLine="210" w:firstLineChars="100"/>
                    <w:jc w:val="center"/>
                    <w:rPr>
                      <w:rFonts w:hint="default" w:eastAsia="宋体"/>
                      <w:lang w:val="en-US" w:eastAsia="zh-CN"/>
                    </w:rPr>
                  </w:pPr>
                  <w:r>
                    <w:rPr>
                      <w:rFonts w:hint="eastAsia"/>
                      <w:lang w:val="en-US" w:eastAsia="zh-CN"/>
                    </w:rPr>
                    <w:t>新增产品品种或生产工艺、主要原辅料、燃料变化，导致新增排放污染物种类的、建设项目污染物排放量增加、废水第一类污染物排放量增加的、其他污染物排放量增加10%及以上的；物料运输、装卸贮存方式变化的，导致大气污染物无组织排放量增加10%及以上的</w:t>
                  </w:r>
                </w:p>
              </w:tc>
              <w:tc>
                <w:tcPr>
                  <w:tcW w:w="1329"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yellow"/>
                      <w:lang w:val="en-US"/>
                    </w:rPr>
                  </w:pP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新增产品品种或生产工艺、主要原辅料</w:t>
                  </w:r>
                  <w:r>
                    <w:rPr>
                      <w:rFonts w:hint="eastAsia"/>
                      <w:kern w:val="24"/>
                      <w:sz w:val="21"/>
                      <w:szCs w:val="21"/>
                      <w:highlight w:val="none"/>
                      <w:lang w:val="en-US" w:eastAsia="zh-CN"/>
                    </w:rPr>
                    <w:t>，</w:t>
                  </w:r>
                  <w:r>
                    <w:rPr>
                      <w:rFonts w:hint="default" w:ascii="Times New Roman" w:hAnsi="Times New Roman" w:eastAsia="宋体"/>
                      <w:kern w:val="24"/>
                      <w:sz w:val="21"/>
                      <w:szCs w:val="21"/>
                      <w:highlight w:val="none"/>
                      <w:lang w:val="en-US" w:eastAsia="zh-CN"/>
                    </w:rPr>
                    <w:t>燃料</w:t>
                  </w:r>
                  <w:r>
                    <w:rPr>
                      <w:rFonts w:hint="eastAsia"/>
                      <w:kern w:val="24"/>
                      <w:sz w:val="21"/>
                      <w:szCs w:val="21"/>
                      <w:highlight w:val="none"/>
                      <w:lang w:val="en-US" w:eastAsia="zh-CN"/>
                    </w:rPr>
                    <w:t>未发生</w:t>
                  </w:r>
                  <w:r>
                    <w:rPr>
                      <w:rFonts w:hint="default" w:ascii="Times New Roman" w:hAnsi="Times New Roman" w:eastAsia="宋体"/>
                      <w:kern w:val="24"/>
                      <w:sz w:val="21"/>
                      <w:szCs w:val="21"/>
                      <w:highlight w:val="none"/>
                      <w:lang w:val="en-US" w:eastAsia="zh-CN"/>
                    </w:rPr>
                    <w:t>变化</w:t>
                  </w:r>
                </w:p>
              </w:tc>
              <w:tc>
                <w:tcPr>
                  <w:tcW w:w="1046"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5" w:type="pct"/>
                  <w:shd w:val="clear" w:color="auto" w:fill="auto"/>
                  <w:vAlign w:val="center"/>
                </w:tcPr>
                <w:p>
                  <w:pPr>
                    <w:ind w:firstLine="210" w:firstLineChars="100"/>
                    <w:jc w:val="center"/>
                    <w:rPr>
                      <w:rFonts w:hint="default"/>
                      <w:lang w:val="en-US" w:eastAsia="zh-CN"/>
                    </w:rPr>
                  </w:pPr>
                  <w:r>
                    <w:rPr>
                      <w:rFonts w:hint="eastAsia"/>
                      <w:lang w:val="en-US" w:eastAsia="zh-CN"/>
                    </w:rPr>
                    <w:t>环境保护措施</w:t>
                  </w:r>
                </w:p>
              </w:tc>
              <w:tc>
                <w:tcPr>
                  <w:tcW w:w="1688" w:type="pct"/>
                  <w:shd w:val="clear" w:color="auto" w:fill="auto"/>
                  <w:vAlign w:val="center"/>
                </w:tcPr>
                <w:p>
                  <w:pPr>
                    <w:ind w:firstLine="210" w:firstLineChars="100"/>
                    <w:jc w:val="center"/>
                    <w:rPr>
                      <w:rFonts w:hint="default" w:eastAsia="宋体"/>
                      <w:lang w:val="en-US" w:eastAsia="zh-CN"/>
                    </w:rPr>
                  </w:pPr>
                  <w:r>
                    <w:rPr>
                      <w:rFonts w:hint="eastAsia"/>
                      <w:lang w:val="en-US" w:eastAsia="zh-CN"/>
                    </w:rPr>
                    <w:t>废气、废水污染防治措施变化；新增废水直接排放口，废水由间接排放改为直接排放，直接排放口位置变化；新增废气主要排放口；噪声、土壤或地下水污染防治措施变化，导致不利环境影响加重的；固废处置方式由委托外单位利用处置改为自行利用处置，固体废物自行处置方式变化；事故废水暂存能力或拦截设施变化，导致环境风险防范能力弱化或降低的</w:t>
                  </w:r>
                </w:p>
              </w:tc>
              <w:tc>
                <w:tcPr>
                  <w:tcW w:w="1329" w:type="pct"/>
                  <w:shd w:val="clear" w:color="auto" w:fill="auto"/>
                  <w:vAlign w:val="center"/>
                </w:tcPr>
                <w:p>
                  <w:pPr>
                    <w:adjustRightInd w:val="0"/>
                    <w:snapToGrid w:val="0"/>
                    <w:spacing w:line="276" w:lineRule="auto"/>
                    <w:jc w:val="center"/>
                    <w:rPr>
                      <w:rFonts w:hint="default" w:ascii="Times New Roman" w:hAnsi="Times New Roman" w:eastAsia="宋体"/>
                      <w:kern w:val="24"/>
                      <w:sz w:val="21"/>
                      <w:szCs w:val="21"/>
                      <w:highlight w:val="yellow"/>
                      <w:lang w:val="en-US"/>
                    </w:rPr>
                  </w:pPr>
                  <w:r>
                    <w:rPr>
                      <w:rFonts w:hint="default" w:ascii="Times New Roman" w:hAnsi="Times New Roman" w:eastAsia="宋体"/>
                      <w:kern w:val="24"/>
                      <w:sz w:val="21"/>
                      <w:szCs w:val="21"/>
                      <w:highlight w:val="none"/>
                      <w:lang w:val="en-US" w:eastAsia="zh-CN"/>
                    </w:rPr>
                    <w:t>废气、废水污染防治措施</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变化；</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新增废水直接排放口；</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新增废气主要排放口；噪声、土壤或地下水污染防治措施</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变化；固废处置方式</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变化；事故废水暂存能力或拦截设施</w:t>
                  </w:r>
                  <w:r>
                    <w:rPr>
                      <w:rFonts w:hint="eastAsia"/>
                      <w:kern w:val="24"/>
                      <w:sz w:val="21"/>
                      <w:szCs w:val="21"/>
                      <w:highlight w:val="none"/>
                      <w:lang w:val="en-US" w:eastAsia="zh-CN"/>
                    </w:rPr>
                    <w:t>未</w:t>
                  </w:r>
                  <w:r>
                    <w:rPr>
                      <w:rFonts w:hint="default" w:ascii="Times New Roman" w:hAnsi="Times New Roman" w:eastAsia="宋体"/>
                      <w:kern w:val="24"/>
                      <w:sz w:val="21"/>
                      <w:szCs w:val="21"/>
                      <w:highlight w:val="none"/>
                      <w:lang w:val="en-US" w:eastAsia="zh-CN"/>
                    </w:rPr>
                    <w:t>变化</w:t>
                  </w:r>
                </w:p>
              </w:tc>
              <w:tc>
                <w:tcPr>
                  <w:tcW w:w="1046" w:type="pct"/>
                  <w:shd w:val="clear" w:color="auto" w:fill="auto"/>
                  <w:vAlign w:val="center"/>
                </w:tcPr>
                <w:p>
                  <w:pPr>
                    <w:spacing w:line="276" w:lineRule="auto"/>
                    <w:jc w:val="center"/>
                    <w:rPr>
                      <w:rFonts w:hint="eastAsia" w:ascii="Times New Roman" w:hAnsi="Times New Roman" w:eastAsia="宋体"/>
                      <w:color w:val="000000"/>
                      <w:sz w:val="21"/>
                      <w:szCs w:val="21"/>
                      <w:lang w:val="en-US" w:eastAsia="zh-CN"/>
                    </w:rPr>
                  </w:pPr>
                  <w:r>
                    <w:rPr>
                      <w:rFonts w:hint="eastAsia"/>
                      <w:color w:val="000000"/>
                      <w:sz w:val="21"/>
                      <w:szCs w:val="21"/>
                      <w:lang w:val="en-US" w:eastAsia="zh-CN"/>
                    </w:rPr>
                    <w:t>否</w:t>
                  </w: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ascii="宋体" w:hAnsi="宋体"/>
                <w:b/>
                <w:sz w:val="28"/>
                <w:szCs w:val="28"/>
                <w:highlight w:val="none"/>
              </w:rPr>
            </w:pPr>
            <w:r>
              <w:rPr>
                <w:rFonts w:hint="eastAsia" w:ascii="宋体" w:hAnsi="宋体"/>
                <w:b/>
                <w:sz w:val="28"/>
                <w:szCs w:val="28"/>
                <w:highlight w:val="none"/>
              </w:rPr>
              <w:t>主要工艺流程及产物环节：</w:t>
            </w:r>
          </w:p>
          <w:p>
            <w:pPr>
              <w:pStyle w:val="165"/>
              <w:keepNext w:val="0"/>
              <w:keepLines w:val="0"/>
              <w:suppressLineNumbers w:val="0"/>
              <w:spacing w:before="0" w:beforeAutospacing="0" w:after="0" w:afterAutospacing="0"/>
              <w:ind w:left="0" w:right="0"/>
              <w:rPr>
                <w:rFonts w:hint="eastAsia" w:hAnsi="宋体"/>
                <w:bCs/>
                <w:sz w:val="24"/>
                <w:highlight w:val="none"/>
              </w:rPr>
            </w:pPr>
            <w:r>
              <w:rPr>
                <w:rFonts w:hint="eastAsia" w:hAnsi="宋体"/>
                <w:bCs/>
                <w:sz w:val="24"/>
                <w:highlight w:val="none"/>
              </w:rPr>
              <w:t>工艺流程如下图所示</w:t>
            </w:r>
          </w:p>
          <w:p>
            <w:pPr>
              <w:pStyle w:val="165"/>
              <w:keepNext w:val="0"/>
              <w:keepLines w:val="0"/>
              <w:suppressLineNumbers w:val="0"/>
              <w:spacing w:before="0" w:beforeAutospacing="0" w:after="0" w:afterAutospacing="0"/>
              <w:ind w:left="0" w:right="0"/>
              <w:rPr>
                <w:rFonts w:hint="default" w:hAnsi="宋体"/>
                <w:bCs/>
                <w:sz w:val="24"/>
                <w:highlight w:val="none"/>
              </w:rPr>
            </w:pPr>
          </w:p>
          <w:p>
            <w:pPr>
              <w:keepNext w:val="0"/>
              <w:keepLines w:val="0"/>
              <w:suppressLineNumbers w:val="0"/>
              <w:spacing w:before="0" w:beforeAutospacing="0" w:after="0" w:afterAutospacing="0"/>
              <w:ind w:left="0" w:right="0" w:firstLine="480"/>
              <w:jc w:val="center"/>
              <w:rPr>
                <w:rFonts w:hint="default"/>
              </w:rPr>
            </w:pPr>
            <w:r>
              <w:rPr>
                <w:rFonts w:hint="default"/>
              </w:rPr>
              <w:drawing>
                <wp:inline distT="0" distB="0" distL="114300" distR="114300">
                  <wp:extent cx="5743575" cy="4457700"/>
                  <wp:effectExtent l="0" t="0" r="9525" b="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2"/>
                          <a:stretch>
                            <a:fillRect/>
                          </a:stretch>
                        </pic:blipFill>
                        <pic:spPr>
                          <a:xfrm>
                            <a:off x="0" y="0"/>
                            <a:ext cx="5743575" cy="4457700"/>
                          </a:xfrm>
                          <a:prstGeom prst="rect">
                            <a:avLst/>
                          </a:prstGeom>
                          <a:noFill/>
                          <a:ln>
                            <a:noFill/>
                          </a:ln>
                        </pic:spPr>
                      </pic:pic>
                    </a:graphicData>
                  </a:graphic>
                </wp:inline>
              </w:drawing>
            </w:r>
          </w:p>
          <w:p>
            <w:pPr>
              <w:pStyle w:val="88"/>
              <w:keepNext w:val="0"/>
              <w:keepLines w:val="0"/>
              <w:suppressLineNumbers w:val="0"/>
              <w:spacing w:before="0" w:beforeAutospacing="0" w:after="0" w:afterAutospacing="0"/>
              <w:ind w:left="0" w:right="0"/>
              <w:rPr>
                <w:rFonts w:hint="default"/>
                <w:color w:val="auto"/>
              </w:rPr>
            </w:pPr>
            <w:r>
              <w:rPr>
                <w:rFonts w:hint="default"/>
                <w:color w:val="auto"/>
              </w:rPr>
              <w:t>图</w:t>
            </w:r>
            <w:r>
              <w:rPr>
                <w:rFonts w:hint="eastAsia"/>
                <w:color w:val="auto"/>
                <w:lang w:val="en-US" w:eastAsia="zh-CN"/>
              </w:rPr>
              <w:t>2</w:t>
            </w:r>
            <w:r>
              <w:rPr>
                <w:rFonts w:hint="eastAsia"/>
                <w:color w:val="auto"/>
                <w:lang w:val="en-US"/>
              </w:rPr>
              <w:t>-</w:t>
            </w:r>
            <w:r>
              <w:rPr>
                <w:rFonts w:hint="eastAsia"/>
                <w:color w:val="auto"/>
                <w:lang w:val="en-US" w:eastAsia="zh-CN"/>
              </w:rPr>
              <w:t>2</w:t>
            </w:r>
            <w:r>
              <w:rPr>
                <w:rFonts w:hint="default"/>
                <w:color w:val="auto"/>
                <w:lang w:val="en-US"/>
              </w:rPr>
              <w:t xml:space="preserve"> </w:t>
            </w:r>
            <w:r>
              <w:rPr>
                <w:rFonts w:hint="default"/>
                <w:color w:val="auto"/>
              </w:rPr>
              <w:t xml:space="preserve"> </w:t>
            </w:r>
            <w:r>
              <w:rPr>
                <w:rFonts w:hint="eastAsia"/>
                <w:color w:val="auto"/>
                <w:lang w:eastAsia="zh-CN"/>
              </w:rPr>
              <w:t>钢构件制品</w:t>
            </w:r>
            <w:r>
              <w:rPr>
                <w:rFonts w:hint="default"/>
                <w:color w:val="auto"/>
              </w:rPr>
              <w:t>生产工艺流程图</w:t>
            </w:r>
          </w:p>
          <w:p>
            <w:pPr>
              <w:pStyle w:val="166"/>
              <w:keepNext w:val="0"/>
              <w:keepLines w:val="0"/>
              <w:suppressLineNumbers w:val="0"/>
              <w:spacing w:before="0" w:beforeAutospacing="0" w:after="0" w:afterAutospacing="0"/>
              <w:ind w:left="0" w:right="0"/>
              <w:rPr>
                <w:rFonts w:hint="default"/>
              </w:rPr>
            </w:pPr>
            <w:r>
              <w:rPr>
                <w:rFonts w:hint="default"/>
              </w:rPr>
              <w:t>1.1工艺流程简述</w:t>
            </w:r>
          </w:p>
          <w:p>
            <w:pPr>
              <w:tabs>
                <w:tab w:val="left" w:pos="601"/>
              </w:tabs>
              <w:spacing w:line="360" w:lineRule="auto"/>
              <w:ind w:firstLine="480" w:firstLineChars="200"/>
              <w:rPr>
                <w:rFonts w:hint="eastAsia"/>
                <w:sz w:val="24"/>
                <w:szCs w:val="32"/>
                <w:lang w:val="en-US" w:eastAsia="zh-CN"/>
              </w:rPr>
            </w:pPr>
            <w:r>
              <w:rPr>
                <w:rFonts w:hint="eastAsia"/>
                <w:sz w:val="24"/>
                <w:szCs w:val="32"/>
                <w:lang w:val="en-US" w:eastAsia="zh-CN"/>
              </w:rPr>
              <w:t>翅片是翅片管式换热器中的基本组成原件，穿在两器铜管上增加制冷系统与外界的换热面积强化换热能力。铝箔具有良好的散热性及加工性，可以使用一些冲床设备对其进行冲制加工，从而使之成为设计所需形状，满足空调冷热流体的热交换。外购的铝箔运至四柱双轴四点翅片冲床上，经冲床施加压力使铝箔变形，从而得到所要求的形状与精度的铝箔翅片。</w:t>
            </w:r>
          </w:p>
          <w:p>
            <w:pPr>
              <w:tabs>
                <w:tab w:val="left" w:pos="601"/>
              </w:tabs>
              <w:spacing w:line="360" w:lineRule="auto"/>
              <w:ind w:firstLine="480" w:firstLineChars="200"/>
              <w:rPr>
                <w:rFonts w:hint="eastAsia"/>
                <w:sz w:val="24"/>
                <w:szCs w:val="32"/>
                <w:lang w:val="en-US" w:eastAsia="zh-CN"/>
              </w:rPr>
            </w:pPr>
            <w:r>
              <w:rPr>
                <w:rFonts w:hint="eastAsia"/>
                <w:sz w:val="24"/>
                <w:szCs w:val="32"/>
                <w:lang w:val="en-US" w:eastAsia="zh-CN"/>
              </w:rPr>
              <w:t>将铝箔置于四柱双轴四点翅片冲床上，根据图纸要求与设备规格调试翅片片距、片数、翻边直径等参数，然后进行高速冲制铝翅片。项目内所用四柱双轴四点翅片冲床自带油箱，自动将挥发油喷至冲床模具。使用挥发油，避免冲制过程中因铝箔与设备模具之间存在摩擦而使模具由于持续高速运转导致高温从而造成模具烧毁或磨损等问题，起到延长模具使用寿命的作用。</w:t>
            </w:r>
          </w:p>
          <w:p>
            <w:pPr>
              <w:tabs>
                <w:tab w:val="left" w:pos="601"/>
              </w:tabs>
              <w:spacing w:line="360" w:lineRule="auto"/>
              <w:ind w:firstLine="480" w:firstLineChars="200"/>
              <w:rPr>
                <w:rFonts w:hint="eastAsia"/>
                <w:sz w:val="24"/>
                <w:szCs w:val="32"/>
                <w:lang w:val="en-US" w:eastAsia="zh-CN"/>
              </w:rPr>
            </w:pPr>
            <w:r>
              <w:rPr>
                <w:rFonts w:hint="eastAsia"/>
                <w:sz w:val="24"/>
                <w:szCs w:val="32"/>
                <w:lang w:val="en-US" w:eastAsia="zh-CN"/>
              </w:rPr>
              <w:t>外购铜管卷材送至弯管机上，根据图纸要求将铜管折弯成长U管。将翅片串到长U管上，然后由胀管机对长U管进行胀管，胀管的目的将翅片固定在长U管的相应位置。胀管后送入脱脂烘干炉中，使工件表面的挥发油迅速汽化，从而达到脱脂干燥的目的。本项目脱脂烘干炉使用的能源为电源，工作温度为120</w:t>
            </w:r>
            <w:r>
              <w:rPr>
                <w:rFonts w:hint="eastAsia"/>
                <w:sz w:val="24"/>
                <w:szCs w:val="32"/>
              </w:rPr>
              <w:t>°C</w:t>
            </w:r>
            <w:r>
              <w:rPr>
                <w:rFonts w:hint="eastAsia"/>
                <w:sz w:val="24"/>
                <w:szCs w:val="32"/>
                <w:lang w:val="en-US" w:eastAsia="zh-CN"/>
              </w:rPr>
              <w:t>-160</w:t>
            </w:r>
            <w:r>
              <w:rPr>
                <w:rFonts w:hint="eastAsia"/>
                <w:sz w:val="24"/>
                <w:szCs w:val="32"/>
              </w:rPr>
              <w:t>°C</w:t>
            </w:r>
            <w:r>
              <w:rPr>
                <w:rFonts w:hint="eastAsia"/>
                <w:sz w:val="24"/>
                <w:szCs w:val="32"/>
                <w:lang w:val="en-US" w:eastAsia="zh-CN"/>
              </w:rPr>
              <w:t>左右。工件烘干后与小弯头进行焊接，焊接完成后通入检验不合格的重新焊接，无法修复的做固废处理，合格的入库待售。</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rPr>
                <w:rFonts w:hint="eastAsia" w:ascii="宋体" w:hAnsi="宋体" w:eastAsia="宋体" w:cs="宋体"/>
                <w:color w:val="auto"/>
                <w:sz w:val="24"/>
                <w:highlight w:val="none"/>
                <w:lang w:val="en-US" w:eastAsia="zh-CN"/>
              </w:rPr>
            </w:pP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表三</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主要污染源、污染物处理和排放：</w:t>
            </w:r>
          </w:p>
          <w:p>
            <w:pPr>
              <w:spacing w:line="360" w:lineRule="auto"/>
              <w:jc w:val="left"/>
              <w:rPr>
                <w:rFonts w:ascii="宋体" w:hAnsi="宋体"/>
                <w:b/>
                <w:sz w:val="28"/>
                <w:szCs w:val="28"/>
              </w:rPr>
            </w:pPr>
            <w:r>
              <w:rPr>
                <w:rFonts w:hint="eastAsia" w:ascii="宋体" w:hAnsi="宋体"/>
                <w:b/>
                <w:sz w:val="28"/>
                <w:szCs w:val="28"/>
              </w:rPr>
              <w:t>1、废水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本项目运营期废水主要为职工生活污水。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生活污水经化粪池排入市政管网后进入江北污水处理厂处理，最终排入长江。</w:t>
            </w:r>
          </w:p>
          <w:p>
            <w:pPr>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-1</w:t>
            </w:r>
            <w:r>
              <w:rPr>
                <w:rFonts w:hint="eastAsia" w:ascii="宋体" w:hAnsi="宋体"/>
                <w:b/>
                <w:sz w:val="24"/>
              </w:rPr>
              <w:t xml:space="preserve">  项目</w:t>
            </w:r>
            <w:r>
              <w:rPr>
                <w:rFonts w:ascii="宋体" w:hAnsi="宋体"/>
                <w:b/>
                <w:sz w:val="24"/>
              </w:rPr>
              <w:t>废水污染源</w:t>
            </w:r>
            <w:r>
              <w:rPr>
                <w:rFonts w:hint="eastAsia" w:ascii="宋体" w:hAnsi="宋体"/>
                <w:b/>
                <w:sz w:val="24"/>
                <w:lang w:val="en-US" w:eastAsia="zh-CN"/>
              </w:rPr>
              <w:t>及排放情况</w:t>
            </w:r>
            <w:r>
              <w:rPr>
                <w:rFonts w:hint="eastAsia" w:ascii="宋体" w:hAnsi="宋体"/>
                <w:b/>
                <w:sz w:val="24"/>
              </w:rPr>
              <w:t>情况</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7"/>
              <w:gridCol w:w="1136"/>
              <w:gridCol w:w="1482"/>
              <w:gridCol w:w="1013"/>
              <w:gridCol w:w="969"/>
              <w:gridCol w:w="1549"/>
              <w:gridCol w:w="1013"/>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pct"/>
                  <w:vMerge w:val="restar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污染源</w:t>
                  </w:r>
                </w:p>
                <w:p>
                  <w:pPr>
                    <w:pStyle w:val="163"/>
                    <w:bidi w:val="0"/>
                    <w:rPr>
                      <w:rFonts w:ascii="Times New Roman" w:hAnsi="Times New Roman" w:eastAsia="宋体"/>
                      <w:b/>
                      <w:bCs/>
                      <w:sz w:val="21"/>
                    </w:rPr>
                  </w:pPr>
                  <w:r>
                    <w:rPr>
                      <w:rFonts w:ascii="Times New Roman" w:hAnsi="Times New Roman" w:eastAsia="宋体"/>
                      <w:b/>
                      <w:bCs/>
                      <w:sz w:val="21"/>
                    </w:rPr>
                    <w:t>名称</w:t>
                  </w:r>
                </w:p>
              </w:tc>
              <w:tc>
                <w:tcPr>
                  <w:tcW w:w="612" w:type="pct"/>
                  <w:vMerge w:val="restart"/>
                  <w:noWrap w:val="0"/>
                  <w:vAlign w:val="center"/>
                </w:tcPr>
                <w:p>
                  <w:pPr>
                    <w:pStyle w:val="163"/>
                    <w:bidi w:val="0"/>
                    <w:rPr>
                      <w:rFonts w:hint="eastAsia" w:ascii="Times New Roman" w:hAnsi="Times New Roman" w:eastAsia="宋体"/>
                      <w:b/>
                      <w:bCs/>
                      <w:sz w:val="21"/>
                      <w:lang w:eastAsia="zh-CN"/>
                    </w:rPr>
                  </w:pPr>
                  <w:r>
                    <w:rPr>
                      <w:rFonts w:ascii="Times New Roman" w:hAnsi="Times New Roman" w:eastAsia="宋体"/>
                      <w:b/>
                      <w:bCs/>
                      <w:sz w:val="21"/>
                    </w:rPr>
                    <w:t>废水量</w:t>
                  </w:r>
                  <w:r>
                    <w:rPr>
                      <w:rFonts w:hint="eastAsia"/>
                      <w:b/>
                      <w:bCs/>
                      <w:sz w:val="21"/>
                      <w:lang w:val="en-US" w:eastAsia="zh-CN"/>
                    </w:rPr>
                    <w:t>t</w:t>
                  </w:r>
                  <w:r>
                    <w:rPr>
                      <w:rFonts w:ascii="Times New Roman" w:hAnsi="Times New Roman" w:eastAsia="宋体"/>
                      <w:b/>
                      <w:bCs/>
                      <w:sz w:val="21"/>
                    </w:rPr>
                    <w:t>/</w:t>
                  </w:r>
                  <w:r>
                    <w:rPr>
                      <w:rFonts w:hint="eastAsia" w:ascii="Times New Roman" w:hAnsi="Times New Roman" w:eastAsia="宋体"/>
                      <w:b/>
                      <w:bCs/>
                      <w:sz w:val="21"/>
                      <w:lang w:val="en-US" w:eastAsia="zh-CN"/>
                    </w:rPr>
                    <w:t>a</w:t>
                  </w:r>
                </w:p>
              </w:tc>
              <w:tc>
                <w:tcPr>
                  <w:tcW w:w="799" w:type="pct"/>
                  <w:vMerge w:val="restar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污染物名称</w:t>
                  </w:r>
                </w:p>
              </w:tc>
              <w:tc>
                <w:tcPr>
                  <w:tcW w:w="1068" w:type="pct"/>
                  <w:gridSpan w:val="2"/>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产生情况</w:t>
                  </w:r>
                </w:p>
              </w:tc>
              <w:tc>
                <w:tcPr>
                  <w:tcW w:w="835" w:type="pct"/>
                  <w:vMerge w:val="restar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采取的处理方式</w:t>
                  </w:r>
                </w:p>
              </w:tc>
              <w:tc>
                <w:tcPr>
                  <w:tcW w:w="1071" w:type="pct"/>
                  <w:gridSpan w:val="2"/>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pct"/>
                  <w:vMerge w:val="continue"/>
                  <w:noWrap w:val="0"/>
                  <w:vAlign w:val="center"/>
                </w:tcPr>
                <w:p>
                  <w:pPr>
                    <w:pStyle w:val="163"/>
                    <w:bidi w:val="0"/>
                    <w:rPr>
                      <w:rFonts w:ascii="Times New Roman" w:hAnsi="Times New Roman" w:eastAsia="宋体"/>
                      <w:sz w:val="21"/>
                    </w:rPr>
                  </w:pPr>
                </w:p>
              </w:tc>
              <w:tc>
                <w:tcPr>
                  <w:tcW w:w="612" w:type="pct"/>
                  <w:vMerge w:val="continue"/>
                  <w:noWrap w:val="0"/>
                  <w:vAlign w:val="center"/>
                </w:tcPr>
                <w:p>
                  <w:pPr>
                    <w:pStyle w:val="163"/>
                    <w:bidi w:val="0"/>
                    <w:rPr>
                      <w:rFonts w:ascii="Times New Roman" w:hAnsi="Times New Roman" w:eastAsia="宋体"/>
                      <w:sz w:val="21"/>
                    </w:rPr>
                  </w:pPr>
                </w:p>
              </w:tc>
              <w:tc>
                <w:tcPr>
                  <w:tcW w:w="799" w:type="pct"/>
                  <w:vMerge w:val="continue"/>
                  <w:noWrap w:val="0"/>
                  <w:vAlign w:val="center"/>
                </w:tcPr>
                <w:p>
                  <w:pPr>
                    <w:pStyle w:val="163"/>
                    <w:bidi w:val="0"/>
                    <w:rPr>
                      <w:rFonts w:ascii="Times New Roman" w:hAnsi="Times New Roman" w:eastAsia="宋体"/>
                      <w:sz w:val="21"/>
                    </w:rPr>
                  </w:pPr>
                </w:p>
              </w:tc>
              <w:tc>
                <w:tcPr>
                  <w:tcW w:w="546"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mg/L</w:t>
                  </w:r>
                </w:p>
              </w:tc>
              <w:tc>
                <w:tcPr>
                  <w:tcW w:w="521"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t/a</w:t>
                  </w:r>
                </w:p>
              </w:tc>
              <w:tc>
                <w:tcPr>
                  <w:tcW w:w="835" w:type="pct"/>
                  <w:vMerge w:val="continue"/>
                  <w:noWrap w:val="0"/>
                  <w:vAlign w:val="center"/>
                </w:tcPr>
                <w:p>
                  <w:pPr>
                    <w:pStyle w:val="163"/>
                    <w:bidi w:val="0"/>
                    <w:rPr>
                      <w:rFonts w:ascii="Times New Roman" w:hAnsi="Times New Roman" w:eastAsia="宋体"/>
                      <w:b/>
                      <w:bCs/>
                      <w:sz w:val="21"/>
                    </w:rPr>
                  </w:pPr>
                </w:p>
              </w:tc>
              <w:tc>
                <w:tcPr>
                  <w:tcW w:w="546"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mg/L</w:t>
                  </w:r>
                </w:p>
              </w:tc>
              <w:tc>
                <w:tcPr>
                  <w:tcW w:w="525" w:type="pct"/>
                  <w:noWrap w:val="0"/>
                  <w:vAlign w:val="center"/>
                </w:tcPr>
                <w:p>
                  <w:pPr>
                    <w:pStyle w:val="163"/>
                    <w:bidi w:val="0"/>
                    <w:rPr>
                      <w:rFonts w:ascii="Times New Roman" w:hAnsi="Times New Roman" w:eastAsia="宋体"/>
                      <w:b/>
                      <w:bCs/>
                      <w:sz w:val="21"/>
                    </w:rPr>
                  </w:pPr>
                  <w:r>
                    <w:rPr>
                      <w:rFonts w:ascii="Times New Roman" w:hAnsi="Times New Roman" w:eastAsia="宋体"/>
                      <w:b/>
                      <w:bCs/>
                      <w:sz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pct"/>
                  <w:vMerge w:val="restar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生活污水</w:t>
                  </w:r>
                </w:p>
              </w:tc>
              <w:tc>
                <w:tcPr>
                  <w:tcW w:w="612" w:type="pct"/>
                  <w:vMerge w:val="restar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480</w:t>
                  </w:r>
                </w:p>
              </w:tc>
              <w:tc>
                <w:tcPr>
                  <w:tcW w:w="799"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COD</w:t>
                  </w:r>
                </w:p>
              </w:tc>
              <w:tc>
                <w:tcPr>
                  <w:tcW w:w="546"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300</w:t>
                  </w:r>
                </w:p>
              </w:tc>
              <w:tc>
                <w:tcPr>
                  <w:tcW w:w="52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0.144</w:t>
                  </w:r>
                </w:p>
              </w:tc>
              <w:tc>
                <w:tcPr>
                  <w:tcW w:w="835" w:type="pct"/>
                  <w:vMerge w:val="restar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eastAsia="zh-CN"/>
                    </w:rPr>
                    <w:t>经化粪池排入市政管网后进入江北污水处理厂处理</w:t>
                  </w:r>
                  <w:r>
                    <w:rPr>
                      <w:rFonts w:hint="eastAsia"/>
                      <w:sz w:val="21"/>
                      <w:lang w:val="en-US" w:eastAsia="zh-CN"/>
                    </w:rPr>
                    <w:t>后，排入长江</w:t>
                  </w:r>
                </w:p>
              </w:tc>
              <w:tc>
                <w:tcPr>
                  <w:tcW w:w="546"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50</w:t>
                  </w:r>
                </w:p>
              </w:tc>
              <w:tc>
                <w:tcPr>
                  <w:tcW w:w="525"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pct"/>
                  <w:vMerge w:val="continue"/>
                  <w:noWrap w:val="0"/>
                  <w:vAlign w:val="center"/>
                </w:tcPr>
                <w:p>
                  <w:pPr>
                    <w:pStyle w:val="163"/>
                    <w:bidi w:val="0"/>
                    <w:rPr>
                      <w:rFonts w:ascii="Times New Roman" w:hAnsi="Times New Roman" w:eastAsia="宋体"/>
                      <w:sz w:val="21"/>
                    </w:rPr>
                  </w:pPr>
                </w:p>
              </w:tc>
              <w:tc>
                <w:tcPr>
                  <w:tcW w:w="612" w:type="pct"/>
                  <w:vMerge w:val="continue"/>
                  <w:noWrap w:val="0"/>
                  <w:vAlign w:val="center"/>
                </w:tcPr>
                <w:p>
                  <w:pPr>
                    <w:pStyle w:val="163"/>
                    <w:bidi w:val="0"/>
                    <w:rPr>
                      <w:rFonts w:ascii="Times New Roman" w:hAnsi="Times New Roman" w:eastAsia="宋体"/>
                      <w:sz w:val="21"/>
                    </w:rPr>
                  </w:pPr>
                </w:p>
              </w:tc>
              <w:tc>
                <w:tcPr>
                  <w:tcW w:w="799"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NH</w:t>
                  </w:r>
                  <w:r>
                    <w:rPr>
                      <w:rFonts w:hint="eastAsia" w:ascii="Times New Roman" w:hAnsi="Times New Roman" w:eastAsia="宋体"/>
                      <w:sz w:val="21"/>
                      <w:vertAlign w:val="subscript"/>
                      <w:lang w:val="en-US" w:eastAsia="zh-CN"/>
                    </w:rPr>
                    <w:t>3</w:t>
                  </w:r>
                  <w:r>
                    <w:rPr>
                      <w:rFonts w:hint="eastAsia" w:ascii="Times New Roman" w:hAnsi="Times New Roman" w:eastAsia="宋体"/>
                      <w:sz w:val="21"/>
                      <w:lang w:val="en-US" w:eastAsia="zh-CN"/>
                    </w:rPr>
                    <w:t>-N</w:t>
                  </w:r>
                </w:p>
              </w:tc>
              <w:tc>
                <w:tcPr>
                  <w:tcW w:w="546"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25</w:t>
                  </w:r>
                </w:p>
              </w:tc>
              <w:tc>
                <w:tcPr>
                  <w:tcW w:w="52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0.012</w:t>
                  </w:r>
                </w:p>
              </w:tc>
              <w:tc>
                <w:tcPr>
                  <w:tcW w:w="835" w:type="pct"/>
                  <w:vMerge w:val="continue"/>
                  <w:noWrap w:val="0"/>
                  <w:vAlign w:val="center"/>
                </w:tcPr>
                <w:p>
                  <w:pPr>
                    <w:pStyle w:val="163"/>
                    <w:bidi w:val="0"/>
                    <w:rPr>
                      <w:rFonts w:ascii="Times New Roman" w:hAnsi="Times New Roman" w:eastAsia="宋体"/>
                      <w:sz w:val="21"/>
                    </w:rPr>
                  </w:pPr>
                </w:p>
              </w:tc>
              <w:tc>
                <w:tcPr>
                  <w:tcW w:w="546"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5</w:t>
                  </w:r>
                </w:p>
              </w:tc>
              <w:tc>
                <w:tcPr>
                  <w:tcW w:w="525"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pct"/>
                  <w:vMerge w:val="continue"/>
                  <w:noWrap w:val="0"/>
                  <w:vAlign w:val="center"/>
                </w:tcPr>
                <w:p>
                  <w:pPr>
                    <w:pStyle w:val="163"/>
                    <w:bidi w:val="0"/>
                    <w:rPr>
                      <w:rFonts w:ascii="Times New Roman" w:hAnsi="Times New Roman" w:eastAsia="宋体"/>
                      <w:sz w:val="21"/>
                    </w:rPr>
                  </w:pPr>
                </w:p>
              </w:tc>
              <w:tc>
                <w:tcPr>
                  <w:tcW w:w="612" w:type="pct"/>
                  <w:vMerge w:val="continue"/>
                  <w:noWrap w:val="0"/>
                  <w:vAlign w:val="center"/>
                </w:tcPr>
                <w:p>
                  <w:pPr>
                    <w:pStyle w:val="163"/>
                    <w:bidi w:val="0"/>
                    <w:rPr>
                      <w:rFonts w:ascii="Times New Roman" w:hAnsi="Times New Roman" w:eastAsia="宋体"/>
                      <w:sz w:val="21"/>
                    </w:rPr>
                  </w:pPr>
                </w:p>
              </w:tc>
              <w:tc>
                <w:tcPr>
                  <w:tcW w:w="799"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BOD</w:t>
                  </w:r>
                  <w:r>
                    <w:rPr>
                      <w:rFonts w:hint="eastAsia" w:ascii="Times New Roman" w:hAnsi="Times New Roman" w:eastAsia="宋体"/>
                      <w:sz w:val="21"/>
                      <w:vertAlign w:val="subscript"/>
                      <w:lang w:val="en-US" w:eastAsia="zh-CN"/>
                    </w:rPr>
                    <w:t>5</w:t>
                  </w:r>
                </w:p>
              </w:tc>
              <w:tc>
                <w:tcPr>
                  <w:tcW w:w="546"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200</w:t>
                  </w:r>
                </w:p>
              </w:tc>
              <w:tc>
                <w:tcPr>
                  <w:tcW w:w="52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0.096</w:t>
                  </w:r>
                </w:p>
              </w:tc>
              <w:tc>
                <w:tcPr>
                  <w:tcW w:w="835" w:type="pct"/>
                  <w:vMerge w:val="continue"/>
                  <w:noWrap w:val="0"/>
                  <w:vAlign w:val="center"/>
                </w:tcPr>
                <w:p>
                  <w:pPr>
                    <w:pStyle w:val="163"/>
                    <w:bidi w:val="0"/>
                    <w:rPr>
                      <w:rFonts w:ascii="Times New Roman" w:hAnsi="Times New Roman" w:eastAsia="宋体"/>
                      <w:sz w:val="21"/>
                    </w:rPr>
                  </w:pPr>
                </w:p>
              </w:tc>
              <w:tc>
                <w:tcPr>
                  <w:tcW w:w="546"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10</w:t>
                  </w:r>
                </w:p>
              </w:tc>
              <w:tc>
                <w:tcPr>
                  <w:tcW w:w="525"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3" w:type="pct"/>
                  <w:vMerge w:val="continue"/>
                  <w:noWrap w:val="0"/>
                  <w:vAlign w:val="center"/>
                </w:tcPr>
                <w:p>
                  <w:pPr>
                    <w:pStyle w:val="163"/>
                    <w:bidi w:val="0"/>
                    <w:rPr>
                      <w:rFonts w:ascii="Times New Roman" w:hAnsi="Times New Roman" w:eastAsia="宋体"/>
                      <w:sz w:val="21"/>
                    </w:rPr>
                  </w:pPr>
                </w:p>
              </w:tc>
              <w:tc>
                <w:tcPr>
                  <w:tcW w:w="612" w:type="pct"/>
                  <w:vMerge w:val="continue"/>
                  <w:noWrap w:val="0"/>
                  <w:vAlign w:val="center"/>
                </w:tcPr>
                <w:p>
                  <w:pPr>
                    <w:pStyle w:val="163"/>
                    <w:bidi w:val="0"/>
                    <w:rPr>
                      <w:rFonts w:ascii="Times New Roman" w:hAnsi="Times New Roman" w:eastAsia="宋体"/>
                      <w:sz w:val="21"/>
                    </w:rPr>
                  </w:pPr>
                </w:p>
              </w:tc>
              <w:tc>
                <w:tcPr>
                  <w:tcW w:w="799"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SS</w:t>
                  </w:r>
                </w:p>
              </w:tc>
              <w:tc>
                <w:tcPr>
                  <w:tcW w:w="546"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200</w:t>
                  </w:r>
                </w:p>
              </w:tc>
              <w:tc>
                <w:tcPr>
                  <w:tcW w:w="52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0.096</w:t>
                  </w:r>
                </w:p>
              </w:tc>
              <w:tc>
                <w:tcPr>
                  <w:tcW w:w="835" w:type="pct"/>
                  <w:vMerge w:val="continue"/>
                  <w:noWrap w:val="0"/>
                  <w:vAlign w:val="center"/>
                </w:tcPr>
                <w:p>
                  <w:pPr>
                    <w:pStyle w:val="163"/>
                    <w:bidi w:val="0"/>
                    <w:rPr>
                      <w:rFonts w:ascii="Times New Roman" w:hAnsi="Times New Roman" w:eastAsia="宋体"/>
                      <w:sz w:val="21"/>
                    </w:rPr>
                  </w:pPr>
                </w:p>
              </w:tc>
              <w:tc>
                <w:tcPr>
                  <w:tcW w:w="546"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10</w:t>
                  </w:r>
                </w:p>
              </w:tc>
              <w:tc>
                <w:tcPr>
                  <w:tcW w:w="525"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0.0048</w:t>
                  </w:r>
                </w:p>
              </w:tc>
            </w:tr>
          </w:tbl>
          <w:p>
            <w:pPr>
              <w:spacing w:line="360" w:lineRule="auto"/>
              <w:jc w:val="left"/>
              <w:rPr>
                <w:rFonts w:ascii="宋体" w:hAnsi="宋体"/>
                <w:b/>
                <w:sz w:val="28"/>
                <w:szCs w:val="28"/>
                <w:highlight w:val="yellow"/>
              </w:rPr>
            </w:pPr>
            <w:r>
              <w:rPr>
                <w:rFonts w:hint="eastAsia" w:ascii="宋体" w:hAnsi="宋体"/>
                <w:b/>
                <w:sz w:val="28"/>
                <w:szCs w:val="28"/>
              </w:rPr>
              <w:t>2</w:t>
            </w:r>
            <w:r>
              <w:rPr>
                <w:rFonts w:hint="eastAsia" w:ascii="宋体" w:hAnsi="宋体"/>
                <w:b/>
                <w:sz w:val="28"/>
                <w:szCs w:val="28"/>
                <w:highlight w:val="none"/>
              </w:rPr>
              <w:t>、废气</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本项目生产废气包括脱脂烘干废气、焊接烟尘。</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（1）脱脂烘干废气</w:t>
            </w:r>
          </w:p>
          <w:p>
            <w:pPr>
              <w:spacing w:line="360" w:lineRule="auto"/>
              <w:ind w:firstLine="480" w:firstLineChars="200"/>
              <w:jc w:val="left"/>
              <w:rPr>
                <w:rFonts w:hint="default" w:ascii="宋体" w:hAnsi="宋体"/>
                <w:bCs/>
                <w:sz w:val="24"/>
                <w:lang w:val="en-US" w:eastAsia="zh-CN"/>
              </w:rPr>
            </w:pPr>
            <w:r>
              <w:rPr>
                <w:rFonts w:hint="eastAsia" w:ascii="宋体" w:hAnsi="宋体"/>
                <w:bCs/>
                <w:sz w:val="24"/>
                <w:lang w:val="en-US" w:eastAsia="zh-CN"/>
              </w:rPr>
              <w:t>脱脂烘干废气经高效过滤器+活性炭吸附装置处理，再经过催化燃烧床装置处理后，通过</w:t>
            </w:r>
            <w:r>
              <w:rPr>
                <w:rFonts w:hint="default" w:ascii="Times New Roman" w:hAnsi="Times New Roman" w:cs="Times New Roman"/>
                <w:bCs/>
                <w:sz w:val="24"/>
                <w:lang w:val="en-US" w:eastAsia="zh-CN"/>
              </w:rPr>
              <w:t>15m</w:t>
            </w:r>
            <w:r>
              <w:rPr>
                <w:rFonts w:hint="eastAsia" w:ascii="宋体" w:hAnsi="宋体"/>
                <w:bCs/>
                <w:sz w:val="24"/>
                <w:lang w:val="en-US" w:eastAsia="zh-CN"/>
              </w:rPr>
              <w:t>高</w:t>
            </w:r>
            <w:r>
              <w:rPr>
                <w:rFonts w:hint="default" w:ascii="Times New Roman" w:hAnsi="Times New Roman" w:cs="Times New Roman"/>
                <w:bCs/>
                <w:sz w:val="24"/>
                <w:lang w:val="en-US" w:eastAsia="zh-CN"/>
              </w:rPr>
              <w:t>G1</w:t>
            </w:r>
            <w:r>
              <w:rPr>
                <w:rFonts w:hint="eastAsia" w:ascii="宋体" w:hAnsi="宋体"/>
                <w:bCs/>
                <w:sz w:val="24"/>
                <w:lang w:val="en-US" w:eastAsia="zh-CN"/>
              </w:rPr>
              <w:t>排气筒排放。活性炭每</w:t>
            </w:r>
            <w:r>
              <w:rPr>
                <w:rFonts w:hint="default" w:ascii="Times New Roman" w:hAnsi="Times New Roman" w:cs="Times New Roman"/>
                <w:bCs/>
                <w:sz w:val="24"/>
                <w:lang w:val="en-US" w:eastAsia="zh-CN"/>
              </w:rPr>
              <w:t>6</w:t>
            </w:r>
            <w:r>
              <w:rPr>
                <w:rFonts w:hint="eastAsia" w:ascii="宋体" w:hAnsi="宋体"/>
                <w:bCs/>
                <w:sz w:val="24"/>
                <w:lang w:val="en-US" w:eastAsia="zh-CN"/>
              </w:rPr>
              <w:t>个月更换一次，更换一次需要</w:t>
            </w:r>
            <w:r>
              <w:rPr>
                <w:rFonts w:hint="default" w:ascii="Times New Roman" w:hAnsi="Times New Roman" w:cs="Times New Roman"/>
                <w:bCs/>
                <w:sz w:val="24"/>
                <w:lang w:val="en-US" w:eastAsia="zh-CN"/>
              </w:rPr>
              <w:t>2m</w:t>
            </w:r>
            <w:r>
              <w:rPr>
                <w:rFonts w:hint="default" w:ascii="Times New Roman" w:hAnsi="Times New Roman" w:cs="Times New Roman"/>
                <w:bCs/>
                <w:sz w:val="24"/>
                <w:vertAlign w:val="superscript"/>
                <w:lang w:val="en-US" w:eastAsia="zh-CN"/>
              </w:rPr>
              <w:t>3</w:t>
            </w:r>
            <w:r>
              <w:rPr>
                <w:rFonts w:hint="eastAsia" w:ascii="宋体" w:hAnsi="宋体"/>
                <w:bCs/>
                <w:sz w:val="24"/>
                <w:lang w:val="en-US" w:eastAsia="zh-CN"/>
              </w:rPr>
              <w:t>活性炭。吸附系统总风量为15000m</w:t>
            </w:r>
            <w:r>
              <w:rPr>
                <w:rFonts w:hint="eastAsia" w:ascii="宋体" w:hAnsi="宋体"/>
                <w:bCs/>
                <w:sz w:val="24"/>
                <w:vertAlign w:val="superscript"/>
                <w:lang w:val="en-US" w:eastAsia="zh-CN"/>
              </w:rPr>
              <w:t>3</w:t>
            </w:r>
            <w:r>
              <w:rPr>
                <w:rFonts w:hint="eastAsia" w:ascii="宋体" w:hAnsi="宋体"/>
                <w:bCs/>
                <w:sz w:val="24"/>
                <w:lang w:val="en-US" w:eastAsia="zh-CN"/>
              </w:rPr>
              <w:t>/h,脱附系统风量为</w:t>
            </w:r>
            <w:r>
              <w:rPr>
                <w:rFonts w:hint="default" w:ascii="Times New Roman" w:hAnsi="Times New Roman" w:cs="Times New Roman"/>
                <w:bCs/>
                <w:sz w:val="24"/>
                <w:lang w:val="en-US" w:eastAsia="zh-CN"/>
              </w:rPr>
              <w:t>1000m</w:t>
            </w:r>
            <w:r>
              <w:rPr>
                <w:rFonts w:hint="default" w:ascii="Times New Roman" w:hAnsi="Times New Roman" w:cs="Times New Roman"/>
                <w:bCs/>
                <w:sz w:val="24"/>
                <w:vertAlign w:val="superscript"/>
                <w:lang w:val="en-US" w:eastAsia="zh-CN"/>
              </w:rPr>
              <w:t>3</w:t>
            </w:r>
            <w:r>
              <w:rPr>
                <w:rFonts w:hint="default" w:ascii="Times New Roman" w:hAnsi="Times New Roman" w:cs="Times New Roman"/>
                <w:bCs/>
                <w:sz w:val="24"/>
                <w:lang w:val="en-US" w:eastAsia="zh-CN"/>
              </w:rPr>
              <w:t>/h</w:t>
            </w:r>
            <w:r>
              <w:rPr>
                <w:rFonts w:hint="eastAsia" w:ascii="宋体" w:hAnsi="宋体"/>
                <w:bCs/>
                <w:sz w:val="24"/>
                <w:lang w:val="en-US" w:eastAsia="zh-CN"/>
              </w:rPr>
              <w:t>。排气筒内径</w:t>
            </w:r>
            <w:r>
              <w:rPr>
                <w:rFonts w:hint="default" w:ascii="Times New Roman" w:hAnsi="Times New Roman" w:cs="Times New Roman"/>
                <w:bCs/>
                <w:sz w:val="24"/>
                <w:lang w:val="en-US" w:eastAsia="zh-CN"/>
              </w:rPr>
              <w:t>400mm</w:t>
            </w:r>
            <w:r>
              <w:rPr>
                <w:rFonts w:hint="eastAsia" w:ascii="宋体" w:hAnsi="宋体"/>
                <w:bCs/>
                <w:sz w:val="24"/>
                <w:lang w:val="en-US" w:eastAsia="zh-CN"/>
              </w:rPr>
              <w:t>。</w:t>
            </w:r>
          </w:p>
          <w:p>
            <w:pPr>
              <w:spacing w:line="360" w:lineRule="auto"/>
              <w:ind w:firstLine="480" w:firstLineChars="200"/>
              <w:jc w:val="left"/>
              <w:rPr>
                <w:rFonts w:hint="default" w:ascii="宋体" w:hAnsi="宋体"/>
                <w:bCs/>
                <w:sz w:val="24"/>
                <w:lang w:val="en-US" w:eastAsia="zh-CN"/>
              </w:rPr>
            </w:pPr>
            <w:r>
              <w:rPr>
                <w:rFonts w:hint="eastAsia" w:ascii="宋体" w:hAnsi="宋体"/>
                <w:bCs/>
                <w:sz w:val="24"/>
                <w:lang w:val="en-US" w:eastAsia="zh-CN"/>
              </w:rPr>
              <w:t>（2）焊接烟尘</w:t>
            </w:r>
          </w:p>
          <w:p>
            <w:pPr>
              <w:spacing w:line="360" w:lineRule="auto"/>
              <w:ind w:firstLine="480" w:firstLineChars="200"/>
              <w:jc w:val="left"/>
              <w:rPr>
                <w:rFonts w:ascii="宋体" w:hAnsi="宋体"/>
                <w:bCs/>
                <w:sz w:val="24"/>
              </w:rPr>
            </w:pPr>
            <w:r>
              <w:rPr>
                <w:rFonts w:hint="eastAsia" w:ascii="宋体" w:hAnsi="宋体"/>
                <w:bCs/>
                <w:sz w:val="24"/>
                <w:lang w:val="en-US" w:eastAsia="zh-CN"/>
              </w:rPr>
              <w:t>焊接废气经由脉冲式布袋除尘去除，通过15m高</w:t>
            </w:r>
            <w:r>
              <w:rPr>
                <w:rFonts w:hint="default" w:ascii="Times New Roman" w:hAnsi="Times New Roman" w:cs="Times New Roman"/>
                <w:bCs/>
                <w:sz w:val="24"/>
                <w:lang w:val="en-US" w:eastAsia="zh-CN"/>
              </w:rPr>
              <w:t>G2</w:t>
            </w:r>
            <w:r>
              <w:rPr>
                <w:rFonts w:hint="eastAsia" w:ascii="宋体" w:hAnsi="宋体"/>
                <w:bCs/>
                <w:sz w:val="24"/>
                <w:lang w:val="en-US" w:eastAsia="zh-CN"/>
              </w:rPr>
              <w:t>排气筒排放，焊接排气筒出口烟气温度约为</w:t>
            </w:r>
            <w:r>
              <w:rPr>
                <w:rFonts w:hint="default" w:ascii="Times New Roman" w:hAnsi="Times New Roman" w:cs="Times New Roman"/>
                <w:bCs/>
                <w:sz w:val="24"/>
                <w:lang w:val="en-US" w:eastAsia="zh-CN"/>
              </w:rPr>
              <w:t>60°C</w:t>
            </w:r>
            <w:r>
              <w:rPr>
                <w:rFonts w:hint="eastAsia" w:ascii="宋体" w:hAnsi="宋体"/>
                <w:bCs/>
                <w:sz w:val="24"/>
                <w:lang w:val="en-US" w:eastAsia="zh-CN"/>
              </w:rPr>
              <w:t>，内径</w:t>
            </w:r>
            <w:r>
              <w:rPr>
                <w:rFonts w:hint="default" w:ascii="Times New Roman" w:hAnsi="Times New Roman" w:cs="Times New Roman"/>
                <w:bCs/>
                <w:sz w:val="24"/>
                <w:lang w:val="en-US" w:eastAsia="zh-CN"/>
              </w:rPr>
              <w:t>400mm</w:t>
            </w:r>
            <w:r>
              <w:rPr>
                <w:rFonts w:hint="eastAsia" w:ascii="宋体" w:hAnsi="宋体"/>
                <w:bCs/>
                <w:sz w:val="24"/>
                <w:lang w:val="en-US" w:eastAsia="zh-CN"/>
              </w:rPr>
              <w:t>。</w:t>
            </w:r>
          </w:p>
          <w:p>
            <w:pPr>
              <w:spacing w:before="156" w:beforeLines="50" w:line="360" w:lineRule="auto"/>
              <w:jc w:val="center"/>
              <w:rPr>
                <w:rFonts w:ascii="宋体" w:hAnsi="宋体"/>
                <w:b/>
                <w:sz w:val="24"/>
              </w:rPr>
            </w:pPr>
            <w:r>
              <w:rPr>
                <w:rFonts w:ascii="宋体" w:hAnsi="宋体"/>
                <w:b/>
                <w:sz w:val="24"/>
              </w:rPr>
              <w:t>表</w:t>
            </w:r>
            <w:r>
              <w:rPr>
                <w:rFonts w:hint="eastAsia" w:ascii="宋体" w:hAnsi="宋体"/>
                <w:b/>
                <w:sz w:val="24"/>
              </w:rPr>
              <w:t>3</w:t>
            </w:r>
            <w:r>
              <w:rPr>
                <w:rFonts w:ascii="宋体" w:hAnsi="宋体"/>
                <w:b/>
                <w:sz w:val="24"/>
              </w:rPr>
              <w:t>-2</w:t>
            </w:r>
            <w:r>
              <w:rPr>
                <w:rFonts w:hint="eastAsia" w:ascii="宋体" w:hAnsi="宋体"/>
                <w:b/>
                <w:sz w:val="24"/>
              </w:rPr>
              <w:t xml:space="preserve"> </w:t>
            </w:r>
            <w:r>
              <w:rPr>
                <w:rFonts w:ascii="宋体" w:hAnsi="宋体"/>
                <w:b/>
                <w:sz w:val="24"/>
              </w:rPr>
              <w:t xml:space="preserve"> </w:t>
            </w:r>
            <w:r>
              <w:rPr>
                <w:rFonts w:hint="eastAsia" w:ascii="宋体" w:hAnsi="宋体"/>
                <w:b/>
                <w:sz w:val="24"/>
              </w:rPr>
              <w:t>项目</w:t>
            </w:r>
            <w:r>
              <w:rPr>
                <w:rFonts w:ascii="宋体" w:hAnsi="宋体"/>
                <w:b/>
                <w:sz w:val="24"/>
              </w:rPr>
              <w:t>废气污染源情况</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303"/>
              <w:gridCol w:w="2250"/>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ascii="宋体" w:hAnsi="宋体"/>
                      <w:b/>
                      <w:bCs/>
                      <w:sz w:val="21"/>
                      <w:szCs w:val="21"/>
                    </w:rPr>
                  </w:pPr>
                  <w:r>
                    <w:rPr>
                      <w:rFonts w:hint="eastAsia" w:ascii="宋体" w:hAnsi="宋体"/>
                      <w:b/>
                      <w:bCs/>
                      <w:sz w:val="21"/>
                      <w:szCs w:val="21"/>
                    </w:rPr>
                    <w:t>序号</w:t>
                  </w:r>
                </w:p>
              </w:tc>
              <w:tc>
                <w:tcPr>
                  <w:tcW w:w="2303" w:type="dxa"/>
                  <w:vAlign w:val="center"/>
                </w:tcPr>
                <w:p>
                  <w:pPr>
                    <w:spacing w:line="360" w:lineRule="auto"/>
                    <w:jc w:val="center"/>
                    <w:rPr>
                      <w:rFonts w:ascii="宋体" w:hAnsi="宋体"/>
                      <w:b/>
                      <w:bCs/>
                      <w:sz w:val="21"/>
                      <w:szCs w:val="21"/>
                    </w:rPr>
                  </w:pPr>
                  <w:r>
                    <w:rPr>
                      <w:rFonts w:ascii="宋体" w:hAnsi="宋体"/>
                      <w:b/>
                      <w:bCs/>
                      <w:sz w:val="21"/>
                      <w:szCs w:val="21"/>
                    </w:rPr>
                    <w:t>排放源</w:t>
                  </w:r>
                </w:p>
              </w:tc>
              <w:tc>
                <w:tcPr>
                  <w:tcW w:w="2250" w:type="dxa"/>
                  <w:vAlign w:val="center"/>
                </w:tcPr>
                <w:p>
                  <w:pPr>
                    <w:spacing w:line="360" w:lineRule="auto"/>
                    <w:jc w:val="center"/>
                    <w:rPr>
                      <w:rFonts w:ascii="宋体" w:hAnsi="宋体"/>
                      <w:b/>
                      <w:bCs/>
                      <w:sz w:val="21"/>
                      <w:szCs w:val="21"/>
                    </w:rPr>
                  </w:pPr>
                  <w:r>
                    <w:rPr>
                      <w:rFonts w:ascii="宋体" w:hAnsi="宋体"/>
                      <w:b/>
                      <w:bCs/>
                      <w:sz w:val="21"/>
                      <w:szCs w:val="21"/>
                    </w:rPr>
                    <w:t>污染物名称</w:t>
                  </w:r>
                </w:p>
              </w:tc>
              <w:tc>
                <w:tcPr>
                  <w:tcW w:w="3599" w:type="dxa"/>
                  <w:vAlign w:val="center"/>
                </w:tcPr>
                <w:p>
                  <w:pPr>
                    <w:spacing w:line="360" w:lineRule="auto"/>
                    <w:jc w:val="center"/>
                    <w:rPr>
                      <w:rFonts w:ascii="宋体" w:hAnsi="宋体"/>
                      <w:b/>
                      <w:bCs/>
                      <w:sz w:val="21"/>
                      <w:szCs w:val="21"/>
                    </w:rPr>
                  </w:pPr>
                  <w:r>
                    <w:rPr>
                      <w:rFonts w:hint="eastAsia" w:ascii="宋体" w:hAnsi="宋体"/>
                      <w:b/>
                      <w:bCs/>
                      <w:sz w:val="21"/>
                      <w:szCs w:val="21"/>
                    </w:rPr>
                    <w:t>治理</w:t>
                  </w:r>
                  <w:r>
                    <w:rPr>
                      <w:rFonts w:ascii="宋体" w:hAnsi="宋体"/>
                      <w:b/>
                      <w:bCs/>
                      <w:sz w:val="21"/>
                      <w:szCs w:val="21"/>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p>
              </w:tc>
              <w:tc>
                <w:tcPr>
                  <w:tcW w:w="2303" w:type="dxa"/>
                  <w:vAlign w:val="center"/>
                </w:tcPr>
                <w:p>
                  <w:pPr>
                    <w:spacing w:line="360" w:lineRule="auto"/>
                    <w:jc w:val="center"/>
                    <w:rPr>
                      <w:rFonts w:ascii="宋体" w:hAnsi="宋体"/>
                      <w:b/>
                      <w:bCs/>
                      <w:sz w:val="21"/>
                      <w:szCs w:val="21"/>
                    </w:rPr>
                  </w:pPr>
                  <w:r>
                    <w:rPr>
                      <w:rFonts w:hint="eastAsia" w:ascii="宋体" w:hAnsi="宋体"/>
                      <w:b w:val="0"/>
                      <w:bCs w:val="0"/>
                      <w:sz w:val="21"/>
                      <w:szCs w:val="21"/>
                      <w:lang w:val="en-US" w:eastAsia="zh-CN"/>
                    </w:rPr>
                    <w:t>脱脂烘干废气</w:t>
                  </w:r>
                </w:p>
              </w:tc>
              <w:tc>
                <w:tcPr>
                  <w:tcW w:w="2250" w:type="dxa"/>
                  <w:vAlign w:val="center"/>
                </w:tcPr>
                <w:p>
                  <w:pPr>
                    <w:spacing w:line="360" w:lineRule="auto"/>
                    <w:jc w:val="center"/>
                    <w:rPr>
                      <w:rFonts w:ascii="宋体" w:hAnsi="宋体"/>
                      <w:b/>
                      <w:bCs/>
                      <w:sz w:val="21"/>
                      <w:szCs w:val="21"/>
                    </w:rPr>
                  </w:pPr>
                  <w:r>
                    <w:rPr>
                      <w:rFonts w:hint="eastAsia" w:ascii="宋体" w:hAnsi="宋体"/>
                      <w:b w:val="0"/>
                      <w:bCs w:val="0"/>
                      <w:sz w:val="21"/>
                      <w:szCs w:val="21"/>
                      <w:lang w:val="en-US" w:eastAsia="zh-CN"/>
                    </w:rPr>
                    <w:t>非甲烷总烃</w:t>
                  </w:r>
                </w:p>
              </w:tc>
              <w:tc>
                <w:tcPr>
                  <w:tcW w:w="3599" w:type="dxa"/>
                  <w:vAlign w:val="center"/>
                </w:tcPr>
                <w:p>
                  <w:pPr>
                    <w:spacing w:line="240" w:lineRule="auto"/>
                    <w:jc w:val="center"/>
                    <w:rPr>
                      <w:rFonts w:hint="default" w:ascii="宋体" w:hAnsi="宋体"/>
                      <w:b w:val="0"/>
                      <w:bCs w:val="0"/>
                      <w:sz w:val="21"/>
                      <w:szCs w:val="21"/>
                      <w:lang w:val="en-US"/>
                    </w:rPr>
                  </w:pPr>
                  <w:r>
                    <w:rPr>
                      <w:rFonts w:hint="eastAsia" w:ascii="宋体" w:hAnsi="宋体"/>
                      <w:b w:val="0"/>
                      <w:bCs w:val="0"/>
                      <w:sz w:val="21"/>
                      <w:szCs w:val="21"/>
                      <w:lang w:val="en-US" w:eastAsia="zh-CN"/>
                    </w:rPr>
                    <w:t>经高效过滤器+活性炭吸附装置处理，再经过催化燃烧床装置处理后，通过15m高G1排气筒排放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94" w:type="dxa"/>
                  <w:vAlign w:val="center"/>
                </w:tcPr>
                <w:p>
                  <w:pPr>
                    <w:jc w:val="center"/>
                    <w:rPr>
                      <w:rFonts w:ascii="宋体" w:hAnsi="宋体"/>
                      <w:sz w:val="21"/>
                      <w:szCs w:val="21"/>
                    </w:rPr>
                  </w:pPr>
                  <w:r>
                    <w:rPr>
                      <w:rFonts w:hint="eastAsia" w:ascii="宋体" w:hAnsi="宋体"/>
                      <w:sz w:val="21"/>
                      <w:szCs w:val="21"/>
                      <w:lang w:val="en-US" w:eastAsia="zh-CN"/>
                    </w:rPr>
                    <w:t>3</w:t>
                  </w:r>
                </w:p>
              </w:tc>
              <w:tc>
                <w:tcPr>
                  <w:tcW w:w="2303" w:type="dxa"/>
                  <w:vAlign w:val="center"/>
                </w:tcPr>
                <w:p>
                  <w:pPr>
                    <w:jc w:val="center"/>
                    <w:rPr>
                      <w:rFonts w:ascii="宋体" w:hAnsi="宋体"/>
                      <w:sz w:val="21"/>
                      <w:szCs w:val="21"/>
                    </w:rPr>
                  </w:pPr>
                  <w:r>
                    <w:rPr>
                      <w:rFonts w:hint="eastAsia" w:ascii="宋体" w:hAnsi="宋体"/>
                      <w:bCs/>
                      <w:sz w:val="21"/>
                      <w:szCs w:val="21"/>
                      <w:lang w:val="en-US" w:eastAsia="zh-CN"/>
                    </w:rPr>
                    <w:t>焊接烟尘</w:t>
                  </w:r>
                </w:p>
              </w:tc>
              <w:tc>
                <w:tcPr>
                  <w:tcW w:w="2250" w:type="dxa"/>
                  <w:vAlign w:val="center"/>
                </w:tcPr>
                <w:p>
                  <w:pPr>
                    <w:jc w:val="center"/>
                    <w:rPr>
                      <w:rFonts w:hint="eastAsia" w:ascii="宋体" w:hAnsi="宋体" w:eastAsia="宋体"/>
                      <w:sz w:val="21"/>
                      <w:szCs w:val="21"/>
                      <w:lang w:val="en-US" w:eastAsia="zh-CN"/>
                    </w:rPr>
                  </w:pPr>
                  <w:r>
                    <w:rPr>
                      <w:rFonts w:hint="eastAsia" w:ascii="宋体" w:hAnsi="宋体"/>
                      <w:sz w:val="21"/>
                      <w:szCs w:val="21"/>
                      <w:lang w:val="en-US" w:eastAsia="zh-CN"/>
                    </w:rPr>
                    <w:t>烟尘</w:t>
                  </w:r>
                </w:p>
              </w:tc>
              <w:tc>
                <w:tcPr>
                  <w:tcW w:w="3599" w:type="dxa"/>
                  <w:vAlign w:val="center"/>
                </w:tcPr>
                <w:p>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脉冲式布袋除尘，通过15m高G2排气筒排放</w:t>
                  </w:r>
                </w:p>
              </w:tc>
            </w:tr>
          </w:tbl>
          <w:p>
            <w:pPr>
              <w:spacing w:line="360" w:lineRule="auto"/>
              <w:jc w:val="left"/>
              <w:rPr>
                <w:rFonts w:hint="eastAsia" w:ascii="宋体" w:hAnsi="宋体" w:eastAsia="宋体"/>
                <w:b/>
                <w:sz w:val="28"/>
                <w:szCs w:val="28"/>
                <w:lang w:eastAsia="zh-CN"/>
              </w:rPr>
            </w:pPr>
            <w:r>
              <w:rPr>
                <w:rFonts w:hint="eastAsia" w:ascii="宋体" w:hAnsi="宋体" w:eastAsia="宋体"/>
                <w:b/>
                <w:sz w:val="28"/>
                <w:szCs w:val="28"/>
                <w:lang w:eastAsia="zh-CN"/>
              </w:rPr>
              <w:drawing>
                <wp:inline distT="0" distB="0" distL="114300" distR="114300">
                  <wp:extent cx="1633220" cy="1224915"/>
                  <wp:effectExtent l="0" t="0" r="5080" b="13335"/>
                  <wp:docPr id="3" name="图片 3" descr="微信图片_20210708165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10708165304"/>
                          <pic:cNvPicPr>
                            <a:picLocks noChangeAspect="1"/>
                          </pic:cNvPicPr>
                        </pic:nvPicPr>
                        <pic:blipFill>
                          <a:blip r:embed="rId13"/>
                          <a:stretch>
                            <a:fillRect/>
                          </a:stretch>
                        </pic:blipFill>
                        <pic:spPr>
                          <a:xfrm>
                            <a:off x="0" y="0"/>
                            <a:ext cx="1633220" cy="1224915"/>
                          </a:xfrm>
                          <a:prstGeom prst="rect">
                            <a:avLst/>
                          </a:prstGeom>
                        </pic:spPr>
                      </pic:pic>
                    </a:graphicData>
                  </a:graphic>
                </wp:inline>
              </w:drawing>
            </w:r>
            <w:r>
              <w:rPr>
                <w:rFonts w:hint="eastAsia" w:ascii="宋体" w:hAnsi="宋体" w:eastAsia="宋体"/>
                <w:b/>
                <w:sz w:val="28"/>
                <w:szCs w:val="28"/>
                <w:lang w:eastAsia="zh-CN"/>
              </w:rPr>
              <w:drawing>
                <wp:inline distT="0" distB="0" distL="114300" distR="114300">
                  <wp:extent cx="1708785" cy="1281430"/>
                  <wp:effectExtent l="0" t="0" r="5715" b="13970"/>
                  <wp:docPr id="2" name="图片 2" descr="微信图片_20210708165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708165309"/>
                          <pic:cNvPicPr>
                            <a:picLocks noChangeAspect="1"/>
                          </pic:cNvPicPr>
                        </pic:nvPicPr>
                        <pic:blipFill>
                          <a:blip r:embed="rId14"/>
                          <a:stretch>
                            <a:fillRect/>
                          </a:stretch>
                        </pic:blipFill>
                        <pic:spPr>
                          <a:xfrm>
                            <a:off x="0" y="0"/>
                            <a:ext cx="1708785" cy="1281430"/>
                          </a:xfrm>
                          <a:prstGeom prst="rect">
                            <a:avLst/>
                          </a:prstGeom>
                        </pic:spPr>
                      </pic:pic>
                    </a:graphicData>
                  </a:graphic>
                </wp:inline>
              </w:drawing>
            </w:r>
            <w:r>
              <w:rPr>
                <w:rFonts w:hint="eastAsia" w:ascii="宋体" w:hAnsi="宋体" w:eastAsia="宋体"/>
                <w:b/>
                <w:sz w:val="28"/>
                <w:szCs w:val="28"/>
                <w:lang w:eastAsia="zh-CN"/>
              </w:rPr>
              <w:drawing>
                <wp:inline distT="0" distB="0" distL="114300" distR="114300">
                  <wp:extent cx="2173605" cy="1294765"/>
                  <wp:effectExtent l="0" t="0" r="17145" b="635"/>
                  <wp:docPr id="1" name="图片 1" descr="微信图片_20210708165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708165314"/>
                          <pic:cNvPicPr>
                            <a:picLocks noChangeAspect="1"/>
                          </pic:cNvPicPr>
                        </pic:nvPicPr>
                        <pic:blipFill>
                          <a:blip r:embed="rId15"/>
                          <a:stretch>
                            <a:fillRect/>
                          </a:stretch>
                        </pic:blipFill>
                        <pic:spPr>
                          <a:xfrm flipH="1">
                            <a:off x="0" y="0"/>
                            <a:ext cx="2173605" cy="1294765"/>
                          </a:xfrm>
                          <a:prstGeom prst="rect">
                            <a:avLst/>
                          </a:prstGeom>
                        </pic:spPr>
                      </pic:pic>
                    </a:graphicData>
                  </a:graphic>
                </wp:inline>
              </w:drawing>
            </w:r>
            <w:r>
              <w:rPr>
                <w:rFonts w:hint="eastAsia" w:ascii="宋体" w:hAnsi="宋体" w:eastAsia="宋体"/>
                <w:b/>
                <w:sz w:val="28"/>
                <w:szCs w:val="28"/>
                <w:lang w:eastAsia="zh-CN"/>
              </w:rPr>
              <w:drawing>
                <wp:inline distT="0" distB="0" distL="114300" distR="114300">
                  <wp:extent cx="1863090" cy="2585720"/>
                  <wp:effectExtent l="0" t="0" r="3810" b="5080"/>
                  <wp:docPr id="5" name="图片 5" descr="微信图片_202106221942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106221942322"/>
                          <pic:cNvPicPr>
                            <a:picLocks noChangeAspect="1"/>
                          </pic:cNvPicPr>
                        </pic:nvPicPr>
                        <pic:blipFill>
                          <a:blip r:embed="rId16"/>
                          <a:stretch>
                            <a:fillRect/>
                          </a:stretch>
                        </pic:blipFill>
                        <pic:spPr>
                          <a:xfrm>
                            <a:off x="0" y="0"/>
                            <a:ext cx="1863090" cy="2585720"/>
                          </a:xfrm>
                          <a:prstGeom prst="rect">
                            <a:avLst/>
                          </a:prstGeom>
                        </pic:spPr>
                      </pic:pic>
                    </a:graphicData>
                  </a:graphic>
                </wp:inline>
              </w:drawing>
            </w:r>
            <w:r>
              <w:rPr>
                <w:rFonts w:hint="eastAsia" w:ascii="宋体" w:hAnsi="宋体" w:eastAsia="宋体"/>
                <w:b/>
                <w:sz w:val="28"/>
                <w:szCs w:val="28"/>
                <w:lang w:eastAsia="zh-CN"/>
              </w:rPr>
              <w:drawing>
                <wp:inline distT="0" distB="0" distL="114300" distR="114300">
                  <wp:extent cx="1994535" cy="2321560"/>
                  <wp:effectExtent l="0" t="0" r="5715" b="2540"/>
                  <wp:docPr id="4" name="图片 4" descr="微信图片_202106221942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106221942324"/>
                          <pic:cNvPicPr>
                            <a:picLocks noChangeAspect="1"/>
                          </pic:cNvPicPr>
                        </pic:nvPicPr>
                        <pic:blipFill>
                          <a:blip r:embed="rId17"/>
                          <a:stretch>
                            <a:fillRect/>
                          </a:stretch>
                        </pic:blipFill>
                        <pic:spPr>
                          <a:xfrm>
                            <a:off x="0" y="0"/>
                            <a:ext cx="1994535" cy="2321560"/>
                          </a:xfrm>
                          <a:prstGeom prst="rect">
                            <a:avLst/>
                          </a:prstGeom>
                        </pic:spPr>
                      </pic:pic>
                    </a:graphicData>
                  </a:graphic>
                </wp:inline>
              </w:drawing>
            </w:r>
            <w:r>
              <w:rPr>
                <w:rFonts w:hint="eastAsia" w:ascii="宋体" w:hAnsi="宋体" w:eastAsia="宋体"/>
                <w:b/>
                <w:sz w:val="28"/>
                <w:szCs w:val="28"/>
                <w:lang w:eastAsia="zh-CN"/>
              </w:rPr>
              <w:drawing>
                <wp:inline distT="0" distB="0" distL="114300" distR="114300">
                  <wp:extent cx="1697990" cy="2265045"/>
                  <wp:effectExtent l="0" t="0" r="16510" b="1905"/>
                  <wp:docPr id="6" name="图片 6" descr="微信图片_202106221942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106221942325"/>
                          <pic:cNvPicPr>
                            <a:picLocks noChangeAspect="1"/>
                          </pic:cNvPicPr>
                        </pic:nvPicPr>
                        <pic:blipFill>
                          <a:blip r:embed="rId18"/>
                          <a:stretch>
                            <a:fillRect/>
                          </a:stretch>
                        </pic:blipFill>
                        <pic:spPr>
                          <a:xfrm>
                            <a:off x="0" y="0"/>
                            <a:ext cx="1697990" cy="2265045"/>
                          </a:xfrm>
                          <a:prstGeom prst="rect">
                            <a:avLst/>
                          </a:prstGeom>
                        </pic:spPr>
                      </pic:pic>
                    </a:graphicData>
                  </a:graphic>
                </wp:inline>
              </w:drawing>
            </w:r>
          </w:p>
          <w:p>
            <w:pPr>
              <w:spacing w:line="360" w:lineRule="auto"/>
              <w:jc w:val="left"/>
              <w:rPr>
                <w:rFonts w:ascii="宋体" w:hAnsi="宋体"/>
                <w:b/>
                <w:sz w:val="28"/>
                <w:szCs w:val="28"/>
              </w:rPr>
            </w:pPr>
            <w:r>
              <w:rPr>
                <w:rFonts w:hint="eastAsia" w:ascii="宋体" w:hAnsi="宋体"/>
                <w:b/>
                <w:sz w:val="28"/>
                <w:szCs w:val="28"/>
              </w:rPr>
              <w:t>3、噪声</w:t>
            </w:r>
          </w:p>
          <w:p>
            <w:pPr>
              <w:pStyle w:val="149"/>
              <w:rPr>
                <w:rFonts w:hint="eastAsia" w:eastAsia="宋体"/>
                <w:color w:val="auto"/>
              </w:rPr>
            </w:pPr>
            <w:r>
              <w:rPr>
                <w:rFonts w:hint="eastAsia" w:eastAsia="宋体"/>
                <w:color w:val="auto"/>
              </w:rPr>
              <w:t>项目运营期噪声主要为各种机械设备，如翅片高速自动生产线、立式胀管机、弯管机、焊接机、脱脂烘干炉等运行产生的噪声，其噪声源强在80</w:t>
            </w:r>
            <w:r>
              <w:rPr>
                <w:rFonts w:hint="eastAsia" w:eastAsia="宋体"/>
                <w:color w:val="auto"/>
                <w:lang w:val="en-US" w:eastAsia="zh-CN"/>
              </w:rPr>
              <w:t>-</w:t>
            </w:r>
            <w:r>
              <w:rPr>
                <w:rFonts w:hint="eastAsia" w:eastAsia="宋体"/>
                <w:color w:val="auto"/>
              </w:rPr>
              <w:t>90dB (A)之间。根据对同类企业的类比调查，各声源状况见下表：</w:t>
            </w:r>
          </w:p>
          <w:p>
            <w:pPr>
              <w:spacing w:before="156" w:beforeLines="50" w:line="360" w:lineRule="auto"/>
              <w:jc w:val="center"/>
              <w:rPr>
                <w:rFonts w:ascii="宋体" w:hAnsi="宋体" w:eastAsia="宋体"/>
                <w:b/>
                <w:sz w:val="24"/>
              </w:rPr>
            </w:pPr>
            <w:r>
              <w:rPr>
                <w:rFonts w:ascii="宋体" w:hAnsi="宋体" w:eastAsia="宋体"/>
                <w:b/>
                <w:sz w:val="24"/>
              </w:rPr>
              <w:t>表</w:t>
            </w:r>
            <w:r>
              <w:rPr>
                <w:rFonts w:hint="eastAsia" w:ascii="宋体" w:hAnsi="宋体" w:eastAsia="宋体"/>
                <w:b/>
                <w:sz w:val="24"/>
              </w:rPr>
              <w:t>3</w:t>
            </w:r>
            <w:r>
              <w:rPr>
                <w:rFonts w:ascii="宋体" w:hAnsi="宋体" w:eastAsia="宋体"/>
                <w:b/>
                <w:sz w:val="24"/>
              </w:rPr>
              <w:t>-</w:t>
            </w:r>
            <w:r>
              <w:rPr>
                <w:rFonts w:hint="eastAsia" w:ascii="宋体" w:hAnsi="宋体" w:eastAsia="宋体"/>
                <w:b/>
                <w:sz w:val="24"/>
                <w:lang w:val="en-US" w:eastAsia="zh-CN"/>
              </w:rPr>
              <w:t>3</w:t>
            </w:r>
            <w:r>
              <w:rPr>
                <w:rFonts w:hint="eastAsia" w:ascii="宋体" w:hAnsi="宋体" w:eastAsia="宋体"/>
                <w:b/>
                <w:sz w:val="24"/>
              </w:rPr>
              <w:t xml:space="preserve"> </w:t>
            </w:r>
            <w:r>
              <w:rPr>
                <w:rFonts w:ascii="宋体" w:hAnsi="宋体" w:eastAsia="宋体"/>
                <w:b/>
                <w:sz w:val="24"/>
              </w:rPr>
              <w:t xml:space="preserve"> </w:t>
            </w:r>
            <w:r>
              <w:rPr>
                <w:rFonts w:hint="eastAsia" w:ascii="宋体" w:hAnsi="宋体" w:eastAsia="宋体"/>
                <w:b/>
                <w:sz w:val="24"/>
              </w:rPr>
              <w:t>项目</w:t>
            </w:r>
            <w:r>
              <w:rPr>
                <w:rFonts w:hint="eastAsia" w:ascii="宋体" w:hAnsi="宋体"/>
                <w:b/>
                <w:sz w:val="24"/>
                <w:lang w:val="en-US" w:eastAsia="zh-CN"/>
              </w:rPr>
              <w:t>噪声</w:t>
            </w:r>
            <w:r>
              <w:rPr>
                <w:rFonts w:ascii="宋体" w:hAnsi="宋体" w:eastAsia="宋体"/>
                <w:b/>
                <w:sz w:val="24"/>
              </w:rPr>
              <w:t>污染源情况</w:t>
            </w:r>
          </w:p>
          <w:tbl>
            <w:tblPr>
              <w:tblStyle w:val="3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1562"/>
              <w:gridCol w:w="2064"/>
              <w:gridCol w:w="1348"/>
              <w:gridCol w:w="1708"/>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74" w:type="pct"/>
                  <w:noWrap w:val="0"/>
                  <w:vAlign w:val="center"/>
                </w:tcPr>
                <w:p>
                  <w:pPr>
                    <w:pStyle w:val="163"/>
                    <w:bidi w:val="0"/>
                    <w:rPr>
                      <w:rFonts w:hint="default" w:ascii="Times New Roman" w:hAnsi="Times New Roman" w:eastAsia="宋体"/>
                      <w:sz w:val="21"/>
                    </w:rPr>
                  </w:pPr>
                  <w:r>
                    <w:rPr>
                      <w:rFonts w:hint="default" w:ascii="Times New Roman" w:hAnsi="Times New Roman" w:eastAsia="宋体"/>
                      <w:sz w:val="21"/>
                    </w:rPr>
                    <w:t>序号</w:t>
                  </w:r>
                </w:p>
              </w:tc>
              <w:tc>
                <w:tcPr>
                  <w:tcW w:w="842" w:type="pct"/>
                  <w:noWrap w:val="0"/>
                  <w:vAlign w:val="center"/>
                </w:tcPr>
                <w:p>
                  <w:pPr>
                    <w:pStyle w:val="163"/>
                    <w:bidi w:val="0"/>
                    <w:rPr>
                      <w:rFonts w:hint="default" w:ascii="Times New Roman" w:hAnsi="Times New Roman" w:eastAsia="宋体"/>
                      <w:sz w:val="21"/>
                    </w:rPr>
                  </w:pPr>
                  <w:r>
                    <w:rPr>
                      <w:rFonts w:hint="default" w:ascii="Times New Roman" w:hAnsi="Times New Roman" w:eastAsia="宋体"/>
                      <w:sz w:val="21"/>
                    </w:rPr>
                    <w:t>设备名称</w:t>
                  </w:r>
                </w:p>
              </w:tc>
              <w:tc>
                <w:tcPr>
                  <w:tcW w:w="1113" w:type="pct"/>
                  <w:noWrap w:val="0"/>
                  <w:vAlign w:val="center"/>
                </w:tcPr>
                <w:p>
                  <w:pPr>
                    <w:pStyle w:val="163"/>
                    <w:bidi w:val="0"/>
                    <w:rPr>
                      <w:rFonts w:hint="default" w:ascii="Times New Roman" w:hAnsi="Times New Roman" w:eastAsia="宋体"/>
                      <w:sz w:val="21"/>
                    </w:rPr>
                  </w:pPr>
                  <w:r>
                    <w:rPr>
                      <w:rFonts w:hint="default" w:ascii="Times New Roman" w:hAnsi="Times New Roman" w:eastAsia="宋体"/>
                      <w:sz w:val="21"/>
                    </w:rPr>
                    <w:t>噪声源强（单位：dB（A））</w:t>
                  </w:r>
                </w:p>
              </w:tc>
              <w:tc>
                <w:tcPr>
                  <w:tcW w:w="727" w:type="pct"/>
                  <w:noWrap w:val="0"/>
                  <w:vAlign w:val="center"/>
                </w:tcPr>
                <w:p>
                  <w:pPr>
                    <w:pStyle w:val="163"/>
                    <w:bidi w:val="0"/>
                    <w:rPr>
                      <w:rFonts w:hint="default" w:ascii="Times New Roman" w:hAnsi="Times New Roman" w:eastAsia="宋体"/>
                      <w:sz w:val="21"/>
                      <w:lang w:val="en-US" w:eastAsia="zh-CN"/>
                    </w:rPr>
                  </w:pPr>
                  <w:r>
                    <w:rPr>
                      <w:rFonts w:hint="default" w:ascii="Times New Roman" w:hAnsi="Times New Roman" w:eastAsia="宋体"/>
                      <w:sz w:val="21"/>
                      <w:lang w:val="en-US" w:eastAsia="zh-CN"/>
                    </w:rPr>
                    <w:t>数量（台）</w:t>
                  </w:r>
                </w:p>
              </w:tc>
              <w:tc>
                <w:tcPr>
                  <w:tcW w:w="92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实际数量（台）</w:t>
                  </w:r>
                </w:p>
              </w:tc>
              <w:tc>
                <w:tcPr>
                  <w:tcW w:w="92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474" w:type="pct"/>
                  <w:noWrap w:val="0"/>
                  <w:vAlign w:val="center"/>
                </w:tcPr>
                <w:p>
                  <w:pPr>
                    <w:pStyle w:val="163"/>
                    <w:bidi w:val="0"/>
                    <w:rPr>
                      <w:rFonts w:hint="default" w:ascii="Times New Roman" w:hAnsi="Times New Roman" w:eastAsia="宋体"/>
                      <w:sz w:val="21"/>
                    </w:rPr>
                  </w:pPr>
                  <w:r>
                    <w:rPr>
                      <w:rFonts w:hint="default" w:ascii="Times New Roman" w:hAnsi="Times New Roman" w:eastAsia="宋体"/>
                      <w:sz w:val="21"/>
                    </w:rPr>
                    <w:t>1</w:t>
                  </w:r>
                </w:p>
              </w:tc>
              <w:tc>
                <w:tcPr>
                  <w:tcW w:w="842"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翅片高速自动生产线</w:t>
                  </w:r>
                </w:p>
              </w:tc>
              <w:tc>
                <w:tcPr>
                  <w:tcW w:w="1113" w:type="pct"/>
                  <w:noWrap w:val="0"/>
                  <w:vAlign w:val="center"/>
                </w:tcPr>
                <w:p>
                  <w:pPr>
                    <w:pStyle w:val="163"/>
                    <w:bidi w:val="0"/>
                    <w:rPr>
                      <w:rFonts w:hint="default" w:ascii="Times New Roman" w:hAnsi="Times New Roman" w:eastAsia="宋体"/>
                      <w:sz w:val="21"/>
                      <w:lang w:eastAsia="zh-CN"/>
                    </w:rPr>
                  </w:pPr>
                  <w:r>
                    <w:rPr>
                      <w:rFonts w:hint="default" w:ascii="Times New Roman" w:hAnsi="Times New Roman" w:eastAsia="宋体"/>
                      <w:sz w:val="21"/>
                      <w:lang w:val="en-US" w:eastAsia="zh-CN"/>
                    </w:rPr>
                    <w:t>80</w:t>
                  </w:r>
                </w:p>
              </w:tc>
              <w:tc>
                <w:tcPr>
                  <w:tcW w:w="727"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2</w:t>
                  </w:r>
                </w:p>
              </w:tc>
              <w:tc>
                <w:tcPr>
                  <w:tcW w:w="921"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4</w:t>
                  </w:r>
                </w:p>
              </w:tc>
              <w:tc>
                <w:tcPr>
                  <w:tcW w:w="921" w:type="pct"/>
                  <w:vMerge w:val="restar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生产车间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474" w:type="pct"/>
                  <w:noWrap w:val="0"/>
                  <w:vAlign w:val="center"/>
                </w:tcPr>
                <w:p>
                  <w:pPr>
                    <w:pStyle w:val="163"/>
                    <w:bidi w:val="0"/>
                    <w:rPr>
                      <w:rFonts w:hint="default" w:ascii="Times New Roman" w:hAnsi="Times New Roman" w:eastAsia="宋体"/>
                      <w:sz w:val="21"/>
                    </w:rPr>
                  </w:pPr>
                  <w:r>
                    <w:rPr>
                      <w:rFonts w:hint="default" w:ascii="Times New Roman" w:hAnsi="Times New Roman" w:eastAsia="宋体"/>
                      <w:sz w:val="21"/>
                    </w:rPr>
                    <w:t>2</w:t>
                  </w:r>
                </w:p>
              </w:tc>
              <w:tc>
                <w:tcPr>
                  <w:tcW w:w="842"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螺杆空气压缩机</w:t>
                  </w:r>
                </w:p>
              </w:tc>
              <w:tc>
                <w:tcPr>
                  <w:tcW w:w="1113"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90</w:t>
                  </w:r>
                </w:p>
              </w:tc>
              <w:tc>
                <w:tcPr>
                  <w:tcW w:w="727"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w:t>
                  </w:r>
                </w:p>
              </w:tc>
              <w:tc>
                <w:tcPr>
                  <w:tcW w:w="92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w:t>
                  </w:r>
                </w:p>
              </w:tc>
              <w:tc>
                <w:tcPr>
                  <w:tcW w:w="921" w:type="pct"/>
                  <w:vMerge w:val="continue"/>
                  <w:noWrap w:val="0"/>
                  <w:vAlign w:val="center"/>
                </w:tcPr>
                <w:p>
                  <w:pPr>
                    <w:pStyle w:val="163"/>
                    <w:bidi w:val="0"/>
                    <w:rPr>
                      <w:rFonts w:hint="eastAsia" w:ascii="Times New Roman" w:hAnsi="Times New Roman" w:eastAsia="宋体"/>
                      <w:sz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474" w:type="pct"/>
                  <w:noWrap w:val="0"/>
                  <w:vAlign w:val="center"/>
                </w:tcPr>
                <w:p>
                  <w:pPr>
                    <w:pStyle w:val="163"/>
                    <w:bidi w:val="0"/>
                    <w:rPr>
                      <w:rFonts w:hint="default" w:ascii="Times New Roman" w:hAnsi="Times New Roman" w:eastAsia="宋体"/>
                      <w:sz w:val="21"/>
                      <w:lang w:val="en-US" w:eastAsia="zh-CN"/>
                    </w:rPr>
                  </w:pPr>
                  <w:r>
                    <w:rPr>
                      <w:rFonts w:hint="default" w:ascii="Times New Roman" w:hAnsi="Times New Roman" w:eastAsia="宋体"/>
                      <w:sz w:val="21"/>
                      <w:lang w:val="en-US" w:eastAsia="zh-CN"/>
                    </w:rPr>
                    <w:t>3</w:t>
                  </w:r>
                </w:p>
              </w:tc>
              <w:tc>
                <w:tcPr>
                  <w:tcW w:w="842"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立式胀管机</w:t>
                  </w:r>
                </w:p>
              </w:tc>
              <w:tc>
                <w:tcPr>
                  <w:tcW w:w="1113"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85</w:t>
                  </w:r>
                </w:p>
              </w:tc>
              <w:tc>
                <w:tcPr>
                  <w:tcW w:w="727"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w:t>
                  </w:r>
                </w:p>
              </w:tc>
              <w:tc>
                <w:tcPr>
                  <w:tcW w:w="921"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4</w:t>
                  </w:r>
                </w:p>
              </w:tc>
              <w:tc>
                <w:tcPr>
                  <w:tcW w:w="921" w:type="pct"/>
                  <w:vMerge w:val="continue"/>
                  <w:noWrap w:val="0"/>
                  <w:vAlign w:val="center"/>
                </w:tcPr>
                <w:p>
                  <w:pPr>
                    <w:pStyle w:val="163"/>
                    <w:bidi w:val="0"/>
                    <w:rPr>
                      <w:rFonts w:hint="eastAsia" w:ascii="Times New Roman" w:hAnsi="Times New Roman" w:eastAsia="宋体"/>
                      <w:sz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47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4</w:t>
                  </w:r>
                </w:p>
              </w:tc>
              <w:tc>
                <w:tcPr>
                  <w:tcW w:w="842"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弯管机</w:t>
                  </w:r>
                </w:p>
              </w:tc>
              <w:tc>
                <w:tcPr>
                  <w:tcW w:w="1113"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85</w:t>
                  </w:r>
                </w:p>
              </w:tc>
              <w:tc>
                <w:tcPr>
                  <w:tcW w:w="727"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2</w:t>
                  </w:r>
                </w:p>
              </w:tc>
              <w:tc>
                <w:tcPr>
                  <w:tcW w:w="921"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3</w:t>
                  </w:r>
                </w:p>
              </w:tc>
              <w:tc>
                <w:tcPr>
                  <w:tcW w:w="921" w:type="pct"/>
                  <w:vMerge w:val="continue"/>
                  <w:noWrap w:val="0"/>
                  <w:vAlign w:val="center"/>
                </w:tcPr>
                <w:p>
                  <w:pPr>
                    <w:pStyle w:val="163"/>
                    <w:bidi w:val="0"/>
                    <w:rPr>
                      <w:rFonts w:hint="eastAsia" w:ascii="Times New Roman" w:hAnsi="Times New Roman" w:eastAsia="宋体"/>
                      <w:sz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47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5</w:t>
                  </w:r>
                </w:p>
              </w:tc>
              <w:tc>
                <w:tcPr>
                  <w:tcW w:w="842"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焊接机</w:t>
                  </w:r>
                </w:p>
              </w:tc>
              <w:tc>
                <w:tcPr>
                  <w:tcW w:w="1113"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85</w:t>
                  </w:r>
                </w:p>
              </w:tc>
              <w:tc>
                <w:tcPr>
                  <w:tcW w:w="727"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w:t>
                  </w:r>
                </w:p>
              </w:tc>
              <w:tc>
                <w:tcPr>
                  <w:tcW w:w="92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w:t>
                  </w:r>
                </w:p>
              </w:tc>
              <w:tc>
                <w:tcPr>
                  <w:tcW w:w="921" w:type="pct"/>
                  <w:vMerge w:val="continue"/>
                  <w:noWrap w:val="0"/>
                  <w:vAlign w:val="center"/>
                </w:tcPr>
                <w:p>
                  <w:pPr>
                    <w:pStyle w:val="163"/>
                    <w:bidi w:val="0"/>
                    <w:rPr>
                      <w:rFonts w:hint="eastAsia" w:ascii="Times New Roman" w:hAnsi="Times New Roman" w:eastAsia="宋体"/>
                      <w:sz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474"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6</w:t>
                  </w:r>
                </w:p>
              </w:tc>
              <w:tc>
                <w:tcPr>
                  <w:tcW w:w="842"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脱脂烘干炉</w:t>
                  </w:r>
                </w:p>
              </w:tc>
              <w:tc>
                <w:tcPr>
                  <w:tcW w:w="1113"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85</w:t>
                  </w:r>
                </w:p>
              </w:tc>
              <w:tc>
                <w:tcPr>
                  <w:tcW w:w="727"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w:t>
                  </w:r>
                </w:p>
              </w:tc>
              <w:tc>
                <w:tcPr>
                  <w:tcW w:w="92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w:t>
                  </w:r>
                </w:p>
              </w:tc>
              <w:tc>
                <w:tcPr>
                  <w:tcW w:w="921" w:type="pct"/>
                  <w:vMerge w:val="continue"/>
                  <w:noWrap w:val="0"/>
                  <w:vAlign w:val="center"/>
                </w:tcPr>
                <w:p>
                  <w:pPr>
                    <w:pStyle w:val="163"/>
                    <w:bidi w:val="0"/>
                    <w:rPr>
                      <w:rFonts w:hint="eastAsia" w:ascii="Times New Roman" w:hAnsi="Times New Roman" w:eastAsia="宋体"/>
                      <w:sz w:val="21"/>
                      <w:lang w:val="en-US" w:eastAsia="zh-CN"/>
                    </w:rPr>
                  </w:pPr>
                </w:p>
              </w:tc>
            </w:tr>
          </w:tbl>
          <w:p>
            <w:pPr>
              <w:spacing w:line="360" w:lineRule="auto"/>
              <w:jc w:val="left"/>
              <w:rPr>
                <w:rFonts w:ascii="宋体" w:hAnsi="宋体"/>
                <w:b/>
                <w:sz w:val="28"/>
                <w:szCs w:val="28"/>
                <w:highlight w:val="none"/>
              </w:rPr>
            </w:pPr>
            <w:r>
              <w:rPr>
                <w:rFonts w:hint="eastAsia" w:ascii="宋体" w:hAnsi="宋体"/>
                <w:b/>
                <w:sz w:val="28"/>
                <w:szCs w:val="28"/>
                <w:highlight w:val="none"/>
              </w:rPr>
              <w:t>4、</w:t>
            </w:r>
            <w:r>
              <w:rPr>
                <w:rFonts w:hint="eastAsia" w:ascii="宋体" w:hAnsi="宋体"/>
                <w:b/>
                <w:color w:val="000000" w:themeColor="text1"/>
                <w:sz w:val="28"/>
                <w:szCs w:val="28"/>
                <w:highlight w:val="none"/>
                <w14:textFill>
                  <w14:solidFill>
                    <w14:schemeClr w14:val="tx1"/>
                  </w14:solidFill>
                </w14:textFill>
              </w:rPr>
              <w:t>固体</w:t>
            </w:r>
            <w:r>
              <w:rPr>
                <w:rFonts w:hint="eastAsia" w:ascii="宋体" w:hAnsi="宋体"/>
                <w:b/>
                <w:sz w:val="28"/>
                <w:szCs w:val="28"/>
                <w:highlight w:val="none"/>
              </w:rPr>
              <w:t>废物</w:t>
            </w:r>
          </w:p>
          <w:p>
            <w:pPr>
              <w:spacing w:line="440" w:lineRule="exact"/>
              <w:ind w:firstLine="480" w:firstLineChars="200"/>
              <w:rPr>
                <w:rFonts w:hint="eastAsia" w:ascii="宋体" w:hAnsi="宋体" w:eastAsia="宋体"/>
                <w:sz w:val="24"/>
                <w:highlight w:val="none"/>
                <w:lang w:eastAsia="zh-CN"/>
              </w:rPr>
            </w:pPr>
            <w:r>
              <w:rPr>
                <w:rFonts w:hint="eastAsia"/>
                <w:kern w:val="0"/>
                <w:sz w:val="24"/>
                <w:highlight w:val="none"/>
                <w:lang w:val="en-US" w:eastAsia="zh-CN"/>
              </w:rPr>
              <w:t>本项目厂区产生的固体废物分为一般废物和危险废物两类,一般固废包括边角料、不合格品、焊渣、生活垃圾、除尘灰等；危险固废为废油桶、废挥发油和废活性炭</w:t>
            </w:r>
            <w:r>
              <w:rPr>
                <w:rFonts w:hint="eastAsia"/>
                <w:kern w:val="0"/>
                <w:sz w:val="24"/>
                <w:highlight w:val="none"/>
              </w:rPr>
              <w:t>。</w:t>
            </w:r>
            <w:r>
              <w:rPr>
                <w:rFonts w:hint="eastAsia" w:ascii="宋体" w:hAnsi="宋体"/>
                <w:sz w:val="24"/>
                <w:highlight w:val="none"/>
              </w:rPr>
              <w:t>具体的处理方式见下表。</w:t>
            </w:r>
          </w:p>
          <w:p>
            <w:pPr>
              <w:spacing w:before="156" w:beforeLines="50" w:line="360" w:lineRule="auto"/>
              <w:jc w:val="center"/>
              <w:rPr>
                <w:rFonts w:ascii="宋体" w:hAnsi="宋体"/>
                <w:b/>
                <w:sz w:val="24"/>
                <w:highlight w:val="none"/>
              </w:rPr>
            </w:pPr>
            <w:bookmarkStart w:id="4" w:name="_Hlk484007099"/>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 xml:space="preserve">  </w:t>
            </w:r>
            <w:bookmarkStart w:id="5" w:name="_Hlk22907231"/>
            <w:r>
              <w:rPr>
                <w:rFonts w:hint="eastAsia" w:ascii="宋体" w:hAnsi="宋体"/>
                <w:b/>
                <w:sz w:val="24"/>
                <w:highlight w:val="none"/>
              </w:rPr>
              <w:t>项目固废产排情况汇总表</w:t>
            </w:r>
          </w:p>
          <w:bookmarkEnd w:id="4"/>
          <w:bookmarkEnd w:id="5"/>
          <w:tbl>
            <w:tblPr>
              <w:tblStyle w:val="33"/>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71"/>
              <w:gridCol w:w="1557"/>
              <w:gridCol w:w="946"/>
              <w:gridCol w:w="755"/>
              <w:gridCol w:w="1150"/>
              <w:gridCol w:w="653"/>
              <w:gridCol w:w="744"/>
              <w:gridCol w:w="720"/>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54" w:type="pct"/>
                  <w:noWrap w:val="0"/>
                  <w:vAlign w:val="center"/>
                </w:tcPr>
                <w:p>
                  <w:pPr>
                    <w:pStyle w:val="163"/>
                    <w:bidi w:val="0"/>
                    <w:rPr>
                      <w:rFonts w:ascii="Times New Roman" w:hAnsi="Times New Roman" w:eastAsia="宋体"/>
                      <w:sz w:val="21"/>
                    </w:rPr>
                  </w:pPr>
                  <w:r>
                    <w:rPr>
                      <w:rFonts w:ascii="Times New Roman" w:hAnsi="Times New Roman" w:eastAsia="宋体"/>
                      <w:sz w:val="21"/>
                    </w:rPr>
                    <w:t>编号</w:t>
                  </w:r>
                </w:p>
              </w:tc>
              <w:tc>
                <w:tcPr>
                  <w:tcW w:w="839" w:type="pct"/>
                  <w:noWrap w:val="0"/>
                  <w:vAlign w:val="center"/>
                </w:tcPr>
                <w:p>
                  <w:pPr>
                    <w:pStyle w:val="163"/>
                    <w:bidi w:val="0"/>
                    <w:rPr>
                      <w:rFonts w:ascii="Times New Roman" w:hAnsi="Times New Roman" w:eastAsia="宋体"/>
                      <w:sz w:val="21"/>
                    </w:rPr>
                  </w:pPr>
                  <w:r>
                    <w:rPr>
                      <w:rFonts w:ascii="Times New Roman" w:hAnsi="Times New Roman" w:eastAsia="宋体"/>
                      <w:sz w:val="21"/>
                    </w:rPr>
                    <w:t>名称</w:t>
                  </w:r>
                </w:p>
              </w:tc>
              <w:tc>
                <w:tcPr>
                  <w:tcW w:w="510" w:type="pct"/>
                  <w:noWrap w:val="0"/>
                  <w:vAlign w:val="center"/>
                </w:tcPr>
                <w:p>
                  <w:pPr>
                    <w:pStyle w:val="163"/>
                    <w:bidi w:val="0"/>
                    <w:rPr>
                      <w:rFonts w:ascii="Times New Roman" w:hAnsi="Times New Roman" w:eastAsia="宋体"/>
                      <w:sz w:val="21"/>
                    </w:rPr>
                  </w:pPr>
                  <w:r>
                    <w:rPr>
                      <w:rFonts w:ascii="Times New Roman" w:hAnsi="Times New Roman" w:eastAsia="宋体"/>
                      <w:sz w:val="21"/>
                    </w:rPr>
                    <w:t>废物类别</w:t>
                  </w:r>
                </w:p>
              </w:tc>
              <w:tc>
                <w:tcPr>
                  <w:tcW w:w="407" w:type="pct"/>
                  <w:noWrap w:val="0"/>
                  <w:vAlign w:val="center"/>
                </w:tcPr>
                <w:p>
                  <w:pPr>
                    <w:pStyle w:val="163"/>
                    <w:bidi w:val="0"/>
                    <w:rPr>
                      <w:rFonts w:ascii="Times New Roman" w:hAnsi="Times New Roman" w:eastAsia="宋体"/>
                      <w:sz w:val="21"/>
                    </w:rPr>
                  </w:pPr>
                  <w:r>
                    <w:rPr>
                      <w:rFonts w:ascii="Times New Roman" w:hAnsi="Times New Roman" w:eastAsia="宋体"/>
                      <w:sz w:val="21"/>
                    </w:rPr>
                    <w:t>废物</w:t>
                  </w:r>
                </w:p>
                <w:p>
                  <w:pPr>
                    <w:pStyle w:val="163"/>
                    <w:bidi w:val="0"/>
                    <w:rPr>
                      <w:rFonts w:ascii="Times New Roman" w:hAnsi="Times New Roman" w:eastAsia="宋体"/>
                      <w:sz w:val="21"/>
                    </w:rPr>
                  </w:pPr>
                  <w:r>
                    <w:rPr>
                      <w:rFonts w:ascii="Times New Roman" w:hAnsi="Times New Roman" w:eastAsia="宋体"/>
                      <w:sz w:val="21"/>
                    </w:rPr>
                    <w:t>类别</w:t>
                  </w:r>
                </w:p>
              </w:tc>
              <w:tc>
                <w:tcPr>
                  <w:tcW w:w="620" w:type="pct"/>
                  <w:noWrap w:val="0"/>
                  <w:vAlign w:val="center"/>
                </w:tcPr>
                <w:p>
                  <w:pPr>
                    <w:pStyle w:val="163"/>
                    <w:bidi w:val="0"/>
                    <w:rPr>
                      <w:rFonts w:ascii="Times New Roman" w:hAnsi="Times New Roman" w:eastAsia="宋体"/>
                      <w:sz w:val="21"/>
                    </w:rPr>
                  </w:pPr>
                  <w:r>
                    <w:rPr>
                      <w:rFonts w:ascii="Times New Roman" w:hAnsi="Times New Roman" w:eastAsia="宋体"/>
                      <w:sz w:val="21"/>
                    </w:rPr>
                    <w:t>废物代码</w:t>
                  </w:r>
                </w:p>
              </w:tc>
              <w:tc>
                <w:tcPr>
                  <w:tcW w:w="352" w:type="pct"/>
                  <w:noWrap w:val="0"/>
                  <w:vAlign w:val="center"/>
                </w:tcPr>
                <w:p>
                  <w:pPr>
                    <w:pStyle w:val="163"/>
                    <w:bidi w:val="0"/>
                    <w:rPr>
                      <w:rFonts w:ascii="Times New Roman" w:hAnsi="Times New Roman" w:eastAsia="宋体"/>
                      <w:sz w:val="21"/>
                    </w:rPr>
                  </w:pPr>
                  <w:r>
                    <w:rPr>
                      <w:rFonts w:ascii="Times New Roman" w:hAnsi="Times New Roman" w:eastAsia="宋体"/>
                      <w:sz w:val="21"/>
                    </w:rPr>
                    <w:t>性状</w:t>
                  </w:r>
                </w:p>
              </w:tc>
              <w:tc>
                <w:tcPr>
                  <w:tcW w:w="401" w:type="pct"/>
                  <w:noWrap w:val="0"/>
                  <w:vAlign w:val="center"/>
                </w:tcPr>
                <w:p>
                  <w:pPr>
                    <w:pStyle w:val="163"/>
                    <w:bidi w:val="0"/>
                    <w:rPr>
                      <w:rFonts w:ascii="Times New Roman" w:hAnsi="Times New Roman" w:eastAsia="宋体"/>
                      <w:sz w:val="21"/>
                    </w:rPr>
                  </w:pPr>
                  <w:r>
                    <w:rPr>
                      <w:rFonts w:ascii="Times New Roman" w:hAnsi="Times New Roman" w:eastAsia="宋体"/>
                      <w:sz w:val="21"/>
                    </w:rPr>
                    <w:t>产生量（t/a）</w:t>
                  </w:r>
                </w:p>
              </w:tc>
              <w:tc>
                <w:tcPr>
                  <w:tcW w:w="388"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实际产生量（t/a）</w:t>
                  </w:r>
                </w:p>
              </w:tc>
              <w:tc>
                <w:tcPr>
                  <w:tcW w:w="1226" w:type="pct"/>
                  <w:noWrap w:val="0"/>
                  <w:vAlign w:val="center"/>
                </w:tcPr>
                <w:p>
                  <w:pPr>
                    <w:pStyle w:val="163"/>
                    <w:bidi w:val="0"/>
                    <w:rPr>
                      <w:rFonts w:ascii="Times New Roman" w:hAnsi="Times New Roman" w:eastAsia="宋体"/>
                      <w:sz w:val="21"/>
                    </w:rPr>
                  </w:pPr>
                  <w:r>
                    <w:rPr>
                      <w:rFonts w:ascii="Times New Roman" w:hAnsi="Times New Roman" w:eastAsia="宋体"/>
                      <w:sz w:val="21"/>
                    </w:rPr>
                    <w:t>拟采取的处理</w:t>
                  </w:r>
                </w:p>
                <w:p>
                  <w:pPr>
                    <w:pStyle w:val="163"/>
                    <w:bidi w:val="0"/>
                    <w:rPr>
                      <w:rFonts w:ascii="Times New Roman" w:hAnsi="Times New Roman" w:eastAsia="宋体"/>
                      <w:sz w:val="21"/>
                    </w:rPr>
                  </w:pPr>
                  <w:r>
                    <w:rPr>
                      <w:rFonts w:ascii="Times New Roman" w:hAnsi="Times New Roman" w:eastAsia="宋体"/>
                      <w:sz w:val="21"/>
                    </w:rPr>
                    <w:t>处置方式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54" w:type="pct"/>
                  <w:noWrap w:val="0"/>
                  <w:vAlign w:val="center"/>
                </w:tcPr>
                <w:p>
                  <w:pPr>
                    <w:pStyle w:val="163"/>
                    <w:bidi w:val="0"/>
                    <w:rPr>
                      <w:rFonts w:ascii="Times New Roman" w:hAnsi="Times New Roman" w:eastAsia="宋体"/>
                      <w:sz w:val="21"/>
                    </w:rPr>
                  </w:pPr>
                  <w:r>
                    <w:rPr>
                      <w:rFonts w:ascii="Times New Roman" w:hAnsi="Times New Roman" w:eastAsia="宋体"/>
                      <w:sz w:val="21"/>
                    </w:rPr>
                    <w:t>1</w:t>
                  </w:r>
                </w:p>
              </w:tc>
              <w:tc>
                <w:tcPr>
                  <w:tcW w:w="839"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废油桶</w:t>
                  </w:r>
                </w:p>
              </w:tc>
              <w:tc>
                <w:tcPr>
                  <w:tcW w:w="510" w:type="pct"/>
                  <w:noWrap w:val="0"/>
                  <w:vAlign w:val="center"/>
                </w:tcPr>
                <w:p>
                  <w:pPr>
                    <w:pStyle w:val="163"/>
                    <w:bidi w:val="0"/>
                    <w:rPr>
                      <w:rFonts w:ascii="Times New Roman" w:hAnsi="Times New Roman" w:eastAsia="宋体"/>
                      <w:sz w:val="21"/>
                    </w:rPr>
                  </w:pPr>
                  <w:r>
                    <w:rPr>
                      <w:rFonts w:ascii="Times New Roman" w:hAnsi="Times New Roman" w:eastAsia="宋体"/>
                      <w:sz w:val="21"/>
                    </w:rPr>
                    <w:t>危险废物</w:t>
                  </w:r>
                </w:p>
              </w:tc>
              <w:tc>
                <w:tcPr>
                  <w:tcW w:w="407" w:type="pct"/>
                  <w:noWrap w:val="0"/>
                  <w:vAlign w:val="center"/>
                </w:tcPr>
                <w:p>
                  <w:pPr>
                    <w:pStyle w:val="163"/>
                    <w:bidi w:val="0"/>
                    <w:rPr>
                      <w:rFonts w:hint="default" w:ascii="Times New Roman" w:hAnsi="Times New Roman" w:eastAsia="宋体"/>
                      <w:sz w:val="21"/>
                      <w:lang w:val="en-US" w:eastAsia="zh-CN"/>
                    </w:rPr>
                  </w:pPr>
                  <w:r>
                    <w:rPr>
                      <w:rFonts w:ascii="Times New Roman" w:hAnsi="Times New Roman" w:eastAsia="宋体"/>
                      <w:sz w:val="21"/>
                    </w:rPr>
                    <w:t>HW</w:t>
                  </w:r>
                  <w:r>
                    <w:rPr>
                      <w:rFonts w:hint="eastAsia" w:ascii="Times New Roman" w:hAnsi="Times New Roman" w:eastAsia="宋体"/>
                      <w:sz w:val="21"/>
                      <w:lang w:val="en-US" w:eastAsia="zh-CN"/>
                    </w:rPr>
                    <w:t>49</w:t>
                  </w:r>
                </w:p>
              </w:tc>
              <w:tc>
                <w:tcPr>
                  <w:tcW w:w="620" w:type="pct"/>
                  <w:noWrap w:val="0"/>
                  <w:vAlign w:val="center"/>
                </w:tcPr>
                <w:p>
                  <w:pPr>
                    <w:pStyle w:val="163"/>
                    <w:bidi w:val="0"/>
                    <w:rPr>
                      <w:rFonts w:hint="default" w:ascii="Times New Roman" w:hAnsi="Times New Roman" w:eastAsia="宋体"/>
                      <w:sz w:val="21"/>
                      <w:lang w:val="en-US"/>
                    </w:rPr>
                  </w:pPr>
                  <w:r>
                    <w:rPr>
                      <w:rFonts w:ascii="Times New Roman" w:hAnsi="Times New Roman" w:eastAsia="宋体"/>
                      <w:sz w:val="21"/>
                    </w:rPr>
                    <w:t>900-041-49</w:t>
                  </w:r>
                </w:p>
              </w:tc>
              <w:tc>
                <w:tcPr>
                  <w:tcW w:w="352"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固体</w:t>
                  </w:r>
                </w:p>
              </w:tc>
              <w:tc>
                <w:tcPr>
                  <w:tcW w:w="40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180个/a</w:t>
                  </w:r>
                </w:p>
              </w:tc>
              <w:tc>
                <w:tcPr>
                  <w:tcW w:w="388"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170</w:t>
                  </w:r>
                </w:p>
              </w:tc>
              <w:tc>
                <w:tcPr>
                  <w:tcW w:w="1226" w:type="pct"/>
                  <w:vMerge w:val="restar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收集后暂存于危废间，定期交由资质单位处置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54"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lang w:val="en-US" w:eastAsia="zh-CN"/>
                    </w:rPr>
                    <w:t>2</w:t>
                  </w:r>
                </w:p>
              </w:tc>
              <w:tc>
                <w:tcPr>
                  <w:tcW w:w="839"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lang w:eastAsia="zh-CN"/>
                    </w:rPr>
                    <w:t>废活性炭</w:t>
                  </w:r>
                </w:p>
              </w:tc>
              <w:tc>
                <w:tcPr>
                  <w:tcW w:w="510"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t>危险废物</w:t>
                  </w:r>
                </w:p>
              </w:tc>
              <w:tc>
                <w:tcPr>
                  <w:tcW w:w="407"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lang w:val="en-US" w:eastAsia="zh-CN"/>
                    </w:rPr>
                    <w:t>HW49</w:t>
                  </w:r>
                </w:p>
              </w:tc>
              <w:tc>
                <w:tcPr>
                  <w:tcW w:w="620"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t>900-041-49</w:t>
                  </w:r>
                </w:p>
              </w:tc>
              <w:tc>
                <w:tcPr>
                  <w:tcW w:w="352"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t>固体</w:t>
                  </w:r>
                </w:p>
              </w:tc>
              <w:tc>
                <w:tcPr>
                  <w:tcW w:w="401"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lang w:val="en-US" w:eastAsia="zh-CN"/>
                    </w:rPr>
                    <w:t>0.62</w:t>
                  </w:r>
                </w:p>
              </w:tc>
              <w:tc>
                <w:tcPr>
                  <w:tcW w:w="388" w:type="pct"/>
                  <w:noWrap w:val="0"/>
                  <w:vAlign w:val="center"/>
                </w:tcPr>
                <w:p>
                  <w:pPr>
                    <w:pStyle w:val="163"/>
                    <w:bidi w:val="0"/>
                    <w:ind w:firstLine="0" w:firstLineChars="0"/>
                    <w:rPr>
                      <w:rFonts w:hint="default" w:ascii="Times New Roman" w:hAnsi="Times New Roman" w:eastAsia="宋体"/>
                      <w:sz w:val="21"/>
                      <w:lang w:val="en-US" w:eastAsia="zh-CN"/>
                    </w:rPr>
                  </w:pPr>
                  <w:r>
                    <w:rPr>
                      <w:rFonts w:hint="eastAsia"/>
                      <w:sz w:val="21"/>
                      <w:lang w:val="en-US" w:eastAsia="zh-CN"/>
                    </w:rPr>
                    <w:t>0.6</w:t>
                  </w:r>
                </w:p>
              </w:tc>
              <w:tc>
                <w:tcPr>
                  <w:tcW w:w="1226" w:type="pct"/>
                  <w:vMerge w:val="continue"/>
                  <w:noWrap w:val="0"/>
                  <w:vAlign w:val="center"/>
                </w:tcPr>
                <w:p>
                  <w:pPr>
                    <w:pStyle w:val="163"/>
                    <w:bidi w:val="0"/>
                    <w:rPr>
                      <w:rFonts w:hint="eastAsia" w:ascii="Times New Roman" w:hAnsi="Times New Roman"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54"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sz w:val="21"/>
                      <w:lang w:val="en-US" w:eastAsia="zh-CN"/>
                    </w:rPr>
                    <w:t>3</w:t>
                  </w:r>
                </w:p>
              </w:tc>
              <w:tc>
                <w:tcPr>
                  <w:tcW w:w="839" w:type="pct"/>
                  <w:noWrap w:val="0"/>
                  <w:vAlign w:val="center"/>
                </w:tcPr>
                <w:p>
                  <w:pPr>
                    <w:pStyle w:val="163"/>
                    <w:bidi w:val="0"/>
                    <w:ind w:firstLine="0" w:firstLineChars="0"/>
                    <w:rPr>
                      <w:rFonts w:hint="default"/>
                      <w:lang w:val="en-US" w:eastAsia="zh-CN"/>
                    </w:rPr>
                  </w:pPr>
                  <w:r>
                    <w:rPr>
                      <w:rFonts w:hint="eastAsia"/>
                      <w:lang w:val="en-US" w:eastAsia="zh-CN"/>
                    </w:rPr>
                    <w:t>废挥发油</w:t>
                  </w:r>
                </w:p>
              </w:tc>
              <w:tc>
                <w:tcPr>
                  <w:tcW w:w="510" w:type="pct"/>
                  <w:noWrap w:val="0"/>
                  <w:vAlign w:val="center"/>
                </w:tcPr>
                <w:p>
                  <w:pPr>
                    <w:pStyle w:val="163"/>
                    <w:bidi w:val="0"/>
                    <w:ind w:firstLine="0" w:firstLineChars="0"/>
                    <w:rPr>
                      <w:rFonts w:hint="eastAsia" w:eastAsia="宋体"/>
                      <w:lang w:val="en-US" w:eastAsia="zh-CN"/>
                    </w:rPr>
                  </w:pPr>
                  <w:r>
                    <w:rPr>
                      <w:rFonts w:hint="eastAsia"/>
                      <w:lang w:val="en-US" w:eastAsia="zh-CN"/>
                    </w:rPr>
                    <w:t>危险废物</w:t>
                  </w:r>
                </w:p>
              </w:tc>
              <w:tc>
                <w:tcPr>
                  <w:tcW w:w="407" w:type="pct"/>
                  <w:noWrap w:val="0"/>
                  <w:vAlign w:val="center"/>
                </w:tcPr>
                <w:p>
                  <w:pPr>
                    <w:pStyle w:val="163"/>
                    <w:bidi w:val="0"/>
                    <w:ind w:firstLine="0" w:firstLineChars="0"/>
                    <w:rPr>
                      <w:rFonts w:hint="default"/>
                      <w:lang w:val="en-US" w:eastAsia="zh-CN"/>
                    </w:rPr>
                  </w:pPr>
                  <w:r>
                    <w:rPr>
                      <w:rFonts w:hint="eastAsia"/>
                      <w:lang w:val="en-US" w:eastAsia="zh-CN"/>
                    </w:rPr>
                    <w:t>HW08</w:t>
                  </w:r>
                </w:p>
              </w:tc>
              <w:tc>
                <w:tcPr>
                  <w:tcW w:w="620" w:type="pct"/>
                  <w:noWrap w:val="0"/>
                  <w:vAlign w:val="center"/>
                </w:tcPr>
                <w:p>
                  <w:pPr>
                    <w:pStyle w:val="163"/>
                    <w:bidi w:val="0"/>
                    <w:ind w:firstLine="0" w:firstLineChars="0"/>
                  </w:pPr>
                  <w:r>
                    <w:t>900-218-08</w:t>
                  </w:r>
                </w:p>
              </w:tc>
              <w:tc>
                <w:tcPr>
                  <w:tcW w:w="352" w:type="pct"/>
                  <w:noWrap w:val="0"/>
                  <w:vAlign w:val="center"/>
                </w:tcPr>
                <w:p>
                  <w:pPr>
                    <w:pStyle w:val="163"/>
                    <w:bidi w:val="0"/>
                    <w:ind w:firstLine="0" w:firstLineChars="0"/>
                    <w:rPr>
                      <w:rFonts w:hint="eastAsia" w:eastAsia="宋体"/>
                      <w:lang w:val="en-US" w:eastAsia="zh-CN"/>
                    </w:rPr>
                  </w:pPr>
                  <w:r>
                    <w:rPr>
                      <w:rFonts w:hint="eastAsia"/>
                      <w:lang w:val="en-US" w:eastAsia="zh-CN"/>
                    </w:rPr>
                    <w:t>液体</w:t>
                  </w:r>
                </w:p>
              </w:tc>
              <w:tc>
                <w:tcPr>
                  <w:tcW w:w="401" w:type="pct"/>
                  <w:noWrap w:val="0"/>
                  <w:vAlign w:val="center"/>
                </w:tcPr>
                <w:p>
                  <w:pPr>
                    <w:pStyle w:val="163"/>
                    <w:bidi w:val="0"/>
                    <w:ind w:firstLine="0" w:firstLineChars="0"/>
                    <w:rPr>
                      <w:rFonts w:hint="default"/>
                      <w:lang w:val="en-US" w:eastAsia="zh-CN"/>
                    </w:rPr>
                  </w:pPr>
                  <w:r>
                    <w:rPr>
                      <w:rFonts w:hint="eastAsia"/>
                      <w:lang w:val="en-US" w:eastAsia="zh-CN"/>
                    </w:rPr>
                    <w:t>0.001</w:t>
                  </w:r>
                </w:p>
              </w:tc>
              <w:tc>
                <w:tcPr>
                  <w:tcW w:w="388" w:type="pct"/>
                  <w:noWrap w:val="0"/>
                  <w:vAlign w:val="center"/>
                </w:tcPr>
                <w:p>
                  <w:pPr>
                    <w:pStyle w:val="163"/>
                    <w:bidi w:val="0"/>
                    <w:ind w:firstLine="0" w:firstLineChars="0"/>
                    <w:rPr>
                      <w:rFonts w:hint="default"/>
                      <w:sz w:val="21"/>
                      <w:lang w:val="en-US" w:eastAsia="zh-CN"/>
                    </w:rPr>
                  </w:pPr>
                  <w:r>
                    <w:rPr>
                      <w:rFonts w:hint="eastAsia"/>
                      <w:sz w:val="21"/>
                      <w:lang w:val="en-US" w:eastAsia="zh-CN"/>
                    </w:rPr>
                    <w:t>0.001</w:t>
                  </w:r>
                </w:p>
              </w:tc>
              <w:tc>
                <w:tcPr>
                  <w:tcW w:w="1226" w:type="pct"/>
                  <w:vMerge w:val="continue"/>
                  <w:noWrap w:val="0"/>
                  <w:vAlign w:val="center"/>
                </w:tcPr>
                <w:p>
                  <w:pPr>
                    <w:pStyle w:val="163"/>
                    <w:bidi w:val="0"/>
                    <w:rPr>
                      <w:rFonts w:hint="eastAsia" w:ascii="Times New Roman" w:hAnsi="Times New Roman"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54"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4</w:t>
                  </w:r>
                </w:p>
              </w:tc>
              <w:tc>
                <w:tcPr>
                  <w:tcW w:w="839" w:type="pct"/>
                  <w:noWrap w:val="0"/>
                  <w:vAlign w:val="center"/>
                </w:tcPr>
                <w:p>
                  <w:pPr>
                    <w:pStyle w:val="163"/>
                    <w:bidi w:val="0"/>
                    <w:rPr>
                      <w:rFonts w:ascii="Times New Roman" w:hAnsi="Times New Roman" w:eastAsia="宋体"/>
                      <w:sz w:val="21"/>
                    </w:rPr>
                  </w:pPr>
                  <w:r>
                    <w:rPr>
                      <w:rFonts w:hint="eastAsia" w:ascii="Times New Roman" w:hAnsi="Times New Roman" w:eastAsia="宋体"/>
                      <w:sz w:val="21"/>
                      <w:lang w:val="en-US" w:eastAsia="zh-CN"/>
                    </w:rPr>
                    <w:t>边角料</w:t>
                  </w:r>
                </w:p>
              </w:tc>
              <w:tc>
                <w:tcPr>
                  <w:tcW w:w="510" w:type="pct"/>
                  <w:vMerge w:val="restar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一般固废</w:t>
                  </w:r>
                </w:p>
              </w:tc>
              <w:tc>
                <w:tcPr>
                  <w:tcW w:w="407" w:type="pct"/>
                  <w:noWrap w:val="0"/>
                  <w:vAlign w:val="center"/>
                </w:tcPr>
                <w:p>
                  <w:pPr>
                    <w:pStyle w:val="163"/>
                    <w:bidi w:val="0"/>
                    <w:rPr>
                      <w:rFonts w:ascii="Times New Roman" w:hAnsi="Times New Roman" w:eastAsia="宋体"/>
                      <w:sz w:val="21"/>
                    </w:rPr>
                  </w:pPr>
                  <w:r>
                    <w:rPr>
                      <w:rFonts w:ascii="Times New Roman" w:hAnsi="Times New Roman" w:eastAsia="宋体"/>
                      <w:sz w:val="21"/>
                    </w:rPr>
                    <w:t>/</w:t>
                  </w:r>
                </w:p>
              </w:tc>
              <w:tc>
                <w:tcPr>
                  <w:tcW w:w="620" w:type="pct"/>
                  <w:noWrap w:val="0"/>
                  <w:vAlign w:val="center"/>
                </w:tcPr>
                <w:p>
                  <w:pPr>
                    <w:pStyle w:val="163"/>
                    <w:bidi w:val="0"/>
                    <w:rPr>
                      <w:rFonts w:ascii="Times New Roman" w:hAnsi="Times New Roman" w:eastAsia="宋体"/>
                      <w:sz w:val="21"/>
                    </w:rPr>
                  </w:pPr>
                  <w:r>
                    <w:rPr>
                      <w:rFonts w:ascii="Times New Roman" w:hAnsi="Times New Roman" w:eastAsia="宋体"/>
                      <w:sz w:val="21"/>
                    </w:rPr>
                    <w:t>/</w:t>
                  </w:r>
                </w:p>
              </w:tc>
              <w:tc>
                <w:tcPr>
                  <w:tcW w:w="352" w:type="pct"/>
                  <w:noWrap w:val="0"/>
                  <w:vAlign w:val="center"/>
                </w:tcPr>
                <w:p>
                  <w:pPr>
                    <w:pStyle w:val="163"/>
                    <w:bidi w:val="0"/>
                    <w:rPr>
                      <w:rFonts w:ascii="Times New Roman" w:hAnsi="Times New Roman" w:eastAsia="宋体"/>
                      <w:sz w:val="21"/>
                    </w:rPr>
                  </w:pPr>
                  <w:r>
                    <w:rPr>
                      <w:rFonts w:ascii="Times New Roman" w:hAnsi="Times New Roman" w:eastAsia="宋体"/>
                      <w:sz w:val="21"/>
                    </w:rPr>
                    <w:t>固体</w:t>
                  </w:r>
                </w:p>
              </w:tc>
              <w:tc>
                <w:tcPr>
                  <w:tcW w:w="40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2</w:t>
                  </w:r>
                </w:p>
              </w:tc>
              <w:tc>
                <w:tcPr>
                  <w:tcW w:w="388"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2</w:t>
                  </w:r>
                </w:p>
              </w:tc>
              <w:tc>
                <w:tcPr>
                  <w:tcW w:w="1226" w:type="pct"/>
                  <w:vMerge w:val="restar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val="en-US" w:eastAsia="zh-CN"/>
                    </w:rPr>
                    <w:t>收集后交由物资回收部门统一处理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54"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5</w:t>
                  </w:r>
                </w:p>
              </w:tc>
              <w:tc>
                <w:tcPr>
                  <w:tcW w:w="839"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不合格</w:t>
                  </w:r>
                </w:p>
              </w:tc>
              <w:tc>
                <w:tcPr>
                  <w:tcW w:w="510" w:type="pct"/>
                  <w:vMerge w:val="continue"/>
                  <w:noWrap w:val="0"/>
                  <w:vAlign w:val="center"/>
                </w:tcPr>
                <w:p>
                  <w:pPr>
                    <w:pStyle w:val="163"/>
                    <w:bidi w:val="0"/>
                    <w:rPr>
                      <w:rFonts w:ascii="Times New Roman" w:hAnsi="Times New Roman" w:eastAsia="宋体"/>
                      <w:sz w:val="21"/>
                    </w:rPr>
                  </w:pPr>
                </w:p>
              </w:tc>
              <w:tc>
                <w:tcPr>
                  <w:tcW w:w="407"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620"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352" w:type="pct"/>
                  <w:noWrap w:val="0"/>
                  <w:vAlign w:val="center"/>
                </w:tcPr>
                <w:p>
                  <w:pPr>
                    <w:pStyle w:val="163"/>
                    <w:bidi w:val="0"/>
                    <w:rPr>
                      <w:rFonts w:ascii="Times New Roman" w:hAnsi="Times New Roman" w:eastAsia="宋体"/>
                      <w:sz w:val="21"/>
                    </w:rPr>
                  </w:pPr>
                  <w:r>
                    <w:rPr>
                      <w:rFonts w:ascii="Times New Roman" w:hAnsi="Times New Roman" w:eastAsia="宋体"/>
                      <w:sz w:val="21"/>
                    </w:rPr>
                    <w:t>固体</w:t>
                  </w:r>
                </w:p>
              </w:tc>
              <w:tc>
                <w:tcPr>
                  <w:tcW w:w="40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4</w:t>
                  </w:r>
                </w:p>
              </w:tc>
              <w:tc>
                <w:tcPr>
                  <w:tcW w:w="388"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4</w:t>
                  </w:r>
                </w:p>
              </w:tc>
              <w:tc>
                <w:tcPr>
                  <w:tcW w:w="1226" w:type="pct"/>
                  <w:vMerge w:val="continue"/>
                  <w:noWrap w:val="0"/>
                  <w:vAlign w:val="center"/>
                </w:tcPr>
                <w:p>
                  <w:pPr>
                    <w:pStyle w:val="163"/>
                    <w:bidi w:val="0"/>
                    <w:rPr>
                      <w:rFonts w:ascii="Times New Roman" w:hAnsi="Times New Roman" w:eastAsia="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54"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6</w:t>
                  </w:r>
                </w:p>
              </w:tc>
              <w:tc>
                <w:tcPr>
                  <w:tcW w:w="839"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焊渣</w:t>
                  </w:r>
                </w:p>
              </w:tc>
              <w:tc>
                <w:tcPr>
                  <w:tcW w:w="510" w:type="pct"/>
                  <w:vMerge w:val="continue"/>
                  <w:noWrap w:val="0"/>
                  <w:vAlign w:val="center"/>
                </w:tcPr>
                <w:p>
                  <w:pPr>
                    <w:pStyle w:val="163"/>
                    <w:bidi w:val="0"/>
                    <w:rPr>
                      <w:rFonts w:ascii="Times New Roman" w:hAnsi="Times New Roman" w:eastAsia="宋体"/>
                      <w:sz w:val="21"/>
                    </w:rPr>
                  </w:pPr>
                </w:p>
              </w:tc>
              <w:tc>
                <w:tcPr>
                  <w:tcW w:w="407"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620"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352" w:type="pct"/>
                  <w:noWrap w:val="0"/>
                  <w:vAlign w:val="center"/>
                </w:tcPr>
                <w:p>
                  <w:pPr>
                    <w:pStyle w:val="163"/>
                    <w:bidi w:val="0"/>
                    <w:rPr>
                      <w:rFonts w:ascii="Times New Roman" w:hAnsi="Times New Roman" w:eastAsia="宋体"/>
                      <w:sz w:val="21"/>
                    </w:rPr>
                  </w:pPr>
                  <w:r>
                    <w:rPr>
                      <w:rFonts w:ascii="Times New Roman" w:hAnsi="Times New Roman" w:eastAsia="宋体"/>
                      <w:sz w:val="21"/>
                    </w:rPr>
                    <w:t>固体</w:t>
                  </w:r>
                </w:p>
              </w:tc>
              <w:tc>
                <w:tcPr>
                  <w:tcW w:w="40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1.0</w:t>
                  </w:r>
                </w:p>
              </w:tc>
              <w:tc>
                <w:tcPr>
                  <w:tcW w:w="388"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1.0</w:t>
                  </w:r>
                </w:p>
              </w:tc>
              <w:tc>
                <w:tcPr>
                  <w:tcW w:w="1226" w:type="pct"/>
                  <w:vMerge w:val="continue"/>
                  <w:noWrap w:val="0"/>
                  <w:vAlign w:val="center"/>
                </w:tcPr>
                <w:p>
                  <w:pPr>
                    <w:pStyle w:val="163"/>
                    <w:bidi w:val="0"/>
                    <w:rPr>
                      <w:rFonts w:ascii="Times New Roman" w:hAnsi="Times New Roman" w:eastAsia="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54"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sz w:val="21"/>
                      <w:lang w:val="en-US" w:eastAsia="zh-CN"/>
                    </w:rPr>
                    <w:t>7</w:t>
                  </w:r>
                </w:p>
              </w:tc>
              <w:tc>
                <w:tcPr>
                  <w:tcW w:w="839"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eastAsia="zh-CN"/>
                    </w:rPr>
                    <w:t>除尘灰</w:t>
                  </w:r>
                </w:p>
              </w:tc>
              <w:tc>
                <w:tcPr>
                  <w:tcW w:w="510" w:type="pct"/>
                  <w:vMerge w:val="continue"/>
                  <w:noWrap w:val="0"/>
                  <w:vAlign w:val="center"/>
                </w:tcPr>
                <w:p>
                  <w:pPr>
                    <w:pStyle w:val="163"/>
                    <w:bidi w:val="0"/>
                    <w:rPr>
                      <w:rFonts w:ascii="Times New Roman" w:hAnsi="Times New Roman" w:eastAsia="宋体"/>
                      <w:sz w:val="21"/>
                    </w:rPr>
                  </w:pPr>
                </w:p>
              </w:tc>
              <w:tc>
                <w:tcPr>
                  <w:tcW w:w="407"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620"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352" w:type="pct"/>
                  <w:noWrap w:val="0"/>
                  <w:vAlign w:val="center"/>
                </w:tcPr>
                <w:p>
                  <w:pPr>
                    <w:pStyle w:val="163"/>
                    <w:bidi w:val="0"/>
                    <w:rPr>
                      <w:rFonts w:ascii="Times New Roman" w:hAnsi="Times New Roman" w:eastAsia="宋体"/>
                      <w:sz w:val="21"/>
                    </w:rPr>
                  </w:pPr>
                  <w:r>
                    <w:rPr>
                      <w:rFonts w:ascii="Times New Roman" w:hAnsi="Times New Roman" w:eastAsia="宋体"/>
                      <w:sz w:val="21"/>
                    </w:rPr>
                    <w:t>固体</w:t>
                  </w:r>
                </w:p>
              </w:tc>
              <w:tc>
                <w:tcPr>
                  <w:tcW w:w="401" w:type="pct"/>
                  <w:noWrap w:val="0"/>
                  <w:vAlign w:val="center"/>
                </w:tcPr>
                <w:p>
                  <w:pPr>
                    <w:pStyle w:val="163"/>
                    <w:bidi w:val="0"/>
                    <w:rPr>
                      <w:rFonts w:hint="default" w:ascii="Times New Roman" w:hAnsi="Times New Roman" w:eastAsia="宋体"/>
                      <w:sz w:val="21"/>
                      <w:lang w:val="en-US" w:eastAsia="zh-CN"/>
                    </w:rPr>
                  </w:pPr>
                  <w:r>
                    <w:rPr>
                      <w:rFonts w:hint="eastAsia" w:ascii="Times New Roman" w:hAnsi="Times New Roman" w:eastAsia="宋体"/>
                      <w:sz w:val="21"/>
                      <w:lang w:val="en-US" w:eastAsia="zh-CN"/>
                    </w:rPr>
                    <w:t>0.043</w:t>
                  </w:r>
                </w:p>
              </w:tc>
              <w:tc>
                <w:tcPr>
                  <w:tcW w:w="388"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0.043</w:t>
                  </w:r>
                </w:p>
              </w:tc>
              <w:tc>
                <w:tcPr>
                  <w:tcW w:w="1226" w:type="pct"/>
                  <w:vMerge w:val="continue"/>
                  <w:noWrap w:val="0"/>
                  <w:vAlign w:val="center"/>
                </w:tcPr>
                <w:p>
                  <w:pPr>
                    <w:pStyle w:val="163"/>
                    <w:bidi w:val="0"/>
                    <w:rPr>
                      <w:rFonts w:hint="eastAsia" w:ascii="Times New Roman" w:hAnsi="Times New Roman"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54"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8</w:t>
                  </w:r>
                </w:p>
              </w:tc>
              <w:tc>
                <w:tcPr>
                  <w:tcW w:w="839"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生活垃圾</w:t>
                  </w:r>
                </w:p>
              </w:tc>
              <w:tc>
                <w:tcPr>
                  <w:tcW w:w="510" w:type="pct"/>
                  <w:vMerge w:val="continue"/>
                  <w:noWrap w:val="0"/>
                  <w:vAlign w:val="center"/>
                </w:tcPr>
                <w:p>
                  <w:pPr>
                    <w:pStyle w:val="163"/>
                    <w:bidi w:val="0"/>
                    <w:rPr>
                      <w:rFonts w:ascii="Times New Roman" w:hAnsi="Times New Roman" w:eastAsia="宋体"/>
                      <w:sz w:val="21"/>
                    </w:rPr>
                  </w:pPr>
                </w:p>
              </w:tc>
              <w:tc>
                <w:tcPr>
                  <w:tcW w:w="407"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620" w:type="pct"/>
                  <w:noWrap w:val="0"/>
                  <w:vAlign w:val="center"/>
                </w:tcPr>
                <w:p>
                  <w:pPr>
                    <w:pStyle w:val="163"/>
                    <w:bidi w:val="0"/>
                    <w:rPr>
                      <w:rFonts w:hint="eastAsia" w:ascii="Times New Roman" w:hAnsi="Times New Roman" w:eastAsia="宋体"/>
                      <w:sz w:val="21"/>
                      <w:lang w:val="en-US" w:eastAsia="zh-CN"/>
                    </w:rPr>
                  </w:pPr>
                  <w:r>
                    <w:rPr>
                      <w:rFonts w:hint="eastAsia" w:ascii="Times New Roman" w:hAnsi="Times New Roman" w:eastAsia="宋体"/>
                      <w:sz w:val="21"/>
                      <w:lang w:val="en-US" w:eastAsia="zh-CN"/>
                    </w:rPr>
                    <w:t>/</w:t>
                  </w:r>
                </w:p>
              </w:tc>
              <w:tc>
                <w:tcPr>
                  <w:tcW w:w="352" w:type="pct"/>
                  <w:noWrap w:val="0"/>
                  <w:vAlign w:val="center"/>
                </w:tcPr>
                <w:p>
                  <w:pPr>
                    <w:pStyle w:val="163"/>
                    <w:bidi w:val="0"/>
                    <w:rPr>
                      <w:rFonts w:ascii="Times New Roman" w:hAnsi="Times New Roman" w:eastAsia="宋体"/>
                      <w:sz w:val="21"/>
                    </w:rPr>
                  </w:pPr>
                  <w:r>
                    <w:rPr>
                      <w:rFonts w:ascii="Times New Roman" w:hAnsi="Times New Roman" w:eastAsia="宋体"/>
                      <w:sz w:val="21"/>
                    </w:rPr>
                    <w:t>固体</w:t>
                  </w:r>
                </w:p>
              </w:tc>
              <w:tc>
                <w:tcPr>
                  <w:tcW w:w="401" w:type="pct"/>
                  <w:noWrap w:val="0"/>
                  <w:vAlign w:val="center"/>
                </w:tcPr>
                <w:p>
                  <w:pPr>
                    <w:pStyle w:val="163"/>
                    <w:bidi w:val="0"/>
                    <w:rPr>
                      <w:rFonts w:hint="default" w:ascii="Times New Roman" w:hAnsi="Times New Roman" w:eastAsia="宋体"/>
                      <w:sz w:val="21"/>
                      <w:lang w:val="en-US" w:eastAsia="zh-CN"/>
                    </w:rPr>
                  </w:pPr>
                  <w:r>
                    <w:rPr>
                      <w:rFonts w:hint="eastAsia"/>
                      <w:sz w:val="21"/>
                      <w:lang w:val="en-US" w:eastAsia="zh-CN"/>
                    </w:rPr>
                    <w:t>6</w:t>
                  </w:r>
                </w:p>
              </w:tc>
              <w:tc>
                <w:tcPr>
                  <w:tcW w:w="388" w:type="pct"/>
                  <w:noWrap w:val="0"/>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cs="Times New Roman"/>
                      <w:kern w:val="24"/>
                      <w:sz w:val="21"/>
                      <w:szCs w:val="18"/>
                      <w:lang w:val="en-US" w:eastAsia="zh-CN" w:bidi="ar-SA"/>
                    </w:rPr>
                    <w:t>6</w:t>
                  </w:r>
                </w:p>
              </w:tc>
              <w:tc>
                <w:tcPr>
                  <w:tcW w:w="1226" w:type="pct"/>
                  <w:noWrap w:val="0"/>
                  <w:vAlign w:val="center"/>
                </w:tcPr>
                <w:p>
                  <w:pPr>
                    <w:pStyle w:val="163"/>
                    <w:bidi w:val="0"/>
                    <w:rPr>
                      <w:rFonts w:ascii="Times New Roman" w:hAnsi="Times New Roman" w:eastAsia="宋体"/>
                      <w:sz w:val="21"/>
                    </w:rPr>
                  </w:pPr>
                  <w:r>
                    <w:rPr>
                      <w:rFonts w:hint="eastAsia" w:ascii="Times New Roman" w:hAnsi="Times New Roman" w:eastAsia="宋体"/>
                      <w:sz w:val="21"/>
                      <w:lang w:eastAsia="zh-CN"/>
                    </w:rPr>
                    <w:t>收集后由环卫部门处置</w:t>
                  </w:r>
                </w:p>
              </w:tc>
            </w:tr>
          </w:tbl>
          <w:p>
            <w:pPr>
              <w:spacing w:before="156" w:beforeLines="50" w:line="360" w:lineRule="auto"/>
              <w:jc w:val="center"/>
              <w:rPr>
                <w:rFonts w:hint="eastAsia" w:ascii="宋体" w:hAnsi="宋体" w:eastAsia="宋体"/>
                <w:b/>
                <w:sz w:val="24"/>
                <w:highlight w:val="none"/>
              </w:rPr>
            </w:pPr>
            <w:r>
              <w:rPr>
                <w:rFonts w:hint="eastAsia" w:ascii="宋体" w:hAnsi="宋体" w:eastAsia="宋体"/>
                <w:b/>
                <w:sz w:val="24"/>
                <w:highlight w:val="none"/>
              </w:rPr>
              <w:t>表3</w:t>
            </w:r>
            <w:r>
              <w:rPr>
                <w:rFonts w:ascii="宋体" w:hAnsi="宋体" w:eastAsia="宋体"/>
                <w:b/>
                <w:sz w:val="24"/>
                <w:highlight w:val="none"/>
              </w:rPr>
              <w:t>-</w:t>
            </w:r>
            <w:r>
              <w:rPr>
                <w:rFonts w:hint="eastAsia" w:ascii="宋体" w:hAnsi="宋体" w:eastAsia="宋体"/>
                <w:b/>
                <w:sz w:val="24"/>
                <w:highlight w:val="none"/>
                <w:lang w:val="en-US" w:eastAsia="zh-CN"/>
              </w:rPr>
              <w:t>5</w:t>
            </w:r>
            <w:r>
              <w:rPr>
                <w:rFonts w:hint="eastAsia" w:ascii="宋体" w:hAnsi="宋体" w:eastAsia="宋体"/>
                <w:b/>
                <w:sz w:val="24"/>
                <w:highlight w:val="none"/>
              </w:rPr>
              <w:t xml:space="preserve">  项目危险废物汇总表</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88"/>
              <w:gridCol w:w="894"/>
              <w:gridCol w:w="755"/>
              <w:gridCol w:w="1071"/>
              <w:gridCol w:w="907"/>
              <w:gridCol w:w="605"/>
              <w:gridCol w:w="809"/>
              <w:gridCol w:w="900"/>
              <w:gridCol w:w="842"/>
              <w:gridCol w:w="627"/>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55" w:type="pct"/>
                  <w:noWrap w:val="0"/>
                  <w:vAlign w:val="center"/>
                </w:tcPr>
                <w:p>
                  <w:pPr>
                    <w:pStyle w:val="163"/>
                    <w:bidi w:val="0"/>
                    <w:rPr>
                      <w:rFonts w:ascii="Times New Roman" w:hAnsi="Times New Roman" w:eastAsia="宋体"/>
                      <w:sz w:val="21"/>
                    </w:rPr>
                  </w:pPr>
                  <w:r>
                    <w:rPr>
                      <w:rFonts w:ascii="Times New Roman" w:hAnsi="Times New Roman" w:eastAsia="宋体"/>
                      <w:sz w:val="21"/>
                    </w:rPr>
                    <w:t>序号</w:t>
                  </w:r>
                </w:p>
              </w:tc>
              <w:tc>
                <w:tcPr>
                  <w:tcW w:w="482" w:type="pct"/>
                  <w:noWrap w:val="0"/>
                  <w:vAlign w:val="center"/>
                </w:tcPr>
                <w:p>
                  <w:pPr>
                    <w:pStyle w:val="163"/>
                    <w:bidi w:val="0"/>
                    <w:rPr>
                      <w:rFonts w:ascii="Times New Roman" w:hAnsi="Times New Roman" w:eastAsia="宋体"/>
                      <w:sz w:val="21"/>
                    </w:rPr>
                  </w:pPr>
                  <w:r>
                    <w:rPr>
                      <w:rFonts w:ascii="Times New Roman" w:hAnsi="Times New Roman" w:eastAsia="宋体"/>
                      <w:sz w:val="21"/>
                    </w:rPr>
                    <w:t>固体废物名称</w:t>
                  </w:r>
                </w:p>
              </w:tc>
              <w:tc>
                <w:tcPr>
                  <w:tcW w:w="407" w:type="pct"/>
                  <w:noWrap w:val="0"/>
                  <w:vAlign w:val="center"/>
                </w:tcPr>
                <w:p>
                  <w:pPr>
                    <w:pStyle w:val="163"/>
                    <w:bidi w:val="0"/>
                    <w:rPr>
                      <w:rFonts w:ascii="Times New Roman" w:hAnsi="Times New Roman" w:eastAsia="宋体"/>
                      <w:sz w:val="21"/>
                    </w:rPr>
                  </w:pPr>
                  <w:r>
                    <w:rPr>
                      <w:rFonts w:ascii="Times New Roman" w:hAnsi="Times New Roman" w:eastAsia="宋体"/>
                      <w:sz w:val="21"/>
                    </w:rPr>
                    <w:t>危险废物类别</w:t>
                  </w:r>
                </w:p>
              </w:tc>
              <w:tc>
                <w:tcPr>
                  <w:tcW w:w="577" w:type="pct"/>
                  <w:noWrap w:val="0"/>
                  <w:vAlign w:val="center"/>
                </w:tcPr>
                <w:p>
                  <w:pPr>
                    <w:pStyle w:val="163"/>
                    <w:bidi w:val="0"/>
                    <w:rPr>
                      <w:rFonts w:ascii="Times New Roman" w:hAnsi="Times New Roman" w:eastAsia="宋体"/>
                      <w:sz w:val="21"/>
                    </w:rPr>
                  </w:pPr>
                  <w:r>
                    <w:rPr>
                      <w:rFonts w:ascii="Times New Roman" w:hAnsi="Times New Roman" w:eastAsia="宋体"/>
                      <w:sz w:val="21"/>
                    </w:rPr>
                    <w:t>危险废物代码</w:t>
                  </w:r>
                </w:p>
              </w:tc>
              <w:tc>
                <w:tcPr>
                  <w:tcW w:w="489" w:type="pct"/>
                  <w:noWrap w:val="0"/>
                  <w:vAlign w:val="center"/>
                </w:tcPr>
                <w:p>
                  <w:pPr>
                    <w:pStyle w:val="163"/>
                    <w:bidi w:val="0"/>
                    <w:rPr>
                      <w:rFonts w:ascii="Times New Roman" w:hAnsi="Times New Roman" w:eastAsia="宋体"/>
                      <w:sz w:val="21"/>
                    </w:rPr>
                  </w:pPr>
                  <w:r>
                    <w:rPr>
                      <w:rFonts w:ascii="Times New Roman" w:hAnsi="Times New Roman" w:eastAsia="宋体"/>
                      <w:sz w:val="21"/>
                    </w:rPr>
                    <w:t>产生工序及装置</w:t>
                  </w:r>
                </w:p>
              </w:tc>
              <w:tc>
                <w:tcPr>
                  <w:tcW w:w="326" w:type="pct"/>
                  <w:noWrap w:val="0"/>
                  <w:vAlign w:val="center"/>
                </w:tcPr>
                <w:p>
                  <w:pPr>
                    <w:pStyle w:val="163"/>
                    <w:bidi w:val="0"/>
                    <w:rPr>
                      <w:rFonts w:ascii="Times New Roman" w:hAnsi="Times New Roman" w:eastAsia="宋体"/>
                      <w:sz w:val="21"/>
                    </w:rPr>
                  </w:pPr>
                  <w:r>
                    <w:rPr>
                      <w:rFonts w:ascii="Times New Roman" w:hAnsi="Times New Roman" w:eastAsia="宋体"/>
                      <w:sz w:val="21"/>
                    </w:rPr>
                    <w:t>形态</w:t>
                  </w:r>
                </w:p>
              </w:tc>
              <w:tc>
                <w:tcPr>
                  <w:tcW w:w="436" w:type="pct"/>
                  <w:noWrap w:val="0"/>
                  <w:vAlign w:val="center"/>
                </w:tcPr>
                <w:p>
                  <w:pPr>
                    <w:pStyle w:val="163"/>
                    <w:bidi w:val="0"/>
                    <w:rPr>
                      <w:rFonts w:ascii="Times New Roman" w:hAnsi="Times New Roman" w:eastAsia="宋体"/>
                      <w:sz w:val="21"/>
                    </w:rPr>
                  </w:pPr>
                  <w:r>
                    <w:rPr>
                      <w:rFonts w:ascii="Times New Roman" w:hAnsi="Times New Roman" w:eastAsia="宋体"/>
                      <w:sz w:val="21"/>
                    </w:rPr>
                    <w:t>主要成分</w:t>
                  </w:r>
                </w:p>
              </w:tc>
              <w:tc>
                <w:tcPr>
                  <w:tcW w:w="485" w:type="pct"/>
                  <w:noWrap w:val="0"/>
                  <w:vAlign w:val="center"/>
                </w:tcPr>
                <w:p>
                  <w:pPr>
                    <w:pStyle w:val="163"/>
                    <w:bidi w:val="0"/>
                    <w:rPr>
                      <w:rFonts w:ascii="Times New Roman" w:hAnsi="Times New Roman" w:eastAsia="宋体"/>
                      <w:sz w:val="21"/>
                    </w:rPr>
                  </w:pPr>
                  <w:r>
                    <w:rPr>
                      <w:rFonts w:ascii="Times New Roman" w:hAnsi="Times New Roman" w:eastAsia="宋体"/>
                      <w:sz w:val="21"/>
                    </w:rPr>
                    <w:t>有害成分</w:t>
                  </w:r>
                </w:p>
              </w:tc>
              <w:tc>
                <w:tcPr>
                  <w:tcW w:w="454" w:type="pct"/>
                  <w:noWrap w:val="0"/>
                  <w:vAlign w:val="center"/>
                </w:tcPr>
                <w:p>
                  <w:pPr>
                    <w:pStyle w:val="163"/>
                    <w:bidi w:val="0"/>
                    <w:rPr>
                      <w:rFonts w:ascii="Times New Roman" w:hAnsi="Times New Roman" w:eastAsia="宋体"/>
                      <w:sz w:val="21"/>
                    </w:rPr>
                  </w:pPr>
                  <w:r>
                    <w:rPr>
                      <w:rFonts w:ascii="Times New Roman" w:hAnsi="Times New Roman" w:eastAsia="宋体"/>
                      <w:sz w:val="21"/>
                    </w:rPr>
                    <w:t>产废周期</w:t>
                  </w:r>
                </w:p>
              </w:tc>
              <w:tc>
                <w:tcPr>
                  <w:tcW w:w="338" w:type="pct"/>
                  <w:noWrap w:val="0"/>
                  <w:vAlign w:val="center"/>
                </w:tcPr>
                <w:p>
                  <w:pPr>
                    <w:pStyle w:val="163"/>
                    <w:bidi w:val="0"/>
                    <w:rPr>
                      <w:rFonts w:ascii="Times New Roman" w:hAnsi="Times New Roman" w:eastAsia="宋体"/>
                      <w:sz w:val="21"/>
                    </w:rPr>
                  </w:pPr>
                  <w:r>
                    <w:rPr>
                      <w:rFonts w:ascii="Times New Roman" w:hAnsi="Times New Roman" w:eastAsia="宋体"/>
                      <w:sz w:val="21"/>
                    </w:rPr>
                    <w:t>危险</w:t>
                  </w:r>
                </w:p>
                <w:p>
                  <w:pPr>
                    <w:pStyle w:val="163"/>
                    <w:bidi w:val="0"/>
                    <w:rPr>
                      <w:rFonts w:ascii="Times New Roman" w:hAnsi="Times New Roman" w:eastAsia="宋体"/>
                      <w:sz w:val="21"/>
                    </w:rPr>
                  </w:pPr>
                  <w:r>
                    <w:rPr>
                      <w:rFonts w:ascii="Times New Roman" w:hAnsi="Times New Roman" w:eastAsia="宋体"/>
                      <w:sz w:val="21"/>
                    </w:rPr>
                    <w:t>特性</w:t>
                  </w:r>
                </w:p>
              </w:tc>
              <w:tc>
                <w:tcPr>
                  <w:tcW w:w="847" w:type="pct"/>
                  <w:noWrap w:val="0"/>
                  <w:vAlign w:val="center"/>
                </w:tcPr>
                <w:p>
                  <w:pPr>
                    <w:pStyle w:val="163"/>
                    <w:bidi w:val="0"/>
                    <w:rPr>
                      <w:rFonts w:ascii="Times New Roman" w:hAnsi="Times New Roman" w:eastAsia="宋体"/>
                      <w:sz w:val="21"/>
                    </w:rPr>
                  </w:pPr>
                  <w:r>
                    <w:rPr>
                      <w:rFonts w:ascii="Times New Roman" w:hAnsi="Times New Roman" w:eastAsia="宋体"/>
                      <w:sz w:val="21"/>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val="en-US" w:eastAsia="zh-CN"/>
                    </w:rPr>
                    <w:t>1</w:t>
                  </w:r>
                </w:p>
              </w:tc>
              <w:tc>
                <w:tcPr>
                  <w:tcW w:w="482" w:type="pct"/>
                  <w:noWrap w:val="0"/>
                  <w:vAlign w:val="center"/>
                </w:tcPr>
                <w:p>
                  <w:pPr>
                    <w:pStyle w:val="163"/>
                    <w:bidi w:val="0"/>
                    <w:rPr>
                      <w:rFonts w:ascii="Times New Roman" w:hAnsi="Times New Roman" w:eastAsia="宋体"/>
                      <w:sz w:val="21"/>
                    </w:rPr>
                  </w:pPr>
                  <w:r>
                    <w:rPr>
                      <w:rFonts w:hint="eastAsia" w:ascii="Times New Roman" w:hAnsi="Times New Roman" w:eastAsia="宋体"/>
                      <w:sz w:val="21"/>
                      <w:lang w:eastAsia="zh-CN"/>
                    </w:rPr>
                    <w:t>废油桶</w:t>
                  </w:r>
                </w:p>
              </w:tc>
              <w:tc>
                <w:tcPr>
                  <w:tcW w:w="407" w:type="pct"/>
                  <w:noWrap w:val="0"/>
                  <w:vAlign w:val="center"/>
                </w:tcPr>
                <w:p>
                  <w:pPr>
                    <w:pStyle w:val="163"/>
                    <w:bidi w:val="0"/>
                    <w:rPr>
                      <w:rFonts w:ascii="Times New Roman" w:hAnsi="Times New Roman" w:eastAsia="宋体"/>
                      <w:sz w:val="21"/>
                    </w:rPr>
                  </w:pPr>
                  <w:r>
                    <w:rPr>
                      <w:rFonts w:ascii="Times New Roman" w:hAnsi="Times New Roman" w:eastAsia="宋体"/>
                      <w:sz w:val="21"/>
                    </w:rPr>
                    <w:t>HW</w:t>
                  </w:r>
                  <w:r>
                    <w:rPr>
                      <w:rFonts w:hint="eastAsia" w:ascii="Times New Roman" w:hAnsi="Times New Roman" w:eastAsia="宋体"/>
                      <w:sz w:val="21"/>
                      <w:lang w:val="en-US" w:eastAsia="zh-CN"/>
                    </w:rPr>
                    <w:t>49</w:t>
                  </w:r>
                </w:p>
              </w:tc>
              <w:tc>
                <w:tcPr>
                  <w:tcW w:w="577" w:type="pct"/>
                  <w:noWrap w:val="0"/>
                  <w:vAlign w:val="center"/>
                </w:tcPr>
                <w:p>
                  <w:pPr>
                    <w:pStyle w:val="163"/>
                    <w:bidi w:val="0"/>
                    <w:rPr>
                      <w:rFonts w:ascii="Times New Roman" w:hAnsi="Times New Roman" w:eastAsia="宋体"/>
                      <w:sz w:val="21"/>
                    </w:rPr>
                  </w:pPr>
                  <w:r>
                    <w:rPr>
                      <w:rFonts w:ascii="Times New Roman" w:hAnsi="Times New Roman" w:eastAsia="宋体"/>
                      <w:sz w:val="21"/>
                    </w:rPr>
                    <w:t>900-041-49</w:t>
                  </w:r>
                </w:p>
              </w:tc>
              <w:tc>
                <w:tcPr>
                  <w:tcW w:w="489" w:type="pct"/>
                  <w:noWrap w:val="0"/>
                  <w:vAlign w:val="center"/>
                </w:tcPr>
                <w:p>
                  <w:pPr>
                    <w:pStyle w:val="163"/>
                    <w:bidi w:val="0"/>
                    <w:rPr>
                      <w:rFonts w:ascii="Times New Roman" w:hAnsi="Times New Roman" w:eastAsia="宋体"/>
                      <w:sz w:val="21"/>
                    </w:rPr>
                  </w:pPr>
                  <w:r>
                    <w:rPr>
                      <w:rFonts w:hint="eastAsia" w:ascii="Times New Roman" w:hAnsi="Times New Roman" w:eastAsia="宋体"/>
                      <w:sz w:val="21"/>
                      <w:lang w:eastAsia="zh-CN"/>
                    </w:rPr>
                    <w:t>挥发油</w:t>
                  </w:r>
                  <w:r>
                    <w:rPr>
                      <w:rFonts w:ascii="Times New Roman" w:hAnsi="Times New Roman" w:eastAsia="宋体"/>
                      <w:sz w:val="21"/>
                    </w:rPr>
                    <w:t>使用</w:t>
                  </w:r>
                </w:p>
              </w:tc>
              <w:tc>
                <w:tcPr>
                  <w:tcW w:w="326" w:type="pct"/>
                  <w:noWrap w:val="0"/>
                  <w:vAlign w:val="center"/>
                </w:tcPr>
                <w:p>
                  <w:pPr>
                    <w:pStyle w:val="163"/>
                    <w:bidi w:val="0"/>
                    <w:rPr>
                      <w:rFonts w:ascii="Times New Roman" w:hAnsi="Times New Roman" w:eastAsia="宋体"/>
                      <w:sz w:val="21"/>
                    </w:rPr>
                  </w:pPr>
                  <w:r>
                    <w:rPr>
                      <w:rFonts w:ascii="Times New Roman" w:hAnsi="Times New Roman" w:eastAsia="宋体"/>
                      <w:sz w:val="21"/>
                    </w:rPr>
                    <w:t>固体</w:t>
                  </w:r>
                </w:p>
              </w:tc>
              <w:tc>
                <w:tcPr>
                  <w:tcW w:w="436" w:type="pct"/>
                  <w:noWrap w:val="0"/>
                  <w:vAlign w:val="center"/>
                </w:tcPr>
                <w:p>
                  <w:pPr>
                    <w:pStyle w:val="163"/>
                    <w:bidi w:val="0"/>
                    <w:rPr>
                      <w:rFonts w:hint="eastAsia" w:ascii="Times New Roman" w:hAnsi="Times New Roman" w:eastAsia="宋体"/>
                      <w:sz w:val="21"/>
                      <w:lang w:eastAsia="zh-CN"/>
                    </w:rPr>
                  </w:pPr>
                  <w:r>
                    <w:rPr>
                      <w:rFonts w:hint="eastAsia" w:ascii="Times New Roman" w:hAnsi="Times New Roman" w:eastAsia="宋体"/>
                      <w:sz w:val="21"/>
                      <w:lang w:eastAsia="zh-CN"/>
                    </w:rPr>
                    <w:t>废油</w:t>
                  </w:r>
                </w:p>
              </w:tc>
              <w:tc>
                <w:tcPr>
                  <w:tcW w:w="485" w:type="pct"/>
                  <w:noWrap w:val="0"/>
                  <w:vAlign w:val="center"/>
                </w:tcPr>
                <w:p>
                  <w:pPr>
                    <w:pStyle w:val="163"/>
                    <w:bidi w:val="0"/>
                    <w:rPr>
                      <w:rFonts w:hint="eastAsia" w:ascii="Times New Roman" w:hAnsi="Times New Roman" w:eastAsia="宋体"/>
                      <w:sz w:val="21"/>
                      <w:lang w:eastAsia="zh-CN"/>
                    </w:rPr>
                  </w:pPr>
                  <w:r>
                    <w:rPr>
                      <w:rFonts w:ascii="Times New Roman" w:hAnsi="Times New Roman" w:eastAsia="宋体"/>
                      <w:sz w:val="21"/>
                    </w:rPr>
                    <w:t>废</w:t>
                  </w:r>
                  <w:r>
                    <w:rPr>
                      <w:rFonts w:hint="eastAsia" w:ascii="Times New Roman" w:hAnsi="Times New Roman" w:eastAsia="宋体"/>
                      <w:sz w:val="21"/>
                      <w:lang w:eastAsia="zh-CN"/>
                    </w:rPr>
                    <w:t>油</w:t>
                  </w:r>
                </w:p>
              </w:tc>
              <w:tc>
                <w:tcPr>
                  <w:tcW w:w="454" w:type="pct"/>
                  <w:noWrap w:val="0"/>
                  <w:vAlign w:val="center"/>
                </w:tcPr>
                <w:p>
                  <w:pPr>
                    <w:pStyle w:val="163"/>
                    <w:bidi w:val="0"/>
                    <w:rPr>
                      <w:rFonts w:ascii="Times New Roman" w:hAnsi="Times New Roman" w:eastAsia="宋体"/>
                      <w:sz w:val="21"/>
                      <w:lang w:eastAsia="zh-CN"/>
                    </w:rPr>
                  </w:pPr>
                  <w:r>
                    <w:rPr>
                      <w:rFonts w:hint="eastAsia" w:ascii="Times New Roman" w:hAnsi="Times New Roman" w:eastAsia="宋体"/>
                      <w:sz w:val="21"/>
                      <w:lang w:val="en-US" w:eastAsia="zh-CN"/>
                    </w:rPr>
                    <w:t>4</w:t>
                  </w:r>
                  <w:r>
                    <w:rPr>
                      <w:rFonts w:ascii="Times New Roman" w:hAnsi="Times New Roman" w:eastAsia="宋体"/>
                      <w:sz w:val="21"/>
                    </w:rPr>
                    <w:t>次/</w:t>
                  </w:r>
                  <w:r>
                    <w:rPr>
                      <w:rFonts w:hint="eastAsia" w:ascii="Times New Roman" w:hAnsi="Times New Roman" w:eastAsia="宋体"/>
                      <w:sz w:val="21"/>
                      <w:lang w:val="en-US" w:eastAsia="zh-CN"/>
                    </w:rPr>
                    <w:t>1</w:t>
                  </w:r>
                  <w:r>
                    <w:rPr>
                      <w:rFonts w:ascii="Times New Roman" w:hAnsi="Times New Roman" w:eastAsia="宋体"/>
                      <w:sz w:val="21"/>
                    </w:rPr>
                    <w:t>年</w:t>
                  </w:r>
                </w:p>
              </w:tc>
              <w:tc>
                <w:tcPr>
                  <w:tcW w:w="338" w:type="pct"/>
                  <w:noWrap w:val="0"/>
                  <w:vAlign w:val="center"/>
                </w:tcPr>
                <w:p>
                  <w:pPr>
                    <w:pStyle w:val="163"/>
                    <w:bidi w:val="0"/>
                    <w:rPr>
                      <w:rFonts w:ascii="Times New Roman" w:hAnsi="Times New Roman" w:eastAsia="宋体"/>
                      <w:sz w:val="21"/>
                    </w:rPr>
                  </w:pPr>
                  <w:r>
                    <w:rPr>
                      <w:rFonts w:ascii="Times New Roman" w:hAnsi="Times New Roman" w:eastAsia="宋体"/>
                      <w:sz w:val="21"/>
                    </w:rPr>
                    <w:t>T</w:t>
                  </w:r>
                </w:p>
              </w:tc>
              <w:tc>
                <w:tcPr>
                  <w:tcW w:w="847" w:type="pct"/>
                  <w:vMerge w:val="restart"/>
                  <w:noWrap w:val="0"/>
                  <w:vAlign w:val="center"/>
                </w:tcPr>
                <w:p>
                  <w:pPr>
                    <w:pStyle w:val="163"/>
                    <w:bidi w:val="0"/>
                    <w:jc w:val="center"/>
                    <w:rPr>
                      <w:rFonts w:ascii="Times New Roman" w:hAnsi="Times New Roman" w:eastAsia="宋体"/>
                      <w:sz w:val="21"/>
                    </w:rPr>
                  </w:pPr>
                  <w:r>
                    <w:rPr>
                      <w:rFonts w:hint="eastAsia" w:ascii="Times New Roman" w:hAnsi="Times New Roman" w:eastAsia="宋体"/>
                      <w:sz w:val="21"/>
                      <w:lang w:eastAsia="zh-CN"/>
                    </w:rPr>
                    <w:t>收集后暂存于危废间，定期交由资质单位处置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lang w:val="en-US" w:eastAsia="zh-CN"/>
                    </w:rPr>
                    <w:t>2</w:t>
                  </w:r>
                </w:p>
              </w:tc>
              <w:tc>
                <w:tcPr>
                  <w:tcW w:w="482"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9"/>
                      <w:rFonts w:hint="eastAsia"/>
                      <w:lang w:eastAsia="zh-CN"/>
                    </w:rPr>
                    <w:t>废活性炭</w:t>
                  </w:r>
                </w:p>
              </w:tc>
              <w:tc>
                <w:tcPr>
                  <w:tcW w:w="407" w:type="pct"/>
                  <w:noWrap w:val="0"/>
                  <w:vAlign w:val="center"/>
                </w:tcPr>
                <w:p>
                  <w:pPr>
                    <w:pStyle w:val="163"/>
                    <w:bidi w:val="0"/>
                    <w:ind w:firstLine="0" w:firstLineChars="0"/>
                    <w:rPr>
                      <w:rFonts w:ascii="Times New Roman" w:hAnsi="Times New Roman" w:eastAsia="宋体" w:cs="Times New Roman"/>
                      <w:kern w:val="24"/>
                      <w:sz w:val="21"/>
                      <w:szCs w:val="18"/>
                      <w:lang w:val="en-US" w:eastAsia="zh-CN" w:bidi="ar-SA"/>
                    </w:rPr>
                  </w:pPr>
                  <w:r>
                    <w:rPr>
                      <w:rStyle w:val="39"/>
                      <w:rFonts w:hint="eastAsia"/>
                      <w:lang w:val="en-US" w:eastAsia="zh-CN"/>
                    </w:rPr>
                    <w:t>HW49</w:t>
                  </w:r>
                </w:p>
              </w:tc>
              <w:tc>
                <w:tcPr>
                  <w:tcW w:w="577" w:type="pct"/>
                  <w:noWrap w:val="0"/>
                  <w:vAlign w:val="center"/>
                </w:tcPr>
                <w:p>
                  <w:pPr>
                    <w:pStyle w:val="163"/>
                    <w:bidi w:val="0"/>
                    <w:ind w:firstLine="0" w:firstLineChars="0"/>
                    <w:rPr>
                      <w:rFonts w:ascii="Times New Roman" w:hAnsi="Times New Roman" w:eastAsia="宋体" w:cs="Times New Roman"/>
                      <w:kern w:val="24"/>
                      <w:sz w:val="21"/>
                      <w:szCs w:val="18"/>
                      <w:lang w:val="en-US" w:eastAsia="zh-CN" w:bidi="ar-SA"/>
                    </w:rPr>
                  </w:pPr>
                  <w:r>
                    <w:rPr>
                      <w:rStyle w:val="39"/>
                    </w:rPr>
                    <w:t>900-041-49</w:t>
                  </w:r>
                </w:p>
              </w:tc>
              <w:tc>
                <w:tcPr>
                  <w:tcW w:w="489"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9"/>
                      <w:rFonts w:hint="eastAsia"/>
                      <w:lang w:eastAsia="zh-CN"/>
                    </w:rPr>
                    <w:t>废气处理</w:t>
                  </w:r>
                </w:p>
              </w:tc>
              <w:tc>
                <w:tcPr>
                  <w:tcW w:w="326"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9"/>
                      <w:lang w:eastAsia="zh-CN"/>
                    </w:rPr>
                    <w:t>固体</w:t>
                  </w:r>
                </w:p>
              </w:tc>
              <w:tc>
                <w:tcPr>
                  <w:tcW w:w="436"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9"/>
                      <w:rFonts w:hint="eastAsia"/>
                      <w:lang w:eastAsia="zh-CN"/>
                    </w:rPr>
                    <w:t>活性炭</w:t>
                  </w:r>
                </w:p>
              </w:tc>
              <w:tc>
                <w:tcPr>
                  <w:tcW w:w="485"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9"/>
                      <w:rFonts w:hint="eastAsia"/>
                      <w:lang w:eastAsia="zh-CN"/>
                    </w:rPr>
                    <w:t>有机废气</w:t>
                  </w:r>
                </w:p>
              </w:tc>
              <w:tc>
                <w:tcPr>
                  <w:tcW w:w="454"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9"/>
                      <w:rFonts w:hint="eastAsia"/>
                      <w:lang w:val="en-US" w:eastAsia="zh-CN"/>
                    </w:rPr>
                    <w:t>2</w:t>
                  </w:r>
                  <w:r>
                    <w:rPr>
                      <w:rStyle w:val="39"/>
                    </w:rPr>
                    <w:t>次/</w:t>
                  </w:r>
                  <w:r>
                    <w:rPr>
                      <w:rStyle w:val="39"/>
                      <w:rFonts w:hint="eastAsia"/>
                      <w:lang w:val="en-US" w:eastAsia="zh-CN"/>
                    </w:rPr>
                    <w:t>1</w:t>
                  </w:r>
                  <w:r>
                    <w:rPr>
                      <w:rStyle w:val="39"/>
                    </w:rPr>
                    <w:t>年</w:t>
                  </w:r>
                </w:p>
              </w:tc>
              <w:tc>
                <w:tcPr>
                  <w:tcW w:w="338"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Style w:val="39"/>
                    </w:rPr>
                    <w:t>T/In</w:t>
                  </w:r>
                </w:p>
              </w:tc>
              <w:tc>
                <w:tcPr>
                  <w:tcW w:w="847" w:type="pct"/>
                  <w:vMerge w:val="continue"/>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 w:type="pct"/>
                  <w:noWrap w:val="0"/>
                  <w:vAlign w:val="center"/>
                </w:tcPr>
                <w:p>
                  <w:pPr>
                    <w:pStyle w:val="163"/>
                    <w:bidi w:val="0"/>
                    <w:ind w:firstLine="0" w:firstLineChars="0"/>
                    <w:rPr>
                      <w:rFonts w:hint="default"/>
                      <w:lang w:val="en-US" w:eastAsia="zh-CN"/>
                    </w:rPr>
                  </w:pPr>
                  <w:r>
                    <w:rPr>
                      <w:rFonts w:hint="eastAsia"/>
                      <w:lang w:val="en-US" w:eastAsia="zh-CN"/>
                    </w:rPr>
                    <w:t>3</w:t>
                  </w:r>
                </w:p>
              </w:tc>
              <w:tc>
                <w:tcPr>
                  <w:tcW w:w="482" w:type="pct"/>
                  <w:noWrap w:val="0"/>
                  <w:vAlign w:val="center"/>
                </w:tcPr>
                <w:p>
                  <w:pPr>
                    <w:pStyle w:val="163"/>
                    <w:bidi w:val="0"/>
                    <w:ind w:firstLine="0" w:firstLineChars="0"/>
                    <w:rPr>
                      <w:rStyle w:val="39"/>
                      <w:rFonts w:hint="eastAsia"/>
                      <w:lang w:eastAsia="zh-CN"/>
                    </w:rPr>
                  </w:pPr>
                  <w:r>
                    <w:rPr>
                      <w:rStyle w:val="39"/>
                      <w:rFonts w:hint="eastAsia"/>
                      <w:lang w:val="en-US" w:eastAsia="zh-CN"/>
                    </w:rPr>
                    <w:t>废挥发油</w:t>
                  </w:r>
                </w:p>
              </w:tc>
              <w:tc>
                <w:tcPr>
                  <w:tcW w:w="407"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lang w:val="en-US" w:eastAsia="zh-CN"/>
                    </w:rPr>
                    <w:t>HW08</w:t>
                  </w:r>
                </w:p>
              </w:tc>
              <w:tc>
                <w:tcPr>
                  <w:tcW w:w="577" w:type="pct"/>
                  <w:noWrap w:val="0"/>
                  <w:vAlign w:val="center"/>
                </w:tcPr>
                <w:p>
                  <w:pPr>
                    <w:pStyle w:val="163"/>
                    <w:bidi w:val="0"/>
                    <w:ind w:firstLine="0" w:firstLineChars="0"/>
                    <w:rPr>
                      <w:rFonts w:ascii="Times New Roman" w:hAnsi="Times New Roman" w:eastAsia="宋体" w:cs="Times New Roman"/>
                      <w:kern w:val="24"/>
                      <w:sz w:val="21"/>
                      <w:szCs w:val="18"/>
                      <w:lang w:val="en-US" w:eastAsia="zh-CN" w:bidi="ar-SA"/>
                    </w:rPr>
                  </w:pPr>
                  <w:r>
                    <w:t>900-218-08</w:t>
                  </w:r>
                </w:p>
              </w:tc>
              <w:tc>
                <w:tcPr>
                  <w:tcW w:w="489" w:type="pct"/>
                  <w:noWrap w:val="0"/>
                  <w:vAlign w:val="center"/>
                </w:tcPr>
                <w:p>
                  <w:pPr>
                    <w:pStyle w:val="163"/>
                    <w:bidi w:val="0"/>
                    <w:ind w:firstLine="0" w:firstLineChars="0"/>
                    <w:rPr>
                      <w:rStyle w:val="39"/>
                      <w:rFonts w:hint="default"/>
                      <w:lang w:val="en-US" w:eastAsia="zh-CN"/>
                    </w:rPr>
                  </w:pPr>
                  <w:r>
                    <w:rPr>
                      <w:rStyle w:val="39"/>
                      <w:rFonts w:hint="eastAsia"/>
                      <w:lang w:val="en-US" w:eastAsia="zh-CN"/>
                    </w:rPr>
                    <w:t>机器润滑</w:t>
                  </w:r>
                </w:p>
              </w:tc>
              <w:tc>
                <w:tcPr>
                  <w:tcW w:w="326" w:type="pct"/>
                  <w:noWrap w:val="0"/>
                  <w:vAlign w:val="center"/>
                </w:tcPr>
                <w:p>
                  <w:pPr>
                    <w:pStyle w:val="163"/>
                    <w:bidi w:val="0"/>
                    <w:ind w:firstLine="0" w:firstLineChars="0"/>
                    <w:rPr>
                      <w:rStyle w:val="39"/>
                      <w:rFonts w:hint="default"/>
                      <w:lang w:val="en-US" w:eastAsia="zh-CN"/>
                    </w:rPr>
                  </w:pPr>
                  <w:r>
                    <w:rPr>
                      <w:rStyle w:val="39"/>
                      <w:rFonts w:hint="eastAsia"/>
                      <w:lang w:val="en-US" w:eastAsia="zh-CN"/>
                    </w:rPr>
                    <w:t>液体</w:t>
                  </w:r>
                </w:p>
              </w:tc>
              <w:tc>
                <w:tcPr>
                  <w:tcW w:w="436" w:type="pct"/>
                  <w:noWrap w:val="0"/>
                  <w:vAlign w:val="center"/>
                </w:tcPr>
                <w:p>
                  <w:pPr>
                    <w:pStyle w:val="163"/>
                    <w:bidi w:val="0"/>
                    <w:ind w:firstLine="0" w:firstLineChars="0"/>
                    <w:rPr>
                      <w:rStyle w:val="39"/>
                      <w:rFonts w:hint="default"/>
                      <w:lang w:val="en-US" w:eastAsia="zh-CN"/>
                    </w:rPr>
                  </w:pPr>
                  <w:r>
                    <w:rPr>
                      <w:rStyle w:val="39"/>
                      <w:rFonts w:hint="eastAsia"/>
                      <w:lang w:val="en-US" w:eastAsia="zh-CN"/>
                    </w:rPr>
                    <w:t>挥发油</w:t>
                  </w:r>
                </w:p>
              </w:tc>
              <w:tc>
                <w:tcPr>
                  <w:tcW w:w="485" w:type="pct"/>
                  <w:noWrap w:val="0"/>
                  <w:vAlign w:val="center"/>
                </w:tcPr>
                <w:p>
                  <w:pPr>
                    <w:pStyle w:val="163"/>
                    <w:bidi w:val="0"/>
                    <w:ind w:firstLine="0" w:firstLineChars="0"/>
                    <w:rPr>
                      <w:rStyle w:val="39"/>
                      <w:rFonts w:hint="default"/>
                      <w:lang w:val="en-US" w:eastAsia="zh-CN"/>
                    </w:rPr>
                  </w:pPr>
                  <w:r>
                    <w:rPr>
                      <w:rStyle w:val="39"/>
                      <w:rFonts w:hint="eastAsia"/>
                      <w:lang w:val="en-US" w:eastAsia="zh-CN"/>
                    </w:rPr>
                    <w:t>废油</w:t>
                  </w:r>
                </w:p>
              </w:tc>
              <w:tc>
                <w:tcPr>
                  <w:tcW w:w="454" w:type="pct"/>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r>
                    <w:rPr>
                      <w:rFonts w:hint="eastAsia" w:ascii="Times New Roman" w:hAnsi="Times New Roman" w:eastAsia="宋体"/>
                      <w:sz w:val="21"/>
                      <w:lang w:val="en-US" w:eastAsia="zh-CN"/>
                    </w:rPr>
                    <w:t>4</w:t>
                  </w:r>
                  <w:r>
                    <w:rPr>
                      <w:rFonts w:ascii="Times New Roman" w:hAnsi="Times New Roman" w:eastAsia="宋体"/>
                      <w:sz w:val="21"/>
                    </w:rPr>
                    <w:t>次/</w:t>
                  </w:r>
                  <w:r>
                    <w:rPr>
                      <w:rFonts w:hint="eastAsia" w:ascii="Times New Roman" w:hAnsi="Times New Roman" w:eastAsia="宋体"/>
                      <w:sz w:val="21"/>
                      <w:lang w:val="en-US" w:eastAsia="zh-CN"/>
                    </w:rPr>
                    <w:t>1</w:t>
                  </w:r>
                  <w:r>
                    <w:rPr>
                      <w:rFonts w:ascii="Times New Roman" w:hAnsi="Times New Roman" w:eastAsia="宋体"/>
                      <w:sz w:val="21"/>
                    </w:rPr>
                    <w:t>年</w:t>
                  </w:r>
                </w:p>
              </w:tc>
              <w:tc>
                <w:tcPr>
                  <w:tcW w:w="338" w:type="pct"/>
                  <w:noWrap w:val="0"/>
                  <w:vAlign w:val="center"/>
                </w:tcPr>
                <w:p>
                  <w:pPr>
                    <w:pStyle w:val="163"/>
                    <w:bidi w:val="0"/>
                    <w:ind w:firstLine="0" w:firstLineChars="0"/>
                    <w:rPr>
                      <w:rFonts w:ascii="Times New Roman" w:hAnsi="Times New Roman" w:eastAsia="宋体" w:cs="Times New Roman"/>
                      <w:kern w:val="24"/>
                      <w:sz w:val="21"/>
                      <w:szCs w:val="18"/>
                      <w:lang w:val="en-US" w:eastAsia="zh-CN" w:bidi="ar-SA"/>
                    </w:rPr>
                  </w:pPr>
                  <w:r>
                    <w:rPr>
                      <w:rFonts w:ascii="Times New Roman" w:hAnsi="Times New Roman" w:eastAsia="宋体"/>
                      <w:sz w:val="21"/>
                    </w:rPr>
                    <w:t>T</w:t>
                  </w:r>
                </w:p>
              </w:tc>
              <w:tc>
                <w:tcPr>
                  <w:tcW w:w="847" w:type="pct"/>
                  <w:vMerge w:val="continue"/>
                  <w:noWrap w:val="0"/>
                  <w:vAlign w:val="center"/>
                </w:tcPr>
                <w:p>
                  <w:pPr>
                    <w:pStyle w:val="163"/>
                    <w:bidi w:val="0"/>
                    <w:ind w:firstLine="0" w:firstLineChars="0"/>
                    <w:rPr>
                      <w:rFonts w:hint="eastAsia" w:ascii="Times New Roman" w:hAnsi="Times New Roman" w:eastAsia="宋体" w:cs="Times New Roman"/>
                      <w:kern w:val="24"/>
                      <w:sz w:val="21"/>
                      <w:szCs w:val="18"/>
                      <w:lang w:val="en-US" w:eastAsia="zh-CN" w:bidi="ar-SA"/>
                    </w:rPr>
                  </w:pPr>
                </w:p>
              </w:tc>
            </w:tr>
          </w:tbl>
          <w:p>
            <w:pPr>
              <w:spacing w:line="360" w:lineRule="auto"/>
              <w:jc w:val="left"/>
              <w:rPr>
                <w:rFonts w:ascii="宋体" w:hAnsi="宋体"/>
                <w:b/>
                <w:sz w:val="28"/>
                <w:szCs w:val="28"/>
                <w:highlight w:val="none"/>
              </w:rPr>
            </w:pPr>
            <w:r>
              <w:rPr>
                <w:rFonts w:hint="eastAsia" w:ascii="宋体" w:hAnsi="宋体"/>
                <w:b/>
                <w:sz w:val="28"/>
                <w:szCs w:val="28"/>
                <w:highlight w:val="none"/>
              </w:rPr>
              <w:t>5、环保投资</w:t>
            </w:r>
          </w:p>
          <w:p>
            <w:pPr>
              <w:pStyle w:val="149"/>
              <w:rPr>
                <w:rFonts w:ascii="宋体" w:hAnsi="宋体"/>
                <w:b/>
                <w:sz w:val="24"/>
                <w:highlight w:val="none"/>
              </w:rPr>
            </w:pPr>
            <w:r>
              <w:rPr>
                <w:rFonts w:hint="eastAsia" w:eastAsia="宋体"/>
                <w:highlight w:val="none"/>
              </w:rPr>
              <w:t>项目总投资为</w:t>
            </w:r>
            <w:r>
              <w:rPr>
                <w:rFonts w:hint="eastAsia" w:eastAsia="宋体"/>
                <w:highlight w:val="none"/>
                <w:lang w:val="en-US" w:eastAsia="zh-CN"/>
              </w:rPr>
              <w:t>10300</w:t>
            </w:r>
            <w:r>
              <w:rPr>
                <w:rFonts w:hint="eastAsia" w:eastAsia="宋体"/>
                <w:highlight w:val="none"/>
              </w:rPr>
              <w:t>万元，其中环保投资</w:t>
            </w:r>
            <w:r>
              <w:rPr>
                <w:rFonts w:hint="eastAsia" w:eastAsia="宋体"/>
                <w:highlight w:val="none"/>
                <w:lang w:val="en-US" w:eastAsia="zh-CN"/>
              </w:rPr>
              <w:t>76</w:t>
            </w:r>
            <w:r>
              <w:rPr>
                <w:rFonts w:hint="eastAsia" w:eastAsia="宋体"/>
                <w:highlight w:val="none"/>
              </w:rPr>
              <w:t>万元，环保投资占总投资的比例</w:t>
            </w:r>
            <w:r>
              <w:rPr>
                <w:rFonts w:hint="eastAsia" w:eastAsia="宋体"/>
                <w:highlight w:val="none"/>
                <w:lang w:val="en-US" w:eastAsia="zh-CN"/>
              </w:rPr>
              <w:t>0.74%</w:t>
            </w:r>
            <w:r>
              <w:rPr>
                <w:rFonts w:hint="eastAsia" w:eastAsia="宋体"/>
                <w:highlight w:val="none"/>
              </w:rPr>
              <w:t>，建立了较为完善的污染控制措施，有效的控制了废水、废气、固废和噪声等对环境的污染。</w:t>
            </w:r>
          </w:p>
          <w:p>
            <w:pPr>
              <w:spacing w:before="156" w:beforeLines="50" w:line="360" w:lineRule="auto"/>
              <w:jc w:val="center"/>
              <w:rPr>
                <w:rFonts w:ascii="宋体" w:hAnsi="宋体"/>
                <w:b/>
                <w:sz w:val="24"/>
                <w:highlight w:val="none"/>
              </w:rPr>
            </w:pPr>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6</w:t>
            </w:r>
            <w:r>
              <w:rPr>
                <w:rFonts w:hint="eastAsia" w:ascii="宋体" w:hAnsi="宋体"/>
                <w:b/>
                <w:sz w:val="24"/>
                <w:highlight w:val="none"/>
              </w:rPr>
              <w:t xml:space="preserve">  </w:t>
            </w:r>
            <w:r>
              <w:rPr>
                <w:rFonts w:hint="eastAsia" w:ascii="宋体" w:hAnsi="宋体"/>
                <w:b/>
                <w:color w:val="000000" w:themeColor="text1"/>
                <w:sz w:val="24"/>
                <w:highlight w:val="none"/>
                <w14:textFill>
                  <w14:solidFill>
                    <w14:schemeClr w14:val="tx1"/>
                  </w14:solidFill>
                </w14:textFill>
              </w:rPr>
              <w:t>建设</w:t>
            </w:r>
            <w:r>
              <w:rPr>
                <w:rFonts w:hint="eastAsia" w:ascii="宋体" w:hAnsi="宋体"/>
                <w:b/>
                <w:sz w:val="24"/>
                <w:highlight w:val="none"/>
              </w:rPr>
              <w:t>项目环保投资</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673"/>
              <w:gridCol w:w="15"/>
              <w:gridCol w:w="1335"/>
              <w:gridCol w:w="3105"/>
              <w:gridCol w:w="1549"/>
              <w:gridCol w:w="14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80" w:type="dxa"/>
                  <w:vAlign w:val="center"/>
                </w:tcPr>
                <w:p>
                  <w:pPr>
                    <w:pStyle w:val="98"/>
                    <w:spacing w:line="276" w:lineRule="auto"/>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序号</w:t>
                  </w:r>
                </w:p>
              </w:tc>
              <w:tc>
                <w:tcPr>
                  <w:tcW w:w="2023" w:type="dxa"/>
                  <w:gridSpan w:val="3"/>
                  <w:vAlign w:val="center"/>
                </w:tcPr>
                <w:p>
                  <w:pPr>
                    <w:pStyle w:val="98"/>
                    <w:spacing w:line="276" w:lineRule="auto"/>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项目名称</w:t>
                  </w:r>
                </w:p>
              </w:tc>
              <w:tc>
                <w:tcPr>
                  <w:tcW w:w="3105" w:type="dxa"/>
                  <w:vAlign w:val="center"/>
                </w:tcPr>
                <w:p>
                  <w:pPr>
                    <w:pStyle w:val="98"/>
                    <w:spacing w:line="276" w:lineRule="auto"/>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环保设施</w:t>
                  </w:r>
                </w:p>
              </w:tc>
              <w:tc>
                <w:tcPr>
                  <w:tcW w:w="1549" w:type="dxa"/>
                  <w:vAlign w:val="center"/>
                </w:tcPr>
                <w:p>
                  <w:pPr>
                    <w:pStyle w:val="98"/>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环评预估</w:t>
                  </w:r>
                  <w:r>
                    <w:rPr>
                      <w:rFonts w:ascii="Times New Roman" w:hAnsi="Times New Roman" w:eastAsia="宋体"/>
                      <w:b/>
                      <w:bCs/>
                      <w:kern w:val="2"/>
                      <w:sz w:val="21"/>
                      <w:szCs w:val="21"/>
                      <w:highlight w:val="none"/>
                    </w:rPr>
                    <w:t>投资</w:t>
                  </w:r>
                </w:p>
                <w:p>
                  <w:pPr>
                    <w:pStyle w:val="98"/>
                    <w:rPr>
                      <w:rFonts w:ascii="Times New Roman" w:hAnsi="Times New Roman" w:eastAsia="宋体"/>
                      <w:b/>
                      <w:bCs/>
                      <w:kern w:val="2"/>
                      <w:sz w:val="21"/>
                      <w:szCs w:val="21"/>
                      <w:highlight w:val="none"/>
                    </w:rPr>
                  </w:pPr>
                  <w:r>
                    <w:rPr>
                      <w:rFonts w:ascii="Times New Roman" w:hAnsi="Times New Roman" w:eastAsia="宋体"/>
                      <w:b/>
                      <w:bCs/>
                      <w:kern w:val="2"/>
                      <w:sz w:val="21"/>
                      <w:szCs w:val="21"/>
                      <w:highlight w:val="none"/>
                    </w:rPr>
                    <w:t>(万元)</w:t>
                  </w:r>
                </w:p>
              </w:tc>
              <w:tc>
                <w:tcPr>
                  <w:tcW w:w="1487" w:type="dxa"/>
                  <w:vAlign w:val="center"/>
                </w:tcPr>
                <w:p>
                  <w:pPr>
                    <w:pStyle w:val="98"/>
                    <w:rPr>
                      <w:rFonts w:ascii="Times New Roman" w:hAnsi="Times New Roman" w:eastAsia="宋体"/>
                      <w:b/>
                      <w:bCs/>
                      <w:kern w:val="2"/>
                      <w:sz w:val="21"/>
                      <w:szCs w:val="21"/>
                      <w:highlight w:val="none"/>
                    </w:rPr>
                  </w:pPr>
                  <w:r>
                    <w:rPr>
                      <w:rFonts w:hint="eastAsia" w:ascii="Times New Roman" w:hAnsi="Times New Roman" w:eastAsia="宋体"/>
                      <w:b/>
                      <w:bCs/>
                      <w:kern w:val="2"/>
                      <w:sz w:val="21"/>
                      <w:szCs w:val="21"/>
                      <w:highlight w:val="none"/>
                    </w:rPr>
                    <w:t>实际环保投资</w:t>
                  </w:r>
                  <w:r>
                    <w:rPr>
                      <w:rFonts w:ascii="Times New Roman" w:hAnsi="Times New Roman" w:eastAsia="宋体"/>
                      <w:b/>
                      <w:bCs/>
                      <w:kern w:val="2"/>
                      <w:sz w:val="21"/>
                      <w:szCs w:val="21"/>
                      <w:highlight w:val="none"/>
                    </w:rPr>
                    <w:t>(万元)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8"/>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1</w:t>
                  </w:r>
                </w:p>
              </w:tc>
              <w:tc>
                <w:tcPr>
                  <w:tcW w:w="2023" w:type="dxa"/>
                  <w:gridSpan w:val="3"/>
                  <w:vAlign w:val="center"/>
                </w:tcPr>
                <w:p>
                  <w:pPr>
                    <w:pStyle w:val="98"/>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lang w:val="en-US" w:eastAsia="zh-CN"/>
                    </w:rPr>
                    <w:t>水污染治理措施</w:t>
                  </w:r>
                </w:p>
              </w:tc>
              <w:tc>
                <w:tcPr>
                  <w:tcW w:w="3105" w:type="dxa"/>
                  <w:vAlign w:val="center"/>
                </w:tcPr>
                <w:p>
                  <w:pPr>
                    <w:pStyle w:val="98"/>
                    <w:spacing w:line="276" w:lineRule="auto"/>
                    <w:rPr>
                      <w:rFonts w:hint="default" w:ascii="Times New Roman" w:hAnsi="Times New Roman" w:eastAsia="宋体"/>
                      <w:kern w:val="2"/>
                      <w:sz w:val="21"/>
                      <w:szCs w:val="21"/>
                      <w:highlight w:val="none"/>
                      <w:lang w:val="en-US"/>
                    </w:rPr>
                  </w:pPr>
                  <w:r>
                    <w:rPr>
                      <w:rFonts w:hint="default" w:ascii="Times New Roman" w:hAnsi="Times New Roman" w:eastAsia="宋体" w:cs="Times New Roman"/>
                      <w:sz w:val="21"/>
                      <w:szCs w:val="21"/>
                      <w:lang w:eastAsia="zh-CN"/>
                    </w:rPr>
                    <w:t>化粪池</w:t>
                  </w:r>
                </w:p>
              </w:tc>
              <w:tc>
                <w:tcPr>
                  <w:tcW w:w="1549" w:type="dxa"/>
                  <w:vAlign w:val="center"/>
                </w:tcPr>
                <w:p>
                  <w:pPr>
                    <w:pStyle w:val="98"/>
                    <w:spacing w:line="276" w:lineRule="auto"/>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restart"/>
                  <w:vAlign w:val="center"/>
                </w:tcPr>
                <w:p>
                  <w:pPr>
                    <w:pStyle w:val="98"/>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2</w:t>
                  </w:r>
                </w:p>
              </w:tc>
              <w:tc>
                <w:tcPr>
                  <w:tcW w:w="688" w:type="dxa"/>
                  <w:gridSpan w:val="2"/>
                  <w:vMerge w:val="restart"/>
                  <w:vAlign w:val="center"/>
                </w:tcPr>
                <w:p>
                  <w:pPr>
                    <w:pStyle w:val="98"/>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lang w:val="en-US" w:eastAsia="zh-CN"/>
                    </w:rPr>
                    <w:t>大气污染治理措施</w:t>
                  </w:r>
                </w:p>
              </w:tc>
              <w:tc>
                <w:tcPr>
                  <w:tcW w:w="1335" w:type="dxa"/>
                  <w:vAlign w:val="center"/>
                </w:tcPr>
                <w:p>
                  <w:pPr>
                    <w:pStyle w:val="98"/>
                    <w:spacing w:line="276" w:lineRule="auto"/>
                    <w:rPr>
                      <w:rFonts w:hint="eastAsia" w:ascii="Times New Roman" w:hAnsi="Times New Roman" w:eastAsia="宋体"/>
                      <w:kern w:val="2"/>
                      <w:sz w:val="21"/>
                      <w:szCs w:val="21"/>
                      <w:highlight w:val="none"/>
                      <w:lang w:val="en-US" w:eastAsia="zh-CN"/>
                    </w:rPr>
                  </w:pPr>
                  <w:r>
                    <w:rPr>
                      <w:rFonts w:hint="eastAsia" w:ascii="Times New Roman" w:hAnsi="Times New Roman" w:eastAsia="宋体" w:cs="Times New Roman"/>
                      <w:sz w:val="21"/>
                      <w:szCs w:val="21"/>
                      <w:lang w:val="en-US" w:eastAsia="zh-CN"/>
                    </w:rPr>
                    <w:t>脱脂烘干废气</w:t>
                  </w:r>
                </w:p>
              </w:tc>
              <w:tc>
                <w:tcPr>
                  <w:tcW w:w="3105" w:type="dxa"/>
                  <w:vAlign w:val="center"/>
                </w:tcPr>
                <w:p>
                  <w:pPr>
                    <w:pStyle w:val="98"/>
                    <w:spacing w:line="276" w:lineRule="auto"/>
                    <w:rPr>
                      <w:rFonts w:ascii="Times New Roman" w:hAnsi="Times New Roman" w:eastAsia="宋体"/>
                      <w:kern w:val="2"/>
                      <w:sz w:val="21"/>
                      <w:szCs w:val="21"/>
                      <w:highlight w:val="none"/>
                    </w:rPr>
                  </w:pPr>
                  <w:r>
                    <w:rPr>
                      <w:rFonts w:hint="default" w:ascii="Times New Roman" w:hAnsi="Times New Roman" w:eastAsia="宋体" w:cs="Times New Roman"/>
                      <w:sz w:val="21"/>
                      <w:szCs w:val="21"/>
                      <w:lang w:val="en-US" w:eastAsia="zh-CN"/>
                    </w:rPr>
                    <w:t>脱脂烘干废气经高效过滤器+活性炭吸附装置处理，再经过催化燃烧床装置处理后，通过15m高G1排气筒排放</w:t>
                  </w:r>
                </w:p>
              </w:tc>
              <w:tc>
                <w:tcPr>
                  <w:tcW w:w="1549" w:type="dxa"/>
                  <w:vAlign w:val="center"/>
                </w:tcPr>
                <w:p>
                  <w:pPr>
                    <w:pStyle w:val="98"/>
                    <w:spacing w:line="276" w:lineRule="auto"/>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50</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Times New Roman" w:hAnsi="Times New Roman" w:eastAsia="宋体"/>
                      <w:kern w:val="2"/>
                      <w:sz w:val="21"/>
                      <w:szCs w:val="21"/>
                      <w:highlight w:val="none"/>
                      <w:lang w:val="en-US" w:eastAsia="zh-CN"/>
                    </w:rPr>
                  </w:pPr>
                  <w:r>
                    <w:rPr>
                      <w:rFonts w:hint="eastAsia"/>
                      <w:kern w:val="2"/>
                      <w:sz w:val="21"/>
                      <w:szCs w:val="21"/>
                      <w:highlight w:val="none"/>
                      <w:lang w:val="en-US" w:eastAsia="zh-CN"/>
                    </w:rPr>
                    <w:t>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continue"/>
                  <w:vAlign w:val="center"/>
                </w:tcPr>
                <w:p>
                  <w:pPr>
                    <w:pStyle w:val="98"/>
                    <w:spacing w:line="276" w:lineRule="auto"/>
                    <w:rPr>
                      <w:rFonts w:hint="eastAsia" w:ascii="Times New Roman" w:hAnsi="Times New Roman" w:eastAsia="宋体"/>
                      <w:kern w:val="2"/>
                      <w:sz w:val="21"/>
                      <w:szCs w:val="21"/>
                      <w:highlight w:val="none"/>
                      <w:lang w:val="en-US" w:eastAsia="zh-CN"/>
                    </w:rPr>
                  </w:pPr>
                </w:p>
              </w:tc>
              <w:tc>
                <w:tcPr>
                  <w:tcW w:w="688" w:type="dxa"/>
                  <w:gridSpan w:val="2"/>
                  <w:vMerge w:val="continue"/>
                  <w:vAlign w:val="center"/>
                </w:tcPr>
                <w:p>
                  <w:pPr>
                    <w:pStyle w:val="98"/>
                    <w:spacing w:line="276" w:lineRule="auto"/>
                    <w:rPr>
                      <w:rFonts w:hint="eastAsia" w:ascii="Times New Roman" w:hAnsi="Times New Roman" w:eastAsia="宋体"/>
                      <w:kern w:val="2"/>
                      <w:sz w:val="21"/>
                      <w:szCs w:val="21"/>
                      <w:highlight w:val="none"/>
                      <w:lang w:val="en-US" w:eastAsia="zh-CN"/>
                    </w:rPr>
                  </w:pPr>
                </w:p>
              </w:tc>
              <w:tc>
                <w:tcPr>
                  <w:tcW w:w="1335" w:type="dxa"/>
                  <w:vAlign w:val="center"/>
                </w:tcPr>
                <w:p>
                  <w:pPr>
                    <w:pStyle w:val="167"/>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焊接烟尘</w:t>
                  </w:r>
                </w:p>
              </w:tc>
              <w:tc>
                <w:tcPr>
                  <w:tcW w:w="3105" w:type="dxa"/>
                  <w:vAlign w:val="center"/>
                </w:tcPr>
                <w:p>
                  <w:pPr>
                    <w:pStyle w:val="167"/>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kern w:val="2"/>
                      <w:sz w:val="21"/>
                      <w:szCs w:val="21"/>
                      <w:highlight w:val="none"/>
                      <w:lang w:val="en-US" w:eastAsia="zh-CN"/>
                    </w:rPr>
                  </w:pPr>
                  <w:r>
                    <w:rPr>
                      <w:rFonts w:hint="default" w:ascii="Times New Roman" w:hAnsi="Times New Roman" w:eastAsia="宋体" w:cs="Times New Roman"/>
                      <w:sz w:val="21"/>
                      <w:szCs w:val="21"/>
                      <w:lang w:val="en-US" w:eastAsia="zh-CN"/>
                    </w:rPr>
                    <w:t>焊接烟尘采用</w:t>
                  </w:r>
                  <w:r>
                    <w:rPr>
                      <w:rFonts w:hint="eastAsia" w:ascii="Times New Roman" w:hAnsi="Times New Roman" w:eastAsia="宋体" w:cs="Times New Roman"/>
                      <w:sz w:val="21"/>
                      <w:szCs w:val="21"/>
                      <w:lang w:val="en-US" w:eastAsia="zh-CN"/>
                    </w:rPr>
                    <w:t>脉冲式布袋除尘</w:t>
                  </w:r>
                  <w:r>
                    <w:rPr>
                      <w:rFonts w:hint="default" w:ascii="Times New Roman" w:hAnsi="Times New Roman" w:eastAsia="宋体" w:cs="Times New Roman"/>
                      <w:sz w:val="21"/>
                      <w:szCs w:val="21"/>
                      <w:lang w:val="en-US" w:eastAsia="zh-CN"/>
                    </w:rPr>
                    <w:t>机对焊接烟尘进行处理</w:t>
                  </w:r>
                  <w:r>
                    <w:rPr>
                      <w:rFonts w:hint="eastAsia" w:cs="Times New Roman"/>
                      <w:sz w:val="21"/>
                      <w:szCs w:val="21"/>
                      <w:lang w:val="en-US" w:eastAsia="zh-CN"/>
                    </w:rPr>
                    <w:t>，通过15m高G2排气筒排放</w:t>
                  </w:r>
                </w:p>
              </w:tc>
              <w:tc>
                <w:tcPr>
                  <w:tcW w:w="1549" w:type="dxa"/>
                  <w:vAlign w:val="center"/>
                </w:tcPr>
                <w:p>
                  <w:pPr>
                    <w:pStyle w:val="98"/>
                    <w:spacing w:line="276" w:lineRule="auto"/>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12</w:t>
                  </w:r>
                </w:p>
              </w:tc>
              <w:tc>
                <w:tcPr>
                  <w:tcW w:w="1487" w:type="dxa"/>
                  <w:vAlign w:val="center"/>
                </w:tcPr>
                <w:p>
                  <w:pPr>
                    <w:pStyle w:val="98"/>
                    <w:spacing w:line="276" w:lineRule="auto"/>
                    <w:rPr>
                      <w:rFonts w:hint="default" w:ascii="Times New Roman" w:hAnsi="Times New Roman" w:eastAsia="宋体"/>
                      <w:kern w:val="2"/>
                      <w:sz w:val="21"/>
                      <w:szCs w:val="21"/>
                      <w:highlight w:val="none"/>
                      <w:lang w:val="en-US" w:eastAsia="zh-CN"/>
                    </w:rPr>
                  </w:pPr>
                  <w:r>
                    <w:rPr>
                      <w:rFonts w:hint="eastAsia" w:eastAsia="宋体"/>
                      <w:kern w:val="2"/>
                      <w:sz w:val="21"/>
                      <w:szCs w:val="21"/>
                      <w:highlight w:val="none"/>
                      <w:lang w:val="en-US" w:eastAsia="zh-CN"/>
                    </w:rPr>
                    <w:t>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8"/>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3</w:t>
                  </w:r>
                </w:p>
              </w:tc>
              <w:tc>
                <w:tcPr>
                  <w:tcW w:w="2023" w:type="dxa"/>
                  <w:gridSpan w:val="3"/>
                  <w:vAlign w:val="center"/>
                </w:tcPr>
                <w:p>
                  <w:pPr>
                    <w:pStyle w:val="98"/>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lang w:val="en-US" w:eastAsia="zh-CN"/>
                    </w:rPr>
                    <w:t>噪声治理措施</w:t>
                  </w:r>
                </w:p>
              </w:tc>
              <w:tc>
                <w:tcPr>
                  <w:tcW w:w="3105" w:type="dxa"/>
                  <w:vAlign w:val="center"/>
                </w:tcPr>
                <w:p>
                  <w:pPr>
                    <w:pStyle w:val="98"/>
                    <w:spacing w:line="276" w:lineRule="auto"/>
                    <w:rPr>
                      <w:rFonts w:ascii="Times New Roman" w:hAnsi="Times New Roman" w:eastAsia="宋体"/>
                      <w:kern w:val="2"/>
                      <w:sz w:val="21"/>
                      <w:szCs w:val="21"/>
                      <w:highlight w:val="none"/>
                    </w:rPr>
                  </w:pPr>
                  <w:r>
                    <w:rPr>
                      <w:rFonts w:hint="default" w:ascii="Times New Roman" w:hAnsi="Times New Roman" w:eastAsia="宋体" w:cs="Times New Roman"/>
                      <w:sz w:val="21"/>
                      <w:szCs w:val="21"/>
                    </w:rPr>
                    <w:t>基底减震、优化布局、</w:t>
                  </w:r>
                  <w:r>
                    <w:rPr>
                      <w:rFonts w:hint="default" w:ascii="Times New Roman" w:hAnsi="Times New Roman" w:eastAsia="宋体" w:cs="Times New Roman"/>
                      <w:sz w:val="21"/>
                      <w:szCs w:val="21"/>
                      <w:lang w:eastAsia="zh-CN"/>
                    </w:rPr>
                    <w:t>标准</w:t>
                  </w:r>
                  <w:r>
                    <w:rPr>
                      <w:rFonts w:hint="default" w:ascii="Times New Roman" w:hAnsi="Times New Roman" w:eastAsia="宋体" w:cs="Times New Roman"/>
                      <w:sz w:val="21"/>
                      <w:szCs w:val="21"/>
                    </w:rPr>
                    <w:t>厂房</w:t>
                  </w:r>
                  <w:r>
                    <w:rPr>
                      <w:rFonts w:hint="default" w:ascii="Times New Roman" w:hAnsi="Times New Roman" w:eastAsia="宋体" w:cs="Times New Roman"/>
                      <w:sz w:val="21"/>
                      <w:szCs w:val="21"/>
                      <w:lang w:eastAsia="zh-CN"/>
                    </w:rPr>
                    <w:t>屏蔽</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隔声等措施</w:t>
                  </w:r>
                </w:p>
              </w:tc>
              <w:tc>
                <w:tcPr>
                  <w:tcW w:w="1549" w:type="dxa"/>
                  <w:vAlign w:val="center"/>
                </w:tcPr>
                <w:p>
                  <w:pPr>
                    <w:pStyle w:val="98"/>
                    <w:spacing w:line="276" w:lineRule="auto"/>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8</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Times New Roman" w:hAnsi="Times New Roman" w:eastAsia="宋体"/>
                      <w:kern w:val="2"/>
                      <w:sz w:val="21"/>
                      <w:szCs w:val="21"/>
                      <w:highlight w:val="none"/>
                      <w:lang w:val="en-US" w:eastAsia="zh-CN"/>
                    </w:rPr>
                  </w:pPr>
                  <w:r>
                    <w:rPr>
                      <w:rFonts w:hint="eastAsia"/>
                      <w:kern w:val="2"/>
                      <w:sz w:val="21"/>
                      <w:szCs w:val="21"/>
                      <w:highlight w:val="none"/>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880" w:type="dxa"/>
                  <w:vMerge w:val="restart"/>
                  <w:vAlign w:val="center"/>
                </w:tcPr>
                <w:p>
                  <w:pPr>
                    <w:pStyle w:val="98"/>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4</w:t>
                  </w:r>
                </w:p>
              </w:tc>
              <w:tc>
                <w:tcPr>
                  <w:tcW w:w="673" w:type="dxa"/>
                  <w:vMerge w:val="restart"/>
                  <w:vAlign w:val="center"/>
                </w:tcPr>
                <w:p>
                  <w:pPr>
                    <w:pStyle w:val="98"/>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lang w:val="en-US" w:eastAsia="zh-CN"/>
                    </w:rPr>
                    <w:t>固废治理措施</w:t>
                  </w:r>
                </w:p>
              </w:tc>
              <w:tc>
                <w:tcPr>
                  <w:tcW w:w="1350" w:type="dxa"/>
                  <w:gridSpan w:val="2"/>
                  <w:vAlign w:val="center"/>
                </w:tcPr>
                <w:p>
                  <w:pPr>
                    <w:pStyle w:val="167"/>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lang w:val="en-US" w:eastAsia="zh-CN"/>
                    </w:rPr>
                    <w:t>废</w:t>
                  </w:r>
                  <w:r>
                    <w:rPr>
                      <w:rFonts w:hint="eastAsia" w:cs="Times New Roman"/>
                      <w:sz w:val="21"/>
                      <w:szCs w:val="21"/>
                      <w:lang w:val="en-US" w:eastAsia="zh-CN"/>
                    </w:rPr>
                    <w:t>油</w:t>
                  </w:r>
                  <w:r>
                    <w:rPr>
                      <w:rFonts w:hint="default" w:ascii="Times New Roman" w:hAnsi="Times New Roman" w:eastAsia="宋体" w:cs="Times New Roman"/>
                      <w:sz w:val="21"/>
                      <w:szCs w:val="21"/>
                      <w:lang w:val="en-US" w:eastAsia="zh-CN"/>
                    </w:rPr>
                    <w:t>桶</w:t>
                  </w:r>
                </w:p>
              </w:tc>
              <w:tc>
                <w:tcPr>
                  <w:tcW w:w="3105" w:type="dxa"/>
                  <w:vMerge w:val="restart"/>
                  <w:vAlign w:val="center"/>
                </w:tcPr>
                <w:p>
                  <w:pPr>
                    <w:pStyle w:val="98"/>
                    <w:spacing w:line="276" w:lineRule="auto"/>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lang w:eastAsia="zh-CN"/>
                    </w:rPr>
                    <w:t>暂存于危废库内，定期交由有资质单位处置</w:t>
                  </w:r>
                </w:p>
              </w:tc>
              <w:tc>
                <w:tcPr>
                  <w:tcW w:w="1549" w:type="dxa"/>
                  <w:vMerge w:val="restart"/>
                  <w:vAlign w:val="center"/>
                </w:tcPr>
                <w:p>
                  <w:pPr>
                    <w:jc w:val="center"/>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8</w:t>
                  </w:r>
                </w:p>
              </w:tc>
              <w:tc>
                <w:tcPr>
                  <w:tcW w:w="1487" w:type="dxa"/>
                  <w:vMerge w:val="restart"/>
                  <w:vAlign w:val="center"/>
                </w:tcPr>
                <w:p>
                  <w:pPr>
                    <w:widowControl w:val="0"/>
                    <w:autoSpaceDE w:val="0"/>
                    <w:autoSpaceDN w:val="0"/>
                    <w:adjustRightInd w:val="0"/>
                    <w:spacing w:before="60" w:after="60" w:line="276" w:lineRule="auto"/>
                    <w:jc w:val="center"/>
                    <w:textAlignment w:val="bottom"/>
                    <w:rPr>
                      <w:rFonts w:hint="default" w:ascii="Times New Roman" w:hAnsi="Times New Roman" w:eastAsia="宋体"/>
                      <w:kern w:val="2"/>
                      <w:sz w:val="21"/>
                      <w:szCs w:val="21"/>
                      <w:highlight w:val="none"/>
                      <w:lang w:val="en-US" w:eastAsia="zh-CN"/>
                    </w:rPr>
                  </w:pPr>
                  <w:r>
                    <w:rPr>
                      <w:rFonts w:hint="eastAsia"/>
                      <w:kern w:val="2"/>
                      <w:sz w:val="21"/>
                      <w:szCs w:val="21"/>
                      <w:highlight w:val="none"/>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880"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pPr>
                </w:p>
              </w:tc>
              <w:tc>
                <w:tcPr>
                  <w:tcW w:w="673"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pPr>
                </w:p>
              </w:tc>
              <w:tc>
                <w:tcPr>
                  <w:tcW w:w="1350" w:type="dxa"/>
                  <w:gridSpan w:val="2"/>
                  <w:vAlign w:val="center"/>
                </w:tcPr>
                <w:p>
                  <w:pPr>
                    <w:pStyle w:val="167"/>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r>
                    <w:rPr>
                      <w:rFonts w:hint="eastAsia" w:cs="Times New Roman"/>
                      <w:sz w:val="21"/>
                      <w:szCs w:val="21"/>
                      <w:lang w:val="en-US" w:eastAsia="zh-CN"/>
                    </w:rPr>
                    <w:t>废活性炭</w:t>
                  </w:r>
                </w:p>
              </w:tc>
              <w:tc>
                <w:tcPr>
                  <w:tcW w:w="3105"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p>
              </w:tc>
              <w:tc>
                <w:tcPr>
                  <w:tcW w:w="1549"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p>
              </w:tc>
              <w:tc>
                <w:tcPr>
                  <w:tcW w:w="1487"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880"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pPr>
                </w:p>
              </w:tc>
              <w:tc>
                <w:tcPr>
                  <w:tcW w:w="673"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pPr>
                </w:p>
              </w:tc>
              <w:tc>
                <w:tcPr>
                  <w:tcW w:w="1350" w:type="dxa"/>
                  <w:gridSpan w:val="2"/>
                  <w:vAlign w:val="center"/>
                </w:tcPr>
                <w:p>
                  <w:pPr>
                    <w:pStyle w:val="167"/>
                    <w:keepNext w:val="0"/>
                    <w:keepLines w:val="0"/>
                    <w:suppressLineNumbers w:val="0"/>
                    <w:bidi w:val="0"/>
                    <w:spacing w:before="0" w:beforeAutospacing="0" w:after="0" w:afterAutospacing="0"/>
                    <w:ind w:left="0" w:leftChars="0" w:right="0" w:rightChars="0" w:firstLine="0" w:firstLineChars="0"/>
                    <w:rPr>
                      <w:rFonts w:hint="default" w:cs="Times New Roman"/>
                      <w:sz w:val="21"/>
                      <w:szCs w:val="21"/>
                      <w:lang w:val="en-US" w:eastAsia="zh-CN"/>
                    </w:rPr>
                  </w:pPr>
                  <w:r>
                    <w:rPr>
                      <w:rFonts w:hint="eastAsia" w:cs="Times New Roman"/>
                      <w:sz w:val="21"/>
                      <w:szCs w:val="21"/>
                      <w:lang w:val="en-US" w:eastAsia="zh-CN"/>
                    </w:rPr>
                    <w:t>废挥发油</w:t>
                  </w:r>
                </w:p>
              </w:tc>
              <w:tc>
                <w:tcPr>
                  <w:tcW w:w="3105"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p>
              </w:tc>
              <w:tc>
                <w:tcPr>
                  <w:tcW w:w="1549"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p>
              </w:tc>
              <w:tc>
                <w:tcPr>
                  <w:tcW w:w="1487" w:type="dxa"/>
                  <w:vMerge w:val="continue"/>
                  <w:vAlign w:val="center"/>
                </w:tcPr>
                <w:p>
                  <w:pPr>
                    <w:pStyle w:val="167"/>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continue"/>
                  <w:vAlign w:val="center"/>
                </w:tcPr>
                <w:p>
                  <w:pPr>
                    <w:pStyle w:val="98"/>
                    <w:spacing w:line="276" w:lineRule="auto"/>
                    <w:rPr>
                      <w:rFonts w:hint="eastAsia" w:ascii="Times New Roman" w:hAnsi="Times New Roman" w:eastAsia="宋体"/>
                      <w:kern w:val="2"/>
                      <w:sz w:val="21"/>
                      <w:szCs w:val="21"/>
                      <w:highlight w:val="none"/>
                    </w:rPr>
                  </w:pPr>
                </w:p>
              </w:tc>
              <w:tc>
                <w:tcPr>
                  <w:tcW w:w="673" w:type="dxa"/>
                  <w:vMerge w:val="continue"/>
                  <w:vAlign w:val="center"/>
                </w:tcPr>
                <w:p>
                  <w:pPr>
                    <w:pStyle w:val="98"/>
                    <w:spacing w:line="276" w:lineRule="auto"/>
                    <w:rPr>
                      <w:rFonts w:hint="eastAsia" w:ascii="Times New Roman" w:hAnsi="Times New Roman" w:eastAsia="宋体"/>
                      <w:kern w:val="2"/>
                      <w:sz w:val="21"/>
                      <w:szCs w:val="21"/>
                      <w:highlight w:val="none"/>
                    </w:rPr>
                  </w:pPr>
                </w:p>
              </w:tc>
              <w:tc>
                <w:tcPr>
                  <w:tcW w:w="1350" w:type="dxa"/>
                  <w:gridSpan w:val="2"/>
                  <w:vAlign w:val="center"/>
                </w:tcPr>
                <w:p>
                  <w:pPr>
                    <w:pStyle w:val="167"/>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kern w:val="2"/>
                      <w:sz w:val="21"/>
                      <w:szCs w:val="21"/>
                      <w:highlight w:val="none"/>
                      <w:lang w:val="en-US" w:eastAsia="zh-CN"/>
                    </w:rPr>
                  </w:pPr>
                  <w:r>
                    <w:rPr>
                      <w:rFonts w:hint="default" w:ascii="Times New Roman" w:hAnsi="Times New Roman" w:eastAsia="宋体" w:cs="Times New Roman"/>
                      <w:sz w:val="21"/>
                      <w:szCs w:val="21"/>
                      <w:lang w:val="en-US" w:eastAsia="zh-CN"/>
                    </w:rPr>
                    <w:t>边角料</w:t>
                  </w:r>
                </w:p>
              </w:tc>
              <w:tc>
                <w:tcPr>
                  <w:tcW w:w="3105" w:type="dxa"/>
                  <w:vMerge w:val="restart"/>
                  <w:vAlign w:val="center"/>
                </w:tcPr>
                <w:p>
                  <w:pPr>
                    <w:pStyle w:val="98"/>
                    <w:spacing w:line="276" w:lineRule="auto"/>
                    <w:rPr>
                      <w:rFonts w:hint="eastAsia" w:ascii="Times New Roman" w:hAnsi="Times New Roman" w:eastAsia="宋体"/>
                      <w:kern w:val="2"/>
                      <w:sz w:val="21"/>
                      <w:szCs w:val="21"/>
                      <w:highlight w:val="none"/>
                      <w:lang w:val="en-US" w:eastAsia="zh-CN"/>
                    </w:rPr>
                  </w:pPr>
                  <w:r>
                    <w:rPr>
                      <w:rFonts w:hint="default" w:ascii="Times New Roman" w:hAnsi="Times New Roman" w:eastAsia="宋体" w:cs="Times New Roman"/>
                      <w:sz w:val="21"/>
                      <w:szCs w:val="21"/>
                      <w:lang w:val="en-US" w:eastAsia="zh-CN"/>
                    </w:rPr>
                    <w:t>集中收集后交由物资回收部门统一处理</w:t>
                  </w:r>
                </w:p>
              </w:tc>
              <w:tc>
                <w:tcPr>
                  <w:tcW w:w="1549" w:type="dxa"/>
                  <w:vMerge w:val="continue"/>
                  <w:vAlign w:val="center"/>
                </w:tcPr>
                <w:p>
                  <w:pPr>
                    <w:jc w:val="center"/>
                    <w:rPr>
                      <w:rFonts w:hint="eastAsia" w:ascii="Times New Roman" w:hAnsi="Times New Roman" w:eastAsia="宋体"/>
                      <w:kern w:val="2"/>
                      <w:sz w:val="21"/>
                      <w:szCs w:val="21"/>
                      <w:highlight w:val="none"/>
                      <w:lang w:val="en-US" w:eastAsia="zh-CN"/>
                    </w:rPr>
                  </w:pPr>
                </w:p>
              </w:tc>
              <w:tc>
                <w:tcPr>
                  <w:tcW w:w="1487" w:type="dxa"/>
                  <w:vMerge w:val="continue"/>
                  <w:vAlign w:val="center"/>
                </w:tcPr>
                <w:p>
                  <w:pPr>
                    <w:widowControl w:val="0"/>
                    <w:autoSpaceDE w:val="0"/>
                    <w:autoSpaceDN w:val="0"/>
                    <w:adjustRightInd w:val="0"/>
                    <w:spacing w:before="60" w:after="60" w:line="276" w:lineRule="auto"/>
                    <w:jc w:val="center"/>
                    <w:textAlignment w:val="bottom"/>
                    <w:rPr>
                      <w:rFonts w:hint="eastAsia" w:ascii="Times New Roman" w:hAnsi="Times New Roman" w:eastAsia="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vMerge w:val="continue"/>
                  <w:vAlign w:val="center"/>
                </w:tcPr>
                <w:p>
                  <w:pPr>
                    <w:pStyle w:val="98"/>
                    <w:spacing w:line="276" w:lineRule="auto"/>
                    <w:rPr>
                      <w:rFonts w:hint="eastAsia" w:ascii="Times New Roman" w:hAnsi="Times New Roman" w:eastAsia="宋体"/>
                      <w:kern w:val="2"/>
                      <w:sz w:val="21"/>
                      <w:szCs w:val="21"/>
                      <w:highlight w:val="none"/>
                    </w:rPr>
                  </w:pPr>
                </w:p>
              </w:tc>
              <w:tc>
                <w:tcPr>
                  <w:tcW w:w="673" w:type="dxa"/>
                  <w:vMerge w:val="continue"/>
                  <w:vAlign w:val="center"/>
                </w:tcPr>
                <w:p>
                  <w:pPr>
                    <w:pStyle w:val="98"/>
                    <w:spacing w:line="276" w:lineRule="auto"/>
                    <w:rPr>
                      <w:rFonts w:hint="eastAsia" w:ascii="Times New Roman" w:hAnsi="Times New Roman" w:eastAsia="宋体"/>
                      <w:kern w:val="2"/>
                      <w:sz w:val="21"/>
                      <w:szCs w:val="21"/>
                      <w:highlight w:val="none"/>
                    </w:rPr>
                  </w:pPr>
                </w:p>
              </w:tc>
              <w:tc>
                <w:tcPr>
                  <w:tcW w:w="1350" w:type="dxa"/>
                  <w:gridSpan w:val="2"/>
                  <w:vAlign w:val="center"/>
                </w:tcPr>
                <w:p>
                  <w:pPr>
                    <w:pStyle w:val="167"/>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不合格品</w:t>
                  </w:r>
                </w:p>
              </w:tc>
              <w:tc>
                <w:tcPr>
                  <w:tcW w:w="3105" w:type="dxa"/>
                  <w:vMerge w:val="continue"/>
                  <w:vAlign w:val="center"/>
                </w:tcPr>
                <w:p>
                  <w:pPr>
                    <w:pStyle w:val="98"/>
                    <w:spacing w:line="276" w:lineRule="auto"/>
                    <w:rPr>
                      <w:rFonts w:hint="eastAsia" w:ascii="Times New Roman" w:hAnsi="Times New Roman" w:eastAsia="宋体"/>
                      <w:kern w:val="2"/>
                      <w:sz w:val="21"/>
                      <w:szCs w:val="21"/>
                      <w:highlight w:val="none"/>
                      <w:lang w:val="en-US" w:eastAsia="zh-CN"/>
                    </w:rPr>
                  </w:pPr>
                </w:p>
              </w:tc>
              <w:tc>
                <w:tcPr>
                  <w:tcW w:w="1549" w:type="dxa"/>
                  <w:vMerge w:val="continue"/>
                  <w:vAlign w:val="center"/>
                </w:tcPr>
                <w:p>
                  <w:pPr>
                    <w:jc w:val="center"/>
                    <w:rPr>
                      <w:rFonts w:hint="eastAsia" w:ascii="Times New Roman" w:hAnsi="Times New Roman" w:eastAsia="宋体"/>
                      <w:kern w:val="2"/>
                      <w:sz w:val="21"/>
                      <w:szCs w:val="21"/>
                      <w:highlight w:val="none"/>
                      <w:lang w:val="en-US" w:eastAsia="zh-CN"/>
                    </w:rPr>
                  </w:pPr>
                </w:p>
              </w:tc>
              <w:tc>
                <w:tcPr>
                  <w:tcW w:w="1487" w:type="dxa"/>
                  <w:vMerge w:val="continue"/>
                  <w:vAlign w:val="center"/>
                </w:tcPr>
                <w:p>
                  <w:pPr>
                    <w:widowControl w:val="0"/>
                    <w:autoSpaceDE w:val="0"/>
                    <w:autoSpaceDN w:val="0"/>
                    <w:adjustRightInd w:val="0"/>
                    <w:spacing w:before="60" w:after="60" w:line="276" w:lineRule="auto"/>
                    <w:jc w:val="center"/>
                    <w:textAlignment w:val="bottom"/>
                    <w:rPr>
                      <w:rFonts w:hint="eastAsia" w:ascii="Times New Roman" w:hAnsi="Times New Roman" w:eastAsia="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continue"/>
                  <w:vAlign w:val="center"/>
                </w:tcPr>
                <w:p>
                  <w:pPr>
                    <w:pStyle w:val="98"/>
                    <w:spacing w:line="276" w:lineRule="auto"/>
                    <w:rPr>
                      <w:rFonts w:hint="eastAsia" w:ascii="Times New Roman" w:hAnsi="Times New Roman" w:eastAsia="宋体"/>
                      <w:kern w:val="2"/>
                      <w:sz w:val="21"/>
                      <w:szCs w:val="21"/>
                      <w:highlight w:val="none"/>
                    </w:rPr>
                  </w:pPr>
                </w:p>
              </w:tc>
              <w:tc>
                <w:tcPr>
                  <w:tcW w:w="673" w:type="dxa"/>
                  <w:vMerge w:val="continue"/>
                  <w:vAlign w:val="center"/>
                </w:tcPr>
                <w:p>
                  <w:pPr>
                    <w:pStyle w:val="98"/>
                    <w:spacing w:line="276" w:lineRule="auto"/>
                    <w:rPr>
                      <w:rFonts w:hint="eastAsia" w:ascii="Times New Roman" w:hAnsi="Times New Roman" w:eastAsia="宋体"/>
                      <w:kern w:val="2"/>
                      <w:sz w:val="21"/>
                      <w:szCs w:val="21"/>
                      <w:highlight w:val="none"/>
                    </w:rPr>
                  </w:pPr>
                </w:p>
              </w:tc>
              <w:tc>
                <w:tcPr>
                  <w:tcW w:w="1350" w:type="dxa"/>
                  <w:gridSpan w:val="2"/>
                  <w:vAlign w:val="center"/>
                </w:tcPr>
                <w:p>
                  <w:pPr>
                    <w:pStyle w:val="98"/>
                    <w:spacing w:line="276" w:lineRule="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项目除尘灰</w:t>
                  </w:r>
                </w:p>
              </w:tc>
              <w:tc>
                <w:tcPr>
                  <w:tcW w:w="3105" w:type="dxa"/>
                  <w:vMerge w:val="continue"/>
                  <w:vAlign w:val="center"/>
                </w:tcPr>
                <w:p>
                  <w:pPr>
                    <w:pStyle w:val="98"/>
                    <w:spacing w:line="276" w:lineRule="auto"/>
                    <w:rPr>
                      <w:rFonts w:hint="eastAsia" w:ascii="Times New Roman" w:hAnsi="Times New Roman" w:eastAsia="宋体"/>
                      <w:kern w:val="2"/>
                      <w:sz w:val="21"/>
                      <w:szCs w:val="21"/>
                      <w:highlight w:val="none"/>
                      <w:lang w:val="en-US" w:eastAsia="zh-CN"/>
                    </w:rPr>
                  </w:pPr>
                </w:p>
              </w:tc>
              <w:tc>
                <w:tcPr>
                  <w:tcW w:w="1549" w:type="dxa"/>
                  <w:vMerge w:val="continue"/>
                  <w:vAlign w:val="center"/>
                </w:tcPr>
                <w:p>
                  <w:pPr>
                    <w:jc w:val="center"/>
                    <w:rPr>
                      <w:rFonts w:hint="eastAsia" w:ascii="Times New Roman" w:hAnsi="Times New Roman" w:eastAsia="宋体"/>
                      <w:kern w:val="2"/>
                      <w:sz w:val="21"/>
                      <w:szCs w:val="21"/>
                      <w:highlight w:val="none"/>
                      <w:lang w:val="en-US" w:eastAsia="zh-CN"/>
                    </w:rPr>
                  </w:pPr>
                </w:p>
              </w:tc>
              <w:tc>
                <w:tcPr>
                  <w:tcW w:w="1487" w:type="dxa"/>
                  <w:vMerge w:val="continue"/>
                  <w:vAlign w:val="center"/>
                </w:tcPr>
                <w:p>
                  <w:pPr>
                    <w:widowControl w:val="0"/>
                    <w:autoSpaceDE w:val="0"/>
                    <w:autoSpaceDN w:val="0"/>
                    <w:adjustRightInd w:val="0"/>
                    <w:spacing w:before="60" w:after="60" w:line="276" w:lineRule="auto"/>
                    <w:jc w:val="center"/>
                    <w:textAlignment w:val="bottom"/>
                    <w:rPr>
                      <w:rFonts w:hint="eastAsia" w:ascii="Times New Roman" w:hAnsi="Times New Roman" w:eastAsia="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880" w:type="dxa"/>
                  <w:vMerge w:val="continue"/>
                  <w:vAlign w:val="center"/>
                </w:tcPr>
                <w:p>
                  <w:pPr>
                    <w:pStyle w:val="98"/>
                    <w:spacing w:line="276" w:lineRule="auto"/>
                    <w:rPr>
                      <w:rFonts w:hint="eastAsia" w:ascii="Times New Roman" w:hAnsi="Times New Roman" w:eastAsia="宋体"/>
                      <w:kern w:val="2"/>
                      <w:sz w:val="21"/>
                      <w:szCs w:val="21"/>
                      <w:highlight w:val="none"/>
                    </w:rPr>
                  </w:pPr>
                </w:p>
              </w:tc>
              <w:tc>
                <w:tcPr>
                  <w:tcW w:w="673" w:type="dxa"/>
                  <w:vMerge w:val="continue"/>
                  <w:vAlign w:val="center"/>
                </w:tcPr>
                <w:p>
                  <w:pPr>
                    <w:pStyle w:val="98"/>
                    <w:spacing w:line="276" w:lineRule="auto"/>
                    <w:rPr>
                      <w:rFonts w:hint="eastAsia" w:ascii="Times New Roman" w:hAnsi="Times New Roman" w:eastAsia="宋体"/>
                      <w:kern w:val="2"/>
                      <w:sz w:val="21"/>
                      <w:szCs w:val="21"/>
                      <w:highlight w:val="none"/>
                    </w:rPr>
                  </w:pPr>
                </w:p>
              </w:tc>
              <w:tc>
                <w:tcPr>
                  <w:tcW w:w="1350" w:type="dxa"/>
                  <w:gridSpan w:val="2"/>
                  <w:vAlign w:val="center"/>
                </w:tcPr>
                <w:p>
                  <w:pPr>
                    <w:pStyle w:val="98"/>
                    <w:spacing w:line="276" w:lineRule="auto"/>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生活垃圾</w:t>
                  </w:r>
                </w:p>
              </w:tc>
              <w:tc>
                <w:tcPr>
                  <w:tcW w:w="3105" w:type="dxa"/>
                  <w:vAlign w:val="center"/>
                </w:tcPr>
                <w:p>
                  <w:pPr>
                    <w:pStyle w:val="98"/>
                    <w:spacing w:line="276" w:lineRule="auto"/>
                    <w:rPr>
                      <w:rFonts w:hint="eastAsia"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收集后由环卫部门处置</w:t>
                  </w:r>
                </w:p>
              </w:tc>
              <w:tc>
                <w:tcPr>
                  <w:tcW w:w="1549" w:type="dxa"/>
                  <w:vMerge w:val="continue"/>
                  <w:vAlign w:val="center"/>
                </w:tcPr>
                <w:p>
                  <w:pPr>
                    <w:jc w:val="center"/>
                    <w:rPr>
                      <w:rFonts w:hint="eastAsia" w:ascii="Times New Roman" w:hAnsi="Times New Roman" w:eastAsia="宋体"/>
                      <w:kern w:val="2"/>
                      <w:sz w:val="21"/>
                      <w:szCs w:val="21"/>
                      <w:highlight w:val="none"/>
                      <w:lang w:val="en-US" w:eastAsia="zh-CN"/>
                    </w:rPr>
                  </w:pPr>
                </w:p>
              </w:tc>
              <w:tc>
                <w:tcPr>
                  <w:tcW w:w="1487" w:type="dxa"/>
                  <w:vMerge w:val="continue"/>
                  <w:vAlign w:val="center"/>
                </w:tcPr>
                <w:p>
                  <w:pPr>
                    <w:widowControl w:val="0"/>
                    <w:autoSpaceDE w:val="0"/>
                    <w:autoSpaceDN w:val="0"/>
                    <w:adjustRightInd w:val="0"/>
                    <w:spacing w:before="60" w:after="60" w:line="276" w:lineRule="auto"/>
                    <w:jc w:val="center"/>
                    <w:textAlignment w:val="bottom"/>
                    <w:rPr>
                      <w:rFonts w:hint="eastAsia" w:ascii="Times New Roman" w:hAnsi="Times New Roman" w:eastAsia="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008" w:type="dxa"/>
                  <w:gridSpan w:val="5"/>
                  <w:vAlign w:val="center"/>
                </w:tcPr>
                <w:p>
                  <w:pPr>
                    <w:pStyle w:val="98"/>
                    <w:spacing w:line="276" w:lineRule="auto"/>
                    <w:rPr>
                      <w:rFonts w:ascii="Times New Roman" w:hAnsi="Times New Roman" w:eastAsia="宋体"/>
                      <w:kern w:val="2"/>
                      <w:sz w:val="21"/>
                      <w:szCs w:val="21"/>
                      <w:highlight w:val="none"/>
                    </w:rPr>
                  </w:pPr>
                  <w:r>
                    <w:rPr>
                      <w:rFonts w:hint="eastAsia" w:ascii="Times New Roman" w:hAnsi="Times New Roman" w:eastAsia="宋体"/>
                      <w:kern w:val="2"/>
                      <w:sz w:val="21"/>
                      <w:szCs w:val="21"/>
                      <w:highlight w:val="none"/>
                    </w:rPr>
                    <w:t>合计</w:t>
                  </w:r>
                </w:p>
              </w:tc>
              <w:tc>
                <w:tcPr>
                  <w:tcW w:w="1549" w:type="dxa"/>
                  <w:vAlign w:val="center"/>
                </w:tcPr>
                <w:p>
                  <w:pPr>
                    <w:pStyle w:val="98"/>
                    <w:spacing w:line="276" w:lineRule="auto"/>
                    <w:rPr>
                      <w:rFonts w:hint="default" w:ascii="Times New Roman" w:hAnsi="Times New Roman" w:eastAsia="宋体"/>
                      <w:kern w:val="2"/>
                      <w:sz w:val="21"/>
                      <w:szCs w:val="21"/>
                      <w:highlight w:val="none"/>
                      <w:lang w:val="en-US" w:eastAsia="zh-CN"/>
                    </w:rPr>
                  </w:pPr>
                  <w:r>
                    <w:rPr>
                      <w:rFonts w:hint="eastAsia" w:ascii="Times New Roman" w:hAnsi="Times New Roman" w:eastAsia="宋体"/>
                      <w:kern w:val="2"/>
                      <w:sz w:val="21"/>
                      <w:szCs w:val="21"/>
                      <w:highlight w:val="none"/>
                      <w:lang w:val="en-US" w:eastAsia="zh-CN"/>
                    </w:rPr>
                    <w:t>78</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Times New Roman" w:hAnsi="Times New Roman" w:eastAsia="宋体"/>
                      <w:kern w:val="2"/>
                      <w:sz w:val="21"/>
                      <w:szCs w:val="21"/>
                      <w:highlight w:val="none"/>
                      <w:lang w:val="en-US" w:eastAsia="zh-CN"/>
                    </w:rPr>
                  </w:pPr>
                  <w:r>
                    <w:rPr>
                      <w:rFonts w:hint="eastAsia"/>
                      <w:kern w:val="2"/>
                      <w:sz w:val="21"/>
                      <w:szCs w:val="21"/>
                      <w:highlight w:val="none"/>
                      <w:lang w:val="en-US" w:eastAsia="zh-CN"/>
                    </w:rPr>
                    <w:t>76</w:t>
                  </w:r>
                </w:p>
              </w:tc>
            </w:tr>
          </w:tbl>
          <w:p>
            <w:pPr>
              <w:spacing w:line="480" w:lineRule="auto"/>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sz w:val="24"/>
              </w:rPr>
            </w:pPr>
            <w:r>
              <w:rPr>
                <w:rFonts w:hint="eastAsia" w:ascii="宋体" w:hAnsi="宋体"/>
                <w:b/>
                <w:sz w:val="24"/>
              </w:rPr>
              <w:t>一、建设项目环评报告书（表）的主要结论</w:t>
            </w:r>
          </w:p>
          <w:p>
            <w:pPr>
              <w:spacing w:line="360" w:lineRule="auto"/>
              <w:rPr>
                <w:rFonts w:ascii="宋体" w:hAnsi="宋体"/>
                <w:b/>
                <w:bCs/>
                <w:sz w:val="24"/>
              </w:rPr>
            </w:pPr>
            <w:r>
              <w:rPr>
                <w:rFonts w:hint="eastAsia" w:ascii="宋体" w:hAnsi="宋体"/>
                <w:b/>
                <w:bCs/>
                <w:sz w:val="24"/>
                <w:lang w:val="en-US" w:eastAsia="zh-CN"/>
              </w:rPr>
              <w:t>1</w:t>
            </w:r>
            <w:r>
              <w:rPr>
                <w:rFonts w:ascii="宋体" w:hAnsi="宋体"/>
                <w:b/>
                <w:bCs/>
                <w:sz w:val="24"/>
              </w:rPr>
              <w:t>结论：</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1.1</w:t>
            </w:r>
            <w:r>
              <w:rPr>
                <w:rFonts w:hint="default" w:ascii="Times New Roman" w:hAnsi="Times New Roman" w:eastAsia="宋体" w:cs="Times New Roman"/>
                <w:b/>
                <w:kern w:val="2"/>
                <w:sz w:val="24"/>
                <w:szCs w:val="24"/>
                <w:lang w:val="en-US" w:eastAsia="zh-CN" w:bidi="ar-SA"/>
              </w:rPr>
              <w:t>项目概况</w:t>
            </w:r>
          </w:p>
          <w:p>
            <w:pPr>
              <w:keepNext w:val="0"/>
              <w:keepLines w:val="0"/>
              <w:suppressLineNumbers w:val="0"/>
              <w:spacing w:before="0" w:beforeAutospacing="0" w:after="0" w:afterAutospacing="0" w:line="360" w:lineRule="auto"/>
              <w:ind w:left="0" w:right="0" w:firstLine="480" w:firstLineChars="200"/>
              <w:rPr>
                <w:rFonts w:hint="eastAsia" w:eastAsia="宋体"/>
                <w:sz w:val="24"/>
                <w:lang w:val="en-US" w:eastAsia="zh-CN"/>
              </w:rPr>
            </w:pPr>
            <w:r>
              <w:rPr>
                <w:rFonts w:hint="eastAsia" w:eastAsia="宋体"/>
                <w:sz w:val="24"/>
                <w:lang w:eastAsia="zh-CN"/>
              </w:rPr>
              <w:t>项目名称：智能家电产业两器项目</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建设单位：安徽俊林智能设备有限公司</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项目性质：新建</w:t>
            </w:r>
          </w:p>
          <w:p>
            <w:pPr>
              <w:keepNext w:val="0"/>
              <w:keepLines w:val="0"/>
              <w:suppressLineNumbers w:val="0"/>
              <w:spacing w:before="0" w:beforeAutospacing="0" w:after="0" w:afterAutospacing="0" w:line="360" w:lineRule="auto"/>
              <w:ind w:left="0" w:right="0" w:firstLine="480" w:firstLineChars="200"/>
              <w:rPr>
                <w:rFonts w:hint="eastAsia" w:eastAsia="宋体"/>
                <w:sz w:val="24"/>
                <w:lang w:val="en-US" w:eastAsia="zh-CN"/>
              </w:rPr>
            </w:pPr>
            <w:r>
              <w:rPr>
                <w:rFonts w:hint="eastAsia" w:eastAsia="宋体"/>
                <w:sz w:val="24"/>
                <w:lang w:eastAsia="zh-CN"/>
              </w:rPr>
              <w:t>建设地点：安徽省江北产业集中区，租赁安徽欧蓝新材料有限公司</w:t>
            </w:r>
            <w:r>
              <w:rPr>
                <w:rFonts w:hint="eastAsia" w:eastAsia="宋体"/>
                <w:sz w:val="24"/>
                <w:lang w:val="en-US" w:eastAsia="zh-CN"/>
              </w:rPr>
              <w:t>1号厂房内（东经：118°15'17.72"，北纬：31°27'39.14"）。项目东侧为空地，南侧为滨水路，西侧为安徽欧蓝新材料有限公司，北侧为闲置厂房。</w:t>
            </w:r>
            <w:r>
              <w:rPr>
                <w:rFonts w:hint="eastAsia" w:eastAsia="宋体"/>
                <w:color w:val="auto"/>
                <w:sz w:val="24"/>
                <w:lang w:val="en-US" w:eastAsia="zh-CN"/>
              </w:rPr>
              <w:t>具体见附图1、2。</w:t>
            </w:r>
          </w:p>
          <w:p>
            <w:pPr>
              <w:keepNext w:val="0"/>
              <w:keepLines w:val="0"/>
              <w:suppressLineNumbers w:val="0"/>
              <w:spacing w:before="0" w:beforeAutospacing="0" w:after="0" w:afterAutospacing="0" w:line="360" w:lineRule="auto"/>
              <w:ind w:left="0" w:right="0" w:firstLine="480" w:firstLineChars="200"/>
              <w:rPr>
                <w:rFonts w:hint="eastAsia" w:eastAsia="宋体"/>
                <w:sz w:val="24"/>
                <w:lang w:val="en-US" w:eastAsia="zh-CN"/>
              </w:rPr>
            </w:pPr>
            <w:r>
              <w:rPr>
                <w:rFonts w:hint="eastAsia" w:eastAsia="宋体"/>
                <w:sz w:val="24"/>
                <w:lang w:eastAsia="zh-CN"/>
              </w:rPr>
              <w:t>占地面积：</w:t>
            </w:r>
            <w:r>
              <w:rPr>
                <w:rFonts w:hint="eastAsia" w:eastAsia="宋体"/>
                <w:sz w:val="24"/>
                <w:lang w:val="en-US" w:eastAsia="zh-CN"/>
              </w:rPr>
              <w:t>5400m</w:t>
            </w:r>
            <w:r>
              <w:rPr>
                <w:rFonts w:hint="eastAsia" w:eastAsia="宋体"/>
                <w:sz w:val="24"/>
                <w:vertAlign w:val="superscript"/>
                <w:lang w:val="en-US" w:eastAsia="zh-CN"/>
              </w:rPr>
              <w:t>2</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投资情况：总投资</w:t>
            </w:r>
            <w:r>
              <w:rPr>
                <w:rFonts w:hint="eastAsia" w:eastAsia="宋体"/>
                <w:sz w:val="24"/>
                <w:lang w:val="en-US" w:eastAsia="zh-CN"/>
              </w:rPr>
              <w:t>1030</w:t>
            </w:r>
            <w:r>
              <w:rPr>
                <w:rFonts w:hint="eastAsia" w:eastAsia="宋体"/>
                <w:sz w:val="24"/>
                <w:lang w:eastAsia="zh-CN"/>
              </w:rPr>
              <w:t>0万元，其中环保投资</w:t>
            </w:r>
            <w:r>
              <w:rPr>
                <w:rFonts w:hint="eastAsia" w:eastAsia="宋体"/>
                <w:sz w:val="24"/>
                <w:lang w:val="en-US" w:eastAsia="zh-CN"/>
              </w:rPr>
              <w:t>7</w:t>
            </w:r>
            <w:r>
              <w:rPr>
                <w:rFonts w:hint="eastAsia"/>
                <w:sz w:val="24"/>
                <w:lang w:val="en-US" w:eastAsia="zh-CN"/>
              </w:rPr>
              <w:t>6</w:t>
            </w:r>
            <w:r>
              <w:rPr>
                <w:rFonts w:hint="eastAsia" w:eastAsia="宋体"/>
                <w:sz w:val="24"/>
                <w:lang w:eastAsia="zh-CN"/>
              </w:rPr>
              <w:t>万元，占总投资</w:t>
            </w:r>
            <w:r>
              <w:rPr>
                <w:rFonts w:hint="eastAsia" w:eastAsia="宋体"/>
                <w:sz w:val="24"/>
                <w:lang w:val="en-US" w:eastAsia="zh-CN"/>
              </w:rPr>
              <w:t>0.7</w:t>
            </w:r>
            <w:r>
              <w:rPr>
                <w:rFonts w:hint="eastAsia"/>
                <w:sz w:val="24"/>
                <w:lang w:val="en-US" w:eastAsia="zh-CN"/>
              </w:rPr>
              <w:t>4</w:t>
            </w:r>
            <w:r>
              <w:rPr>
                <w:rFonts w:hint="eastAsia" w:eastAsia="宋体"/>
                <w:sz w:val="24"/>
                <w:lang w:eastAsia="zh-CN"/>
              </w:rPr>
              <w:t>%。</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建设规模：年产</w:t>
            </w:r>
            <w:r>
              <w:rPr>
                <w:rFonts w:hint="eastAsia"/>
                <w:sz w:val="24"/>
                <w:lang w:val="en-US" w:eastAsia="zh-CN"/>
              </w:rPr>
              <w:t>30</w:t>
            </w:r>
            <w:r>
              <w:rPr>
                <w:rFonts w:hint="eastAsia" w:eastAsia="宋体"/>
                <w:sz w:val="24"/>
                <w:lang w:val="en-US" w:eastAsia="zh-CN"/>
              </w:rPr>
              <w:t>万件蒸发器、</w:t>
            </w:r>
            <w:r>
              <w:rPr>
                <w:rFonts w:hint="eastAsia"/>
                <w:sz w:val="24"/>
                <w:lang w:val="en-US" w:eastAsia="zh-CN"/>
              </w:rPr>
              <w:t>30</w:t>
            </w:r>
            <w:r>
              <w:rPr>
                <w:rFonts w:hint="eastAsia" w:eastAsia="宋体"/>
                <w:sz w:val="24"/>
                <w:lang w:val="en-US" w:eastAsia="zh-CN"/>
              </w:rPr>
              <w:t>万件冷凝器。</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w:t>
            </w:r>
            <w:r>
              <w:rPr>
                <w:rFonts w:hint="default" w:ascii="Times New Roman" w:hAnsi="Times New Roman" w:eastAsia="宋体" w:cs="Times New Roman"/>
                <w:b/>
                <w:kern w:val="2"/>
                <w:sz w:val="24"/>
                <w:szCs w:val="24"/>
                <w:lang w:val="en-US" w:eastAsia="zh-CN" w:bidi="ar-SA"/>
              </w:rPr>
              <w:t>2产业政策符合性</w:t>
            </w:r>
          </w:p>
          <w:p>
            <w:pPr>
              <w:keepNext w:val="0"/>
              <w:keepLines w:val="0"/>
              <w:widowControl w:val="0"/>
              <w:suppressLineNumbers w:val="0"/>
              <w:spacing w:before="0" w:beforeAutospacing="0" w:after="0" w:afterAutospacing="0" w:line="360" w:lineRule="auto"/>
              <w:ind w:right="0" w:firstLine="480" w:firstLineChars="200"/>
              <w:jc w:val="left"/>
              <w:rPr>
                <w:rFonts w:hint="default"/>
                <w:sz w:val="24"/>
              </w:rPr>
            </w:pPr>
            <w:r>
              <w:rPr>
                <w:rFonts w:hint="default"/>
                <w:sz w:val="24"/>
              </w:rPr>
              <w:t>根据中华人民共和国国家发展和改革委员会《产业结构调整指导目录（201</w:t>
            </w:r>
            <w:r>
              <w:rPr>
                <w:rFonts w:hint="default"/>
                <w:sz w:val="24"/>
                <w:lang w:val="en-US" w:eastAsia="zh-CN"/>
              </w:rPr>
              <w:t>9</w:t>
            </w:r>
            <w:r>
              <w:rPr>
                <w:rFonts w:hint="default"/>
                <w:sz w:val="24"/>
              </w:rPr>
              <w:t>年本）》以及《安徽省工业产业结构调整指导目录(2007年版)》，本项目不属于限制类、淘汰类项目</w:t>
            </w:r>
            <w:r>
              <w:rPr>
                <w:rFonts w:hint="default"/>
                <w:sz w:val="24"/>
                <w:lang w:eastAsia="zh-CN"/>
              </w:rPr>
              <w:t>，可视为允许类；且</w:t>
            </w:r>
            <w:r>
              <w:rPr>
                <w:rFonts w:hint="default"/>
                <w:sz w:val="24"/>
                <w:lang w:val="en-US" w:eastAsia="zh-CN"/>
              </w:rPr>
              <w:t>本项目所采用的各类生产设备均不属于《部分工业行业淘汰落后生产工艺装备和产品指导目录（2010年本）》所列出的淘汰类的生产设备。</w:t>
            </w:r>
            <w:r>
              <w:rPr>
                <w:rFonts w:hint="default"/>
                <w:sz w:val="24"/>
              </w:rPr>
              <w:t>因此，本项目符合国家产业政策要求。</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1.3规划符合性及选址合理性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r>
              <w:rPr>
                <w:rFonts w:hint="eastAsia" w:eastAsia="宋体"/>
                <w:sz w:val="24"/>
                <w:lang w:eastAsia="zh-CN"/>
              </w:rPr>
              <w:t>本项目位于安徽省江北产业集中区安徽欧蓝新材料有限公司</w:t>
            </w:r>
            <w:r>
              <w:rPr>
                <w:rFonts w:hint="eastAsia" w:eastAsia="宋体"/>
                <w:sz w:val="24"/>
                <w:lang w:val="en-US" w:eastAsia="zh-CN"/>
              </w:rPr>
              <w:t>1号厂房</w:t>
            </w:r>
            <w:r>
              <w:rPr>
                <w:rFonts w:hint="eastAsia" w:eastAsia="宋体"/>
                <w:sz w:val="24"/>
                <w:lang w:eastAsia="zh-CN"/>
              </w:rPr>
              <w:t>，属于工业用地，本项目为智能家电产业两器项目，</w:t>
            </w:r>
            <w:r>
              <w:rPr>
                <w:rFonts w:hint="eastAsia" w:eastAsia="宋体"/>
                <w:sz w:val="24"/>
                <w:lang w:val="en-US" w:eastAsia="zh-CN"/>
              </w:rPr>
              <w:t>符合江北产业集中区的用地规划。</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r>
              <w:rPr>
                <w:rFonts w:hint="eastAsia" w:eastAsia="宋体"/>
                <w:sz w:val="24"/>
                <w:lang w:val="en-US" w:eastAsia="zh-CN"/>
              </w:rPr>
              <w:t>《关于全面打造水清岸绿产业优美丽长江（芜湖）经济带的实施意见》中提出：“新建项目园区。长江干流及主要支流岸线1公里范围内的在建项目，应当搬迁的，全部依法依规搬入合规园区。长江干流岸线5公里范围内的在建重化工项目，难以整改达标必须搬迁的，全部依法依规搬入合规园区。长江干流岸线15公里范围内，新建工业项目原则上全部进园区，其中化工项目进化工园区或主要产业为化工的开发区”。本项目为通用设备制造业，位于江北产业集中区玉带路以东、常州路以西、南港河路以南、万象路以北，项目所在地距离长江5300m，不属于长江干流及主要支流1公里范围内，符合皖发[2018]21号文件中相关要求。</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r>
              <w:rPr>
                <w:rFonts w:hint="eastAsia" w:eastAsia="宋体"/>
                <w:sz w:val="24"/>
                <w:lang w:val="en-US" w:eastAsia="zh-CN"/>
              </w:rPr>
              <w:t>项目东侧为空地，南侧为滨水路，西侧为安徽欧蓝新材料有限公司，北侧为闲置厂房。无与本项目有冲突的企业存在。项目在营运过程中排放的污染物皆能达标排放，不会降低项目所在区域环境质量功能级别。</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r>
              <w:rPr>
                <w:rFonts w:hint="eastAsia" w:eastAsia="宋体"/>
                <w:sz w:val="24"/>
                <w:lang w:val="en-US" w:eastAsia="zh-CN"/>
              </w:rPr>
              <w:t>因此，项目选址合理、与区域环境相容。</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w:t>
            </w:r>
            <w:r>
              <w:rPr>
                <w:rFonts w:hint="eastAsia" w:ascii="Times New Roman" w:hAnsi="Times New Roman" w:eastAsia="宋体" w:cs="Times New Roman"/>
                <w:b/>
                <w:kern w:val="2"/>
                <w:sz w:val="24"/>
                <w:szCs w:val="22"/>
                <w:lang w:val="en-US" w:eastAsia="zh-CN" w:bidi="ar-SA"/>
              </w:rPr>
              <w:t>4“三线一单”符合性分析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r>
              <w:rPr>
                <w:rFonts w:hint="eastAsia" w:eastAsia="宋体"/>
                <w:sz w:val="24"/>
                <w:lang w:val="en-US" w:eastAsia="zh-CN"/>
              </w:rPr>
              <w:t>①与安徽省、芜湖市生态红线区域保护规划的相符性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bookmarkStart w:id="6" w:name="_Toc27751"/>
            <w:bookmarkStart w:id="7" w:name="_Toc30276"/>
            <w:r>
              <w:rPr>
                <w:rFonts w:hint="eastAsia" w:eastAsia="宋体"/>
                <w:sz w:val="24"/>
                <w:lang w:val="en-US" w:eastAsia="zh-CN"/>
              </w:rPr>
              <w:t>本项目位于</w:t>
            </w:r>
            <w:r>
              <w:rPr>
                <w:rFonts w:hint="eastAsia" w:eastAsia="宋体"/>
                <w:sz w:val="24"/>
                <w:lang w:eastAsia="zh-CN"/>
              </w:rPr>
              <w:t>安徽省江北产业集中区安徽欧蓝新材料有限公司</w:t>
            </w:r>
            <w:r>
              <w:rPr>
                <w:rFonts w:hint="eastAsia" w:eastAsia="宋体"/>
                <w:sz w:val="24"/>
                <w:lang w:val="en-US" w:eastAsia="zh-CN"/>
              </w:rPr>
              <w:t>1号厂房，项目评价区域内无生态红线区域，项目用地不在管控区范围内，故符合生态红线要求。</w:t>
            </w:r>
            <w:bookmarkEnd w:id="6"/>
            <w:bookmarkEnd w:id="7"/>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r>
              <w:rPr>
                <w:rFonts w:hint="eastAsia" w:eastAsia="宋体"/>
                <w:sz w:val="24"/>
                <w:lang w:val="en-US" w:eastAsia="zh-CN"/>
              </w:rPr>
              <w:t>②与环境质量底线相符性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bookmarkStart w:id="8" w:name="_Toc4065"/>
            <w:bookmarkStart w:id="9" w:name="_Toc19689"/>
            <w:r>
              <w:rPr>
                <w:rFonts w:hint="eastAsia" w:eastAsia="宋体"/>
                <w:sz w:val="24"/>
                <w:lang w:eastAsia="zh-CN"/>
              </w:rPr>
              <w:t>评价区大气环境质量良好，正常生产情况下，项目对评价区环境敏感目标影响较小。项目废水主要为生活污水</w:t>
            </w:r>
            <w:r>
              <w:rPr>
                <w:rFonts w:hint="eastAsia" w:eastAsia="宋体"/>
                <w:sz w:val="24"/>
                <w:lang w:val="en-US" w:eastAsia="zh-CN"/>
              </w:rPr>
              <w:t>经</w:t>
            </w:r>
            <w:r>
              <w:rPr>
                <w:rFonts w:hint="eastAsia" w:eastAsia="宋体"/>
                <w:sz w:val="24"/>
                <w:lang w:eastAsia="zh-CN"/>
              </w:rPr>
              <w:t>化粪池</w:t>
            </w:r>
            <w:r>
              <w:rPr>
                <w:rFonts w:hint="eastAsia" w:eastAsia="宋体"/>
                <w:sz w:val="24"/>
                <w:lang w:val="en-US" w:eastAsia="zh-CN"/>
              </w:rPr>
              <w:t>处理后，经园区污水管网进入</w:t>
            </w:r>
            <w:r>
              <w:rPr>
                <w:rFonts w:hint="eastAsia" w:eastAsia="宋体"/>
                <w:sz w:val="24"/>
                <w:lang w:eastAsia="zh-CN"/>
              </w:rPr>
              <w:t>江北污水处理厂集中处理，处理达到《城镇污水处理厂污染物排放标准》（GB18918-2002）一级</w:t>
            </w:r>
            <w:r>
              <w:rPr>
                <w:rFonts w:hint="eastAsia" w:eastAsia="宋体"/>
                <w:sz w:val="24"/>
                <w:lang w:val="en-US" w:eastAsia="zh-CN"/>
              </w:rPr>
              <w:t>A</w:t>
            </w:r>
            <w:r>
              <w:rPr>
                <w:rFonts w:hint="eastAsia" w:eastAsia="宋体"/>
                <w:sz w:val="24"/>
                <w:lang w:eastAsia="zh-CN"/>
              </w:rPr>
              <w:t>标准</w:t>
            </w:r>
            <w:r>
              <w:rPr>
                <w:rFonts w:hint="eastAsia" w:eastAsia="宋体"/>
                <w:sz w:val="24"/>
                <w:lang w:val="en-US" w:eastAsia="zh-CN"/>
              </w:rPr>
              <w:t>，最终排入长江，</w:t>
            </w:r>
            <w:r>
              <w:rPr>
                <w:rFonts w:hint="eastAsia" w:eastAsia="宋体"/>
                <w:sz w:val="24"/>
                <w:lang w:eastAsia="zh-CN"/>
              </w:rPr>
              <w:t>本项目废水接管至江北污水处理厂不会改变周边水环境功能。</w:t>
            </w:r>
            <w:bookmarkEnd w:id="8"/>
            <w:bookmarkEnd w:id="9"/>
            <w:r>
              <w:rPr>
                <w:rFonts w:hint="eastAsia" w:eastAsia="宋体"/>
                <w:sz w:val="24"/>
                <w:lang w:eastAsia="zh-CN"/>
              </w:rPr>
              <w:t>且根据地表水监测结果表明：长江（江北段）的监测因子均满足GB3838-2002《地表水环境质量标准》中Ⅲ类标准，表明地表水环境现状良好，具有一定的环境容量。</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r>
              <w:rPr>
                <w:rFonts w:hint="eastAsia" w:eastAsia="宋体"/>
                <w:sz w:val="24"/>
                <w:lang w:eastAsia="zh-CN"/>
              </w:rPr>
              <w:t>③</w:t>
            </w:r>
            <w:r>
              <w:rPr>
                <w:rFonts w:hint="eastAsia" w:eastAsia="宋体"/>
                <w:sz w:val="24"/>
                <w:lang w:val="en-US" w:eastAsia="zh-CN"/>
              </w:rPr>
              <w:t>与资源利用上线相符性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bookmarkStart w:id="10" w:name="_Toc5430"/>
            <w:bookmarkStart w:id="11" w:name="_Toc23577"/>
            <w:r>
              <w:rPr>
                <w:rFonts w:hint="eastAsia" w:eastAsia="宋体"/>
                <w:sz w:val="24"/>
                <w:lang w:eastAsia="zh-CN"/>
              </w:rPr>
              <w:t>项目位于安徽省江北产业集中区安徽欧蓝新材料有限公司</w:t>
            </w:r>
            <w:r>
              <w:rPr>
                <w:rFonts w:hint="eastAsia" w:eastAsia="宋体"/>
                <w:sz w:val="24"/>
                <w:lang w:val="en-US" w:eastAsia="zh-CN"/>
              </w:rPr>
              <w:t>1号厂房，</w:t>
            </w:r>
            <w:r>
              <w:rPr>
                <w:rFonts w:hint="eastAsia" w:eastAsia="宋体"/>
                <w:sz w:val="24"/>
                <w:lang w:eastAsia="zh-CN"/>
              </w:rPr>
              <w:t>用水来源于市政自来水，当地自来水厂能够满足本项目的新鲜水使用要求，园区电网能够满足本项目需求。因此，本项目用水、用电均在园区供应能力范围内，不突破区域资源利用上线。</w:t>
            </w:r>
            <w:bookmarkEnd w:id="10"/>
            <w:bookmarkEnd w:id="11"/>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r>
              <w:rPr>
                <w:rFonts w:hint="eastAsia" w:eastAsia="宋体"/>
                <w:sz w:val="24"/>
                <w:lang w:eastAsia="zh-CN"/>
              </w:rPr>
              <w:t>④</w:t>
            </w:r>
            <w:r>
              <w:rPr>
                <w:rFonts w:hint="eastAsia" w:eastAsia="宋体"/>
                <w:sz w:val="24"/>
                <w:lang w:val="en-US" w:eastAsia="zh-CN"/>
              </w:rPr>
              <w:t>与生态环境准入清单相符性</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val="en-US" w:eastAsia="zh-CN"/>
              </w:rPr>
            </w:pPr>
            <w:bookmarkStart w:id="12" w:name="_Toc10236"/>
            <w:bookmarkStart w:id="13" w:name="_Toc18857"/>
            <w:r>
              <w:rPr>
                <w:rFonts w:hint="eastAsia" w:eastAsia="宋体"/>
                <w:sz w:val="24"/>
                <w:lang w:val="en-US" w:eastAsia="zh-CN"/>
              </w:rPr>
              <w:t>根据《安徽省江北产业集中区产业发展规划（纲要）》提出江北产业集中区的产业定位是：以皖江城市带承接产业转移的战略部署为总揽，优先发展新兴战略性产业集群、公共服务集群、生产性服务集群、商贸服务集群、科技研发集群。着力打造“构建现代产业体系，打造创新创业基地、新型战略性产业集群的品牌起步区”，重点发展装备制造、电子信息、高新技术、节能环保、新能源、新材料、文化教育和现代服务业，全力打造功能配套完善，先进制造业与现代服务业、集中区与中心镇协调发展的皖江地区承接产业转移的先导区、新兴战略性产业的试验区，成为承接产业的集中地、科学发展的示范区、先行先试的大舞台、皖江区域的增长极、宜业宜居的新城市。</w:t>
            </w:r>
          </w:p>
          <w:p>
            <w:pPr>
              <w:keepNext w:val="0"/>
              <w:keepLines w:val="0"/>
              <w:widowControl w:val="0"/>
              <w:suppressLineNumbers w:val="0"/>
              <w:spacing w:before="0" w:beforeAutospacing="0" w:after="0" w:afterAutospacing="0" w:line="360" w:lineRule="auto"/>
              <w:ind w:left="0" w:right="0" w:firstLine="480" w:firstLineChars="200"/>
              <w:jc w:val="left"/>
              <w:rPr>
                <w:rFonts w:hint="eastAsia" w:eastAsia="宋体"/>
                <w:sz w:val="24"/>
                <w:lang w:eastAsia="zh-CN"/>
              </w:rPr>
            </w:pPr>
            <w:r>
              <w:rPr>
                <w:rFonts w:hint="eastAsia" w:eastAsia="宋体"/>
                <w:sz w:val="24"/>
                <w:lang w:val="en-US" w:eastAsia="zh-CN"/>
              </w:rPr>
              <w:t>本项目符合《安徽省江北产业集中区产业发展规划（纲要）》要求，且</w:t>
            </w:r>
            <w:r>
              <w:rPr>
                <w:rFonts w:hint="eastAsia" w:eastAsia="宋体"/>
                <w:sz w:val="24"/>
                <w:lang w:eastAsia="zh-CN"/>
              </w:rPr>
              <w:t>本项目已取得</w:t>
            </w:r>
            <w:r>
              <w:rPr>
                <w:rFonts w:hint="eastAsia" w:eastAsia="宋体"/>
                <w:sz w:val="24"/>
                <w:lang w:val="en-US" w:eastAsia="zh-CN"/>
              </w:rPr>
              <w:t>安徽省江北产业集中区管委会产业发展部</w:t>
            </w:r>
            <w:r>
              <w:rPr>
                <w:rFonts w:hint="eastAsia" w:eastAsia="宋体"/>
                <w:sz w:val="24"/>
                <w:lang w:eastAsia="zh-CN"/>
              </w:rPr>
              <w:t>备案（备案证号：</w:t>
            </w:r>
            <w:r>
              <w:rPr>
                <w:rFonts w:hint="eastAsia" w:eastAsia="宋体"/>
                <w:sz w:val="24"/>
                <w:lang w:val="en-US" w:eastAsia="zh-CN"/>
              </w:rPr>
              <w:t>江北产发备</w:t>
            </w:r>
            <w:r>
              <w:rPr>
                <w:rFonts w:hint="eastAsia" w:eastAsia="宋体"/>
                <w:sz w:val="24"/>
                <w:lang w:eastAsia="zh-CN"/>
              </w:rPr>
              <w:t>[201</w:t>
            </w:r>
            <w:r>
              <w:rPr>
                <w:rFonts w:hint="eastAsia" w:eastAsia="宋体"/>
                <w:sz w:val="24"/>
                <w:lang w:val="en-US" w:eastAsia="zh-CN"/>
              </w:rPr>
              <w:t>9</w:t>
            </w:r>
            <w:r>
              <w:rPr>
                <w:rFonts w:hint="eastAsia" w:eastAsia="宋体"/>
                <w:sz w:val="24"/>
                <w:lang w:eastAsia="zh-CN"/>
              </w:rPr>
              <w:t>]</w:t>
            </w:r>
            <w:r>
              <w:rPr>
                <w:rFonts w:hint="eastAsia" w:eastAsia="宋体"/>
                <w:sz w:val="24"/>
                <w:lang w:val="en-US" w:eastAsia="zh-CN"/>
              </w:rPr>
              <w:t>24</w:t>
            </w:r>
            <w:r>
              <w:rPr>
                <w:rFonts w:hint="eastAsia" w:eastAsia="宋体"/>
                <w:sz w:val="24"/>
                <w:lang w:eastAsia="zh-CN"/>
              </w:rPr>
              <w:t>号，详见附件）。故本项目满足国家和地方的相关环保政策；不属于安徽省江北产业集中区发展规划中指出的禁止引进的项目，本项目与生态环境准入清单相符合。</w:t>
            </w:r>
            <w:bookmarkEnd w:id="12"/>
            <w:bookmarkEnd w:id="13"/>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1.5</w:t>
            </w:r>
            <w:r>
              <w:rPr>
                <w:rFonts w:hint="default" w:ascii="Times New Roman" w:hAnsi="Times New Roman" w:eastAsia="宋体" w:cs="Times New Roman"/>
                <w:b/>
                <w:color w:val="auto"/>
                <w:kern w:val="2"/>
                <w:sz w:val="24"/>
                <w:szCs w:val="22"/>
                <w:lang w:val="en-US" w:eastAsia="zh-CN" w:bidi="ar-SA"/>
              </w:rPr>
              <w:t>环境</w:t>
            </w:r>
            <w:r>
              <w:rPr>
                <w:rFonts w:hint="default" w:ascii="Times New Roman" w:hAnsi="Times New Roman" w:eastAsia="宋体" w:cs="Times New Roman"/>
                <w:b/>
                <w:kern w:val="2"/>
                <w:sz w:val="24"/>
                <w:szCs w:val="22"/>
                <w:lang w:val="en-US" w:eastAsia="zh-CN" w:bidi="ar-SA"/>
              </w:rPr>
              <w:t>质量现状结论</w:t>
            </w:r>
          </w:p>
          <w:p>
            <w:pPr>
              <w:keepNext w:val="0"/>
              <w:keepLines w:val="0"/>
              <w:suppressLineNumbers w:val="0"/>
              <w:spacing w:before="0" w:beforeAutospacing="0" w:after="0" w:afterAutospacing="0" w:line="360" w:lineRule="auto"/>
              <w:ind w:left="0" w:right="0" w:firstLine="480" w:firstLineChars="200"/>
              <w:rPr>
                <w:rFonts w:hint="default" w:ascii="Calibri" w:hAnsi="Calibri"/>
                <w:sz w:val="24"/>
              </w:rPr>
            </w:pPr>
            <w:r>
              <w:rPr>
                <w:rFonts w:hint="default" w:ascii="Times New Roman" w:hAnsi="Times New Roman" w:cs="Times New Roman"/>
                <w:sz w:val="24"/>
              </w:rPr>
              <w:t>（1）</w:t>
            </w:r>
            <w:r>
              <w:rPr>
                <w:rFonts w:hint="default" w:ascii="Calibri" w:hAnsi="Calibri"/>
                <w:sz w:val="24"/>
              </w:rPr>
              <w:t>环境空气</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default" w:ascii="Times New Roman" w:hAnsi="Times New Roman" w:eastAsia="宋体" w:cs="Times New Roman"/>
                <w:color w:val="000000"/>
                <w:sz w:val="24"/>
                <w:szCs w:val="24"/>
                <w:highlight w:val="none"/>
                <w:lang w:eastAsia="zh-CN"/>
              </w:rPr>
            </w:pPr>
            <w:r>
              <w:rPr>
                <w:rFonts w:hint="eastAsia" w:ascii="Times New Roman" w:hAnsi="Times New Roman" w:eastAsia="宋体" w:cs="Times New Roman"/>
                <w:color w:val="000000"/>
                <w:sz w:val="24"/>
                <w:szCs w:val="24"/>
                <w:highlight w:val="none"/>
                <w:lang w:eastAsia="zh-CN"/>
              </w:rPr>
              <w:t>①</w:t>
            </w:r>
            <w:r>
              <w:rPr>
                <w:rFonts w:hint="default" w:ascii="Times New Roman" w:hAnsi="Times New Roman" w:eastAsia="宋体" w:cs="Times New Roman"/>
                <w:color w:val="000000"/>
                <w:sz w:val="24"/>
                <w:szCs w:val="24"/>
                <w:highlight w:val="none"/>
                <w:lang w:eastAsia="zh-CN"/>
              </w:rPr>
              <w:t>建设项目位于江北产业集中区，项目所在地环境空气质量现状引自《芜湖金辉新材料有限公司金辉高分子新材料产业基地项目（一期）环境影响报告</w:t>
            </w:r>
            <w:r>
              <w:rPr>
                <w:rFonts w:hint="default" w:ascii="Times New Roman" w:hAnsi="Times New Roman" w:eastAsia="宋体" w:cs="Times New Roman"/>
                <w:color w:val="000000"/>
                <w:sz w:val="24"/>
                <w:szCs w:val="24"/>
                <w:highlight w:val="none"/>
                <w:lang w:val="en-US" w:eastAsia="zh-CN"/>
              </w:rPr>
              <w:t>书</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val="en-US" w:eastAsia="zh-CN"/>
              </w:rPr>
              <w:t>其</w:t>
            </w:r>
            <w:r>
              <w:rPr>
                <w:rFonts w:hint="default" w:ascii="Times New Roman" w:hAnsi="Times New Roman" w:eastAsia="宋体" w:cs="Times New Roman"/>
                <w:color w:val="000000"/>
                <w:sz w:val="24"/>
                <w:szCs w:val="24"/>
                <w:highlight w:val="none"/>
                <w:lang w:eastAsia="zh-CN"/>
              </w:rPr>
              <w:t>大气现状监测时间为2017年10月4日至10日。金辉高分子新材料产业基地项目（一期）</w:t>
            </w:r>
            <w:r>
              <w:rPr>
                <w:rFonts w:hint="default" w:ascii="Times New Roman" w:hAnsi="Times New Roman" w:eastAsia="宋体" w:cs="Times New Roman"/>
                <w:color w:val="000000"/>
                <w:sz w:val="24"/>
                <w:szCs w:val="24"/>
                <w:highlight w:val="none"/>
                <w:lang w:val="en-US" w:eastAsia="zh-CN"/>
              </w:rPr>
              <w:t>位于本项目西偏北2400m</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val="en-US" w:eastAsia="zh-CN"/>
              </w:rPr>
              <w:t>其两个环境空气质量现状监测点距离本项目均小于2500m，并且该地区未发生重大变动。因此，其环境空气质量现状在时间和空间上能够反映本项目区域环境质量状况，</w:t>
            </w:r>
            <w:r>
              <w:rPr>
                <w:rFonts w:hint="default" w:ascii="Times New Roman" w:hAnsi="Times New Roman" w:eastAsia="宋体" w:cs="Times New Roman"/>
                <w:color w:val="000000"/>
                <w:sz w:val="24"/>
                <w:szCs w:val="24"/>
                <w:highlight w:val="none"/>
                <w:lang w:eastAsia="zh-CN"/>
              </w:rPr>
              <w:t>现状监测的时效与范围符合建设项目环境影响评价技术导则的要求。</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default" w:ascii="Times New Roman" w:hAnsi="Times New Roman" w:cs="Times New Roman"/>
                <w:color w:val="000000"/>
                <w:sz w:val="24"/>
                <w:szCs w:val="24"/>
                <w:highlight w:val="none"/>
              </w:rPr>
            </w:pPr>
            <w:r>
              <w:rPr>
                <w:rFonts w:hint="eastAsia" w:ascii="Times New Roman" w:eastAsia="宋体"/>
                <w:sz w:val="24"/>
                <w:lang w:val="en-US" w:eastAsia="zh-CN"/>
              </w:rPr>
              <w:t>②项目所在区域SO</w:t>
            </w:r>
            <w:r>
              <w:rPr>
                <w:rFonts w:hint="eastAsia" w:ascii="Times New Roman" w:eastAsia="宋体"/>
                <w:sz w:val="24"/>
                <w:vertAlign w:val="subscript"/>
                <w:lang w:val="en-US" w:eastAsia="zh-CN"/>
              </w:rPr>
              <w:t>2</w:t>
            </w:r>
            <w:r>
              <w:rPr>
                <w:rFonts w:hint="eastAsia" w:ascii="Times New Roman" w:eastAsia="宋体"/>
                <w:sz w:val="24"/>
                <w:lang w:val="en-US" w:eastAsia="zh-CN"/>
              </w:rPr>
              <w:t>、NO</w:t>
            </w:r>
            <w:r>
              <w:rPr>
                <w:rFonts w:hint="eastAsia" w:ascii="Times New Roman" w:eastAsia="宋体"/>
                <w:sz w:val="24"/>
                <w:vertAlign w:val="subscript"/>
                <w:lang w:val="en-US" w:eastAsia="zh-CN"/>
              </w:rPr>
              <w:t>2</w:t>
            </w:r>
            <w:r>
              <w:rPr>
                <w:rFonts w:hint="eastAsia" w:ascii="Times New Roman" w:eastAsia="宋体"/>
                <w:sz w:val="24"/>
                <w:lang w:val="en-US" w:eastAsia="zh-CN"/>
              </w:rPr>
              <w:t>、PM</w:t>
            </w:r>
            <w:r>
              <w:rPr>
                <w:rFonts w:hint="eastAsia" w:ascii="Times New Roman" w:eastAsia="宋体"/>
                <w:sz w:val="24"/>
                <w:vertAlign w:val="subscript"/>
                <w:lang w:val="en-US" w:eastAsia="zh-CN"/>
              </w:rPr>
              <w:t>10</w:t>
            </w:r>
            <w:r>
              <w:rPr>
                <w:rFonts w:hint="eastAsia" w:ascii="Times New Roman" w:eastAsia="宋体"/>
                <w:sz w:val="24"/>
                <w:lang w:val="en-US" w:eastAsia="zh-CN"/>
              </w:rPr>
              <w:t>、TSP和非甲烷总烃小时或日均均未出现超标现象，满足《环境空气质量标准》（GB3095-2012）中的二级标准和《大气污染物综合排放标准详解》中推荐的一次值。说明评价区域环境空气质量较好，环境质量现状满足区域大气环境功能区划。</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auto"/>
                <w:sz w:val="24"/>
                <w:szCs w:val="24"/>
              </w:rPr>
            </w:pPr>
            <w:r>
              <w:rPr>
                <w:rFonts w:hint="default" w:ascii="Times New Roman" w:hAnsi="Times New Roman"/>
                <w:color w:val="auto"/>
                <w:sz w:val="24"/>
                <w:szCs w:val="24"/>
              </w:rPr>
              <w:t>（2）地表水环境</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ascii="Times New Roman" w:hAnsi="Times New Roman"/>
                <w:color w:val="auto"/>
                <w:sz w:val="24"/>
                <w:szCs w:val="24"/>
                <w:lang w:eastAsia="zh-CN"/>
              </w:rPr>
              <w:t>本</w:t>
            </w:r>
            <w:r>
              <w:rPr>
                <w:rFonts w:hint="default" w:ascii="Times New Roman" w:hAnsi="Times New Roman"/>
                <w:color w:val="auto"/>
                <w:sz w:val="24"/>
                <w:szCs w:val="24"/>
              </w:rPr>
              <w:t>项目</w:t>
            </w:r>
            <w:r>
              <w:rPr>
                <w:rFonts w:hint="default" w:ascii="Times New Roman" w:hAnsi="Times New Roman"/>
                <w:color w:val="auto"/>
                <w:sz w:val="24"/>
                <w:szCs w:val="24"/>
                <w:lang w:eastAsia="zh-CN"/>
              </w:rPr>
              <w:t>废水入江北污水处理厂深入处理，最终汇入</w:t>
            </w:r>
            <w:r>
              <w:rPr>
                <w:rFonts w:hint="default" w:ascii="Times New Roman" w:hAnsi="Times New Roman"/>
                <w:color w:val="auto"/>
                <w:sz w:val="24"/>
                <w:szCs w:val="24"/>
                <w:lang w:val="en-US" w:eastAsia="zh-CN"/>
              </w:rPr>
              <w:t>长江</w:t>
            </w:r>
            <w:r>
              <w:rPr>
                <w:rFonts w:hint="default" w:ascii="Times New Roman" w:hAnsi="Times New Roman"/>
                <w:color w:val="auto"/>
                <w:sz w:val="24"/>
                <w:szCs w:val="24"/>
              </w:rPr>
              <w:t>，</w:t>
            </w:r>
            <w:r>
              <w:rPr>
                <w:rFonts w:hint="default" w:ascii="Times New Roman" w:hAnsi="Times New Roman"/>
                <w:color w:val="auto"/>
                <w:sz w:val="24"/>
                <w:szCs w:val="24"/>
                <w:lang w:eastAsia="zh-CN"/>
              </w:rPr>
              <w:t>地表水环境质量现状数据</w:t>
            </w:r>
            <w:r>
              <w:rPr>
                <w:rFonts w:hint="default" w:ascii="Times New Roman" w:hAnsi="Times New Roman"/>
                <w:color w:val="auto"/>
                <w:sz w:val="24"/>
                <w:szCs w:val="24"/>
              </w:rPr>
              <w:t>引自《芜湖金辉新材料有限公司金辉高分子新材料产业基地项目（一期）环境影响报告</w:t>
            </w:r>
            <w:r>
              <w:rPr>
                <w:rFonts w:hint="default" w:ascii="Times New Roman" w:hAnsi="Times New Roman"/>
                <w:color w:val="auto"/>
                <w:sz w:val="24"/>
                <w:szCs w:val="24"/>
                <w:lang w:val="en-US" w:eastAsia="zh-CN"/>
              </w:rPr>
              <w:t>书</w:t>
            </w:r>
            <w:r>
              <w:rPr>
                <w:rFonts w:hint="default" w:ascii="Times New Roman" w:hAnsi="Times New Roman"/>
                <w:color w:val="auto"/>
                <w:sz w:val="24"/>
                <w:szCs w:val="24"/>
              </w:rPr>
              <w:t>》，各项指标都满足《地表水环境质量标准》（GB3838–2002）</w:t>
            </w:r>
            <w:r>
              <w:rPr>
                <w:rFonts w:hint="default" w:ascii="Times New Roman" w:hAnsi="Times New Roman"/>
                <w:color w:val="auto"/>
                <w:sz w:val="24"/>
                <w:szCs w:val="24"/>
              </w:rPr>
              <w:fldChar w:fldCharType="begin"/>
            </w:r>
            <w:r>
              <w:rPr>
                <w:rFonts w:hint="default" w:ascii="Times New Roman" w:hAnsi="Times New Roman"/>
                <w:color w:val="auto"/>
                <w:sz w:val="24"/>
                <w:szCs w:val="24"/>
              </w:rPr>
              <w:instrText xml:space="preserve"> = 3 \* ROMAN \* MERGEFORMAT </w:instrText>
            </w:r>
            <w:r>
              <w:rPr>
                <w:rFonts w:hint="default" w:ascii="Times New Roman" w:hAnsi="Times New Roman"/>
                <w:color w:val="auto"/>
                <w:sz w:val="24"/>
                <w:szCs w:val="24"/>
              </w:rPr>
              <w:fldChar w:fldCharType="separate"/>
            </w:r>
            <w:r>
              <w:rPr>
                <w:rFonts w:hint="default" w:ascii="Times New Roman" w:hAnsi="Times New Roman"/>
                <w:color w:val="auto"/>
                <w:sz w:val="24"/>
                <w:szCs w:val="24"/>
              </w:rPr>
              <w:t>III</w:t>
            </w:r>
            <w:r>
              <w:rPr>
                <w:rFonts w:hint="default" w:ascii="Times New Roman" w:hAnsi="Times New Roman"/>
                <w:color w:val="auto"/>
                <w:sz w:val="24"/>
                <w:szCs w:val="24"/>
              </w:rPr>
              <w:fldChar w:fldCharType="end"/>
            </w:r>
            <w:r>
              <w:rPr>
                <w:rFonts w:hint="default" w:ascii="Times New Roman" w:hAnsi="Times New Roman"/>
                <w:color w:val="auto"/>
                <w:sz w:val="24"/>
                <w:szCs w:val="24"/>
              </w:rPr>
              <w:t>类水水质要求</w:t>
            </w:r>
            <w:r>
              <w:rPr>
                <w:rFonts w:hint="default" w:ascii="Times New Roman" w:hAnsi="Times New Roman"/>
                <w:color w:val="auto"/>
                <w:sz w:val="24"/>
                <w:szCs w:val="24"/>
                <w:lang w:eastAsia="zh-CN"/>
              </w:rPr>
              <w:t>。</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w:t>
            </w:r>
            <w:r>
              <w:rPr>
                <w:rFonts w:hint="eastAsia" w:ascii="Times New Roman" w:eastAsia="宋体"/>
                <w:sz w:val="24"/>
                <w:lang w:val="en-US" w:eastAsia="zh-CN"/>
              </w:rPr>
              <w:t>3</w:t>
            </w:r>
            <w:r>
              <w:rPr>
                <w:rFonts w:hint="eastAsia" w:eastAsia="宋体"/>
                <w:sz w:val="24"/>
                <w:lang w:eastAsia="zh-CN"/>
              </w:rPr>
              <w:t>）声环境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Times New Roman" w:eastAsia="宋体"/>
                <w:sz w:val="24"/>
                <w:lang w:val="en-US" w:eastAsia="zh-CN"/>
              </w:rPr>
            </w:pPr>
            <w:r>
              <w:rPr>
                <w:rFonts w:hint="eastAsia" w:eastAsia="宋体"/>
                <w:sz w:val="24"/>
                <w:lang w:val="en-US" w:eastAsia="zh-CN"/>
              </w:rPr>
              <w:t>本项目位于江北产业集中区安徽欧蓝新材料有限公司1号厂房</w:t>
            </w:r>
            <w:r>
              <w:rPr>
                <w:rFonts w:hint="eastAsia" w:ascii="Times New Roman" w:eastAsia="宋体"/>
                <w:sz w:val="24"/>
                <w:lang w:val="en-US" w:eastAsia="zh-CN"/>
              </w:rPr>
              <w:t>。项目厂界声环境能够满足GB3096-2008《声环境质量标准》中的3类标准要求，区域声环境质量良好。</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w:t>
            </w:r>
            <w:r>
              <w:rPr>
                <w:rFonts w:hint="eastAsia" w:ascii="Times New Roman" w:hAnsi="Times New Roman" w:eastAsia="宋体" w:cs="Times New Roman"/>
                <w:b/>
                <w:kern w:val="2"/>
                <w:sz w:val="24"/>
                <w:szCs w:val="22"/>
                <w:lang w:val="en-US" w:eastAsia="zh-CN" w:bidi="ar-SA"/>
              </w:rPr>
              <w:t>6</w:t>
            </w:r>
            <w:r>
              <w:rPr>
                <w:rFonts w:hint="default" w:ascii="Times New Roman" w:hAnsi="Times New Roman" w:eastAsia="宋体" w:cs="Times New Roman"/>
                <w:b/>
                <w:kern w:val="2"/>
                <w:sz w:val="24"/>
                <w:szCs w:val="22"/>
                <w:lang w:val="en-US" w:eastAsia="zh-CN" w:bidi="ar-SA"/>
              </w:rPr>
              <w:t>营运期环境影响结论</w:t>
            </w:r>
          </w:p>
          <w:p>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eastAsia"/>
                <w:color w:val="auto"/>
                <w:sz w:val="24"/>
              </w:rPr>
              <w:t>（</w:t>
            </w:r>
            <w:r>
              <w:rPr>
                <w:rFonts w:hint="default"/>
                <w:color w:val="auto"/>
                <w:sz w:val="24"/>
              </w:rPr>
              <w:t>1</w:t>
            </w:r>
            <w:r>
              <w:rPr>
                <w:rFonts w:hint="eastAsia"/>
                <w:color w:val="auto"/>
                <w:sz w:val="24"/>
              </w:rPr>
              <w:t>）</w:t>
            </w:r>
            <w:r>
              <w:rPr>
                <w:rFonts w:hint="default"/>
                <w:color w:val="auto"/>
                <w:sz w:val="24"/>
              </w:rPr>
              <w:t>大气环境影响</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本项目位于江北产业集中区安徽欧蓝新材料有限公司1号厂房，厂房内建设项目，主要废气为脱脂烘干废气和焊接烟尘。</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（1）污染防治措施及可行性分析</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①脱脂烘干废气</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建设单位脱脂烘干废气经高效过滤器+活性炭吸附装置处理，再经过催化燃烧床装置处理。对有机废气处理效率高，且非甲烷总烃排放满足河北省《工业企业挥发性有机物排放控制标准》（DB13/2322-2016）其他行业非甲烷总烃排放浓度限值。</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②焊接烟尘</w:t>
            </w:r>
          </w:p>
          <w:p>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焊接烟尘产生量为0.064t/a。建设单位采用</w:t>
            </w:r>
            <w:r>
              <w:rPr>
                <w:rFonts w:hint="eastAsia" w:cs="Times New Roman"/>
                <w:color w:val="000000"/>
                <w:sz w:val="24"/>
                <w:szCs w:val="24"/>
                <w:highlight w:val="none"/>
                <w:lang w:val="en-US" w:eastAsia="zh-CN"/>
              </w:rPr>
              <w:t>脉冲式布袋除尘</w:t>
            </w:r>
            <w:r>
              <w:rPr>
                <w:rFonts w:hint="default" w:ascii="Times New Roman" w:hAnsi="Times New Roman" w:eastAsia="宋体" w:cs="Times New Roman"/>
                <w:color w:val="000000"/>
                <w:sz w:val="24"/>
                <w:szCs w:val="24"/>
                <w:highlight w:val="none"/>
                <w:lang w:val="en-US" w:eastAsia="zh-CN"/>
              </w:rPr>
              <w:t>对焊接烟尘进行处理。由于焊接烟尘产生量较少，经处理后，烟尘排放量仅为0.0</w:t>
            </w:r>
            <w:r>
              <w:rPr>
                <w:rFonts w:hint="eastAsia" w:cs="Times New Roman"/>
                <w:color w:val="000000"/>
                <w:sz w:val="24"/>
                <w:szCs w:val="24"/>
                <w:highlight w:val="none"/>
                <w:lang w:val="en-US" w:eastAsia="zh-CN"/>
              </w:rPr>
              <w:t>349</w:t>
            </w:r>
            <w:r>
              <w:rPr>
                <w:rFonts w:hint="default" w:ascii="Times New Roman" w:hAnsi="Times New Roman" w:eastAsia="宋体" w:cs="Times New Roman"/>
                <w:color w:val="000000"/>
                <w:sz w:val="24"/>
                <w:szCs w:val="24"/>
                <w:highlight w:val="none"/>
                <w:lang w:val="en-US" w:eastAsia="zh-CN"/>
              </w:rPr>
              <w:t>t/a。故采取无组织排放。</w:t>
            </w:r>
          </w:p>
          <w:p>
            <w:pPr>
              <w:keepNext w:val="0"/>
              <w:keepLines w:val="0"/>
              <w:suppressLineNumbers w:val="0"/>
              <w:bidi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w:t>
            </w:r>
            <w:r>
              <w:rPr>
                <w:rFonts w:hint="eastAsia" w:ascii="Times New Roman" w:eastAsia="宋体"/>
                <w:sz w:val="24"/>
                <w:lang w:val="en-US" w:eastAsia="zh-CN"/>
              </w:rPr>
              <w:t>2</w:t>
            </w:r>
            <w:r>
              <w:rPr>
                <w:rFonts w:hint="eastAsia" w:eastAsia="宋体"/>
                <w:sz w:val="24"/>
                <w:lang w:eastAsia="zh-CN"/>
              </w:rPr>
              <w:t>）地表水环境影响</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default" w:ascii="Times New Roman" w:hAnsi="Times New Roman"/>
                <w:color w:val="auto"/>
                <w:sz w:val="24"/>
                <w:szCs w:val="24"/>
                <w:lang w:eastAsia="zh-CN"/>
              </w:rPr>
              <w:t>本项目运营期废水主要为职工生活污水</w:t>
            </w:r>
            <w:r>
              <w:rPr>
                <w:rFonts w:hint="default" w:ascii="Times New Roman" w:hAnsi="Times New Roman"/>
                <w:color w:val="auto"/>
                <w:sz w:val="24"/>
                <w:szCs w:val="24"/>
              </w:rPr>
              <w:t>，生活污水</w:t>
            </w:r>
            <w:r>
              <w:rPr>
                <w:rFonts w:hint="default" w:ascii="Times New Roman" w:hAnsi="Times New Roman"/>
                <w:bCs/>
                <w:color w:val="auto"/>
                <w:sz w:val="24"/>
                <w:szCs w:val="24"/>
                <w:lang w:eastAsia="zh-CN"/>
              </w:rPr>
              <w:t>经化粪池排入市政管网后进入江北污水处理厂处理</w:t>
            </w:r>
            <w:r>
              <w:rPr>
                <w:rFonts w:hint="eastAsia"/>
                <w:bCs/>
                <w:color w:val="auto"/>
                <w:sz w:val="24"/>
                <w:szCs w:val="24"/>
                <w:lang w:val="en-US" w:eastAsia="zh-CN"/>
              </w:rPr>
              <w:t>后</w:t>
            </w:r>
            <w:r>
              <w:rPr>
                <w:rFonts w:hint="default" w:ascii="Times New Roman" w:hAnsi="Times New Roman"/>
                <w:color w:val="auto"/>
                <w:sz w:val="24"/>
                <w:szCs w:val="24"/>
              </w:rPr>
              <w:t>达标排放至长江，对地表水环境影响较小。</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w:t>
            </w:r>
            <w:r>
              <w:rPr>
                <w:rFonts w:hint="default"/>
                <w:sz w:val="24"/>
              </w:rPr>
              <w:t>3</w:t>
            </w:r>
            <w:r>
              <w:rPr>
                <w:rFonts w:hint="eastAsia"/>
                <w:sz w:val="24"/>
              </w:rPr>
              <w:t>）</w:t>
            </w:r>
            <w:r>
              <w:rPr>
                <w:rFonts w:hint="default"/>
                <w:sz w:val="24"/>
              </w:rPr>
              <w:t>声环境影响</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auto"/>
                <w:sz w:val="24"/>
                <w:szCs w:val="24"/>
              </w:rPr>
            </w:pPr>
            <w:r>
              <w:rPr>
                <w:rFonts w:hint="default" w:ascii="Times New Roman" w:hAnsi="Times New Roman"/>
                <w:color w:val="auto"/>
                <w:sz w:val="24"/>
                <w:szCs w:val="24"/>
                <w:lang w:val="en-US" w:eastAsia="zh-CN"/>
              </w:rPr>
              <w:t>项目运营期噪声主要为各种机械设备，如翅片高速自动生产线、立式胀管机、弯管机、焊接机、脱脂烘干炉等运行产生的噪声，其噪声源强在80</w:t>
            </w:r>
            <w:r>
              <w:rPr>
                <w:rFonts w:hint="default" w:ascii="Times New Roman" w:hAnsi="Times New Roman"/>
                <w:color w:val="auto"/>
                <w:sz w:val="24"/>
                <w:szCs w:val="24"/>
              </w:rPr>
              <w:t>~</w:t>
            </w:r>
            <w:r>
              <w:rPr>
                <w:rFonts w:hint="default" w:ascii="Times New Roman" w:hAnsi="Times New Roman"/>
                <w:color w:val="auto"/>
                <w:sz w:val="24"/>
                <w:szCs w:val="24"/>
                <w:lang w:val="en-US" w:eastAsia="zh-CN"/>
              </w:rPr>
              <w:t>90</w:t>
            </w:r>
            <w:r>
              <w:rPr>
                <w:rFonts w:hint="default" w:ascii="Times New Roman" w:hAnsi="Times New Roman"/>
                <w:color w:val="auto"/>
                <w:sz w:val="24"/>
                <w:szCs w:val="24"/>
              </w:rPr>
              <w:t>dB (A)之间。由于本项目大部分噪声源均布置在室内，仅为日间生产，且主要噪声设备位于厂房内。本项目运行后厂界边界噪声预测排放值为</w:t>
            </w:r>
            <w:r>
              <w:rPr>
                <w:rFonts w:hint="default" w:ascii="Times New Roman" w:hAnsi="Times New Roman"/>
                <w:color w:val="auto"/>
                <w:sz w:val="24"/>
                <w:szCs w:val="24"/>
                <w:lang w:val="en-US" w:eastAsia="zh-CN"/>
              </w:rPr>
              <w:t>42.1</w:t>
            </w:r>
            <w:r>
              <w:rPr>
                <w:rFonts w:hint="default" w:ascii="Times New Roman" w:hAnsi="Times New Roman"/>
                <w:color w:val="auto"/>
                <w:sz w:val="24"/>
                <w:szCs w:val="24"/>
              </w:rPr>
              <w:t>～</w:t>
            </w:r>
            <w:r>
              <w:rPr>
                <w:rFonts w:hint="default" w:ascii="Times New Roman" w:hAnsi="Times New Roman"/>
                <w:color w:val="auto"/>
                <w:sz w:val="24"/>
                <w:szCs w:val="24"/>
                <w:lang w:val="en-US" w:eastAsia="zh-CN"/>
              </w:rPr>
              <w:t>52.9</w:t>
            </w:r>
            <w:r>
              <w:rPr>
                <w:rFonts w:hint="default" w:ascii="Times New Roman" w:hAnsi="Times New Roman"/>
                <w:color w:val="auto"/>
                <w:sz w:val="24"/>
                <w:szCs w:val="24"/>
              </w:rPr>
              <w:t>dB(A)，故本项目实施后噪声排放可以达到GB12348-2008《工业企业厂界环境噪声排放标准》3类标准要求。根据预测结果，拟建项目正常运营时，其厂界环境噪声能做到达标排放，因此拟建项目实施后对声环境保护目标以及周边环境的影响很小。</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w:t>
            </w:r>
            <w:r>
              <w:rPr>
                <w:rFonts w:hint="default"/>
                <w:sz w:val="24"/>
              </w:rPr>
              <w:t>4</w:t>
            </w:r>
            <w:r>
              <w:rPr>
                <w:rFonts w:hint="eastAsia"/>
                <w:sz w:val="24"/>
              </w:rPr>
              <w:t>）</w:t>
            </w:r>
            <w:r>
              <w:rPr>
                <w:rFonts w:hint="default"/>
                <w:sz w:val="24"/>
              </w:rPr>
              <w:t>固体废物影响</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本项目厂区产生的固体废物分为一般废物和危险废物两类,一般固废包括</w:t>
            </w:r>
            <w:r>
              <w:rPr>
                <w:rFonts w:hint="eastAsia"/>
                <w:sz w:val="24"/>
                <w:lang w:eastAsia="zh-CN"/>
              </w:rPr>
              <w:t>边角料、</w:t>
            </w:r>
            <w:r>
              <w:rPr>
                <w:rFonts w:hint="eastAsia"/>
                <w:sz w:val="24"/>
              </w:rPr>
              <w:t>不合格</w:t>
            </w:r>
            <w:r>
              <w:rPr>
                <w:rFonts w:hint="eastAsia"/>
                <w:sz w:val="24"/>
                <w:lang w:eastAsia="zh-CN"/>
              </w:rPr>
              <w:t>品、焊渣、</w:t>
            </w:r>
            <w:r>
              <w:rPr>
                <w:rFonts w:hint="eastAsia"/>
                <w:sz w:val="24"/>
              </w:rPr>
              <w:t>生活垃圾</w:t>
            </w:r>
            <w:r>
              <w:rPr>
                <w:rFonts w:hint="eastAsia"/>
                <w:sz w:val="24"/>
                <w:lang w:eastAsia="zh-CN"/>
              </w:rPr>
              <w:t>、除尘灰</w:t>
            </w:r>
            <w:r>
              <w:rPr>
                <w:rFonts w:hint="eastAsia"/>
                <w:sz w:val="24"/>
              </w:rPr>
              <w:t>等</w:t>
            </w:r>
            <w:r>
              <w:rPr>
                <w:rFonts w:hint="eastAsia"/>
                <w:sz w:val="24"/>
                <w:lang w:eastAsia="zh-CN"/>
              </w:rPr>
              <w:t>；</w:t>
            </w:r>
            <w:r>
              <w:rPr>
                <w:rFonts w:hint="eastAsia"/>
                <w:sz w:val="24"/>
              </w:rPr>
              <w:t>危险固废为废</w:t>
            </w:r>
            <w:r>
              <w:rPr>
                <w:rFonts w:hint="eastAsia"/>
                <w:sz w:val="24"/>
                <w:lang w:eastAsia="zh-CN"/>
              </w:rPr>
              <w:t>油</w:t>
            </w:r>
            <w:r>
              <w:rPr>
                <w:rFonts w:hint="eastAsia"/>
                <w:sz w:val="24"/>
              </w:rPr>
              <w:t>桶</w:t>
            </w:r>
            <w:r>
              <w:rPr>
                <w:rFonts w:hint="eastAsia"/>
                <w:sz w:val="24"/>
                <w:lang w:eastAsia="zh-CN"/>
              </w:rPr>
              <w:t>、</w:t>
            </w:r>
            <w:r>
              <w:rPr>
                <w:rFonts w:hint="eastAsia"/>
                <w:sz w:val="24"/>
                <w:lang w:val="en-US" w:eastAsia="zh-CN"/>
              </w:rPr>
              <w:t>废挥发油和废活性炭</w:t>
            </w:r>
            <w:r>
              <w:rPr>
                <w:rFonts w:hint="eastAsia"/>
                <w:sz w:val="24"/>
              </w:rPr>
              <w:t>。</w:t>
            </w:r>
          </w:p>
          <w:p>
            <w:pPr>
              <w:keepNext w:val="0"/>
              <w:keepLines w:val="0"/>
              <w:suppressLineNumbers w:val="0"/>
              <w:spacing w:before="0" w:beforeAutospacing="0" w:after="0" w:afterAutospacing="0" w:line="360" w:lineRule="auto"/>
              <w:ind w:left="0" w:right="0" w:firstLine="480" w:firstLineChars="200"/>
              <w:rPr>
                <w:rFonts w:hint="eastAsia"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边角料、不合格品集中收集后交由物资回收部门统一处理；</w:t>
            </w:r>
            <w:r>
              <w:rPr>
                <w:rFonts w:hint="eastAsia" w:cs="Times New Roman"/>
                <w:color w:val="auto"/>
                <w:sz w:val="24"/>
                <w:highlight w:val="none"/>
                <w:lang w:val="en-US" w:eastAsia="zh-CN"/>
              </w:rPr>
              <w:t>焊渣、项目除尘灰集中收集后由物资回收部门统一回收</w:t>
            </w:r>
            <w:r>
              <w:rPr>
                <w:rFonts w:hint="eastAsia" w:ascii="Times New Roman" w:hAnsi="Times New Roman" w:cs="Times New Roman"/>
                <w:color w:val="auto"/>
                <w:sz w:val="24"/>
                <w:highlight w:val="none"/>
                <w:lang w:val="en-US" w:eastAsia="zh-CN"/>
              </w:rPr>
              <w:t>；生活垃圾统一收集后交由当地环卫部门统一处理</w:t>
            </w:r>
            <w:r>
              <w:rPr>
                <w:rFonts w:hint="eastAsia" w:cs="Times New Roman"/>
                <w:color w:val="auto"/>
                <w:sz w:val="24"/>
                <w:highlight w:val="none"/>
                <w:lang w:val="en-US" w:eastAsia="zh-CN"/>
              </w:rPr>
              <w:t>；废油桶、废挥发油和废活性炭属于危险废物，集中收集后交由资质单位处理。</w:t>
            </w:r>
          </w:p>
          <w:p>
            <w:pPr>
              <w:keepNext w:val="0"/>
              <w:keepLines w:val="0"/>
              <w:widowControl/>
              <w:suppressLineNumbers w:val="0"/>
              <w:spacing w:before="0" w:beforeAutospacing="0" w:after="0" w:afterAutospacing="0" w:line="360" w:lineRule="auto"/>
              <w:ind w:right="0" w:firstLine="480" w:firstLineChars="200"/>
              <w:jc w:val="left"/>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val="en-US" w:eastAsia="zh-CN"/>
              </w:rPr>
              <w:t>各危险废物的临时贮存、转移、处置均按《危险废物污染防治技术政策》和GB18597-2001《危险废物贮存污染控制标准》中的要求进行。根据GB18597-2001《危险废物贮存污染控制标准》，总体要求是将项目工程产生的危废装入容器内并且临时贮存设施应按仓库式设计，属危险废物的包装桶袋均须存放于危废暂存间中，不得露天存放</w:t>
            </w:r>
            <w:r>
              <w:rPr>
                <w:rFonts w:hint="default" w:ascii="Times New Roman" w:hAnsi="Times New Roman"/>
                <w:color w:val="auto"/>
                <w:sz w:val="24"/>
                <w:szCs w:val="24"/>
                <w:highlight w:val="none"/>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auto"/>
                <w:sz w:val="24"/>
                <w:szCs w:val="24"/>
                <w:highlight w:val="none"/>
              </w:rPr>
            </w:pPr>
            <w:r>
              <w:rPr>
                <w:rFonts w:hint="default" w:ascii="Times New Roman" w:hAnsi="Times New Roman"/>
                <w:color w:val="auto"/>
                <w:sz w:val="24"/>
                <w:szCs w:val="24"/>
                <w:highlight w:val="none"/>
                <w:lang w:val="en-US" w:eastAsia="zh-CN"/>
              </w:rPr>
              <w:t>综上所述，本项目固体废弃物均得到了合理处置，不会对周围环境产生影响。</w:t>
            </w:r>
          </w:p>
          <w:p>
            <w:pPr>
              <w:keepNext w:val="0"/>
              <w:keepLines w:val="0"/>
              <w:suppressLineNumbers w:val="0"/>
              <w:spacing w:before="0" w:beforeAutospacing="0" w:after="0" w:afterAutospacing="0" w:line="360" w:lineRule="auto"/>
              <w:ind w:left="0" w:right="0" w:firstLine="480" w:firstLineChars="200"/>
              <w:rPr>
                <w:rFonts w:hint="default"/>
                <w:bCs/>
                <w:color w:val="auto"/>
                <w:sz w:val="24"/>
              </w:rPr>
            </w:pPr>
            <w:r>
              <w:rPr>
                <w:rFonts w:hint="eastAsia"/>
                <w:bCs/>
                <w:color w:val="auto"/>
                <w:sz w:val="24"/>
              </w:rPr>
              <w:t>（5）地下水环境影响</w:t>
            </w:r>
          </w:p>
          <w:p>
            <w:pPr>
              <w:spacing w:line="360" w:lineRule="auto"/>
              <w:ind w:firstLine="480" w:firstLineChars="200"/>
              <w:rPr>
                <w:rFonts w:hint="default"/>
                <w:sz w:val="24"/>
                <w:lang w:eastAsia="zh-CN"/>
              </w:rPr>
            </w:pPr>
            <w:r>
              <w:rPr>
                <w:rFonts w:hint="default"/>
                <w:sz w:val="24"/>
              </w:rPr>
              <w:t>根据项目各功能单元是否可能对地下水造成污染及其风险程度，将项目所在区域划分为重点污染防治区、一般污染防治区和简单污染防治区。重点污染防治区是可能会对地下水造成污染，风险程度较高或污染物浓度较高，需要重点防治或者需要重点保护的区域，一般污染防治区是可能会对地下水造成污染，但危害性或风险程度相对较低的区域，简单污染防治区为不会对地下水造成污染的区域</w:t>
            </w:r>
            <w:r>
              <w:rPr>
                <w:rFonts w:hint="default"/>
                <w:sz w:val="24"/>
                <w:lang w:eastAsia="zh-CN"/>
              </w:rPr>
              <w:t>。</w:t>
            </w:r>
          </w:p>
          <w:p>
            <w:pPr>
              <w:spacing w:line="360" w:lineRule="auto"/>
              <w:rPr>
                <w:rFonts w:hint="default" w:ascii="Times New Roman" w:hAnsi="Times New Roman" w:cs="Times New Roman"/>
                <w:b/>
                <w:bCs/>
                <w:sz w:val="24"/>
                <w:lang w:val="en-US" w:eastAsia="zh-CN"/>
              </w:rPr>
            </w:pPr>
            <w:r>
              <w:rPr>
                <w:rFonts w:hint="eastAsia" w:cs="Times New Roman"/>
                <w:b/>
                <w:bCs/>
                <w:sz w:val="24"/>
                <w:lang w:val="en-US" w:eastAsia="zh-CN"/>
              </w:rPr>
              <w:t>2</w:t>
            </w:r>
            <w:r>
              <w:rPr>
                <w:rFonts w:hint="default" w:ascii="Times New Roman" w:hAnsi="Times New Roman" w:cs="Times New Roman"/>
                <w:b/>
                <w:bCs/>
                <w:sz w:val="24"/>
                <w:lang w:val="en-US" w:eastAsia="zh-CN"/>
              </w:rPr>
              <w:t>建议：</w:t>
            </w:r>
          </w:p>
          <w:p>
            <w:pPr>
              <w:spacing w:line="360" w:lineRule="auto"/>
              <w:ind w:firstLine="480" w:firstLineChars="200"/>
              <w:rPr>
                <w:rFonts w:hint="eastAsia" w:ascii="Times New Roman" w:eastAsia="宋体"/>
                <w:sz w:val="24"/>
                <w:lang w:val="en-US" w:eastAsia="zh-CN"/>
              </w:rPr>
            </w:pPr>
            <w:r>
              <w:rPr>
                <w:rFonts w:hint="eastAsia" w:ascii="Times New Roman" w:eastAsia="宋体"/>
                <w:sz w:val="24"/>
                <w:lang w:val="en-US" w:eastAsia="zh-CN"/>
              </w:rPr>
              <w:t>（1）建设单位需根据《排污单位自行监测技术指南 总则》（HJ819-2017）中的要求，运营期对厂区排气筒（</w:t>
            </w:r>
            <w:r>
              <w:rPr>
                <w:rFonts w:hint="eastAsia"/>
                <w:sz w:val="24"/>
                <w:lang w:val="en-US" w:eastAsia="zh-CN"/>
              </w:rPr>
              <w:t>2</w:t>
            </w:r>
            <w:r>
              <w:rPr>
                <w:rFonts w:hint="eastAsia" w:ascii="Times New Roman" w:eastAsia="宋体"/>
                <w:sz w:val="24"/>
                <w:lang w:val="en-US" w:eastAsia="zh-CN"/>
              </w:rPr>
              <w:t>个）安装在线监测设备，确保污染物能做到达标排放，保障生产运营安全</w:t>
            </w:r>
            <w:r>
              <w:rPr>
                <w:rFonts w:hint="eastAsia"/>
                <w:sz w:val="24"/>
                <w:lang w:val="en-US" w:eastAsia="zh-CN"/>
              </w:rPr>
              <w:t>，后续会设立此设备</w:t>
            </w:r>
            <w:r>
              <w:rPr>
                <w:rFonts w:hint="eastAsia" w:ascii="Times New Roman" w:eastAsia="宋体"/>
                <w:sz w:val="24"/>
                <w:lang w:val="en-US" w:eastAsia="zh-CN"/>
              </w:rPr>
              <w:t>。</w:t>
            </w:r>
          </w:p>
          <w:p>
            <w:pPr>
              <w:spacing w:line="360" w:lineRule="auto"/>
              <w:ind w:firstLine="480" w:firstLineChars="200"/>
              <w:rPr>
                <w:rFonts w:hint="eastAsia" w:ascii="Times New Roman" w:eastAsia="宋体"/>
                <w:sz w:val="24"/>
                <w:lang w:val="en-US" w:eastAsia="zh-CN"/>
              </w:rPr>
            </w:pPr>
            <w:r>
              <w:rPr>
                <w:rFonts w:hint="eastAsia" w:ascii="Times New Roman" w:eastAsia="宋体"/>
                <w:sz w:val="24"/>
                <w:lang w:val="en-US" w:eastAsia="zh-CN"/>
              </w:rPr>
              <w:t>（2）评价要求建设单位严格落实本评价提出的环保措施，严格按照《建设项目环境保护管理条件》要求进行审批和管理，做好建设项目“三同时”管理，确保项目运营过程排放的各污染物都能达标排放。</w:t>
            </w:r>
          </w:p>
          <w:p>
            <w:pPr>
              <w:spacing w:line="360" w:lineRule="auto"/>
              <w:ind w:firstLine="480" w:firstLineChars="200"/>
              <w:rPr>
                <w:rFonts w:hint="eastAsia" w:ascii="Times New Roman" w:eastAsia="宋体"/>
                <w:sz w:val="24"/>
                <w:lang w:val="en-US" w:eastAsia="zh-CN"/>
              </w:rPr>
            </w:pPr>
            <w:r>
              <w:rPr>
                <w:rFonts w:hint="eastAsia" w:ascii="Times New Roman" w:eastAsia="宋体"/>
                <w:sz w:val="24"/>
                <w:lang w:val="en-US" w:eastAsia="zh-CN"/>
              </w:rPr>
              <w:t>（3）在生产过程中应注意地面的清扫，以免产生“二次污染”。项目营运过程中应确保各类污染防治设施安全正常运行，杜绝事故性非正常排放发生。</w:t>
            </w:r>
          </w:p>
          <w:p>
            <w:pPr>
              <w:spacing w:line="360" w:lineRule="auto"/>
              <w:ind w:firstLine="480" w:firstLineChars="200"/>
              <w:rPr>
                <w:rFonts w:hint="eastAsia" w:ascii="Times New Roman" w:eastAsia="宋体"/>
                <w:sz w:val="24"/>
                <w:lang w:val="en-US" w:eastAsia="zh-CN"/>
              </w:rPr>
            </w:pPr>
            <w:r>
              <w:rPr>
                <w:rFonts w:hint="eastAsia" w:ascii="Times New Roman" w:eastAsia="宋体"/>
                <w:sz w:val="24"/>
                <w:lang w:val="en-US" w:eastAsia="zh-CN"/>
              </w:rPr>
              <w:t>（4）加强设备的日常维护管理，避免因设备运转不正常时噪声的增高。同时对产噪设备采取减振、消声等措施，确保厂界噪声达标。</w:t>
            </w:r>
          </w:p>
          <w:p>
            <w:pPr>
              <w:spacing w:line="360" w:lineRule="auto"/>
              <w:ind w:firstLine="480" w:firstLineChars="200"/>
              <w:rPr>
                <w:rFonts w:hint="eastAsia" w:ascii="Times New Roman" w:eastAsia="宋体"/>
                <w:sz w:val="24"/>
                <w:lang w:val="en-US" w:eastAsia="zh-CN"/>
              </w:rPr>
            </w:pPr>
            <w:r>
              <w:rPr>
                <w:rFonts w:hint="eastAsia" w:ascii="Times New Roman" w:eastAsia="宋体"/>
                <w:sz w:val="24"/>
                <w:lang w:val="en-US" w:eastAsia="zh-CN"/>
              </w:rPr>
              <w:t>（5）将环境管理纳入日常生产管理渠道，确保各环保治理设施正常运行，加强环保监测，对各排污点进行例行监测和不定期抽测，发现问题及时处理，接受当地环保部门的检查与指导。</w:t>
            </w:r>
          </w:p>
          <w:p>
            <w:pPr>
              <w:spacing w:line="360" w:lineRule="auto"/>
              <w:rPr>
                <w:rFonts w:hint="eastAsia" w:ascii="宋体" w:hAnsi="宋体"/>
                <w:b/>
                <w:sz w:val="24"/>
                <w:highlight w:val="none"/>
              </w:rPr>
            </w:pPr>
            <w:r>
              <w:rPr>
                <w:rFonts w:hint="eastAsia" w:ascii="宋体" w:hAnsi="宋体"/>
                <w:b/>
                <w:sz w:val="24"/>
                <w:highlight w:val="none"/>
              </w:rPr>
              <w:t>二、</w:t>
            </w:r>
            <w:r>
              <w:rPr>
                <w:rFonts w:hint="eastAsia" w:ascii="宋体" w:hAnsi="宋体"/>
                <w:b/>
                <w:color w:val="auto"/>
                <w:sz w:val="24"/>
                <w:highlight w:val="none"/>
              </w:rPr>
              <w:t>审</w:t>
            </w:r>
            <w:r>
              <w:rPr>
                <w:rFonts w:hint="eastAsia" w:ascii="宋体" w:hAnsi="宋体"/>
                <w:b/>
                <w:sz w:val="24"/>
                <w:highlight w:val="none"/>
              </w:rPr>
              <w:t>批部门审批意见</w:t>
            </w:r>
          </w:p>
          <w:p>
            <w:pPr>
              <w:keepNext w:val="0"/>
              <w:keepLines w:val="0"/>
              <w:widowControl/>
              <w:suppressLineNumbers w:val="0"/>
              <w:jc w:val="center"/>
              <w:rPr>
                <w:rFonts w:hint="default" w:ascii="宋体" w:hAnsi="宋体" w:eastAsia="宋体"/>
                <w:b/>
                <w:sz w:val="24"/>
                <w:highlight w:val="none"/>
                <w:lang w:val="en-US" w:eastAsia="zh-CN"/>
              </w:rPr>
            </w:pPr>
            <w:r>
              <w:rPr>
                <w:rFonts w:hint="eastAsia" w:ascii="宋体" w:hAnsi="宋体"/>
                <w:b/>
                <w:sz w:val="24"/>
                <w:highlight w:val="none"/>
                <w:lang w:val="en-US" w:eastAsia="zh-CN"/>
              </w:rPr>
              <w:t xml:space="preserve">表4-1 </w:t>
            </w:r>
            <w:r>
              <w:rPr>
                <w:rFonts w:hint="eastAsia" w:ascii="宋体" w:hAnsi="宋体" w:eastAsia="宋体" w:cs="宋体"/>
                <w:b/>
                <w:color w:val="000000"/>
                <w:kern w:val="0"/>
                <w:sz w:val="20"/>
                <w:szCs w:val="20"/>
                <w:lang w:val="en-US" w:eastAsia="zh-CN" w:bidi="ar"/>
              </w:rPr>
              <w:t>环评及批复落实情况一览表</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5356"/>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序号</w:t>
                  </w:r>
                </w:p>
              </w:tc>
              <w:tc>
                <w:tcPr>
                  <w:tcW w:w="5356" w:type="dxa"/>
                  <w:vAlign w:val="center"/>
                </w:tcPr>
                <w:p>
                  <w:pPr>
                    <w:spacing w:line="360" w:lineRule="auto"/>
                    <w:jc w:val="center"/>
                    <w:rPr>
                      <w:rFonts w:ascii="Times New Roman" w:hAnsi="Times New Roman" w:eastAsia="宋体"/>
                      <w:sz w:val="21"/>
                      <w:szCs w:val="21"/>
                      <w:vertAlign w:val="baseline"/>
                    </w:rPr>
                  </w:pPr>
                  <w:r>
                    <w:rPr>
                      <w:rFonts w:hint="eastAsia" w:ascii="Times New Roman" w:hAnsi="Times New Roman" w:eastAsia="宋体"/>
                      <w:sz w:val="21"/>
                      <w:szCs w:val="21"/>
                      <w:vertAlign w:val="baseline"/>
                    </w:rPr>
                    <w:t>环境影响评价报告表的批复</w:t>
                  </w:r>
                </w:p>
              </w:tc>
              <w:tc>
                <w:tcPr>
                  <w:tcW w:w="3092" w:type="dxa"/>
                  <w:vAlign w:val="center"/>
                </w:tcPr>
                <w:p>
                  <w:pPr>
                    <w:spacing w:line="360" w:lineRule="auto"/>
                    <w:jc w:val="center"/>
                    <w:rPr>
                      <w:rFonts w:ascii="Times New Roman" w:hAnsi="Times New Roman" w:eastAsia="宋体"/>
                      <w:sz w:val="21"/>
                      <w:szCs w:val="21"/>
                      <w:vertAlign w:val="baseline"/>
                    </w:rPr>
                  </w:pPr>
                  <w:r>
                    <w:rPr>
                      <w:rFonts w:hint="eastAsia" w:ascii="Times New Roman" w:hAnsi="Times New Roman" w:eastAsia="宋体"/>
                      <w:sz w:val="21"/>
                      <w:szCs w:val="21"/>
                      <w:vertAlign w:val="baseline"/>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5356"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ascii="Times New Roman" w:hAnsi="Times New Roman" w:eastAsia="宋体" w:cs="宋体"/>
                      <w:sz w:val="21"/>
                      <w:szCs w:val="21"/>
                    </w:rPr>
                    <w:t>加强大</w:t>
                  </w:r>
                  <w:r>
                    <w:rPr>
                      <w:rFonts w:ascii="Times New Roman" w:hAnsi="Times New Roman" w:eastAsia="宋体" w:cs="宋体"/>
                      <w:sz w:val="21"/>
                      <w:szCs w:val="21"/>
                      <w:highlight w:val="none"/>
                    </w:rPr>
                    <w:t>气污染防治。切实</w:t>
                  </w:r>
                  <w:r>
                    <w:rPr>
                      <w:rFonts w:ascii="Times New Roman" w:hAnsi="Times New Roman" w:eastAsia="宋体" w:cs="宋体"/>
                      <w:sz w:val="21"/>
                      <w:szCs w:val="21"/>
                    </w:rPr>
                    <w:t>落实</w:t>
                  </w:r>
                  <w:r>
                    <w:rPr>
                      <w:rFonts w:hint="eastAsia" w:ascii="Times New Roman" w:hAnsi="Times New Roman" w:eastAsia="宋体" w:cs="宋体"/>
                      <w:sz w:val="21"/>
                      <w:szCs w:val="21"/>
                      <w:lang w:val="en-US" w:eastAsia="zh-CN"/>
                    </w:rPr>
                    <w:t>长江三角洲、</w:t>
                  </w:r>
                  <w:r>
                    <w:rPr>
                      <w:rFonts w:ascii="Times New Roman" w:hAnsi="Times New Roman" w:eastAsia="宋体" w:cs="宋体"/>
                      <w:sz w:val="21"/>
                      <w:szCs w:val="21"/>
                    </w:rPr>
                    <w:t>省、市相关大气污染防治行动计划实施方案以及国家和地方政府制定的冬防措施、重大活动保障措施、重污染天气应急措施、污染物特别排放限值等各项环境管理要求。</w:t>
                  </w:r>
                  <w:r>
                    <w:rPr>
                      <w:rFonts w:hint="eastAsia" w:ascii="Times New Roman" w:hAnsi="Times New Roman" w:eastAsia="宋体" w:cs="宋体"/>
                      <w:sz w:val="21"/>
                      <w:szCs w:val="21"/>
                      <w:lang w:val="en-US" w:eastAsia="zh-CN"/>
                    </w:rPr>
                    <w:t>焊接等环节产生的一般废气排放</w:t>
                  </w:r>
                  <w:r>
                    <w:rPr>
                      <w:rFonts w:ascii="Times New Roman" w:hAnsi="Times New Roman" w:eastAsia="宋体" w:cs="宋体"/>
                      <w:sz w:val="21"/>
                      <w:szCs w:val="21"/>
                    </w:rPr>
                    <w:t>满足《大气污染物综合排放标准》(GB16297-1996)中相关排放限值要求:</w:t>
                  </w:r>
                  <w:r>
                    <w:rPr>
                      <w:rFonts w:hint="eastAsia" w:ascii="Times New Roman" w:hAnsi="Times New Roman" w:eastAsia="宋体" w:cs="宋体"/>
                      <w:sz w:val="21"/>
                      <w:szCs w:val="21"/>
                      <w:lang w:val="en-US" w:eastAsia="zh-CN"/>
                    </w:rPr>
                    <w:t>烘干工序应采取密闭或负压措施，有机物废气有组织排放</w:t>
                  </w:r>
                  <w:r>
                    <w:rPr>
                      <w:rFonts w:ascii="Times New Roman" w:hAnsi="Times New Roman" w:eastAsia="宋体" w:cs="宋体"/>
                      <w:sz w:val="21"/>
                      <w:szCs w:val="21"/>
                    </w:rPr>
                    <w:t>应满足河北省《工业企业挥发性有机物排放控制标维)(0813/2322-2016)相应标准限值，</w:t>
                  </w:r>
                  <w:r>
                    <w:rPr>
                      <w:rFonts w:hint="eastAsia" w:ascii="Times New Roman" w:hAnsi="Times New Roman" w:eastAsia="宋体" w:cs="宋体"/>
                      <w:sz w:val="21"/>
                      <w:szCs w:val="21"/>
                      <w:lang w:val="en-US" w:eastAsia="zh-CN"/>
                    </w:rPr>
                    <w:t>无组织排放</w:t>
                  </w:r>
                  <w:r>
                    <w:rPr>
                      <w:rFonts w:ascii="Times New Roman" w:hAnsi="Times New Roman" w:eastAsia="宋体" w:cs="宋体"/>
                      <w:sz w:val="21"/>
                      <w:szCs w:val="21"/>
                    </w:rPr>
                    <w:t>满足《挥发性有机物无组织持放控制标准)(GB3722-2019)</w:t>
                  </w:r>
                  <w:r>
                    <w:rPr>
                      <w:rFonts w:hint="eastAsia" w:ascii="Times New Roman" w:hAnsi="Times New Roman" w:eastAsia="宋体" w:cs="宋体"/>
                      <w:sz w:val="21"/>
                      <w:szCs w:val="21"/>
                      <w:lang w:val="en-US" w:eastAsia="zh-CN"/>
                    </w:rPr>
                    <w:t>和河北省《工业企业挥发性有机物排放控制标准》（DB13/2322-2016）中相关限值要求。污染治理设施正常运行，排放口符合规范化设施要求。</w:t>
                  </w:r>
                </w:p>
              </w:tc>
              <w:tc>
                <w:tcPr>
                  <w:tcW w:w="3092"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已落实。本项目共有1个脱脂烘干炉，建设单位</w:t>
                  </w:r>
                  <w:r>
                    <w:rPr>
                      <w:rFonts w:hint="eastAsia"/>
                      <w:sz w:val="21"/>
                      <w:szCs w:val="21"/>
                      <w:vertAlign w:val="baseline"/>
                      <w:lang w:val="en-US" w:eastAsia="zh-CN"/>
                    </w:rPr>
                    <w:t>脱脂烘干废气</w:t>
                  </w:r>
                  <w:r>
                    <w:rPr>
                      <w:rFonts w:hint="eastAsia" w:ascii="Times New Roman" w:hAnsi="Times New Roman" w:eastAsia="宋体"/>
                      <w:sz w:val="21"/>
                      <w:szCs w:val="21"/>
                      <w:vertAlign w:val="baseline"/>
                      <w:lang w:val="en-US" w:eastAsia="zh-CN"/>
                    </w:rPr>
                    <w:t>经高效过滤器+活性炭吸附装置处理，再经过催化燃烧床装置处理</w:t>
                  </w:r>
                  <w:r>
                    <w:rPr>
                      <w:rFonts w:hint="eastAsia"/>
                      <w:sz w:val="21"/>
                      <w:szCs w:val="21"/>
                      <w:vertAlign w:val="baseline"/>
                      <w:lang w:val="en-US" w:eastAsia="zh-CN"/>
                    </w:rPr>
                    <w:t>，通过15m高G1排气筒排放</w:t>
                  </w:r>
                  <w:r>
                    <w:rPr>
                      <w:rFonts w:hint="eastAsia" w:ascii="Times New Roman" w:hAnsi="Times New Roman" w:eastAsia="宋体"/>
                      <w:sz w:val="21"/>
                      <w:szCs w:val="21"/>
                      <w:vertAlign w:val="baseline"/>
                      <w:lang w:val="en-US" w:eastAsia="zh-CN"/>
                    </w:rPr>
                    <w:t>。</w:t>
                  </w:r>
                  <w:r>
                    <w:rPr>
                      <w:rFonts w:hint="eastAsia" w:ascii="Times New Roman" w:hAnsi="Times New Roman" w:eastAsia="宋体" w:cs="Times New Roman"/>
                      <w:color w:val="auto"/>
                      <w:kern w:val="0"/>
                      <w:sz w:val="21"/>
                      <w:szCs w:val="21"/>
                      <w:highlight w:val="none"/>
                      <w:lang w:val="en-US" w:eastAsia="zh-CN"/>
                    </w:rPr>
                    <w:t>采用脉冲式布袋除尘对焊接烟尘进行处理</w:t>
                  </w:r>
                  <w:r>
                    <w:rPr>
                      <w:rFonts w:hint="eastAsia" w:cs="Times New Roman"/>
                      <w:color w:val="auto"/>
                      <w:kern w:val="0"/>
                      <w:sz w:val="21"/>
                      <w:szCs w:val="21"/>
                      <w:highlight w:val="none"/>
                      <w:lang w:val="en-US" w:eastAsia="zh-CN"/>
                    </w:rPr>
                    <w:t>，通过15m高G2排气筒排放</w:t>
                  </w:r>
                  <w:r>
                    <w:rPr>
                      <w:rFonts w:hint="eastAsia" w:ascii="Times New Roman" w:hAnsi="Times New Roman" w:eastAsia="宋体" w:cs="Times New Roman"/>
                      <w:color w:val="auto"/>
                      <w:kern w:val="0"/>
                      <w:sz w:val="21"/>
                      <w:szCs w:val="21"/>
                      <w:highlight w:val="none"/>
                      <w:lang w:val="en-US" w:eastAsia="zh-CN"/>
                    </w:rPr>
                    <w:t>。本项目位于江北产业集中区安徽欧蓝新材料有限公司1号厂房。区域内无敏感生态目标。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2</w:t>
                  </w:r>
                </w:p>
              </w:tc>
              <w:tc>
                <w:tcPr>
                  <w:tcW w:w="5356" w:type="dxa"/>
                  <w:vAlign w:val="center"/>
                </w:tcPr>
                <w:p>
                  <w:pPr>
                    <w:spacing w:line="360" w:lineRule="auto"/>
                    <w:jc w:val="center"/>
                    <w:rPr>
                      <w:rFonts w:ascii="Times New Roman" w:hAnsi="Times New Roman" w:eastAsia="宋体" w:cs="宋体"/>
                      <w:sz w:val="21"/>
                      <w:szCs w:val="21"/>
                    </w:rPr>
                  </w:pPr>
                  <w:r>
                    <w:rPr>
                      <w:rFonts w:ascii="Times New Roman" w:hAnsi="Times New Roman" w:eastAsia="宋体" w:cs="宋体"/>
                      <w:sz w:val="21"/>
                      <w:szCs w:val="21"/>
                    </w:rPr>
                    <w:t>加强水污染防治。落实雨污分流制度。废水</w:t>
                  </w:r>
                  <w:r>
                    <w:rPr>
                      <w:rFonts w:hint="eastAsia" w:ascii="Times New Roman" w:hAnsi="Times New Roman" w:eastAsia="宋体" w:cs="宋体"/>
                      <w:sz w:val="21"/>
                      <w:szCs w:val="21"/>
                      <w:lang w:val="en-US" w:eastAsia="zh-CN"/>
                    </w:rPr>
                    <w:t>外排执行</w:t>
                  </w:r>
                  <w:r>
                    <w:rPr>
                      <w:rFonts w:ascii="Times New Roman" w:hAnsi="Times New Roman" w:eastAsia="宋体" w:cs="宋体"/>
                      <w:sz w:val="21"/>
                      <w:szCs w:val="21"/>
                    </w:rPr>
                    <w:t>《污水综合排放标准》(GB8978-1996)中三级标准</w:t>
                  </w:r>
                  <w:r>
                    <w:rPr>
                      <w:rFonts w:hint="eastAsia" w:ascii="Times New Roman" w:hAnsi="Times New Roman" w:eastAsia="宋体" w:cs="宋体"/>
                      <w:sz w:val="21"/>
                      <w:szCs w:val="21"/>
                      <w:lang w:val="en-US" w:eastAsia="zh-CN"/>
                    </w:rPr>
                    <w:t>并满足纳管协议要求</w:t>
                  </w:r>
                  <w:r>
                    <w:rPr>
                      <w:rFonts w:ascii="Times New Roman" w:hAnsi="Times New Roman" w:eastAsia="宋体" w:cs="宋体"/>
                      <w:sz w:val="21"/>
                      <w:szCs w:val="21"/>
                    </w:rPr>
                    <w:t>，并通过污水管网纳入区域污水处理厂集中处理，废水无法接入污水处理厂期间，不得生产。</w:t>
                  </w:r>
                </w:p>
              </w:tc>
              <w:tc>
                <w:tcPr>
                  <w:tcW w:w="3092"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已落实。本项目经化粪池排入市政管网后进入江北污水处理厂处理，最终排入长江。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3</w:t>
                  </w:r>
                </w:p>
              </w:tc>
              <w:tc>
                <w:tcPr>
                  <w:tcW w:w="5356" w:type="dxa"/>
                  <w:vAlign w:val="center"/>
                </w:tcPr>
                <w:p>
                  <w:pPr>
                    <w:spacing w:line="360" w:lineRule="auto"/>
                    <w:jc w:val="center"/>
                    <w:rPr>
                      <w:rFonts w:hint="default" w:ascii="Times New Roman" w:hAnsi="Times New Roman" w:eastAsia="宋体" w:cs="宋体"/>
                      <w:sz w:val="21"/>
                      <w:szCs w:val="21"/>
                      <w:lang w:val="en-US" w:eastAsia="zh-CN"/>
                    </w:rPr>
                  </w:pPr>
                  <w:r>
                    <w:rPr>
                      <w:rFonts w:ascii="Times New Roman" w:hAnsi="Times New Roman" w:eastAsia="宋体" w:cs="宋体"/>
                      <w:sz w:val="21"/>
                      <w:szCs w:val="21"/>
                    </w:rPr>
                    <w:t>加强噪声污染防治。选用低噪设备，并针对性地分别采取隔声、消声、减振措施降低噪声，</w:t>
                  </w:r>
                  <w:r>
                    <w:rPr>
                      <w:rFonts w:hint="eastAsia" w:ascii="Times New Roman" w:hAnsi="Times New Roman" w:eastAsia="宋体" w:cs="宋体"/>
                      <w:sz w:val="21"/>
                      <w:szCs w:val="21"/>
                      <w:lang w:val="en-US" w:eastAsia="zh-CN"/>
                    </w:rPr>
                    <w:t>厂界噪声</w:t>
                  </w:r>
                  <w:r>
                    <w:rPr>
                      <w:rFonts w:ascii="Times New Roman" w:hAnsi="Times New Roman" w:eastAsia="宋体" w:cs="宋体"/>
                      <w:sz w:val="21"/>
                      <w:szCs w:val="21"/>
                    </w:rPr>
                    <w:t>执行《工业企业厂界环境噪声排放标准》(GB12348-2008)中3类标准限值。</w:t>
                  </w:r>
                  <w:r>
                    <w:rPr>
                      <w:rFonts w:hint="eastAsia" w:ascii="Times New Roman" w:hAnsi="Times New Roman" w:eastAsia="宋体" w:cs="宋体"/>
                      <w:sz w:val="21"/>
                      <w:szCs w:val="21"/>
                      <w:lang w:val="en-US" w:eastAsia="zh-CN"/>
                    </w:rPr>
                    <w:t>对周边环境敏感点影响控制在相应环境质量标准范围内。</w:t>
                  </w:r>
                </w:p>
              </w:tc>
              <w:tc>
                <w:tcPr>
                  <w:tcW w:w="3092" w:type="dxa"/>
                  <w:vAlign w:val="center"/>
                </w:tcPr>
                <w:p>
                  <w:pPr>
                    <w:spacing w:line="360" w:lineRule="auto"/>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已落实。通过采取厂房隔声、合理布局、基础减震动后，厂界噪声可达到GB12348-2008中3类标准要求。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4</w:t>
                  </w:r>
                </w:p>
              </w:tc>
              <w:tc>
                <w:tcPr>
                  <w:tcW w:w="5356" w:type="dxa"/>
                  <w:vAlign w:val="center"/>
                </w:tcPr>
                <w:p>
                  <w:pPr>
                    <w:spacing w:line="360" w:lineRule="auto"/>
                    <w:jc w:val="center"/>
                    <w:rPr>
                      <w:rFonts w:ascii="Times New Roman" w:hAnsi="Times New Roman" w:eastAsia="宋体" w:cs="宋体"/>
                      <w:sz w:val="21"/>
                      <w:szCs w:val="21"/>
                    </w:rPr>
                  </w:pPr>
                  <w:r>
                    <w:rPr>
                      <w:rFonts w:ascii="Times New Roman" w:hAnsi="Times New Roman" w:eastAsia="宋体" w:cs="宋体"/>
                      <w:sz w:val="21"/>
                      <w:szCs w:val="21"/>
                    </w:rPr>
                    <w:t>加强固废污染防治。</w:t>
                  </w:r>
                  <w:r>
                    <w:rPr>
                      <w:rFonts w:hint="eastAsia" w:ascii="Times New Roman" w:hAnsi="Times New Roman" w:eastAsia="宋体" w:cs="宋体"/>
                      <w:sz w:val="21"/>
                      <w:szCs w:val="21"/>
                      <w:lang w:val="en-US" w:eastAsia="zh-CN"/>
                    </w:rPr>
                    <w:t>一</w:t>
                  </w:r>
                  <w:r>
                    <w:rPr>
                      <w:rFonts w:ascii="Times New Roman" w:hAnsi="Times New Roman" w:eastAsia="宋体" w:cs="宋体"/>
                      <w:sz w:val="21"/>
                      <w:szCs w:val="21"/>
                    </w:rPr>
                    <w:t>般工业固</w:t>
                  </w:r>
                  <w:r>
                    <w:rPr>
                      <w:rFonts w:hint="eastAsia" w:ascii="Times New Roman" w:hAnsi="Times New Roman" w:eastAsia="宋体" w:cs="宋体"/>
                      <w:sz w:val="21"/>
                      <w:szCs w:val="21"/>
                      <w:lang w:val="en-US" w:eastAsia="zh-CN"/>
                    </w:rPr>
                    <w:t>废</w:t>
                  </w:r>
                  <w:r>
                    <w:rPr>
                      <w:rFonts w:ascii="Times New Roman" w:hAnsi="Times New Roman" w:eastAsia="宋体" w:cs="宋体"/>
                      <w:sz w:val="21"/>
                      <w:szCs w:val="21"/>
                    </w:rPr>
                    <w:t>应分类收集，落实回收利用途径。</w:t>
                  </w:r>
                  <w:r>
                    <w:rPr>
                      <w:rFonts w:hint="eastAsia" w:ascii="Times New Roman" w:hAnsi="Times New Roman" w:eastAsia="宋体" w:cs="宋体"/>
                      <w:sz w:val="21"/>
                      <w:szCs w:val="21"/>
                      <w:lang w:val="en-US" w:eastAsia="zh-CN"/>
                    </w:rPr>
                    <w:t>经鉴别</w:t>
                  </w:r>
                  <w:r>
                    <w:rPr>
                      <w:rFonts w:ascii="Times New Roman" w:hAnsi="Times New Roman" w:eastAsia="宋体" w:cs="宋体"/>
                      <w:sz w:val="21"/>
                      <w:szCs w:val="21"/>
                    </w:rPr>
                    <w:t>属危险废物的，建设单位必须委托有相应资质的单位按照国家有关规定妥善处理处置并做好防渗防腐措施。公司内临时贮存设施建设需符合《危险废物贮存污染控制标准》(CB18597-2001),及其修改单有关规定，生活垃圾应统一收集交环卫部门及时清运，以免产生二次污染。</w:t>
                  </w:r>
                </w:p>
              </w:tc>
              <w:tc>
                <w:tcPr>
                  <w:tcW w:w="3092"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已落实。边角料、不合格品集中收集后交由物资回收部门统一处理；焊渣</w:t>
                  </w:r>
                  <w:r>
                    <w:rPr>
                      <w:rFonts w:hint="eastAsia"/>
                      <w:sz w:val="21"/>
                      <w:szCs w:val="21"/>
                      <w:vertAlign w:val="baseline"/>
                      <w:lang w:val="en-US" w:eastAsia="zh-CN"/>
                    </w:rPr>
                    <w:t>、项目除尘灰</w:t>
                  </w:r>
                  <w:r>
                    <w:rPr>
                      <w:rFonts w:hint="eastAsia" w:ascii="Times New Roman" w:hAnsi="Times New Roman" w:eastAsia="宋体"/>
                      <w:sz w:val="21"/>
                      <w:szCs w:val="21"/>
                      <w:vertAlign w:val="baseline"/>
                      <w:lang w:val="en-US" w:eastAsia="zh-CN"/>
                    </w:rPr>
                    <w:t>集中收集后由物资回收部门统一回收；生活垃圾统一收集后交由当地环卫部门统一处理；废油桶</w:t>
                  </w:r>
                  <w:r>
                    <w:rPr>
                      <w:rFonts w:hint="eastAsia"/>
                      <w:sz w:val="21"/>
                      <w:szCs w:val="21"/>
                      <w:vertAlign w:val="baseline"/>
                      <w:lang w:val="en-US" w:eastAsia="zh-CN"/>
                    </w:rPr>
                    <w:t>、废挥发油</w:t>
                  </w:r>
                  <w:r>
                    <w:rPr>
                      <w:rFonts w:hint="eastAsia" w:ascii="Times New Roman" w:hAnsi="Times New Roman" w:eastAsia="宋体"/>
                      <w:sz w:val="21"/>
                      <w:szCs w:val="21"/>
                      <w:vertAlign w:val="baseline"/>
                      <w:lang w:val="en-US" w:eastAsia="zh-CN"/>
                    </w:rPr>
                    <w:t>属于危险废物，集中收集后交由资质单位处理</w:t>
                  </w:r>
                  <w:r>
                    <w:rPr>
                      <w:rFonts w:hint="eastAsia"/>
                      <w:sz w:val="21"/>
                      <w:szCs w:val="21"/>
                      <w:vertAlign w:val="baseline"/>
                      <w:lang w:val="en-US" w:eastAsia="zh-CN"/>
                    </w:rPr>
                    <w:t>，废活性炭暂存于危废暂存间，定期交由有资质的单位回收处置</w:t>
                  </w:r>
                  <w:r>
                    <w:rPr>
                      <w:rFonts w:hint="eastAsia" w:ascii="Times New Roman" w:hAnsi="Times New Roman" w:eastAsia="宋体"/>
                      <w:sz w:val="21"/>
                      <w:szCs w:val="21"/>
                      <w:vertAlign w:val="baseline"/>
                      <w:lang w:val="en-US" w:eastAsia="zh-CN"/>
                    </w:rPr>
                    <w:t>。危险废物收集后暂存于危废间，定期交由资质单位处置。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5</w:t>
                  </w:r>
                </w:p>
              </w:tc>
              <w:tc>
                <w:tcPr>
                  <w:tcW w:w="5356" w:type="dxa"/>
                  <w:vAlign w:val="center"/>
                </w:tcPr>
                <w:p>
                  <w:pPr>
                    <w:spacing w:line="360" w:lineRule="auto"/>
                    <w:jc w:val="center"/>
                    <w:rPr>
                      <w:rFonts w:ascii="Times New Roman" w:hAnsi="Times New Roman" w:eastAsia="宋体" w:cs="宋体"/>
                      <w:sz w:val="21"/>
                      <w:szCs w:val="21"/>
                    </w:rPr>
                  </w:pPr>
                  <w:r>
                    <w:rPr>
                      <w:rFonts w:ascii="Times New Roman" w:hAnsi="Times New Roman" w:eastAsia="宋体" w:cs="宋体"/>
                      <w:sz w:val="21"/>
                      <w:szCs w:val="21"/>
                    </w:rPr>
                    <w:t>项目实施过程中应按照“达标排放、清洁生产、总量控制”原则，</w:t>
                  </w:r>
                  <w:r>
                    <w:rPr>
                      <w:rFonts w:hint="eastAsia" w:ascii="Times New Roman" w:hAnsi="Times New Roman" w:eastAsia="宋体" w:cs="宋体"/>
                      <w:sz w:val="21"/>
                      <w:szCs w:val="21"/>
                      <w:lang w:val="en-US" w:eastAsia="zh-CN"/>
                    </w:rPr>
                    <w:t>严格执行配套建设的环境保护设施与主体工程同时设计、同时实施、同时投产使用的环境保护“三同时”制度</w:t>
                  </w:r>
                  <w:r>
                    <w:rPr>
                      <w:rFonts w:ascii="Times New Roman" w:hAnsi="Times New Roman" w:eastAsia="宋体" w:cs="宋体"/>
                      <w:sz w:val="21"/>
                      <w:szCs w:val="21"/>
                    </w:rPr>
                    <w:t>。项目竣工后，建设单位应当按照《建设项目环境保护管理条例》(国务院第682号令)要求，验收配套建设的环境保护设施，并依法向社会公开验收报告，未经验收或验收不合格的不得投入生产、使用。</w:t>
                  </w:r>
                </w:p>
              </w:tc>
              <w:tc>
                <w:tcPr>
                  <w:tcW w:w="3092" w:type="dxa"/>
                  <w:vAlign w:val="center"/>
                </w:tcPr>
                <w:p>
                  <w:pPr>
                    <w:spacing w:line="360" w:lineRule="auto"/>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已落实。对各项排污口进行规范化标识，各污染物进行了达标排放。</w:t>
                  </w:r>
                </w:p>
              </w:tc>
            </w:tr>
          </w:tbl>
          <w:p>
            <w:pPr>
              <w:spacing w:line="360" w:lineRule="auto"/>
              <w:ind w:firstLine="480" w:firstLineChars="200"/>
              <w:jc w:val="left"/>
              <w:rPr>
                <w:rFonts w:ascii="宋体" w:hAnsi="宋体"/>
                <w:sz w:val="24"/>
              </w:rPr>
            </w:pP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表五</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color w:val="auto"/>
                <w:sz w:val="28"/>
                <w:szCs w:val="28"/>
                <w:highlight w:val="none"/>
              </w:rPr>
              <w:t>验收监</w:t>
            </w:r>
            <w:r>
              <w:rPr>
                <w:rFonts w:hint="eastAsia" w:ascii="宋体" w:hAnsi="宋体"/>
                <w:b/>
                <w:sz w:val="28"/>
                <w:szCs w:val="28"/>
                <w:highlight w:val="none"/>
              </w:rPr>
              <w:t>测质量保证及质量控制：</w:t>
            </w:r>
          </w:p>
          <w:p>
            <w:pPr>
              <w:spacing w:line="360" w:lineRule="auto"/>
              <w:jc w:val="left"/>
              <w:rPr>
                <w:rFonts w:ascii="宋体" w:hAnsi="宋体"/>
                <w:b/>
                <w:sz w:val="28"/>
                <w:szCs w:val="28"/>
                <w:highlight w:val="none"/>
              </w:rPr>
            </w:pPr>
            <w:r>
              <w:rPr>
                <w:rFonts w:hint="eastAsia" w:ascii="宋体" w:hAnsi="宋体"/>
                <w:b/>
                <w:sz w:val="28"/>
                <w:szCs w:val="28"/>
                <w:highlight w:val="none"/>
              </w:rPr>
              <w:t>1、监测分析方法</w:t>
            </w:r>
          </w:p>
          <w:p>
            <w:pPr>
              <w:jc w:val="center"/>
              <w:rPr>
                <w:rFonts w:ascii="宋体" w:hAnsi="宋体"/>
                <w:b/>
                <w:sz w:val="24"/>
                <w:highlight w:val="none"/>
              </w:rPr>
            </w:pPr>
            <w:r>
              <w:rPr>
                <w:rFonts w:hint="eastAsia" w:ascii="宋体" w:hAnsi="宋体"/>
                <w:b/>
                <w:sz w:val="24"/>
                <w:highlight w:val="none"/>
              </w:rPr>
              <w:t>表5-1  监测分析方法及方法来源</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Times New Roman" w:hAnsi="Times New Roman" w:eastAsia="宋体" w:cs="仿宋_GB2312"/>
                      <w:b/>
                      <w:sz w:val="21"/>
                      <w:szCs w:val="21"/>
                      <w:highlight w:val="none"/>
                    </w:rPr>
                  </w:pPr>
                  <w:bookmarkStart w:id="14" w:name="_Hlk6244045"/>
                  <w:r>
                    <w:rPr>
                      <w:rFonts w:hint="eastAsia" w:ascii="Times New Roman" w:hAnsi="Times New Roman" w:eastAsia="宋体" w:cs="仿宋_GB2312"/>
                      <w:b/>
                      <w:sz w:val="21"/>
                      <w:szCs w:val="21"/>
                      <w:highlight w:val="none"/>
                    </w:rPr>
                    <w:t>类别</w:t>
                  </w:r>
                </w:p>
              </w:tc>
              <w:tc>
                <w:tcPr>
                  <w:tcW w:w="1920" w:type="dxa"/>
                  <w:vAlign w:val="center"/>
                </w:tcPr>
                <w:p>
                  <w:pPr>
                    <w:spacing w:line="320" w:lineRule="exact"/>
                    <w:jc w:val="center"/>
                    <w:rPr>
                      <w:rFonts w:ascii="Times New Roman" w:hAnsi="Times New Roman" w:eastAsia="宋体" w:cs="仿宋_GB2312"/>
                      <w:b/>
                      <w:sz w:val="21"/>
                      <w:szCs w:val="21"/>
                      <w:highlight w:val="none"/>
                    </w:rPr>
                  </w:pPr>
                  <w:r>
                    <w:rPr>
                      <w:rFonts w:hint="eastAsia" w:ascii="Times New Roman" w:hAnsi="Times New Roman" w:eastAsia="宋体" w:cs="仿宋_GB2312"/>
                      <w:b/>
                      <w:sz w:val="21"/>
                      <w:szCs w:val="21"/>
                      <w:highlight w:val="none"/>
                    </w:rPr>
                    <w:t>项目</w:t>
                  </w:r>
                </w:p>
              </w:tc>
              <w:tc>
                <w:tcPr>
                  <w:tcW w:w="6595" w:type="dxa"/>
                  <w:vAlign w:val="center"/>
                </w:tcPr>
                <w:p>
                  <w:pPr>
                    <w:spacing w:line="320" w:lineRule="exact"/>
                    <w:jc w:val="center"/>
                    <w:rPr>
                      <w:rFonts w:ascii="Times New Roman" w:hAnsi="Times New Roman" w:eastAsia="宋体" w:cs="仿宋_GB2312"/>
                      <w:b/>
                      <w:sz w:val="21"/>
                      <w:szCs w:val="21"/>
                      <w:highlight w:val="none"/>
                    </w:rPr>
                  </w:pPr>
                  <w:r>
                    <w:rPr>
                      <w:rFonts w:hint="eastAsia" w:ascii="Times New Roman" w:hAnsi="Times New Roman" w:eastAsia="宋体" w:cs="仿宋_GB2312"/>
                      <w:b/>
                      <w:sz w:val="21"/>
                      <w:szCs w:val="21"/>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Times New Roman" w:hAnsi="Times New Roman" w:eastAsia="宋体" w:cs="仿宋_GB2312"/>
                      <w:bCs/>
                      <w:sz w:val="21"/>
                      <w:szCs w:val="21"/>
                      <w:highlight w:val="none"/>
                    </w:rPr>
                  </w:pPr>
                  <w:r>
                    <w:rPr>
                      <w:rFonts w:hint="eastAsia" w:ascii="Times New Roman" w:hAnsi="Times New Roman" w:eastAsia="宋体" w:cs="仿宋_GB2312"/>
                      <w:bCs/>
                      <w:sz w:val="21"/>
                      <w:szCs w:val="21"/>
                      <w:highlight w:val="none"/>
                    </w:rPr>
                    <w:t>废水</w:t>
                  </w:r>
                </w:p>
              </w:tc>
              <w:tc>
                <w:tcPr>
                  <w:tcW w:w="1920" w:type="dxa"/>
                  <w:vAlign w:val="center"/>
                </w:tcPr>
                <w:p>
                  <w:pPr>
                    <w:widowControl/>
                    <w:jc w:val="cente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themeColor="text1"/>
                      <w:kern w:val="0"/>
                      <w:sz w:val="21"/>
                      <w14:textFill>
                        <w14:solidFill>
                          <w14:schemeClr w14:val="tx1"/>
                        </w14:solidFill>
                      </w14:textFill>
                    </w:rPr>
                    <w:t>pH</w:t>
                  </w:r>
                  <w:r>
                    <w:rPr>
                      <w:rFonts w:hint="eastAsia" w:ascii="Times New Roman" w:hAnsi="Times New Roman" w:eastAsia="宋体"/>
                      <w:color w:val="000000"/>
                      <w:kern w:val="0"/>
                      <w:sz w:val="21"/>
                    </w:rPr>
                    <w:t>值</w:t>
                  </w:r>
                  <w:r>
                    <w:rPr>
                      <w:rFonts w:hint="eastAsia" w:ascii="Times New Roman" w:hAnsi="Times New Roman" w:eastAsia="宋体" w:cs="宋体"/>
                      <w:kern w:val="0"/>
                      <w:sz w:val="21"/>
                      <w:vertAlign w:val="superscript"/>
                    </w:rPr>
                    <w:t>*</w:t>
                  </w:r>
                </w:p>
              </w:tc>
              <w:tc>
                <w:tcPr>
                  <w:tcW w:w="6595" w:type="dxa"/>
                  <w:vAlign w:val="center"/>
                </w:tcPr>
                <w:p>
                  <w:pPr>
                    <w:widowControl/>
                    <w:rPr>
                      <w:rFonts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便携式pH计法 《水和废水监测分析方法》(第四版)国家环保总局（2002年）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化学需氧量</w:t>
                  </w:r>
                </w:p>
              </w:tc>
              <w:tc>
                <w:tcPr>
                  <w:tcW w:w="6595" w:type="dxa"/>
                  <w:vAlign w:val="center"/>
                </w:tcPr>
                <w:p>
                  <w:pPr>
                    <w:rPr>
                      <w:rFonts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生化需氧量</w:t>
                  </w:r>
                </w:p>
              </w:tc>
              <w:tc>
                <w:tcPr>
                  <w:tcW w:w="6595" w:type="dxa"/>
                  <w:vAlign w:val="center"/>
                </w:tcPr>
                <w:p>
                  <w:pP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水质 五日生化需氧量（BOD</w:t>
                  </w:r>
                  <w:r>
                    <w:rPr>
                      <w:rFonts w:hint="eastAsia" w:ascii="Times New Roman" w:hAnsi="Times New Roman" w:eastAsia="宋体"/>
                      <w:color w:val="000000"/>
                      <w:kern w:val="0"/>
                      <w:sz w:val="21"/>
                      <w:vertAlign w:val="subscript"/>
                    </w:rPr>
                    <w:t>5</w:t>
                  </w:r>
                  <w:r>
                    <w:rPr>
                      <w:rFonts w:hint="eastAsia" w:ascii="Times New Roman" w:hAnsi="Times New Roman" w:eastAsia="宋体"/>
                      <w:color w:val="000000"/>
                      <w:kern w:val="0"/>
                      <w:sz w:val="21"/>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悬浮物</w:t>
                  </w:r>
                </w:p>
              </w:tc>
              <w:tc>
                <w:tcPr>
                  <w:tcW w:w="6595" w:type="dxa"/>
                  <w:vAlign w:val="center"/>
                </w:tcPr>
                <w:p>
                  <w:pPr>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kern w:val="0"/>
                      <w:sz w:val="21"/>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hint="eastAsia"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氨氮</w:t>
                  </w:r>
                </w:p>
              </w:tc>
              <w:tc>
                <w:tcPr>
                  <w:tcW w:w="6595" w:type="dxa"/>
                  <w:vAlign w:val="center"/>
                </w:tcPr>
                <w:p>
                  <w:pPr>
                    <w:rPr>
                      <w:rFonts w:hint="eastAsia"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themeColor="text1"/>
                      <w:kern w:val="0"/>
                      <w:sz w:val="21"/>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hint="eastAsia"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石油类</w:t>
                  </w:r>
                </w:p>
              </w:tc>
              <w:tc>
                <w:tcPr>
                  <w:tcW w:w="6595" w:type="dxa"/>
                  <w:vAlign w:val="center"/>
                </w:tcPr>
                <w:p>
                  <w:pP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水质 石油类和动植物油类的测定 红外分光光度法 HJ 637-2018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Times New Roman" w:hAnsi="Times New Roman" w:eastAsia="宋体" w:cs="仿宋_GB2312"/>
                      <w:bCs/>
                      <w:sz w:val="21"/>
                      <w:szCs w:val="21"/>
                      <w:highlight w:val="none"/>
                    </w:rPr>
                  </w:pPr>
                </w:p>
              </w:tc>
              <w:tc>
                <w:tcPr>
                  <w:tcW w:w="1920" w:type="dxa"/>
                  <w:vAlign w:val="center"/>
                </w:tcPr>
                <w:p>
                  <w:pPr>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总磷</w:t>
                  </w:r>
                </w:p>
              </w:tc>
              <w:tc>
                <w:tcPr>
                  <w:tcW w:w="6595" w:type="dxa"/>
                  <w:vAlign w:val="center"/>
                </w:tcPr>
                <w:p>
                  <w:pP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水质 总磷的测定 钼酸铵分光光度法 GB/T 11893-1989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restart"/>
                  <w:vAlign w:val="center"/>
                </w:tcPr>
                <w:p>
                  <w:pPr>
                    <w:spacing w:line="320" w:lineRule="exact"/>
                    <w:jc w:val="center"/>
                    <w:rPr>
                      <w:rFonts w:ascii="Times New Roman" w:hAnsi="Times New Roman" w:eastAsia="宋体" w:cs="仿宋_GB2312"/>
                      <w:bCs/>
                      <w:sz w:val="21"/>
                      <w:szCs w:val="21"/>
                      <w:highlight w:val="none"/>
                    </w:rPr>
                  </w:pPr>
                  <w:r>
                    <w:rPr>
                      <w:rFonts w:hint="eastAsia" w:ascii="Times New Roman" w:hAnsi="Times New Roman" w:eastAsia="宋体" w:cs="仿宋_GB2312"/>
                      <w:bCs/>
                      <w:sz w:val="21"/>
                      <w:szCs w:val="21"/>
                      <w:highlight w:val="none"/>
                    </w:rPr>
                    <w:t>有组织废气</w:t>
                  </w:r>
                </w:p>
              </w:tc>
              <w:tc>
                <w:tcPr>
                  <w:tcW w:w="1920" w:type="dxa"/>
                  <w:vAlign w:val="center"/>
                </w:tcPr>
                <w:p>
                  <w:pPr>
                    <w:jc w:val="center"/>
                    <w:rPr>
                      <w:rFonts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颗粒物</w:t>
                  </w:r>
                </w:p>
              </w:tc>
              <w:tc>
                <w:tcPr>
                  <w:tcW w:w="6595" w:type="dxa"/>
                  <w:vAlign w:val="center"/>
                </w:tcPr>
                <w:p>
                  <w:pPr>
                    <w:spacing w:line="276" w:lineRule="auto"/>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kern w:val="0"/>
                      <w:sz w:val="21"/>
                    </w:rPr>
                    <w:t>固定污染源排气中颗粒物测定与气态污染物采样方法 GB/T 16157-1996 （附2018年第1号修改单）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eastAsia" w:ascii="Times New Roman" w:hAnsi="Times New Roman" w:eastAsia="宋体" w:cs="仿宋_GB2312"/>
                      <w:bCs/>
                      <w:sz w:val="21"/>
                      <w:szCs w:val="21"/>
                      <w:highlight w:val="none"/>
                    </w:rPr>
                  </w:pPr>
                </w:p>
              </w:tc>
              <w:tc>
                <w:tcPr>
                  <w:tcW w:w="1920" w:type="dxa"/>
                  <w:vAlign w:val="center"/>
                </w:tcPr>
                <w:p>
                  <w:pPr>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非甲烷总烃</w:t>
                  </w:r>
                </w:p>
              </w:tc>
              <w:tc>
                <w:tcPr>
                  <w:tcW w:w="6595" w:type="dxa"/>
                  <w:vAlign w:val="center"/>
                </w:tcPr>
                <w:p>
                  <w:pPr>
                    <w:widowControl/>
                    <w:spacing w:line="276" w:lineRule="auto"/>
                    <w:rPr>
                      <w:rFonts w:hint="eastAsia" w:ascii="Times New Roman" w:hAnsi="Times New Roman" w:eastAsia="宋体" w:cs="Times New Roman"/>
                      <w:color w:val="000000"/>
                      <w:kern w:val="0"/>
                      <w:sz w:val="21"/>
                      <w:szCs w:val="24"/>
                      <w:highlight w:val="yellow"/>
                      <w:lang w:val="en-US" w:eastAsia="zh-CN" w:bidi="ar-SA"/>
                    </w:rPr>
                  </w:pPr>
                  <w:r>
                    <w:rPr>
                      <w:rFonts w:hint="eastAsia" w:ascii="Times New Roman" w:hAnsi="Times New Roman" w:eastAsia="宋体"/>
                      <w:color w:val="000000"/>
                      <w:kern w:val="0"/>
                      <w:sz w:val="21"/>
                      <w:lang w:bidi="ar"/>
                    </w:rPr>
                    <w:t>固定污染源废气 总烃、甲烷和非甲烷总烃的测定 气相色谱法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Times New Roman" w:hAnsi="Times New Roman" w:eastAsia="宋体" w:cs="仿宋_GB2312"/>
                      <w:bCs/>
                      <w:sz w:val="21"/>
                      <w:szCs w:val="21"/>
                      <w:highlight w:val="none"/>
                    </w:rPr>
                  </w:pPr>
                  <w:r>
                    <w:rPr>
                      <w:rFonts w:hint="eastAsia" w:ascii="Times New Roman" w:hAnsi="Times New Roman" w:eastAsia="宋体" w:cs="仿宋_GB2312"/>
                      <w:bCs/>
                      <w:sz w:val="21"/>
                      <w:szCs w:val="21"/>
                      <w:highlight w:val="none"/>
                    </w:rPr>
                    <w:t>无组织废气</w:t>
                  </w:r>
                </w:p>
              </w:tc>
              <w:tc>
                <w:tcPr>
                  <w:tcW w:w="1920" w:type="dxa"/>
                  <w:vAlign w:val="center"/>
                </w:tcPr>
                <w:p>
                  <w:pPr>
                    <w:widowControl/>
                    <w:jc w:val="center"/>
                    <w:rPr>
                      <w:rFonts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总悬浮颗粒物</w:t>
                  </w:r>
                </w:p>
              </w:tc>
              <w:tc>
                <w:tcPr>
                  <w:tcW w:w="6595" w:type="dxa"/>
                  <w:vAlign w:val="center"/>
                </w:tcPr>
                <w:p>
                  <w:pPr>
                    <w:widowControl/>
                    <w:rPr>
                      <w:rFonts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环境空气</w:t>
                  </w:r>
                  <w:r>
                    <w:rPr>
                      <w:rFonts w:ascii="Times New Roman" w:hAnsi="Times New Roman" w:eastAsia="宋体"/>
                      <w:kern w:val="0"/>
                      <w:sz w:val="21"/>
                    </w:rPr>
                    <w:t xml:space="preserve"> </w:t>
                  </w:r>
                  <w:r>
                    <w:rPr>
                      <w:rFonts w:hint="eastAsia" w:ascii="Times New Roman" w:hAnsi="Times New Roman" w:eastAsia="宋体"/>
                      <w:kern w:val="0"/>
                      <w:sz w:val="21"/>
                    </w:rPr>
                    <w:t>总悬浮颗粒物的测定</w:t>
                  </w:r>
                  <w:r>
                    <w:rPr>
                      <w:rFonts w:ascii="Times New Roman" w:hAnsi="Times New Roman" w:eastAsia="宋体"/>
                      <w:kern w:val="0"/>
                      <w:sz w:val="21"/>
                    </w:rPr>
                    <w:t xml:space="preserve"> </w:t>
                  </w:r>
                  <w:r>
                    <w:rPr>
                      <w:rFonts w:hint="eastAsia" w:ascii="Times New Roman" w:hAnsi="Times New Roman" w:eastAsia="宋体"/>
                      <w:kern w:val="0"/>
                      <w:sz w:val="21"/>
                    </w:rPr>
                    <w:t>重量法</w:t>
                  </w:r>
                  <w:r>
                    <w:rPr>
                      <w:rFonts w:ascii="Times New Roman" w:hAnsi="Times New Roman" w:eastAsia="宋体"/>
                      <w:kern w:val="0"/>
                      <w:sz w:val="21"/>
                    </w:rPr>
                    <w:t>GB/T 15432-1995</w:t>
                  </w:r>
                  <w:r>
                    <w:rPr>
                      <w:rFonts w:hint="eastAsia" w:ascii="Times New Roman" w:hAnsi="Times New Roman" w:eastAsia="宋体"/>
                      <w:kern w:val="0"/>
                      <w:sz w:val="21"/>
                    </w:rPr>
                    <w:t>（附</w:t>
                  </w:r>
                  <w:r>
                    <w:rPr>
                      <w:rFonts w:ascii="Times New Roman" w:hAnsi="Times New Roman" w:eastAsia="宋体"/>
                      <w:kern w:val="0"/>
                      <w:sz w:val="21"/>
                    </w:rPr>
                    <w:t>2018</w:t>
                  </w:r>
                  <w:r>
                    <w:rPr>
                      <w:rFonts w:hint="eastAsia" w:ascii="Times New Roman" w:hAnsi="Times New Roman" w:eastAsia="宋体"/>
                      <w:kern w:val="0"/>
                      <w:sz w:val="21"/>
                    </w:rPr>
                    <w:t>年第</w:t>
                  </w:r>
                  <w:r>
                    <w:rPr>
                      <w:rFonts w:ascii="Times New Roman" w:hAnsi="Times New Roman" w:eastAsia="宋体"/>
                      <w:kern w:val="0"/>
                      <w:sz w:val="21"/>
                    </w:rPr>
                    <w:t>1</w:t>
                  </w:r>
                  <w:r>
                    <w:rPr>
                      <w:rFonts w:hint="eastAsia" w:ascii="Times New Roman" w:hAnsi="Times New Roman" w:eastAsia="宋体"/>
                      <w:kern w:val="0"/>
                      <w:sz w:val="21"/>
                    </w:rPr>
                    <w:t>号修改单）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eastAsia" w:ascii="Times New Roman" w:hAnsi="Times New Roman" w:eastAsia="宋体" w:cs="仿宋_GB2312"/>
                      <w:bCs/>
                      <w:sz w:val="21"/>
                      <w:szCs w:val="21"/>
                      <w:highlight w:val="none"/>
                    </w:rPr>
                  </w:pPr>
                </w:p>
              </w:tc>
              <w:tc>
                <w:tcPr>
                  <w:tcW w:w="1920" w:type="dxa"/>
                  <w:vAlign w:val="center"/>
                </w:tcPr>
                <w:p>
                  <w:pPr>
                    <w:widowControl/>
                    <w:jc w:val="center"/>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非甲烷总烃</w:t>
                  </w:r>
                </w:p>
              </w:tc>
              <w:tc>
                <w:tcPr>
                  <w:tcW w:w="6595" w:type="dxa"/>
                  <w:vAlign w:val="center"/>
                </w:tcPr>
                <w:p>
                  <w:pPr>
                    <w:widowControl/>
                    <w:rPr>
                      <w:rFonts w:hint="eastAsia"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环境空气 总烃、甲烷和非甲烷总烃的测定 直接进样-气相色谱法 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Times New Roman" w:hAnsi="Times New Roman" w:eastAsia="宋体" w:cs="仿宋_GB2312"/>
                      <w:sz w:val="21"/>
                      <w:szCs w:val="21"/>
                      <w:highlight w:val="none"/>
                    </w:rPr>
                  </w:pPr>
                  <w:r>
                    <w:rPr>
                      <w:rFonts w:hint="eastAsia" w:ascii="Times New Roman" w:hAnsi="Times New Roman" w:eastAsia="宋体" w:cs="仿宋_GB2312"/>
                      <w:sz w:val="21"/>
                      <w:szCs w:val="21"/>
                      <w:highlight w:val="none"/>
                    </w:rPr>
                    <w:t>噪声</w:t>
                  </w:r>
                </w:p>
              </w:tc>
              <w:tc>
                <w:tcPr>
                  <w:tcW w:w="1920" w:type="dxa"/>
                  <w:vAlign w:val="center"/>
                </w:tcPr>
                <w:p>
                  <w:pPr>
                    <w:widowControl/>
                    <w:jc w:val="center"/>
                    <w:rPr>
                      <w:rFonts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工业企业厂界环境噪声</w:t>
                  </w:r>
                </w:p>
              </w:tc>
              <w:tc>
                <w:tcPr>
                  <w:tcW w:w="6595" w:type="dxa"/>
                  <w:vAlign w:val="center"/>
                </w:tcPr>
                <w:p>
                  <w:pPr>
                    <w:widowControl/>
                    <w:rPr>
                      <w:rFonts w:ascii="Times New Roman" w:hAnsi="Times New Roman" w:eastAsia="宋体" w:cs="Times New Roman"/>
                      <w:color w:val="000000"/>
                      <w:kern w:val="0"/>
                      <w:sz w:val="21"/>
                      <w:szCs w:val="24"/>
                      <w:lang w:val="en-US" w:eastAsia="zh-CN" w:bidi="ar-SA"/>
                    </w:rPr>
                  </w:pPr>
                  <w:r>
                    <w:rPr>
                      <w:rFonts w:hint="eastAsia" w:ascii="Times New Roman" w:hAnsi="Times New Roman" w:eastAsia="宋体"/>
                      <w:color w:val="000000"/>
                      <w:kern w:val="0"/>
                      <w:sz w:val="21"/>
                    </w:rPr>
                    <w:t>工业企业厂界环境噪声排放标准 GB 12348-2008</w:t>
                  </w:r>
                </w:p>
              </w:tc>
            </w:tr>
            <w:bookmarkEnd w:id="14"/>
          </w:tbl>
          <w:p>
            <w:pPr>
              <w:spacing w:line="360" w:lineRule="auto"/>
              <w:jc w:val="left"/>
              <w:rPr>
                <w:rFonts w:hint="eastAsia" w:ascii="宋体" w:hAnsi="宋体"/>
                <w:b/>
                <w:sz w:val="28"/>
                <w:szCs w:val="28"/>
                <w:highlight w:val="none"/>
              </w:rPr>
            </w:pPr>
            <w:r>
              <w:rPr>
                <w:rFonts w:hint="eastAsia" w:ascii="宋体" w:hAnsi="宋体"/>
                <w:b/>
                <w:sz w:val="28"/>
                <w:szCs w:val="28"/>
                <w:highlight w:val="none"/>
              </w:rPr>
              <w:t>2、监测仪器</w:t>
            </w:r>
          </w:p>
          <w:p>
            <w:pPr>
              <w:spacing w:line="240" w:lineRule="auto"/>
              <w:jc w:val="center"/>
              <w:rPr>
                <w:rFonts w:hint="eastAsia" w:ascii="宋体" w:hAnsi="宋体" w:cs="Times New Roman"/>
                <w:b/>
                <w:sz w:val="24"/>
                <w:highlight w:val="none"/>
              </w:rPr>
            </w:pPr>
            <w:r>
              <w:rPr>
                <w:rFonts w:hint="eastAsia" w:ascii="宋体" w:hAnsi="宋体" w:cs="Times New Roman"/>
                <w:b/>
                <w:sz w:val="24"/>
                <w:highlight w:val="none"/>
              </w:rPr>
              <w:t>表5-</w:t>
            </w:r>
            <w:r>
              <w:rPr>
                <w:rFonts w:ascii="宋体" w:hAnsi="宋体" w:cs="Times New Roman"/>
                <w:b/>
                <w:sz w:val="24"/>
                <w:highlight w:val="none"/>
              </w:rPr>
              <w:t>2</w:t>
            </w:r>
            <w:r>
              <w:rPr>
                <w:rFonts w:hint="eastAsia" w:ascii="宋体" w:hAnsi="宋体" w:cs="Times New Roman"/>
                <w:b/>
                <w:sz w:val="24"/>
                <w:highlight w:val="none"/>
              </w:rPr>
              <w:t xml:space="preserve">  监测仪器一览表</w:t>
            </w:r>
          </w:p>
          <w:tbl>
            <w:tblPr>
              <w:tblStyle w:val="3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监测设备名称</w:t>
                  </w:r>
                </w:p>
              </w:tc>
              <w:tc>
                <w:tcPr>
                  <w:tcW w:w="5470"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w:t>
                  </w:r>
                  <w:r>
                    <w:rPr>
                      <w:rFonts w:hint="default" w:ascii="Times New Roman" w:hAnsi="Times New Roman" w:eastAsia="宋体" w:cs="Times New Roman"/>
                      <w:b/>
                      <w:sz w:val="21"/>
                      <w:szCs w:val="21"/>
                      <w:highlight w:val="none"/>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eastAsia" w:ascii="Times New Roman" w:hAnsi="Times New Roman" w:eastAsia="宋体"/>
                      <w:color w:val="000000"/>
                      <w:kern w:val="0"/>
                      <w:sz w:val="21"/>
                    </w:rPr>
                    <w:t>单路输入多参数数字化分析仪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eastAsia" w:ascii="Times New Roman" w:hAnsi="Times New Roman" w:eastAsia="宋体"/>
                      <w:color w:val="000000"/>
                      <w:kern w:val="0"/>
                      <w:sz w:val="21"/>
                    </w:rPr>
                    <w:t>HQ30d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棕色酸式滴定管</w:t>
                  </w:r>
                </w:p>
              </w:tc>
              <w:tc>
                <w:tcPr>
                  <w:tcW w:w="5470" w:type="dxa"/>
                  <w:tcBorders>
                    <w:tl2br w:val="nil"/>
                    <w:tr2bl w:val="nil"/>
                  </w:tcBorders>
                  <w:vAlign w:val="center"/>
                </w:tcPr>
                <w:p>
                  <w:pPr>
                    <w:keepNext w:val="0"/>
                    <w:keepLines w:val="0"/>
                    <w:widowControl/>
                    <w:suppressLineNumbers w:val="0"/>
                    <w:jc w:val="center"/>
                    <w:textAlignment w:val="bottom"/>
                    <w:rPr>
                      <w:rFonts w:hint="eastAsia" w:ascii="Times New Roman" w:hAnsi="Times New Roman" w:eastAsia="宋体" w:cs="Times New Roman"/>
                      <w:b/>
                      <w:sz w:val="21"/>
                      <w:szCs w:val="21"/>
                      <w:highlight w:val="yellow"/>
                      <w:vertAlign w:val="baseline"/>
                      <w:lang w:val="en-US" w:eastAsia="zh-CN"/>
                    </w:rPr>
                  </w:pPr>
                  <w:r>
                    <w:rPr>
                      <w:rFonts w:hint="eastAsia" w:ascii="Times New Roman" w:hAnsi="Times New Roman" w:eastAsia="宋体"/>
                      <w:color w:val="000000"/>
                      <w:kern w:val="0"/>
                      <w:sz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olor w:val="000000"/>
                      <w:kern w:val="0"/>
                      <w:sz w:val="21"/>
                    </w:rPr>
                    <w:t>便携式溶解氧分析仪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olor w:val="000000"/>
                      <w:kern w:val="0"/>
                      <w:sz w:val="21"/>
                    </w:rPr>
                    <w:t>YSI58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电子天平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ME204E/02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olor w:val="000000"/>
                      <w:kern w:val="0"/>
                      <w:sz w:val="21"/>
                    </w:rPr>
                    <w:t>紫外可见分光光度计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rPr>
                  </w:pPr>
                  <w:r>
                    <w:rPr>
                      <w:rFonts w:hint="eastAsia" w:ascii="Times New Roman" w:hAnsi="Times New Roman" w:eastAsia="宋体"/>
                      <w:color w:val="000000"/>
                      <w:kern w:val="0"/>
                      <w:sz w:val="21"/>
                    </w:rPr>
                    <w:t xml:space="preserve"> TU-1810APC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红外分光测油仪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 xml:space="preserve"> OIL460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360" w:lineRule="auto"/>
                    <w:ind w:right="-34" w:rightChars="-16"/>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自动烟尘（气）测试仪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崂应3012H型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kern w:val="0"/>
                      <w:sz w:val="21"/>
                    </w:rPr>
                    <w:t>半微量天平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MS205DU</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highlight w:val="yellow"/>
                      <w:lang w:val="en-US" w:eastAsia="zh-CN" w:bidi="ar-SA"/>
                    </w:rPr>
                  </w:pPr>
                  <w:r>
                    <w:rPr>
                      <w:rFonts w:hint="eastAsia" w:ascii="Times New Roman" w:hAnsi="Times New Roman" w:eastAsia="宋体"/>
                      <w:color w:val="000000" w:themeColor="text1"/>
                      <w:kern w:val="0"/>
                      <w:sz w:val="21"/>
                      <w14:textFill>
                        <w14:solidFill>
                          <w14:schemeClr w14:val="tx1"/>
                        </w14:solidFill>
                      </w14:textFill>
                    </w:rPr>
                    <w:t>气相色谱仪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olor w:val="000000" w:themeColor="text1"/>
                      <w:kern w:val="0"/>
                      <w:sz w:val="21"/>
                      <w14:textFill>
                        <w14:solidFill>
                          <w14:schemeClr w14:val="tx1"/>
                        </w14:solidFill>
                      </w14:textFill>
                    </w:rPr>
                    <w:t>GC</w:t>
                  </w:r>
                  <w:r>
                    <w:rPr>
                      <w:rFonts w:ascii="Times New Roman" w:hAnsi="Times New Roman" w:eastAsia="宋体"/>
                      <w:color w:val="000000" w:themeColor="text1"/>
                      <w:kern w:val="0"/>
                      <w:sz w:val="21"/>
                      <w14:textFill>
                        <w14:solidFill>
                          <w14:schemeClr w14:val="tx1"/>
                        </w14:solidFill>
                      </w14:textFill>
                    </w:rPr>
                    <w:t>1690</w:t>
                  </w:r>
                  <w:r>
                    <w:rPr>
                      <w:rFonts w:hint="eastAsia" w:ascii="Times New Roman" w:hAnsi="Times New Roman" w:eastAsia="宋体"/>
                      <w:color w:val="000000" w:themeColor="text1"/>
                      <w:kern w:val="0"/>
                      <w:sz w:val="21"/>
                      <w14:textFill>
                        <w14:solidFill>
                          <w14:schemeClr w14:val="tx1"/>
                        </w14:solidFill>
                      </w14:textFill>
                    </w:rPr>
                    <w:t>专用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eastAsia="宋体" w:cs="宋体"/>
                      <w:color w:val="000000"/>
                      <w:kern w:val="0"/>
                      <w:sz w:val="21"/>
                    </w:rPr>
                    <w:t>环境空气综合采样器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cs="宋体"/>
                      <w:color w:val="000000"/>
                      <w:kern w:val="0"/>
                      <w:sz w:val="21"/>
                    </w:rPr>
                    <w:t>崂应2050型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highlight w:val="yellow"/>
                      <w:lang w:val="en-US" w:eastAsia="zh-CN" w:bidi="ar-SA"/>
                    </w:rPr>
                  </w:pPr>
                  <w:r>
                    <w:rPr>
                      <w:rFonts w:hint="eastAsia" w:ascii="Times New Roman" w:hAnsi="Times New Roman" w:eastAsia="宋体"/>
                      <w:kern w:val="0"/>
                      <w:sz w:val="21"/>
                    </w:rPr>
                    <w:t>半微量天平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eastAsia="zh-CN"/>
                    </w:rPr>
                  </w:pPr>
                  <w:r>
                    <w:rPr>
                      <w:rFonts w:hint="eastAsia" w:ascii="Times New Roman" w:hAnsi="Times New Roman" w:eastAsia="宋体"/>
                      <w:kern w:val="0"/>
                      <w:sz w:val="21"/>
                    </w:rPr>
                    <w:t xml:space="preserve"> MS205DU</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气相色谱仪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eastAsia" w:ascii="Times New Roman" w:hAnsi="Times New Roman" w:eastAsia="宋体"/>
                      <w:kern w:val="0"/>
                      <w:sz w:val="21"/>
                    </w:rPr>
                    <w:t xml:space="preserve"> GC1690专用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highlight w:val="yellow"/>
                      <w:lang w:val="en-US" w:eastAsia="zh-CN" w:bidi="ar-SA"/>
                    </w:rPr>
                  </w:pPr>
                  <w:r>
                    <w:rPr>
                      <w:rFonts w:hint="eastAsia" w:ascii="Times New Roman" w:hAnsi="Times New Roman" w:eastAsia="宋体"/>
                      <w:kern w:val="0"/>
                      <w:sz w:val="21"/>
                    </w:rPr>
                    <w:t>多功能声级计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AWA6228+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76" w:lineRule="auto"/>
                    <w:ind w:left="-4" w:leftChars="-2" w:right="-34" w:rightChars="-16" w:firstLine="2" w:firstLineChars="1"/>
                    <w:jc w:val="center"/>
                    <w:rPr>
                      <w:rFonts w:hint="default" w:ascii="Times New Roman" w:hAnsi="Times New Roman" w:eastAsia="宋体" w:cs="Times New Roman"/>
                      <w:kern w:val="0"/>
                      <w:sz w:val="21"/>
                      <w:szCs w:val="24"/>
                      <w:lang w:val="en-US" w:eastAsia="zh-CN" w:bidi="ar-SA"/>
                    </w:rPr>
                  </w:pPr>
                  <w:r>
                    <w:rPr>
                      <w:rFonts w:hint="eastAsia" w:ascii="Times New Roman" w:hAnsi="Times New Roman" w:eastAsia="宋体"/>
                      <w:kern w:val="0"/>
                      <w:sz w:val="21"/>
                    </w:rPr>
                    <w:t>声校准器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AWA6021A </w:t>
                  </w:r>
                </w:p>
              </w:tc>
            </w:tr>
          </w:tbl>
          <w:p>
            <w:pPr>
              <w:spacing w:line="360" w:lineRule="auto"/>
              <w:jc w:val="left"/>
              <w:rPr>
                <w:rFonts w:ascii="宋体" w:hAnsi="宋体"/>
                <w:b/>
                <w:sz w:val="28"/>
                <w:szCs w:val="28"/>
                <w:highlight w:val="none"/>
              </w:rPr>
            </w:pPr>
            <w:r>
              <w:rPr>
                <w:rFonts w:hint="eastAsia" w:ascii="宋体" w:hAnsi="宋体"/>
                <w:b/>
                <w:sz w:val="28"/>
                <w:szCs w:val="28"/>
                <w:highlight w:val="none"/>
              </w:rPr>
              <w:t>3、人员资质</w:t>
            </w:r>
          </w:p>
          <w:p>
            <w:pPr>
              <w:ind w:firstLine="420" w:firstLineChars="200"/>
              <w:rPr>
                <w:rFonts w:ascii="宋体" w:hAnsi="宋体"/>
                <w:szCs w:val="21"/>
                <w:highlight w:val="none"/>
                <w:lang w:val="zh-CN"/>
              </w:rPr>
            </w:pPr>
            <w:r>
              <w:rPr>
                <w:rFonts w:hint="eastAsia" w:ascii="宋体" w:hAnsi="宋体"/>
                <w:szCs w:val="21"/>
                <w:highlight w:val="none"/>
                <w:lang w:val="zh-CN"/>
              </w:rPr>
              <w:t>竣工验收、监测人员均进行上岗培训，经考核合格，获得上岗证。</w:t>
            </w:r>
          </w:p>
          <w:p>
            <w:pPr>
              <w:spacing w:line="360" w:lineRule="auto"/>
              <w:jc w:val="left"/>
              <w:rPr>
                <w:rFonts w:ascii="宋体" w:hAnsi="宋体"/>
                <w:b/>
                <w:sz w:val="28"/>
                <w:szCs w:val="28"/>
                <w:highlight w:val="none"/>
              </w:rPr>
            </w:pPr>
            <w:r>
              <w:rPr>
                <w:rFonts w:hint="eastAsia" w:ascii="宋体" w:hAnsi="宋体"/>
                <w:b/>
                <w:sz w:val="28"/>
                <w:szCs w:val="28"/>
                <w:highlight w:val="none"/>
              </w:rPr>
              <w:t>4、质控结果</w:t>
            </w:r>
          </w:p>
          <w:p>
            <w:pPr>
              <w:spacing w:line="400" w:lineRule="exact"/>
              <w:rPr>
                <w:rFonts w:ascii="宋体" w:hAnsi="宋体"/>
                <w:b/>
                <w:sz w:val="24"/>
                <w:highlight w:val="none"/>
              </w:rPr>
            </w:pPr>
            <w:r>
              <w:rPr>
                <w:rFonts w:hint="eastAsia" w:ascii="宋体" w:hAnsi="宋体"/>
                <w:b/>
                <w:sz w:val="24"/>
                <w:highlight w:val="none"/>
              </w:rPr>
              <w:t>4</w:t>
            </w:r>
            <w:r>
              <w:rPr>
                <w:rFonts w:ascii="宋体" w:hAnsi="宋体"/>
                <w:b/>
                <w:sz w:val="24"/>
                <w:highlight w:val="none"/>
              </w:rPr>
              <w:t>.1</w:t>
            </w:r>
            <w:r>
              <w:rPr>
                <w:rFonts w:hint="eastAsia" w:ascii="宋体" w:hAnsi="宋体"/>
                <w:b/>
                <w:sz w:val="24"/>
                <w:highlight w:val="none"/>
              </w:rPr>
              <w:t>水质监测分析过程中的质量保证和质量控制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ascii="宋体" w:hAnsi="宋体"/>
                <w:b/>
                <w:sz w:val="24"/>
                <w:highlight w:val="none"/>
              </w:rPr>
            </w:pPr>
            <w:r>
              <w:rPr>
                <w:rFonts w:ascii="宋体" w:hAnsi="宋体"/>
                <w:b/>
                <w:sz w:val="24"/>
                <w:highlight w:val="none"/>
              </w:rPr>
              <w:t>4.2</w:t>
            </w:r>
            <w:r>
              <w:rPr>
                <w:rFonts w:hint="eastAsia" w:ascii="宋体" w:hAnsi="宋体"/>
                <w:b/>
                <w:sz w:val="24"/>
                <w:highlight w:val="none"/>
              </w:rPr>
              <w:t>气体监测分析过程中的质量保证和质量控制</w:t>
            </w:r>
          </w:p>
          <w:p>
            <w:pPr>
              <w:spacing w:line="360" w:lineRule="auto"/>
              <w:ind w:firstLine="480" w:firstLineChars="200"/>
              <w:rPr>
                <w:rFonts w:ascii="宋体" w:hAnsi="宋体"/>
                <w:sz w:val="24"/>
                <w:highlight w:val="none"/>
                <w:lang w:bidi="he-IL"/>
              </w:rPr>
            </w:pPr>
            <w:r>
              <w:rPr>
                <w:rFonts w:hint="eastAsia" w:ascii="宋体" w:hAnsi="宋体"/>
                <w:sz w:val="24"/>
                <w:highlight w:val="none"/>
                <w:lang w:bidi="he-IL"/>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w:t>
            </w:r>
            <w:r>
              <w:rPr>
                <w:rFonts w:hint="eastAsia" w:ascii="宋体" w:hAnsi="宋体"/>
                <w:sz w:val="24"/>
                <w:highlight w:val="none"/>
                <w:lang w:val="en-US" w:eastAsia="zh-CN" w:bidi="he-IL"/>
              </w:rPr>
              <w:t>-</w:t>
            </w:r>
            <w:r>
              <w:rPr>
                <w:rFonts w:hint="eastAsia" w:ascii="宋体" w:hAnsi="宋体"/>
                <w:sz w:val="24"/>
                <w:highlight w:val="none"/>
                <w:lang w:bidi="he-IL"/>
              </w:rPr>
              <w:t>70%之间。 对采样仪器的流量计定期进行校准，校准结果合格。</w:t>
            </w:r>
          </w:p>
          <w:p>
            <w:pPr>
              <w:spacing w:line="360" w:lineRule="auto"/>
              <w:rPr>
                <w:rFonts w:ascii="宋体" w:hAnsi="宋体"/>
                <w:b/>
                <w:sz w:val="24"/>
                <w:highlight w:val="none"/>
              </w:rPr>
            </w:pPr>
            <w:r>
              <w:rPr>
                <w:rFonts w:ascii="宋体" w:hAnsi="宋体"/>
                <w:b/>
                <w:sz w:val="24"/>
                <w:highlight w:val="none"/>
              </w:rPr>
              <w:t>4.3</w:t>
            </w:r>
            <w:r>
              <w:rPr>
                <w:rFonts w:hint="eastAsia" w:ascii="宋体" w:hAnsi="宋体"/>
                <w:b/>
                <w:sz w:val="24"/>
                <w:highlight w:val="none"/>
              </w:rPr>
              <w:t>噪声监测分析过程中的质量保证和质量控制</w:t>
            </w:r>
          </w:p>
          <w:p>
            <w:pPr>
              <w:spacing w:line="360" w:lineRule="auto"/>
              <w:ind w:firstLine="480" w:firstLineChars="200"/>
              <w:rPr>
                <w:rFonts w:hint="eastAsia" w:ascii="宋体" w:hAnsi="宋体"/>
                <w:sz w:val="24"/>
                <w:highlight w:val="yellow"/>
                <w:lang w:bidi="he-IL"/>
              </w:rPr>
            </w:pPr>
            <w:r>
              <w:rPr>
                <w:rFonts w:hint="eastAsia" w:ascii="宋体" w:hAnsi="宋体"/>
                <w:sz w:val="24"/>
                <w:highlight w:val="none"/>
                <w:lang w:bidi="he-IL"/>
              </w:rPr>
              <w:t>噪声监测时使用经计量部门检定、并在有效使用期内的声级计，在使用前后进行校准， 前后相差在0.5dB以内。</w:t>
            </w:r>
          </w:p>
          <w:p>
            <w:pPr>
              <w:rPr>
                <w:highlight w:val="yellow"/>
              </w:rPr>
            </w:pPr>
          </w:p>
          <w:p>
            <w:pPr>
              <w:rPr>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3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验收监测内容：</w:t>
            </w:r>
          </w:p>
          <w:p>
            <w:pPr>
              <w:rPr>
                <w:rFonts w:ascii="宋体" w:hAnsi="宋体"/>
                <w:b/>
                <w:sz w:val="28"/>
                <w:szCs w:val="28"/>
              </w:rPr>
            </w:pPr>
            <w:r>
              <w:rPr>
                <w:rFonts w:hint="eastAsia" w:ascii="宋体" w:hAnsi="宋体"/>
                <w:b/>
                <w:sz w:val="28"/>
                <w:szCs w:val="28"/>
              </w:rPr>
              <w:t>1、废水</w:t>
            </w:r>
          </w:p>
          <w:p>
            <w:pPr>
              <w:jc w:val="center"/>
              <w:rPr>
                <w:rFonts w:ascii="宋体" w:hAnsi="宋体"/>
                <w:b/>
                <w:sz w:val="24"/>
              </w:rPr>
            </w:pPr>
            <w:r>
              <w:rPr>
                <w:rFonts w:hint="eastAsia" w:ascii="宋体" w:hAnsi="宋体"/>
                <w:b/>
                <w:sz w:val="24"/>
              </w:rPr>
              <w:t>表6-1  废水验收监测内容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监测点位</w:t>
                  </w:r>
                </w:p>
              </w:tc>
              <w:tc>
                <w:tcPr>
                  <w:tcW w:w="3013" w:type="dxa"/>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监测项目</w:t>
                  </w:r>
                </w:p>
              </w:tc>
              <w:tc>
                <w:tcPr>
                  <w:tcW w:w="2777" w:type="dxa"/>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eastAsia" w:ascii="Times New Roman" w:hAnsi="Times New Roman" w:eastAsia="宋体" w:cs="宋体"/>
                      <w:sz w:val="21"/>
                      <w:szCs w:val="21"/>
                      <w:lang w:eastAsia="zh-CN"/>
                    </w:rPr>
                  </w:pPr>
                  <w:r>
                    <w:rPr>
                      <w:rFonts w:hint="eastAsia" w:ascii="Times New Roman" w:hAnsi="Times New Roman" w:eastAsia="宋体" w:cs="宋体"/>
                      <w:color w:val="000000"/>
                      <w:sz w:val="21"/>
                      <w:szCs w:val="21"/>
                      <w:lang w:val="en-US" w:eastAsia="zh-CN"/>
                    </w:rPr>
                    <w:t>污水总排口</w:t>
                  </w:r>
                </w:p>
              </w:tc>
              <w:tc>
                <w:tcPr>
                  <w:tcW w:w="3013" w:type="dxa"/>
                  <w:vAlign w:val="center"/>
                </w:tcPr>
                <w:p>
                  <w:pPr>
                    <w:pStyle w:val="163"/>
                    <w:bidi w:val="0"/>
                    <w:ind w:firstLine="0" w:firstLineChars="0"/>
                    <w:rPr>
                      <w:rFonts w:hint="eastAsia" w:ascii="Times New Roman" w:hAnsi="Times New Roman" w:eastAsia="宋体" w:cs="宋体"/>
                      <w:kern w:val="24"/>
                      <w:sz w:val="21"/>
                      <w:szCs w:val="21"/>
                      <w:lang w:val="en-US" w:eastAsia="zh-CN" w:bidi="ar-SA"/>
                    </w:rPr>
                  </w:pPr>
                  <w:r>
                    <w:rPr>
                      <w:rFonts w:hint="eastAsia" w:ascii="Times New Roman" w:hAnsi="Times New Roman" w:eastAsia="宋体" w:cs="宋体"/>
                      <w:sz w:val="21"/>
                      <w:szCs w:val="21"/>
                    </w:rPr>
                    <w:t>COD、NH</w:t>
                  </w:r>
                  <w:r>
                    <w:rPr>
                      <w:rFonts w:hint="eastAsia" w:ascii="Times New Roman" w:hAnsi="Times New Roman" w:eastAsia="宋体" w:cs="宋体"/>
                      <w:sz w:val="21"/>
                      <w:szCs w:val="21"/>
                      <w:vertAlign w:val="subscript"/>
                    </w:rPr>
                    <w:t>3</w:t>
                  </w:r>
                  <w:r>
                    <w:rPr>
                      <w:rFonts w:hint="eastAsia" w:ascii="Times New Roman" w:hAnsi="Times New Roman" w:eastAsia="宋体" w:cs="宋体"/>
                      <w:sz w:val="21"/>
                      <w:szCs w:val="21"/>
                    </w:rPr>
                    <w:t>-N</w:t>
                  </w:r>
                  <w:r>
                    <w:rPr>
                      <w:rFonts w:hint="eastAsia" w:ascii="Times New Roman" w:hAnsi="Times New Roman" w:eastAsia="宋体" w:cs="宋体"/>
                      <w:sz w:val="21"/>
                      <w:szCs w:val="21"/>
                      <w:lang w:eastAsia="zh-CN"/>
                    </w:rPr>
                    <w:t>、</w:t>
                  </w:r>
                  <w:r>
                    <w:rPr>
                      <w:rFonts w:hint="eastAsia" w:ascii="Times New Roman" w:hAnsi="Times New Roman" w:eastAsia="宋体" w:cs="宋体"/>
                      <w:sz w:val="21"/>
                      <w:szCs w:val="21"/>
                      <w:lang w:val="en-US" w:eastAsia="zh-CN"/>
                    </w:rPr>
                    <w:t>BOD</w:t>
                  </w:r>
                  <w:r>
                    <w:rPr>
                      <w:rFonts w:hint="eastAsia" w:ascii="Times New Roman" w:hAnsi="Times New Roman" w:eastAsia="宋体" w:cs="宋体"/>
                      <w:sz w:val="21"/>
                      <w:szCs w:val="21"/>
                      <w:vertAlign w:val="subscript"/>
                      <w:lang w:val="en-US" w:eastAsia="zh-CN"/>
                    </w:rPr>
                    <w:t>5</w:t>
                  </w:r>
                  <w:r>
                    <w:rPr>
                      <w:rFonts w:hint="eastAsia" w:ascii="Times New Roman" w:hAnsi="Times New Roman" w:eastAsia="宋体" w:cs="宋体"/>
                      <w:sz w:val="21"/>
                      <w:szCs w:val="21"/>
                      <w:lang w:val="en-US" w:eastAsia="zh-CN"/>
                    </w:rPr>
                    <w:t>、SS、PH、石油、总磷</w:t>
                  </w:r>
                </w:p>
              </w:tc>
              <w:tc>
                <w:tcPr>
                  <w:tcW w:w="2777" w:type="dxa"/>
                  <w:vAlign w:val="center"/>
                </w:tcPr>
                <w:p>
                  <w:pPr>
                    <w:pStyle w:val="163"/>
                    <w:bidi w:val="0"/>
                    <w:ind w:firstLine="0" w:firstLineChars="0"/>
                    <w:rPr>
                      <w:rFonts w:hint="eastAsia" w:ascii="Times New Roman" w:hAnsi="Times New Roman" w:eastAsia="宋体" w:cs="宋体"/>
                      <w:kern w:val="24"/>
                      <w:sz w:val="21"/>
                      <w:szCs w:val="21"/>
                      <w:lang w:val="en-US" w:eastAsia="zh-CN" w:bidi="ar-SA"/>
                    </w:rPr>
                  </w:pPr>
                  <w:r>
                    <w:rPr>
                      <w:rFonts w:hint="eastAsia" w:ascii="Times New Roman" w:hAnsi="Times New Roman" w:eastAsia="宋体" w:cs="宋体"/>
                      <w:sz w:val="21"/>
                      <w:szCs w:val="21"/>
                      <w:lang w:val="en-US" w:eastAsia="zh-CN"/>
                    </w:rPr>
                    <w:t>2周期，每周期4频次</w:t>
                  </w:r>
                </w:p>
              </w:tc>
            </w:tr>
          </w:tbl>
          <w:p>
            <w:pPr>
              <w:rPr>
                <w:rFonts w:ascii="宋体" w:hAnsi="宋体"/>
                <w:b/>
                <w:sz w:val="28"/>
                <w:szCs w:val="28"/>
              </w:rPr>
            </w:pPr>
            <w:r>
              <w:rPr>
                <w:rFonts w:ascii="宋体" w:hAnsi="宋体"/>
                <w:b/>
                <w:sz w:val="28"/>
                <w:szCs w:val="28"/>
              </w:rPr>
              <w:t>2</w:t>
            </w:r>
            <w:r>
              <w:rPr>
                <w:rFonts w:hint="eastAsia" w:ascii="宋体" w:hAnsi="宋体"/>
                <w:b/>
                <w:sz w:val="28"/>
                <w:szCs w:val="28"/>
              </w:rPr>
              <w:t>、废气</w:t>
            </w:r>
          </w:p>
          <w:p>
            <w:pPr>
              <w:jc w:val="center"/>
              <w:rPr>
                <w:rFonts w:ascii="宋体" w:hAnsi="宋体"/>
                <w:b/>
                <w:sz w:val="24"/>
              </w:rPr>
            </w:pPr>
            <w:r>
              <w:rPr>
                <w:rFonts w:hint="eastAsia" w:ascii="宋体" w:hAnsi="宋体"/>
                <w:b/>
                <w:sz w:val="24"/>
              </w:rPr>
              <w:t>表6-</w:t>
            </w:r>
            <w:r>
              <w:rPr>
                <w:rFonts w:ascii="宋体" w:hAnsi="宋体"/>
                <w:b/>
                <w:sz w:val="24"/>
              </w:rPr>
              <w:t>2</w:t>
            </w:r>
            <w:r>
              <w:rPr>
                <w:rFonts w:hint="eastAsia" w:ascii="宋体" w:hAnsi="宋体"/>
                <w:b/>
                <w:sz w:val="24"/>
              </w:rPr>
              <w:t xml:space="preserve">  废气验收监测内容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监测点位</w:t>
                  </w:r>
                </w:p>
              </w:tc>
              <w:tc>
                <w:tcPr>
                  <w:tcW w:w="2730"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监测项目</w:t>
                  </w:r>
                </w:p>
              </w:tc>
              <w:tc>
                <w:tcPr>
                  <w:tcW w:w="2777"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有组织废气</w:t>
                  </w:r>
                </w:p>
              </w:tc>
              <w:tc>
                <w:tcPr>
                  <w:tcW w:w="2640" w:type="dxa"/>
                  <w:vAlign w:val="center"/>
                </w:tcPr>
                <w:p>
                  <w:pPr>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焊接废气排气筒进口、出口</w:t>
                  </w:r>
                </w:p>
              </w:tc>
              <w:tc>
                <w:tcPr>
                  <w:tcW w:w="2730" w:type="dxa"/>
                  <w:vAlign w:val="center"/>
                </w:tcPr>
                <w:p>
                  <w:pPr>
                    <w:pStyle w:val="163"/>
                    <w:bidi w:val="0"/>
                    <w:ind w:firstLine="0" w:firstLineChars="0"/>
                    <w:rPr>
                      <w:rFonts w:ascii="Times New Roman" w:hAnsi="Times New Roman" w:eastAsia="宋体" w:cs="Times New Roman"/>
                      <w:kern w:val="24"/>
                      <w:sz w:val="21"/>
                      <w:szCs w:val="21"/>
                      <w:lang w:val="en-US" w:eastAsia="zh-CN" w:bidi="ar-SA"/>
                    </w:rPr>
                  </w:pPr>
                  <w:r>
                    <w:rPr>
                      <w:rFonts w:hint="eastAsia" w:ascii="Times New Roman" w:hAnsi="Times New Roman" w:eastAsia="宋体" w:cs="Times New Roman"/>
                      <w:kern w:val="24"/>
                      <w:sz w:val="21"/>
                      <w:szCs w:val="21"/>
                      <w:lang w:val="en-US" w:eastAsia="zh-CN" w:bidi="ar-SA"/>
                    </w:rPr>
                    <w:t>颗粒物</w:t>
                  </w:r>
                </w:p>
              </w:tc>
              <w:tc>
                <w:tcPr>
                  <w:tcW w:w="2777" w:type="dxa"/>
                  <w:vAlign w:val="center"/>
                </w:tcPr>
                <w:p>
                  <w:pPr>
                    <w:pStyle w:val="163"/>
                    <w:bidi w:val="0"/>
                    <w:ind w:firstLine="0" w:firstLineChars="0"/>
                    <w:rPr>
                      <w:rFonts w:hint="default" w:ascii="Times New Roman" w:hAnsi="Times New Roman" w:eastAsia="宋体" w:cs="Times New Roman"/>
                      <w:kern w:val="24"/>
                      <w:sz w:val="21"/>
                      <w:szCs w:val="21"/>
                      <w:lang w:val="en-US" w:eastAsia="zh-CN" w:bidi="ar-SA"/>
                    </w:rPr>
                  </w:pPr>
                  <w:r>
                    <w:rPr>
                      <w:rFonts w:hint="eastAsia"/>
                      <w:sz w:val="21"/>
                      <w:szCs w:val="21"/>
                      <w:lang w:val="en-US" w:eastAsia="zh-CN"/>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Times New Roman" w:hAnsi="Times New Roman" w:eastAsia="宋体"/>
                      <w:sz w:val="21"/>
                      <w:szCs w:val="21"/>
                    </w:rPr>
                  </w:pPr>
                </w:p>
              </w:tc>
              <w:tc>
                <w:tcPr>
                  <w:tcW w:w="2640" w:type="dxa"/>
                  <w:vAlign w:val="center"/>
                </w:tcPr>
                <w:p>
                  <w:pPr>
                    <w:jc w:val="center"/>
                    <w:rPr>
                      <w:rFonts w:hint="eastAsia" w:ascii="Times New Roman" w:hAnsi="Times New Roman" w:eastAsia="宋体"/>
                      <w:sz w:val="21"/>
                      <w:szCs w:val="21"/>
                      <w:lang w:val="en-US" w:eastAsia="zh-CN"/>
                    </w:rPr>
                  </w:pPr>
                  <w:r>
                    <w:rPr>
                      <w:rFonts w:hint="eastAsia" w:ascii="Times New Roman" w:hAnsi="Times New Roman" w:eastAsia="宋体"/>
                      <w:sz w:val="21"/>
                      <w:szCs w:val="21"/>
                      <w:lang w:val="en-US" w:eastAsia="zh-CN"/>
                    </w:rPr>
                    <w:t>脱脂烘干废气排气筒进口、出口</w:t>
                  </w:r>
                </w:p>
              </w:tc>
              <w:tc>
                <w:tcPr>
                  <w:tcW w:w="2730" w:type="dxa"/>
                  <w:vAlign w:val="center"/>
                </w:tcPr>
                <w:p>
                  <w:pPr>
                    <w:pStyle w:val="163"/>
                    <w:bidi w:val="0"/>
                    <w:ind w:firstLine="0" w:firstLineChars="0"/>
                    <w:rPr>
                      <w:rFonts w:hint="eastAsia" w:ascii="Times New Roman" w:hAnsi="Times New Roman" w:eastAsia="宋体" w:cs="Times New Roman"/>
                      <w:kern w:val="24"/>
                      <w:sz w:val="21"/>
                      <w:szCs w:val="21"/>
                      <w:lang w:val="en-US" w:eastAsia="zh-CN" w:bidi="ar-SA"/>
                    </w:rPr>
                  </w:pPr>
                  <w:r>
                    <w:rPr>
                      <w:rFonts w:hint="eastAsia" w:ascii="Times New Roman" w:hAnsi="Times New Roman" w:eastAsia="宋体"/>
                      <w:sz w:val="21"/>
                      <w:szCs w:val="21"/>
                      <w:lang w:val="en-US" w:eastAsia="zh-CN"/>
                    </w:rPr>
                    <w:t>非甲烷总烃</w:t>
                  </w:r>
                </w:p>
              </w:tc>
              <w:tc>
                <w:tcPr>
                  <w:tcW w:w="2777" w:type="dxa"/>
                  <w:vAlign w:val="center"/>
                </w:tcPr>
                <w:p>
                  <w:pPr>
                    <w:pStyle w:val="163"/>
                    <w:bidi w:val="0"/>
                    <w:ind w:firstLine="0" w:firstLineChars="0"/>
                    <w:rPr>
                      <w:rFonts w:hint="eastAsia" w:ascii="Times New Roman" w:hAnsi="Times New Roman" w:eastAsia="宋体" w:cs="Times New Roman"/>
                      <w:kern w:val="24"/>
                      <w:sz w:val="21"/>
                      <w:szCs w:val="21"/>
                      <w:lang w:val="en-US" w:eastAsia="zh-CN" w:bidi="ar-SA"/>
                    </w:rPr>
                  </w:pPr>
                  <w:r>
                    <w:rPr>
                      <w:rFonts w:hint="eastAsia" w:ascii="Times New Roman" w:hAnsi="Times New Roman" w:eastAsia="宋体"/>
                      <w:sz w:val="21"/>
                      <w:szCs w:val="21"/>
                      <w:lang w:val="en-US" w:eastAsia="zh-CN"/>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rPr>
                    <w:t>无组织废气</w:t>
                  </w:r>
                </w:p>
              </w:tc>
              <w:tc>
                <w:tcPr>
                  <w:tcW w:w="2640" w:type="dxa"/>
                  <w:vAlign w:val="center"/>
                </w:tcPr>
                <w:p>
                  <w:pPr>
                    <w:spacing w:line="276" w:lineRule="auto"/>
                    <w:jc w:val="center"/>
                    <w:rPr>
                      <w:rFonts w:hint="default" w:ascii="Times New Roman" w:hAnsi="Times New Roman" w:eastAsia="宋体"/>
                      <w:bCs/>
                      <w:sz w:val="21"/>
                      <w:szCs w:val="21"/>
                      <w:lang w:val="en-US" w:eastAsia="zh-CN"/>
                    </w:rPr>
                  </w:pPr>
                  <w:r>
                    <w:rPr>
                      <w:rFonts w:hint="eastAsia" w:ascii="Times New Roman" w:hAnsi="Times New Roman" w:eastAsia="宋体"/>
                      <w:color w:val="000000"/>
                      <w:sz w:val="21"/>
                      <w:szCs w:val="21"/>
                      <w:shd w:val="clear" w:color="auto" w:fill="FFFFFF"/>
                      <w:lang w:val="en-US" w:eastAsia="zh-CN"/>
                    </w:rPr>
                    <w:t>1#上风向、2#下风向1、3#下风向2、4#下风向3</w:t>
                  </w:r>
                </w:p>
              </w:tc>
              <w:tc>
                <w:tcPr>
                  <w:tcW w:w="2730" w:type="dxa"/>
                  <w:vAlign w:val="center"/>
                </w:tcPr>
                <w:p>
                  <w:pPr>
                    <w:spacing w:line="276" w:lineRule="auto"/>
                    <w:jc w:val="center"/>
                    <w:rPr>
                      <w:rFonts w:hint="default" w:ascii="Times New Roman" w:hAnsi="Times New Roman" w:eastAsia="宋体"/>
                      <w:sz w:val="21"/>
                      <w:szCs w:val="21"/>
                      <w:lang w:val="en-US" w:eastAsia="zh-CN"/>
                    </w:rPr>
                  </w:pPr>
                  <w:r>
                    <w:rPr>
                      <w:rFonts w:hint="eastAsia" w:ascii="Times New Roman" w:hAnsi="Times New Roman" w:eastAsia="宋体"/>
                      <w:sz w:val="21"/>
                      <w:szCs w:val="21"/>
                      <w:lang w:val="en-US" w:eastAsia="zh-CN"/>
                    </w:rPr>
                    <w:t>总悬浮颗粒物</w:t>
                  </w:r>
                </w:p>
              </w:tc>
              <w:tc>
                <w:tcPr>
                  <w:tcW w:w="2777"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lang w:val="en-US" w:eastAsia="zh-CN"/>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Times New Roman" w:hAnsi="Times New Roman" w:eastAsia="宋体"/>
                      <w:sz w:val="21"/>
                      <w:szCs w:val="21"/>
                    </w:rPr>
                  </w:pPr>
                </w:p>
              </w:tc>
              <w:tc>
                <w:tcPr>
                  <w:tcW w:w="2640" w:type="dxa"/>
                  <w:vAlign w:val="center"/>
                </w:tcPr>
                <w:p>
                  <w:pPr>
                    <w:spacing w:line="276" w:lineRule="auto"/>
                    <w:jc w:val="center"/>
                    <w:rPr>
                      <w:rFonts w:hint="default" w:ascii="Times New Roman" w:hAnsi="Times New Roman" w:eastAsia="宋体"/>
                      <w:color w:val="000000"/>
                      <w:sz w:val="21"/>
                      <w:szCs w:val="21"/>
                      <w:shd w:val="clear" w:color="auto" w:fill="FFFFFF"/>
                      <w:lang w:val="en-US" w:eastAsia="zh-CN"/>
                    </w:rPr>
                  </w:pPr>
                  <w:r>
                    <w:rPr>
                      <w:rFonts w:hint="eastAsia" w:ascii="Times New Roman" w:hAnsi="Times New Roman" w:eastAsia="宋体"/>
                      <w:color w:val="000000"/>
                      <w:sz w:val="21"/>
                      <w:szCs w:val="21"/>
                      <w:shd w:val="clear" w:color="auto" w:fill="FFFFFF"/>
                      <w:lang w:val="en-US" w:eastAsia="zh-CN"/>
                    </w:rPr>
                    <w:t>2#下风向1、3#下风向2、4#下风向3、5#车间窗口</w:t>
                  </w:r>
                </w:p>
              </w:tc>
              <w:tc>
                <w:tcPr>
                  <w:tcW w:w="2730" w:type="dxa"/>
                  <w:vAlign w:val="center"/>
                </w:tcPr>
                <w:p>
                  <w:pPr>
                    <w:spacing w:line="276" w:lineRule="auto"/>
                    <w:jc w:val="center"/>
                    <w:rPr>
                      <w:rFonts w:hint="eastAsia" w:ascii="Times New Roman" w:hAnsi="Times New Roman" w:eastAsia="宋体"/>
                      <w:sz w:val="21"/>
                      <w:szCs w:val="21"/>
                    </w:rPr>
                  </w:pPr>
                  <w:r>
                    <w:rPr>
                      <w:rFonts w:hint="eastAsia" w:ascii="Times New Roman" w:hAnsi="Times New Roman" w:eastAsia="宋体"/>
                      <w:sz w:val="21"/>
                      <w:szCs w:val="21"/>
                    </w:rPr>
                    <w:t>非甲烷总烃</w:t>
                  </w:r>
                </w:p>
              </w:tc>
              <w:tc>
                <w:tcPr>
                  <w:tcW w:w="2777" w:type="dxa"/>
                  <w:vAlign w:val="center"/>
                </w:tcPr>
                <w:p>
                  <w:pPr>
                    <w:spacing w:line="276" w:lineRule="auto"/>
                    <w:jc w:val="center"/>
                    <w:rPr>
                      <w:rFonts w:ascii="Times New Roman" w:hAnsi="Times New Roman" w:eastAsia="宋体"/>
                      <w:sz w:val="21"/>
                      <w:szCs w:val="21"/>
                    </w:rPr>
                  </w:pPr>
                  <w:r>
                    <w:rPr>
                      <w:rFonts w:hint="eastAsia" w:ascii="Times New Roman" w:hAnsi="Times New Roman" w:eastAsia="宋体"/>
                      <w:sz w:val="21"/>
                      <w:szCs w:val="21"/>
                      <w:lang w:val="en-US" w:eastAsia="zh-CN"/>
                    </w:rPr>
                    <w:t>2周期，每周期3频次</w:t>
                  </w:r>
                </w:p>
              </w:tc>
            </w:tr>
          </w:tbl>
          <w:p>
            <w:pPr>
              <w:rPr>
                <w:rFonts w:ascii="宋体" w:hAnsi="宋体"/>
                <w:b/>
                <w:sz w:val="28"/>
                <w:szCs w:val="28"/>
              </w:rPr>
            </w:pPr>
            <w:r>
              <w:rPr>
                <w:rFonts w:hint="eastAsia" w:ascii="宋体" w:hAnsi="宋体"/>
                <w:b/>
                <w:sz w:val="28"/>
                <w:szCs w:val="28"/>
              </w:rPr>
              <w:t>3、噪声</w:t>
            </w:r>
          </w:p>
          <w:p>
            <w:pPr>
              <w:jc w:val="center"/>
              <w:rPr>
                <w:rFonts w:ascii="宋体" w:hAnsi="宋体"/>
                <w:b/>
                <w:sz w:val="24"/>
              </w:rPr>
            </w:pPr>
            <w:r>
              <w:rPr>
                <w:rFonts w:hint="eastAsia" w:ascii="宋体" w:hAnsi="宋体"/>
                <w:b/>
                <w:sz w:val="24"/>
              </w:rPr>
              <w:t>表6-</w:t>
            </w:r>
            <w:r>
              <w:rPr>
                <w:rFonts w:ascii="宋体" w:hAnsi="宋体"/>
                <w:b/>
                <w:sz w:val="24"/>
              </w:rPr>
              <w:t xml:space="preserve">3 </w:t>
            </w:r>
            <w:r>
              <w:rPr>
                <w:rFonts w:hint="eastAsia" w:ascii="宋体" w:hAnsi="宋体"/>
                <w:b/>
                <w:sz w:val="24"/>
              </w:rPr>
              <w:t xml:space="preserve"> 噪声验收监测内容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监测点位</w:t>
                  </w:r>
                </w:p>
              </w:tc>
              <w:tc>
                <w:tcPr>
                  <w:tcW w:w="2818" w:type="dxa"/>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监测项目</w:t>
                  </w:r>
                </w:p>
              </w:tc>
              <w:tc>
                <w:tcPr>
                  <w:tcW w:w="2777" w:type="dxa"/>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噪声</w:t>
                  </w:r>
                </w:p>
              </w:tc>
              <w:tc>
                <w:tcPr>
                  <w:tcW w:w="2552" w:type="dxa"/>
                  <w:vAlign w:val="center"/>
                </w:tcPr>
                <w:p>
                  <w:pPr>
                    <w:spacing w:line="276" w:lineRule="auto"/>
                    <w:jc w:val="center"/>
                    <w:rPr>
                      <w:rFonts w:hint="eastAsia" w:ascii="Times New Roman" w:hAnsi="Times New Roman" w:eastAsia="宋体" w:cs="宋体"/>
                      <w:bCs/>
                      <w:sz w:val="21"/>
                      <w:szCs w:val="21"/>
                    </w:rPr>
                  </w:pPr>
                  <w:r>
                    <w:rPr>
                      <w:rFonts w:hint="eastAsia" w:ascii="Times New Roman" w:hAnsi="Times New Roman" w:eastAsia="宋体" w:cs="宋体"/>
                      <w:color w:val="000000"/>
                      <w:sz w:val="21"/>
                      <w:szCs w:val="21"/>
                      <w:shd w:val="clear" w:color="auto" w:fill="FFFFFF"/>
                    </w:rPr>
                    <w:t>厂界东、南、西、北</w:t>
                  </w:r>
                </w:p>
              </w:tc>
              <w:tc>
                <w:tcPr>
                  <w:tcW w:w="2818" w:type="dxa"/>
                  <w:vAlign w:val="center"/>
                </w:tcPr>
                <w:p>
                  <w:pPr>
                    <w:pStyle w:val="163"/>
                    <w:bidi w:val="0"/>
                    <w:ind w:firstLine="0" w:firstLineChars="0"/>
                    <w:rPr>
                      <w:rFonts w:hint="eastAsia" w:ascii="Times New Roman" w:hAnsi="Times New Roman" w:eastAsia="宋体" w:cs="宋体"/>
                      <w:kern w:val="24"/>
                      <w:sz w:val="21"/>
                      <w:szCs w:val="21"/>
                      <w:lang w:val="en-US" w:eastAsia="zh-CN" w:bidi="ar-SA"/>
                    </w:rPr>
                  </w:pPr>
                  <w:r>
                    <w:rPr>
                      <w:rFonts w:hint="eastAsia" w:ascii="Times New Roman" w:hAnsi="Times New Roman" w:eastAsia="宋体" w:cs="宋体"/>
                      <w:sz w:val="21"/>
                      <w:szCs w:val="21"/>
                    </w:rPr>
                    <w:t>等效A声级Leq(A)</w:t>
                  </w:r>
                </w:p>
              </w:tc>
              <w:tc>
                <w:tcPr>
                  <w:tcW w:w="2777" w:type="dxa"/>
                  <w:vAlign w:val="center"/>
                </w:tcPr>
                <w:p>
                  <w:pPr>
                    <w:pStyle w:val="163"/>
                    <w:bidi w:val="0"/>
                    <w:ind w:firstLine="0" w:firstLineChars="0"/>
                    <w:rPr>
                      <w:rFonts w:hint="eastAsia" w:ascii="Times New Roman" w:hAnsi="Times New Roman" w:eastAsia="宋体" w:cs="宋体"/>
                      <w:kern w:val="24"/>
                      <w:sz w:val="21"/>
                      <w:szCs w:val="21"/>
                      <w:lang w:val="en-US" w:eastAsia="zh-CN" w:bidi="ar-SA"/>
                    </w:rPr>
                  </w:pPr>
                  <w:r>
                    <w:rPr>
                      <w:rFonts w:hint="eastAsia" w:ascii="Times New Roman" w:hAnsi="Times New Roman" w:eastAsia="宋体" w:cs="宋体"/>
                      <w:sz w:val="21"/>
                      <w:szCs w:val="21"/>
                    </w:rPr>
                    <w:t>1天1频次，监测2天</w:t>
                  </w:r>
                </w:p>
              </w:tc>
            </w:tr>
          </w:tbl>
          <w:p>
            <w:pPr>
              <w:spacing w:line="360" w:lineRule="auto"/>
              <w:jc w:val="center"/>
              <w:rPr>
                <w:rFonts w:ascii="宋体" w:hAnsi="宋体"/>
                <w:b/>
                <w:sz w:val="28"/>
                <w:szCs w:val="28"/>
              </w:rPr>
            </w:pP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表七</w:t>
      </w:r>
    </w:p>
    <w:tbl>
      <w:tblPr>
        <w:tblStyle w:val="34"/>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72" w:hRule="atLeast"/>
          <w:jc w:val="center"/>
        </w:trPr>
        <w:tc>
          <w:tcPr>
            <w:tcW w:w="10541" w:type="dxa"/>
          </w:tcPr>
          <w:p>
            <w:pPr>
              <w:spacing w:line="360" w:lineRule="auto"/>
              <w:rPr>
                <w:rFonts w:ascii="宋体" w:hAnsi="宋体" w:eastAsia="宋体" w:cs="Times New Roman"/>
                <w:b/>
                <w:sz w:val="28"/>
                <w:szCs w:val="28"/>
              </w:rPr>
            </w:pPr>
            <w:r>
              <w:rPr>
                <w:rFonts w:hint="eastAsia" w:ascii="宋体" w:hAnsi="宋体" w:eastAsia="宋体" w:cs="Times New Roman"/>
                <w:b/>
                <w:sz w:val="28"/>
                <w:szCs w:val="28"/>
              </w:rPr>
              <w:t>验收监测期间生产工况记录：</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根据</w:t>
            </w:r>
            <w:r>
              <w:rPr>
                <w:rFonts w:hint="eastAsia" w:ascii="宋体" w:hAnsi="宋体" w:eastAsia="宋体" w:cs="Times New Roman"/>
                <w:sz w:val="24"/>
                <w:lang w:eastAsia="zh-CN"/>
              </w:rPr>
              <w:t>《建设项目竣工环境保护验收技术指南污染影响类》</w:t>
            </w:r>
            <w:r>
              <w:rPr>
                <w:rFonts w:hint="eastAsia" w:ascii="宋体" w:hAnsi="宋体" w:eastAsia="宋体" w:cs="Times New Roman"/>
                <w:sz w:val="24"/>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监测期间该项目正常运行，全年生产天数以</w:t>
            </w:r>
            <w:r>
              <w:rPr>
                <w:rFonts w:hint="eastAsia" w:ascii="宋体" w:hAnsi="宋体" w:eastAsia="宋体" w:cs="Times New Roman"/>
                <w:sz w:val="24"/>
                <w:lang w:val="en-US" w:eastAsia="zh-CN"/>
              </w:rPr>
              <w:t>300</w:t>
            </w:r>
            <w:r>
              <w:rPr>
                <w:rFonts w:hint="eastAsia" w:ascii="宋体" w:hAnsi="宋体" w:eastAsia="宋体" w:cs="Times New Roman"/>
                <w:sz w:val="24"/>
              </w:rPr>
              <w:t>天计</w:t>
            </w:r>
            <w:r>
              <w:rPr>
                <w:rFonts w:hint="eastAsia" w:ascii="宋体" w:hAnsi="宋体" w:eastAsia="宋体" w:cs="Times New Roman"/>
                <w:sz w:val="24"/>
                <w:lang w:eastAsia="zh-CN"/>
              </w:rPr>
              <w:t>，我公司于202</w:t>
            </w:r>
            <w:r>
              <w:rPr>
                <w:rFonts w:hint="eastAsia" w:ascii="宋体" w:hAnsi="宋体" w:cs="Times New Roman"/>
                <w:sz w:val="24"/>
                <w:lang w:val="en-US" w:eastAsia="zh-CN"/>
              </w:rPr>
              <w:t>1</w:t>
            </w:r>
            <w:r>
              <w:rPr>
                <w:rFonts w:hint="eastAsia" w:ascii="宋体" w:hAnsi="宋体" w:eastAsia="宋体" w:cs="Times New Roman"/>
                <w:sz w:val="24"/>
                <w:lang w:eastAsia="zh-CN"/>
              </w:rPr>
              <w:t>年</w:t>
            </w:r>
            <w:r>
              <w:rPr>
                <w:rFonts w:hint="eastAsia" w:ascii="宋体" w:hAnsi="宋体" w:cs="Times New Roman"/>
                <w:sz w:val="24"/>
                <w:lang w:val="en-US" w:eastAsia="zh-CN"/>
              </w:rPr>
              <w:t>6</w:t>
            </w:r>
            <w:r>
              <w:rPr>
                <w:rFonts w:hint="eastAsia" w:ascii="宋体" w:hAnsi="宋体" w:eastAsia="宋体" w:cs="Times New Roman"/>
                <w:sz w:val="24"/>
                <w:lang w:eastAsia="zh-CN"/>
              </w:rPr>
              <w:t>月</w:t>
            </w:r>
            <w:r>
              <w:rPr>
                <w:rFonts w:hint="eastAsia" w:ascii="宋体" w:hAnsi="宋体" w:cs="Times New Roman"/>
                <w:sz w:val="24"/>
                <w:lang w:val="en-US" w:eastAsia="zh-CN"/>
              </w:rPr>
              <w:t>21</w:t>
            </w:r>
            <w:r>
              <w:rPr>
                <w:rFonts w:hint="eastAsia" w:ascii="宋体" w:hAnsi="宋体" w:eastAsia="宋体" w:cs="Times New Roman"/>
                <w:sz w:val="24"/>
                <w:lang w:eastAsia="zh-CN"/>
              </w:rPr>
              <w:t>日</w:t>
            </w:r>
            <w:r>
              <w:rPr>
                <w:rFonts w:hint="eastAsia" w:ascii="宋体" w:hAnsi="宋体" w:cs="Times New Roman"/>
                <w:sz w:val="24"/>
                <w:lang w:val="en-US" w:eastAsia="zh-CN"/>
              </w:rPr>
              <w:t>-22</w:t>
            </w:r>
            <w:r>
              <w:rPr>
                <w:rFonts w:hint="eastAsia" w:ascii="宋体" w:hAnsi="宋体" w:eastAsia="宋体" w:cs="Times New Roman"/>
                <w:sz w:val="24"/>
              </w:rPr>
              <w:t>日</w:t>
            </w:r>
            <w:r>
              <w:rPr>
                <w:rFonts w:hint="eastAsia" w:ascii="宋体" w:hAnsi="宋体" w:eastAsia="宋体" w:cs="Times New Roman"/>
                <w:sz w:val="24"/>
                <w:lang w:val="en-US" w:eastAsia="zh-CN"/>
              </w:rPr>
              <w:t>对</w:t>
            </w:r>
            <w:r>
              <w:rPr>
                <w:rFonts w:hint="eastAsia" w:ascii="宋体" w:hAnsi="宋体" w:eastAsia="宋体" w:cs="Times New Roman"/>
                <w:sz w:val="24"/>
                <w:lang w:val="zh-CN" w:eastAsia="zh-CN"/>
              </w:rPr>
              <w:t>安徽俊林智能设备有限公司</w:t>
            </w:r>
            <w:r>
              <w:rPr>
                <w:rFonts w:hint="eastAsia" w:ascii="宋体" w:hAnsi="宋体" w:eastAsia="宋体" w:cs="Times New Roman"/>
                <w:sz w:val="24"/>
                <w:lang w:val="en-US" w:eastAsia="zh-CN"/>
              </w:rPr>
              <w:t>智能家电产业两器项目的废气、废水和噪声</w:t>
            </w:r>
            <w:r>
              <w:rPr>
                <w:rFonts w:hint="eastAsia" w:ascii="宋体" w:hAnsi="宋体" w:eastAsia="宋体" w:cs="Times New Roman"/>
                <w:sz w:val="24"/>
              </w:rPr>
              <w:t>进行验收监测</w:t>
            </w:r>
            <w:r>
              <w:rPr>
                <w:rFonts w:hint="eastAsia" w:ascii="宋体" w:hAnsi="宋体" w:eastAsia="宋体" w:cs="Times New Roman"/>
                <w:sz w:val="24"/>
                <w:lang w:eastAsia="zh-CN"/>
              </w:rPr>
              <w:t>。验收监测期间，项目</w:t>
            </w:r>
            <w:r>
              <w:rPr>
                <w:rFonts w:hint="eastAsia" w:ascii="宋体" w:hAnsi="宋体" w:eastAsia="宋体" w:cs="Times New Roman"/>
                <w:sz w:val="24"/>
              </w:rPr>
              <w:t>生产达到</w:t>
            </w:r>
            <w:r>
              <w:rPr>
                <w:rFonts w:hint="eastAsia" w:ascii="宋体" w:hAnsi="宋体" w:eastAsia="宋体" w:cs="Times New Roman"/>
                <w:sz w:val="24"/>
                <w:lang w:eastAsia="zh-CN"/>
              </w:rPr>
              <w:t>了</w:t>
            </w:r>
            <w:r>
              <w:rPr>
                <w:rFonts w:hint="eastAsia" w:ascii="宋体" w:hAnsi="宋体" w:eastAsia="宋体" w:cs="Times New Roman"/>
                <w:sz w:val="24"/>
              </w:rPr>
              <w:t>设计生产能力的</w:t>
            </w:r>
            <w:r>
              <w:rPr>
                <w:rFonts w:hint="eastAsia" w:ascii="宋体" w:hAnsi="宋体" w:eastAsia="宋体" w:cs="Times New Roman"/>
                <w:sz w:val="24"/>
                <w:lang w:val="en-US" w:eastAsia="zh-CN"/>
              </w:rPr>
              <w:t>75</w:t>
            </w:r>
            <w:r>
              <w:rPr>
                <w:rFonts w:hint="eastAsia" w:ascii="宋体" w:hAnsi="宋体" w:eastAsia="宋体" w:cs="Times New Roman"/>
                <w:sz w:val="24"/>
              </w:rPr>
              <w:t>%以上，监测期间该项目各项环保治理设施均处于运行状态，工况稳定，满足验收监测条件。具体工况见</w:t>
            </w:r>
            <w:r>
              <w:rPr>
                <w:rFonts w:hint="eastAsia" w:ascii="宋体" w:hAnsi="宋体" w:eastAsia="宋体" w:cs="Times New Roman"/>
                <w:sz w:val="24"/>
                <w:lang w:eastAsia="zh-CN"/>
              </w:rPr>
              <w:t>下</w:t>
            </w:r>
            <w:r>
              <w:rPr>
                <w:rFonts w:hint="eastAsia" w:ascii="宋体" w:hAnsi="宋体" w:eastAsia="宋体" w:cs="Times New Roman"/>
                <w:sz w:val="24"/>
              </w:rPr>
              <w:t>表。</w:t>
            </w:r>
          </w:p>
          <w:p>
            <w:pPr>
              <w:spacing w:line="360" w:lineRule="auto"/>
              <w:ind w:firstLine="482" w:firstLineChars="200"/>
              <w:jc w:val="center"/>
              <w:rPr>
                <w:rFonts w:hint="eastAsia" w:ascii="宋体" w:hAnsi="宋体" w:eastAsia="宋体" w:cs="Times New Roman"/>
                <w:b/>
                <w:bCs/>
                <w:sz w:val="24"/>
              </w:rPr>
            </w:pPr>
            <w:r>
              <w:rPr>
                <w:rFonts w:hint="eastAsia" w:ascii="宋体" w:hAnsi="宋体" w:eastAsia="宋体" w:cs="Times New Roman"/>
                <w:b/>
                <w:bCs/>
                <w:sz w:val="24"/>
                <w:lang w:eastAsia="zh-CN"/>
              </w:rPr>
              <w:t>表</w:t>
            </w:r>
            <w:r>
              <w:rPr>
                <w:rFonts w:hint="eastAsia" w:ascii="宋体" w:hAnsi="宋体" w:eastAsia="宋体" w:cs="Times New Roman"/>
                <w:b/>
                <w:bCs/>
                <w:sz w:val="24"/>
                <w:lang w:val="en-US" w:eastAsia="zh-CN"/>
              </w:rPr>
              <w:t>7-1</w:t>
            </w:r>
            <w:r>
              <w:rPr>
                <w:rFonts w:hint="eastAsia" w:ascii="宋体" w:hAnsi="宋体" w:cs="Times New Roman"/>
                <w:b/>
                <w:bCs/>
                <w:sz w:val="24"/>
                <w:lang w:val="en-US" w:eastAsia="zh-CN"/>
              </w:rPr>
              <w:t xml:space="preserve">  </w:t>
            </w:r>
            <w:r>
              <w:rPr>
                <w:rFonts w:hint="eastAsia" w:ascii="宋体" w:hAnsi="宋体" w:eastAsia="宋体" w:cs="Times New Roman"/>
                <w:b/>
                <w:bCs/>
                <w:sz w:val="24"/>
              </w:rPr>
              <w:t>验收监测期间生产负荷一览表</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1673"/>
              <w:gridCol w:w="1450"/>
              <w:gridCol w:w="1689"/>
              <w:gridCol w:w="2282"/>
              <w:gridCol w:w="17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7" w:type="pct"/>
                  <w:noWrap w:val="0"/>
                  <w:vAlign w:val="center"/>
                </w:tcPr>
                <w:p>
                  <w:pPr>
                    <w:jc w:val="center"/>
                    <w:rPr>
                      <w:rFonts w:hint="eastAsia" w:ascii="Times New Roman" w:hAnsi="Times New Roman" w:eastAsia="宋体" w:cs="仿宋_GB2312"/>
                      <w:b/>
                      <w:bCs/>
                      <w:sz w:val="21"/>
                      <w:szCs w:val="21"/>
                      <w:lang w:val="en-US" w:eastAsia="zh-CN"/>
                    </w:rPr>
                  </w:pPr>
                  <w:bookmarkStart w:id="15" w:name="_Toc306007998"/>
                  <w:bookmarkStart w:id="16" w:name="_Toc267381916"/>
                  <w:r>
                    <w:rPr>
                      <w:rFonts w:hint="eastAsia" w:ascii="Times New Roman" w:hAnsi="Times New Roman" w:eastAsia="宋体" w:cs="仿宋_GB2312"/>
                      <w:b/>
                      <w:bCs/>
                      <w:sz w:val="21"/>
                      <w:szCs w:val="21"/>
                      <w:lang w:val="en-US" w:eastAsia="zh-CN"/>
                    </w:rPr>
                    <w:t>名称</w:t>
                  </w:r>
                </w:p>
              </w:tc>
              <w:tc>
                <w:tcPr>
                  <w:tcW w:w="810" w:type="pct"/>
                  <w:noWrap w:val="0"/>
                  <w:vAlign w:val="center"/>
                </w:tcPr>
                <w:p>
                  <w:pPr>
                    <w:jc w:val="center"/>
                    <w:rPr>
                      <w:rFonts w:hint="eastAsia" w:ascii="Times New Roman" w:hAnsi="Times New Roman" w:eastAsia="宋体" w:cs="仿宋_GB2312"/>
                      <w:b/>
                      <w:bCs/>
                      <w:sz w:val="21"/>
                      <w:szCs w:val="21"/>
                      <w:lang w:val="en-US" w:eastAsia="zh-CN"/>
                    </w:rPr>
                  </w:pPr>
                  <w:r>
                    <w:rPr>
                      <w:rFonts w:hint="eastAsia" w:ascii="Times New Roman" w:hAnsi="Times New Roman" w:eastAsia="宋体" w:cs="仿宋_GB2312"/>
                      <w:b/>
                      <w:bCs/>
                      <w:sz w:val="21"/>
                      <w:szCs w:val="21"/>
                      <w:lang w:val="en-US" w:eastAsia="zh-CN"/>
                    </w:rPr>
                    <w:t>设计年产量</w:t>
                  </w:r>
                </w:p>
              </w:tc>
              <w:tc>
                <w:tcPr>
                  <w:tcW w:w="702" w:type="pct"/>
                  <w:noWrap w:val="0"/>
                  <w:vAlign w:val="center"/>
                </w:tcPr>
                <w:p>
                  <w:pPr>
                    <w:jc w:val="center"/>
                    <w:rPr>
                      <w:rFonts w:hint="eastAsia" w:ascii="Times New Roman" w:hAnsi="Times New Roman" w:eastAsia="宋体" w:cs="仿宋_GB2312"/>
                      <w:b/>
                      <w:bCs/>
                      <w:sz w:val="21"/>
                      <w:szCs w:val="21"/>
                      <w:lang w:val="en-US" w:eastAsia="zh-CN"/>
                    </w:rPr>
                  </w:pPr>
                  <w:r>
                    <w:rPr>
                      <w:rFonts w:hint="eastAsia" w:ascii="Times New Roman" w:hAnsi="Times New Roman" w:eastAsia="宋体" w:cs="仿宋_GB2312"/>
                      <w:b/>
                      <w:bCs/>
                      <w:sz w:val="21"/>
                      <w:szCs w:val="21"/>
                      <w:lang w:val="en-US" w:eastAsia="zh-CN"/>
                    </w:rPr>
                    <w:t>设计日产量</w:t>
                  </w:r>
                </w:p>
              </w:tc>
              <w:tc>
                <w:tcPr>
                  <w:tcW w:w="818" w:type="pct"/>
                  <w:noWrap w:val="0"/>
                  <w:vAlign w:val="center"/>
                </w:tcPr>
                <w:p>
                  <w:pPr>
                    <w:jc w:val="center"/>
                    <w:rPr>
                      <w:rFonts w:hint="eastAsia" w:ascii="Times New Roman" w:hAnsi="Times New Roman" w:eastAsia="宋体" w:cs="仿宋_GB2312"/>
                      <w:b/>
                      <w:bCs/>
                      <w:sz w:val="21"/>
                      <w:szCs w:val="21"/>
                      <w:lang w:val="en-US" w:eastAsia="zh-CN"/>
                    </w:rPr>
                  </w:pPr>
                  <w:r>
                    <w:rPr>
                      <w:rFonts w:hint="eastAsia" w:ascii="Times New Roman" w:hAnsi="Times New Roman" w:eastAsia="宋体" w:cs="仿宋_GB2312"/>
                      <w:b/>
                      <w:bCs/>
                      <w:sz w:val="21"/>
                      <w:szCs w:val="21"/>
                      <w:lang w:val="en-US" w:eastAsia="zh-CN"/>
                    </w:rPr>
                    <w:t>监测日期</w:t>
                  </w:r>
                </w:p>
              </w:tc>
              <w:tc>
                <w:tcPr>
                  <w:tcW w:w="1105" w:type="pct"/>
                  <w:noWrap w:val="0"/>
                  <w:vAlign w:val="center"/>
                </w:tcPr>
                <w:p>
                  <w:pPr>
                    <w:jc w:val="center"/>
                    <w:rPr>
                      <w:rFonts w:hint="eastAsia" w:ascii="Times New Roman" w:hAnsi="Times New Roman" w:eastAsia="宋体" w:cs="仿宋_GB2312"/>
                      <w:b/>
                      <w:bCs/>
                      <w:sz w:val="21"/>
                      <w:szCs w:val="21"/>
                      <w:lang w:val="en-US" w:eastAsia="zh-CN"/>
                    </w:rPr>
                  </w:pPr>
                  <w:r>
                    <w:rPr>
                      <w:rFonts w:hint="eastAsia" w:ascii="Times New Roman" w:hAnsi="Times New Roman" w:eastAsia="宋体" w:cs="仿宋_GB2312"/>
                      <w:b/>
                      <w:bCs/>
                      <w:sz w:val="21"/>
                      <w:szCs w:val="21"/>
                      <w:lang w:val="en-US" w:eastAsia="zh-CN"/>
                    </w:rPr>
                    <w:t>验收监测期间产量</w:t>
                  </w:r>
                </w:p>
              </w:tc>
              <w:tc>
                <w:tcPr>
                  <w:tcW w:w="825" w:type="pct"/>
                  <w:noWrap w:val="0"/>
                  <w:vAlign w:val="center"/>
                </w:tcPr>
                <w:p>
                  <w:pPr>
                    <w:jc w:val="center"/>
                    <w:rPr>
                      <w:rFonts w:hint="eastAsia" w:ascii="Times New Roman" w:hAnsi="Times New Roman" w:eastAsia="宋体" w:cs="仿宋_GB2312"/>
                      <w:b/>
                      <w:bCs/>
                      <w:sz w:val="21"/>
                      <w:szCs w:val="21"/>
                      <w:lang w:val="en-US" w:eastAsia="zh-CN"/>
                    </w:rPr>
                  </w:pPr>
                  <w:r>
                    <w:rPr>
                      <w:rFonts w:hint="eastAsia" w:ascii="Times New Roman" w:hAnsi="Times New Roman" w:eastAsia="宋体" w:cs="仿宋_GB2312"/>
                      <w:b/>
                      <w:bCs/>
                      <w:sz w:val="21"/>
                      <w:szCs w:val="21"/>
                      <w:lang w:val="en-US" w:eastAsia="zh-CN"/>
                    </w:rPr>
                    <w:t>生产负荷（%）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7" w:type="pct"/>
                  <w:vMerge w:val="restar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蒸发器</w:t>
                  </w:r>
                </w:p>
              </w:tc>
              <w:tc>
                <w:tcPr>
                  <w:tcW w:w="810" w:type="pct"/>
                  <w:vMerge w:val="restar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30万件</w:t>
                  </w:r>
                </w:p>
              </w:tc>
              <w:tc>
                <w:tcPr>
                  <w:tcW w:w="702" w:type="pct"/>
                  <w:vMerge w:val="restar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1000件</w:t>
                  </w:r>
                </w:p>
              </w:tc>
              <w:tc>
                <w:tcPr>
                  <w:tcW w:w="818"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2021-06-21</w:t>
                  </w:r>
                </w:p>
              </w:tc>
              <w:tc>
                <w:tcPr>
                  <w:tcW w:w="1105"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774件</w:t>
                  </w:r>
                </w:p>
              </w:tc>
              <w:tc>
                <w:tcPr>
                  <w:tcW w:w="825"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7" w:type="pct"/>
                  <w:vMerge w:val="continue"/>
                  <w:noWrap w:val="0"/>
                  <w:vAlign w:val="center"/>
                </w:tcPr>
                <w:p>
                  <w:pPr>
                    <w:jc w:val="center"/>
                    <w:rPr>
                      <w:rFonts w:hint="eastAsia" w:ascii="Times New Roman" w:hAnsi="Times New Roman" w:eastAsia="宋体" w:cs="仿宋_GB2312"/>
                      <w:color w:val="auto"/>
                      <w:sz w:val="21"/>
                      <w:szCs w:val="21"/>
                      <w:lang w:val="en-US" w:eastAsia="zh-CN"/>
                    </w:rPr>
                  </w:pPr>
                </w:p>
              </w:tc>
              <w:tc>
                <w:tcPr>
                  <w:tcW w:w="810" w:type="pct"/>
                  <w:vMerge w:val="continue"/>
                  <w:noWrap w:val="0"/>
                  <w:vAlign w:val="center"/>
                </w:tcPr>
                <w:p>
                  <w:pPr>
                    <w:jc w:val="center"/>
                    <w:rPr>
                      <w:rFonts w:hint="eastAsia" w:ascii="Times New Roman" w:hAnsi="Times New Roman" w:eastAsia="宋体" w:cs="仿宋_GB2312"/>
                      <w:color w:val="auto"/>
                      <w:sz w:val="21"/>
                      <w:szCs w:val="21"/>
                      <w:lang w:val="en-US" w:eastAsia="zh-CN"/>
                    </w:rPr>
                  </w:pPr>
                </w:p>
              </w:tc>
              <w:tc>
                <w:tcPr>
                  <w:tcW w:w="702" w:type="pct"/>
                  <w:vMerge w:val="continue"/>
                  <w:noWrap w:val="0"/>
                  <w:vAlign w:val="center"/>
                </w:tcPr>
                <w:p>
                  <w:pPr>
                    <w:jc w:val="center"/>
                    <w:rPr>
                      <w:rFonts w:hint="eastAsia" w:ascii="Times New Roman" w:hAnsi="Times New Roman" w:eastAsia="宋体" w:cs="仿宋_GB2312"/>
                      <w:color w:val="auto"/>
                      <w:sz w:val="21"/>
                      <w:szCs w:val="21"/>
                      <w:lang w:val="en-US" w:eastAsia="zh-CN"/>
                    </w:rPr>
                  </w:pPr>
                </w:p>
              </w:tc>
              <w:tc>
                <w:tcPr>
                  <w:tcW w:w="818"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2021-06-22</w:t>
                  </w:r>
                </w:p>
              </w:tc>
              <w:tc>
                <w:tcPr>
                  <w:tcW w:w="1105"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792件</w:t>
                  </w:r>
                </w:p>
              </w:tc>
              <w:tc>
                <w:tcPr>
                  <w:tcW w:w="825"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7" w:type="pct"/>
                  <w:vMerge w:val="restar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冷凝器</w:t>
                  </w:r>
                </w:p>
              </w:tc>
              <w:tc>
                <w:tcPr>
                  <w:tcW w:w="810" w:type="pct"/>
                  <w:vMerge w:val="restart"/>
                  <w:noWrap w:val="0"/>
                  <w:vAlign w:val="center"/>
                </w:tcPr>
                <w:p>
                  <w:pPr>
                    <w:jc w:val="center"/>
                    <w:rPr>
                      <w:rFonts w:hint="eastAsia"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30万件</w:t>
                  </w:r>
                </w:p>
              </w:tc>
              <w:tc>
                <w:tcPr>
                  <w:tcW w:w="702" w:type="pct"/>
                  <w:vMerge w:val="restar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1000件</w:t>
                  </w:r>
                </w:p>
              </w:tc>
              <w:tc>
                <w:tcPr>
                  <w:tcW w:w="818" w:type="pct"/>
                  <w:noWrap w:val="0"/>
                  <w:vAlign w:val="center"/>
                </w:tcPr>
                <w:p>
                  <w:pPr>
                    <w:jc w:val="center"/>
                    <w:rPr>
                      <w:rFonts w:hint="default" w:ascii="Times New Roman" w:hAnsi="Times New Roman" w:eastAsia="宋体" w:cs="仿宋_GB2312"/>
                      <w:color w:val="auto"/>
                      <w:kern w:val="2"/>
                      <w:sz w:val="21"/>
                      <w:szCs w:val="21"/>
                      <w:lang w:val="en-US" w:eastAsia="zh-CN" w:bidi="ar-SA"/>
                    </w:rPr>
                  </w:pPr>
                  <w:r>
                    <w:rPr>
                      <w:rFonts w:hint="eastAsia" w:ascii="Times New Roman" w:hAnsi="Times New Roman" w:eastAsia="宋体" w:cs="仿宋_GB2312"/>
                      <w:color w:val="auto"/>
                      <w:sz w:val="21"/>
                      <w:szCs w:val="21"/>
                      <w:lang w:val="en-US" w:eastAsia="zh-CN"/>
                    </w:rPr>
                    <w:t>2021-06-21</w:t>
                  </w:r>
                </w:p>
              </w:tc>
              <w:tc>
                <w:tcPr>
                  <w:tcW w:w="1105"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783件</w:t>
                  </w:r>
                </w:p>
              </w:tc>
              <w:tc>
                <w:tcPr>
                  <w:tcW w:w="825"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7" w:type="pct"/>
                  <w:vMerge w:val="continue"/>
                  <w:noWrap w:val="0"/>
                  <w:vAlign w:val="center"/>
                </w:tcPr>
                <w:p>
                  <w:pPr>
                    <w:jc w:val="center"/>
                    <w:rPr>
                      <w:rFonts w:hint="eastAsia" w:ascii="Times New Roman" w:hAnsi="Times New Roman" w:eastAsia="宋体" w:cs="仿宋_GB2312"/>
                      <w:color w:val="auto"/>
                      <w:sz w:val="21"/>
                      <w:szCs w:val="21"/>
                      <w:lang w:val="en-US" w:eastAsia="zh-CN"/>
                    </w:rPr>
                  </w:pPr>
                </w:p>
              </w:tc>
              <w:tc>
                <w:tcPr>
                  <w:tcW w:w="810" w:type="pct"/>
                  <w:vMerge w:val="continue"/>
                  <w:noWrap w:val="0"/>
                  <w:vAlign w:val="center"/>
                </w:tcPr>
                <w:p>
                  <w:pPr>
                    <w:jc w:val="center"/>
                    <w:rPr>
                      <w:rFonts w:hint="eastAsia" w:ascii="Times New Roman" w:hAnsi="Times New Roman" w:eastAsia="宋体" w:cs="仿宋_GB2312"/>
                      <w:color w:val="auto"/>
                      <w:sz w:val="21"/>
                      <w:szCs w:val="21"/>
                      <w:lang w:val="en-US" w:eastAsia="zh-CN"/>
                    </w:rPr>
                  </w:pPr>
                </w:p>
              </w:tc>
              <w:tc>
                <w:tcPr>
                  <w:tcW w:w="702" w:type="pct"/>
                  <w:vMerge w:val="continue"/>
                  <w:noWrap w:val="0"/>
                  <w:vAlign w:val="center"/>
                </w:tcPr>
                <w:p>
                  <w:pPr>
                    <w:jc w:val="center"/>
                    <w:rPr>
                      <w:rFonts w:hint="eastAsia" w:ascii="Times New Roman" w:hAnsi="Times New Roman" w:eastAsia="宋体" w:cs="仿宋_GB2312"/>
                      <w:color w:val="auto"/>
                      <w:sz w:val="21"/>
                      <w:szCs w:val="21"/>
                      <w:lang w:val="en-US" w:eastAsia="zh-CN"/>
                    </w:rPr>
                  </w:pPr>
                </w:p>
              </w:tc>
              <w:tc>
                <w:tcPr>
                  <w:tcW w:w="818" w:type="pct"/>
                  <w:noWrap w:val="0"/>
                  <w:vAlign w:val="center"/>
                </w:tcPr>
                <w:p>
                  <w:pPr>
                    <w:jc w:val="center"/>
                    <w:rPr>
                      <w:rFonts w:hint="default" w:ascii="Times New Roman" w:hAnsi="Times New Roman" w:eastAsia="宋体" w:cs="仿宋_GB2312"/>
                      <w:color w:val="auto"/>
                      <w:kern w:val="2"/>
                      <w:sz w:val="21"/>
                      <w:szCs w:val="21"/>
                      <w:lang w:val="en-US" w:eastAsia="zh-CN" w:bidi="ar-SA"/>
                    </w:rPr>
                  </w:pPr>
                  <w:r>
                    <w:rPr>
                      <w:rFonts w:hint="eastAsia" w:ascii="Times New Roman" w:hAnsi="Times New Roman" w:eastAsia="宋体" w:cs="仿宋_GB2312"/>
                      <w:color w:val="auto"/>
                      <w:sz w:val="21"/>
                      <w:szCs w:val="21"/>
                      <w:lang w:val="en-US" w:eastAsia="zh-CN"/>
                    </w:rPr>
                    <w:t>2021-06-22</w:t>
                  </w:r>
                </w:p>
              </w:tc>
              <w:tc>
                <w:tcPr>
                  <w:tcW w:w="1105"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801件</w:t>
                  </w:r>
                </w:p>
              </w:tc>
              <w:tc>
                <w:tcPr>
                  <w:tcW w:w="825" w:type="pct"/>
                  <w:noWrap w:val="0"/>
                  <w:vAlign w:val="center"/>
                </w:tcPr>
                <w:p>
                  <w:pPr>
                    <w:jc w:val="center"/>
                    <w:rPr>
                      <w:rFonts w:hint="default" w:ascii="Times New Roman" w:hAnsi="Times New Roman" w:eastAsia="宋体" w:cs="仿宋_GB2312"/>
                      <w:color w:val="auto"/>
                      <w:sz w:val="21"/>
                      <w:szCs w:val="21"/>
                      <w:lang w:val="en-US" w:eastAsia="zh-CN"/>
                    </w:rPr>
                  </w:pPr>
                  <w:r>
                    <w:rPr>
                      <w:rFonts w:hint="eastAsia" w:ascii="Times New Roman" w:hAnsi="Times New Roman" w:eastAsia="宋体" w:cs="仿宋_GB2312"/>
                      <w:color w:val="auto"/>
                      <w:sz w:val="21"/>
                      <w:szCs w:val="21"/>
                      <w:lang w:val="en-US" w:eastAsia="zh-CN"/>
                    </w:rPr>
                    <w:t>80</w:t>
                  </w:r>
                </w:p>
              </w:tc>
            </w:tr>
            <w:bookmarkEnd w:id="15"/>
            <w:bookmarkEnd w:id="16"/>
          </w:tbl>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宋体" w:hAnsi="宋体" w:eastAsia="宋体" w:cs="Times New Roman"/>
                <w:b/>
                <w:sz w:val="28"/>
                <w:szCs w:val="28"/>
                <w:highlight w:val="none"/>
              </w:rPr>
            </w:pPr>
            <w:r>
              <w:rPr>
                <w:rFonts w:hint="eastAsia" w:ascii="仿宋_GB2312" w:hAnsi="仿宋_GB2312" w:eastAsia="仿宋_GB2312" w:cs="仿宋_GB2312"/>
                <w:sz w:val="21"/>
                <w:szCs w:val="21"/>
              </w:rPr>
              <w:t>注：验收期间企业产能数据由企业提供。</w:t>
            </w:r>
          </w:p>
          <w:p>
            <w:pPr>
              <w:spacing w:line="360" w:lineRule="auto"/>
              <w:jc w:val="left"/>
              <w:rPr>
                <w:rFonts w:ascii="宋体" w:hAnsi="宋体" w:eastAsia="宋体" w:cs="Times New Roman"/>
                <w:b/>
                <w:sz w:val="28"/>
                <w:szCs w:val="28"/>
                <w:highlight w:val="none"/>
              </w:rPr>
            </w:pPr>
            <w:r>
              <w:rPr>
                <w:rFonts w:hint="eastAsia" w:ascii="宋体" w:hAnsi="宋体" w:eastAsia="宋体" w:cs="Times New Roman"/>
                <w:b/>
                <w:sz w:val="28"/>
                <w:szCs w:val="28"/>
                <w:highlight w:val="none"/>
              </w:rPr>
              <w:t>验收监测结果：</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1、废水监测结果</w:t>
            </w:r>
          </w:p>
          <w:p>
            <w:pPr>
              <w:widowControl/>
              <w:spacing w:line="360" w:lineRule="auto"/>
              <w:jc w:val="right"/>
              <w:rPr>
                <w:rFonts w:hint="default" w:ascii="宋体" w:hAnsi="宋体" w:eastAsia="宋体" w:cs="宋体"/>
                <w:b/>
                <w:sz w:val="24"/>
                <w:szCs w:val="24"/>
                <w:lang w:val="en-US" w:eastAsia="zh-CN"/>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2</w:t>
            </w:r>
            <w:r>
              <w:rPr>
                <w:rFonts w:hint="eastAsia" w:ascii="宋体" w:hAnsi="宋体" w:eastAsia="宋体" w:cs="宋体"/>
                <w:b/>
                <w:sz w:val="24"/>
                <w:szCs w:val="24"/>
              </w:rPr>
              <w:t xml:space="preserve">  废水监测结果表</w:t>
            </w:r>
            <w:r>
              <w:rPr>
                <w:rFonts w:hint="eastAsia" w:ascii="宋体" w:hAnsi="宋体" w:cs="宋体"/>
                <w:b/>
                <w:sz w:val="24"/>
                <w:szCs w:val="24"/>
                <w:lang w:val="en-US" w:eastAsia="zh-CN"/>
              </w:rPr>
              <w:t xml:space="preserve">             单位：mg/L  pH：无量纲</w:t>
            </w:r>
          </w:p>
          <w:tbl>
            <w:tblPr>
              <w:tblStyle w:val="34"/>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76"/>
              <w:gridCol w:w="1189"/>
              <w:gridCol w:w="1201"/>
              <w:gridCol w:w="1071"/>
              <w:gridCol w:w="1069"/>
              <w:gridCol w:w="1001"/>
              <w:gridCol w:w="910"/>
              <w:gridCol w:w="780"/>
              <w:gridCol w:w="735"/>
              <w:gridCol w:w="678"/>
              <w:gridCol w:w="7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454" w:hRule="atLeast"/>
                <w:jc w:val="center"/>
              </w:trPr>
              <w:tc>
                <w:tcPr>
                  <w:tcW w:w="473"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监测点位</w:t>
                  </w:r>
                </w:p>
              </w:tc>
              <w:tc>
                <w:tcPr>
                  <w:tcW w:w="576"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监测日期</w:t>
                  </w:r>
                </w:p>
              </w:tc>
              <w:tc>
                <w:tcPr>
                  <w:tcW w:w="58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监测频次</w:t>
                  </w:r>
                </w:p>
              </w:tc>
              <w:tc>
                <w:tcPr>
                  <w:tcW w:w="519"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样品性状</w:t>
                  </w:r>
                </w:p>
              </w:tc>
              <w:tc>
                <w:tcPr>
                  <w:tcW w:w="51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PH</w:t>
                  </w:r>
                </w:p>
              </w:tc>
              <w:tc>
                <w:tcPr>
                  <w:tcW w:w="485"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氨氮</w:t>
                  </w:r>
                </w:p>
              </w:tc>
              <w:tc>
                <w:tcPr>
                  <w:tcW w:w="441"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COD</w:t>
                  </w:r>
                  <w:r>
                    <w:rPr>
                      <w:rFonts w:hint="eastAsia" w:ascii="Times New Roman" w:hAnsi="Times New Roman" w:eastAsia="宋体" w:cs="宋体"/>
                      <w:sz w:val="21"/>
                      <w:szCs w:val="21"/>
                      <w:vertAlign w:val="subscript"/>
                      <w:lang w:val="en-US" w:eastAsia="zh-CN"/>
                    </w:rPr>
                    <w:t>cr</w:t>
                  </w:r>
                </w:p>
              </w:tc>
              <w:tc>
                <w:tcPr>
                  <w:tcW w:w="37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BOD</w:t>
                  </w:r>
                  <w:r>
                    <w:rPr>
                      <w:rFonts w:hint="eastAsia" w:ascii="Times New Roman" w:hAnsi="Times New Roman" w:eastAsia="宋体" w:cs="宋体"/>
                      <w:sz w:val="21"/>
                      <w:szCs w:val="21"/>
                      <w:vertAlign w:val="subscript"/>
                      <w:lang w:val="en-US" w:eastAsia="zh-CN"/>
                    </w:rPr>
                    <w:t>5</w:t>
                  </w:r>
                </w:p>
              </w:tc>
              <w:tc>
                <w:tcPr>
                  <w:tcW w:w="356"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SS</w:t>
                  </w:r>
                </w:p>
              </w:tc>
              <w:tc>
                <w:tcPr>
                  <w:tcW w:w="328" w:type="pct"/>
                  <w:tcBorders>
                    <w:tl2br w:val="nil"/>
                    <w:tr2bl w:val="nil"/>
                  </w:tcBorders>
                  <w:shd w:val="clear" w:color="auto" w:fill="auto"/>
                  <w:vAlign w:val="center"/>
                </w:tcPr>
                <w:p>
                  <w:pPr>
                    <w:pStyle w:val="162"/>
                    <w:keepNext w:val="0"/>
                    <w:keepLines w:val="0"/>
                    <w:suppressLineNumbers w:val="0"/>
                    <w:bidi w:val="0"/>
                    <w:spacing w:beforeAutospacing="0" w:afterAutospacing="0"/>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石油</w:t>
                  </w:r>
                </w:p>
              </w:tc>
              <w:tc>
                <w:tcPr>
                  <w:tcW w:w="342" w:type="pct"/>
                  <w:tcBorders>
                    <w:tl2br w:val="nil"/>
                    <w:tr2bl w:val="nil"/>
                  </w:tcBorders>
                  <w:shd w:val="clear" w:color="auto" w:fill="auto"/>
                  <w:vAlign w:val="center"/>
                </w:tcPr>
                <w:p>
                  <w:pPr>
                    <w:pStyle w:val="162"/>
                    <w:keepNext w:val="0"/>
                    <w:keepLines w:val="0"/>
                    <w:suppressLineNumbers w:val="0"/>
                    <w:bidi w:val="0"/>
                    <w:spacing w:beforeAutospacing="0" w:afterAutospacing="0"/>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总磷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473"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污水总排口</w:t>
                  </w:r>
                </w:p>
              </w:tc>
              <w:tc>
                <w:tcPr>
                  <w:tcW w:w="57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2021.6.21</w:t>
                  </w:r>
                </w:p>
              </w:tc>
              <w:tc>
                <w:tcPr>
                  <w:tcW w:w="58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第一次</w:t>
                  </w:r>
                </w:p>
              </w:tc>
              <w:tc>
                <w:tcPr>
                  <w:tcW w:w="519"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浅黄微浑</w:t>
                  </w:r>
                </w:p>
              </w:tc>
              <w:tc>
                <w:tcPr>
                  <w:tcW w:w="518"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color w:val="000000"/>
                      <w:sz w:val="21"/>
                      <w:szCs w:val="21"/>
                    </w:rPr>
                    <w:t>8.19</w:t>
                  </w:r>
                </w:p>
              </w:tc>
              <w:tc>
                <w:tcPr>
                  <w:tcW w:w="485"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highlight w:val="none"/>
                      <w:lang w:val="en-US" w:eastAsia="zh-CN" w:bidi="ar-SA"/>
                    </w:rPr>
                  </w:pPr>
                  <w:r>
                    <w:rPr>
                      <w:rFonts w:hint="eastAsia" w:ascii="Times New Roman" w:hAnsi="Times New Roman" w:eastAsia="宋体" w:cs="宋体"/>
                      <w:color w:val="000000"/>
                      <w:sz w:val="21"/>
                      <w:szCs w:val="21"/>
                    </w:rPr>
                    <w:t>1.50</w:t>
                  </w:r>
                </w:p>
              </w:tc>
              <w:tc>
                <w:tcPr>
                  <w:tcW w:w="441"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66</w:t>
                  </w:r>
                </w:p>
              </w:tc>
              <w:tc>
                <w:tcPr>
                  <w:tcW w:w="378" w:type="pct"/>
                  <w:tcBorders>
                    <w:tl2br w:val="nil"/>
                    <w:tr2bl w:val="nil"/>
                  </w:tcBorders>
                  <w:shd w:val="clear" w:color="auto" w:fill="auto"/>
                  <w:vAlign w:val="top"/>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11.7</w:t>
                  </w:r>
                </w:p>
              </w:tc>
              <w:tc>
                <w:tcPr>
                  <w:tcW w:w="356"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30</w:t>
                  </w:r>
                </w:p>
              </w:tc>
              <w:tc>
                <w:tcPr>
                  <w:tcW w:w="328"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3.52</w:t>
                  </w:r>
                </w:p>
              </w:tc>
              <w:tc>
                <w:tcPr>
                  <w:tcW w:w="342"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0.069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473"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7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8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第二次</w:t>
                  </w:r>
                </w:p>
              </w:tc>
              <w:tc>
                <w:tcPr>
                  <w:tcW w:w="519"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浅黄微浑</w:t>
                  </w:r>
                </w:p>
              </w:tc>
              <w:tc>
                <w:tcPr>
                  <w:tcW w:w="518"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color w:val="000000"/>
                      <w:sz w:val="21"/>
                      <w:szCs w:val="21"/>
                    </w:rPr>
                    <w:t>8.37</w:t>
                  </w:r>
                </w:p>
              </w:tc>
              <w:tc>
                <w:tcPr>
                  <w:tcW w:w="485"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highlight w:val="none"/>
                      <w:lang w:val="en-US" w:eastAsia="zh-CN" w:bidi="ar-SA"/>
                    </w:rPr>
                  </w:pPr>
                  <w:r>
                    <w:rPr>
                      <w:rFonts w:hint="eastAsia" w:ascii="Times New Roman" w:hAnsi="Times New Roman" w:eastAsia="宋体" w:cs="宋体"/>
                      <w:color w:val="000000"/>
                      <w:sz w:val="21"/>
                      <w:szCs w:val="21"/>
                    </w:rPr>
                    <w:t>1.59</w:t>
                  </w:r>
                </w:p>
              </w:tc>
              <w:tc>
                <w:tcPr>
                  <w:tcW w:w="441"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58</w:t>
                  </w:r>
                </w:p>
              </w:tc>
              <w:tc>
                <w:tcPr>
                  <w:tcW w:w="378" w:type="pct"/>
                  <w:tcBorders>
                    <w:tl2br w:val="nil"/>
                    <w:tr2bl w:val="nil"/>
                  </w:tcBorders>
                  <w:shd w:val="clear" w:color="auto" w:fill="auto"/>
                  <w:vAlign w:val="top"/>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12.9</w:t>
                  </w:r>
                </w:p>
              </w:tc>
              <w:tc>
                <w:tcPr>
                  <w:tcW w:w="356"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28</w:t>
                  </w:r>
                </w:p>
              </w:tc>
              <w:tc>
                <w:tcPr>
                  <w:tcW w:w="328"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3.10</w:t>
                  </w:r>
                </w:p>
              </w:tc>
              <w:tc>
                <w:tcPr>
                  <w:tcW w:w="342"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0.077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473"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7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8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第三次</w:t>
                  </w:r>
                </w:p>
              </w:tc>
              <w:tc>
                <w:tcPr>
                  <w:tcW w:w="519"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浅黄微浑</w:t>
                  </w:r>
                </w:p>
              </w:tc>
              <w:tc>
                <w:tcPr>
                  <w:tcW w:w="518"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color w:val="000000"/>
                      <w:sz w:val="21"/>
                      <w:szCs w:val="21"/>
                    </w:rPr>
                    <w:t>8.24</w:t>
                  </w:r>
                </w:p>
              </w:tc>
              <w:tc>
                <w:tcPr>
                  <w:tcW w:w="485"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highlight w:val="none"/>
                      <w:lang w:val="en-US" w:eastAsia="zh-CN" w:bidi="ar-SA"/>
                    </w:rPr>
                  </w:pPr>
                  <w:r>
                    <w:rPr>
                      <w:rFonts w:hint="eastAsia" w:ascii="Times New Roman" w:hAnsi="Times New Roman" w:eastAsia="宋体" w:cs="宋体"/>
                      <w:color w:val="000000"/>
                      <w:sz w:val="21"/>
                      <w:szCs w:val="21"/>
                    </w:rPr>
                    <w:t>1.44</w:t>
                  </w:r>
                </w:p>
              </w:tc>
              <w:tc>
                <w:tcPr>
                  <w:tcW w:w="441"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63</w:t>
                  </w:r>
                </w:p>
              </w:tc>
              <w:tc>
                <w:tcPr>
                  <w:tcW w:w="378" w:type="pct"/>
                  <w:tcBorders>
                    <w:tl2br w:val="nil"/>
                    <w:tr2bl w:val="nil"/>
                  </w:tcBorders>
                  <w:shd w:val="clear" w:color="auto" w:fill="auto"/>
                  <w:vAlign w:val="top"/>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11.6</w:t>
                  </w:r>
                </w:p>
              </w:tc>
              <w:tc>
                <w:tcPr>
                  <w:tcW w:w="356"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23</w:t>
                  </w:r>
                </w:p>
              </w:tc>
              <w:tc>
                <w:tcPr>
                  <w:tcW w:w="328"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2.81</w:t>
                  </w:r>
                </w:p>
              </w:tc>
              <w:tc>
                <w:tcPr>
                  <w:tcW w:w="342"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0.090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3"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7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8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第四次</w:t>
                  </w:r>
                </w:p>
              </w:tc>
              <w:tc>
                <w:tcPr>
                  <w:tcW w:w="519"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浅黄微浑</w:t>
                  </w:r>
                </w:p>
              </w:tc>
              <w:tc>
                <w:tcPr>
                  <w:tcW w:w="518"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color w:val="000000"/>
                      <w:sz w:val="21"/>
                      <w:szCs w:val="21"/>
                    </w:rPr>
                    <w:t>8.43</w:t>
                  </w:r>
                </w:p>
              </w:tc>
              <w:tc>
                <w:tcPr>
                  <w:tcW w:w="485"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highlight w:val="none"/>
                      <w:lang w:val="en-US" w:eastAsia="zh-CN" w:bidi="ar-SA"/>
                    </w:rPr>
                  </w:pPr>
                  <w:r>
                    <w:rPr>
                      <w:rFonts w:hint="eastAsia" w:ascii="Times New Roman" w:hAnsi="Times New Roman" w:eastAsia="宋体" w:cs="宋体"/>
                      <w:color w:val="000000"/>
                      <w:sz w:val="21"/>
                      <w:szCs w:val="21"/>
                    </w:rPr>
                    <w:t>1.39</w:t>
                  </w:r>
                </w:p>
              </w:tc>
              <w:tc>
                <w:tcPr>
                  <w:tcW w:w="441"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70</w:t>
                  </w:r>
                </w:p>
              </w:tc>
              <w:tc>
                <w:tcPr>
                  <w:tcW w:w="378" w:type="pct"/>
                  <w:tcBorders>
                    <w:tl2br w:val="nil"/>
                    <w:tr2bl w:val="nil"/>
                  </w:tcBorders>
                  <w:shd w:val="clear" w:color="auto" w:fill="auto"/>
                  <w:vAlign w:val="top"/>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12.8</w:t>
                  </w:r>
                </w:p>
              </w:tc>
              <w:tc>
                <w:tcPr>
                  <w:tcW w:w="356"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lang w:val="en-US" w:eastAsia="zh-CN" w:bidi="ar-SA"/>
                    </w:rPr>
                  </w:pPr>
                  <w:r>
                    <w:rPr>
                      <w:rFonts w:hint="eastAsia" w:ascii="Times New Roman" w:hAnsi="Times New Roman" w:eastAsia="宋体" w:cs="宋体"/>
                      <w:color w:val="000000"/>
                      <w:sz w:val="21"/>
                      <w:szCs w:val="21"/>
                    </w:rPr>
                    <w:t>36</w:t>
                  </w:r>
                </w:p>
              </w:tc>
              <w:tc>
                <w:tcPr>
                  <w:tcW w:w="328"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3.16</w:t>
                  </w:r>
                </w:p>
              </w:tc>
              <w:tc>
                <w:tcPr>
                  <w:tcW w:w="342"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0.084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473"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7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2021.6.22</w:t>
                  </w:r>
                </w:p>
              </w:tc>
              <w:tc>
                <w:tcPr>
                  <w:tcW w:w="58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第一次</w:t>
                  </w:r>
                </w:p>
              </w:tc>
              <w:tc>
                <w:tcPr>
                  <w:tcW w:w="519"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浅黄微浑</w:t>
                  </w:r>
                </w:p>
              </w:tc>
              <w:tc>
                <w:tcPr>
                  <w:tcW w:w="518"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highlight w:val="none"/>
                      <w:lang w:val="en-US" w:eastAsia="zh-CN" w:bidi="ar-SA"/>
                    </w:rPr>
                  </w:pPr>
                  <w:r>
                    <w:rPr>
                      <w:rFonts w:hint="eastAsia" w:ascii="Times New Roman" w:hAnsi="Times New Roman" w:eastAsia="宋体" w:cs="宋体"/>
                      <w:color w:val="000000"/>
                      <w:sz w:val="21"/>
                      <w:szCs w:val="21"/>
                    </w:rPr>
                    <w:t>8.32</w:t>
                  </w:r>
                </w:p>
              </w:tc>
              <w:tc>
                <w:tcPr>
                  <w:tcW w:w="485"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color w:val="000000"/>
                      <w:sz w:val="21"/>
                      <w:szCs w:val="21"/>
                    </w:rPr>
                    <w:t>1.46</w:t>
                  </w:r>
                </w:p>
              </w:tc>
              <w:tc>
                <w:tcPr>
                  <w:tcW w:w="441"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60</w:t>
                  </w:r>
                </w:p>
              </w:tc>
              <w:tc>
                <w:tcPr>
                  <w:tcW w:w="378" w:type="pct"/>
                  <w:tcBorders>
                    <w:tl2br w:val="nil"/>
                    <w:tr2bl w:val="nil"/>
                  </w:tcBorders>
                  <w:shd w:val="clear" w:color="auto" w:fill="auto"/>
                  <w:vAlign w:val="top"/>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11.3</w:t>
                  </w:r>
                </w:p>
              </w:tc>
              <w:tc>
                <w:tcPr>
                  <w:tcW w:w="356"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28</w:t>
                  </w:r>
                </w:p>
              </w:tc>
              <w:tc>
                <w:tcPr>
                  <w:tcW w:w="328"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2.81</w:t>
                  </w:r>
                </w:p>
              </w:tc>
              <w:tc>
                <w:tcPr>
                  <w:tcW w:w="342"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0.080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473"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7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8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第二次</w:t>
                  </w:r>
                </w:p>
              </w:tc>
              <w:tc>
                <w:tcPr>
                  <w:tcW w:w="519"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浅黄微浑</w:t>
                  </w:r>
                </w:p>
              </w:tc>
              <w:tc>
                <w:tcPr>
                  <w:tcW w:w="518"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highlight w:val="none"/>
                      <w:lang w:val="en-US" w:eastAsia="zh-CN" w:bidi="ar-SA"/>
                    </w:rPr>
                  </w:pPr>
                  <w:r>
                    <w:rPr>
                      <w:rFonts w:hint="eastAsia" w:ascii="Times New Roman" w:hAnsi="Times New Roman" w:eastAsia="宋体" w:cs="宋体"/>
                      <w:color w:val="000000"/>
                      <w:sz w:val="21"/>
                      <w:szCs w:val="21"/>
                    </w:rPr>
                    <w:t>8.15</w:t>
                  </w:r>
                </w:p>
              </w:tc>
              <w:tc>
                <w:tcPr>
                  <w:tcW w:w="485"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color w:val="000000"/>
                      <w:sz w:val="21"/>
                      <w:szCs w:val="21"/>
                    </w:rPr>
                    <w:t>1.33</w:t>
                  </w:r>
                </w:p>
              </w:tc>
              <w:tc>
                <w:tcPr>
                  <w:tcW w:w="441"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65</w:t>
                  </w:r>
                </w:p>
              </w:tc>
              <w:tc>
                <w:tcPr>
                  <w:tcW w:w="378" w:type="pct"/>
                  <w:tcBorders>
                    <w:tl2br w:val="nil"/>
                    <w:tr2bl w:val="nil"/>
                  </w:tcBorders>
                  <w:shd w:val="clear" w:color="auto" w:fill="auto"/>
                  <w:vAlign w:val="top"/>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13.2</w:t>
                  </w:r>
                </w:p>
              </w:tc>
              <w:tc>
                <w:tcPr>
                  <w:tcW w:w="356"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26</w:t>
                  </w:r>
                </w:p>
              </w:tc>
              <w:tc>
                <w:tcPr>
                  <w:tcW w:w="328"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2.93</w:t>
                  </w:r>
                </w:p>
              </w:tc>
              <w:tc>
                <w:tcPr>
                  <w:tcW w:w="342"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0.088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473"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7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8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第三次</w:t>
                  </w:r>
                </w:p>
              </w:tc>
              <w:tc>
                <w:tcPr>
                  <w:tcW w:w="519"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浅黄微浑</w:t>
                  </w:r>
                </w:p>
              </w:tc>
              <w:tc>
                <w:tcPr>
                  <w:tcW w:w="518"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highlight w:val="none"/>
                      <w:lang w:val="en-US" w:eastAsia="zh-CN" w:bidi="ar-SA"/>
                    </w:rPr>
                  </w:pPr>
                  <w:r>
                    <w:rPr>
                      <w:rFonts w:hint="eastAsia" w:ascii="Times New Roman" w:hAnsi="Times New Roman" w:eastAsia="宋体" w:cs="宋体"/>
                      <w:color w:val="000000"/>
                      <w:sz w:val="21"/>
                      <w:szCs w:val="21"/>
                    </w:rPr>
                    <w:t>8.29</w:t>
                  </w:r>
                </w:p>
              </w:tc>
              <w:tc>
                <w:tcPr>
                  <w:tcW w:w="485"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color w:val="000000"/>
                      <w:sz w:val="21"/>
                      <w:szCs w:val="21"/>
                    </w:rPr>
                    <w:t>1.26</w:t>
                  </w:r>
                </w:p>
              </w:tc>
              <w:tc>
                <w:tcPr>
                  <w:tcW w:w="441"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72</w:t>
                  </w:r>
                </w:p>
              </w:tc>
              <w:tc>
                <w:tcPr>
                  <w:tcW w:w="378" w:type="pct"/>
                  <w:tcBorders>
                    <w:tl2br w:val="nil"/>
                    <w:tr2bl w:val="nil"/>
                  </w:tcBorders>
                  <w:shd w:val="clear" w:color="auto" w:fill="auto"/>
                  <w:vAlign w:val="top"/>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11.6</w:t>
                  </w:r>
                </w:p>
              </w:tc>
              <w:tc>
                <w:tcPr>
                  <w:tcW w:w="356"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33</w:t>
                  </w:r>
                </w:p>
              </w:tc>
              <w:tc>
                <w:tcPr>
                  <w:tcW w:w="328"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3.08</w:t>
                  </w:r>
                </w:p>
              </w:tc>
              <w:tc>
                <w:tcPr>
                  <w:tcW w:w="342"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0.097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473"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7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p>
              </w:tc>
              <w:tc>
                <w:tcPr>
                  <w:tcW w:w="58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第四次</w:t>
                  </w:r>
                </w:p>
              </w:tc>
              <w:tc>
                <w:tcPr>
                  <w:tcW w:w="519"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浅黄微浑</w:t>
                  </w:r>
                </w:p>
              </w:tc>
              <w:tc>
                <w:tcPr>
                  <w:tcW w:w="518" w:type="pct"/>
                  <w:tcBorders>
                    <w:tl2br w:val="nil"/>
                    <w:tr2bl w:val="nil"/>
                  </w:tcBorders>
                  <w:shd w:val="clear" w:color="auto" w:fill="auto"/>
                  <w:vAlign w:val="center"/>
                </w:tcPr>
                <w:p>
                  <w:pPr>
                    <w:spacing w:line="276" w:lineRule="auto"/>
                    <w:jc w:val="center"/>
                    <w:rPr>
                      <w:rFonts w:hint="eastAsia" w:ascii="Times New Roman" w:hAnsi="Times New Roman" w:eastAsia="宋体" w:cs="宋体"/>
                      <w:kern w:val="2"/>
                      <w:sz w:val="21"/>
                      <w:szCs w:val="21"/>
                      <w:highlight w:val="none"/>
                      <w:lang w:val="en-US" w:eastAsia="zh-CN" w:bidi="ar-SA"/>
                    </w:rPr>
                  </w:pPr>
                  <w:r>
                    <w:rPr>
                      <w:rFonts w:hint="eastAsia" w:ascii="Times New Roman" w:hAnsi="Times New Roman" w:eastAsia="宋体" w:cs="宋体"/>
                      <w:color w:val="000000"/>
                      <w:sz w:val="21"/>
                      <w:szCs w:val="21"/>
                    </w:rPr>
                    <w:t>8.44</w:t>
                  </w:r>
                </w:p>
              </w:tc>
              <w:tc>
                <w:tcPr>
                  <w:tcW w:w="485"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color w:val="000000"/>
                      <w:sz w:val="21"/>
                      <w:szCs w:val="21"/>
                    </w:rPr>
                    <w:t>1.34</w:t>
                  </w:r>
                </w:p>
              </w:tc>
              <w:tc>
                <w:tcPr>
                  <w:tcW w:w="441"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62</w:t>
                  </w:r>
                </w:p>
              </w:tc>
              <w:tc>
                <w:tcPr>
                  <w:tcW w:w="378" w:type="pct"/>
                  <w:tcBorders>
                    <w:tl2br w:val="nil"/>
                    <w:tr2bl w:val="nil"/>
                  </w:tcBorders>
                  <w:shd w:val="clear" w:color="auto" w:fill="auto"/>
                  <w:vAlign w:val="top"/>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10.1</w:t>
                  </w:r>
                </w:p>
              </w:tc>
              <w:tc>
                <w:tcPr>
                  <w:tcW w:w="356" w:type="pct"/>
                  <w:tcBorders>
                    <w:tl2br w:val="nil"/>
                    <w:tr2bl w:val="nil"/>
                  </w:tcBorders>
                  <w:shd w:val="clear" w:color="auto" w:fill="auto"/>
                  <w:vAlign w:val="center"/>
                </w:tcPr>
                <w:p>
                  <w:pPr>
                    <w:spacing w:line="276" w:lineRule="auto"/>
                    <w:jc w:val="center"/>
                    <w:rPr>
                      <w:rFonts w:hint="eastAsia" w:ascii="Times New Roman" w:hAnsi="Times New Roman" w:eastAsia="宋体" w:cs="宋体"/>
                      <w:sz w:val="21"/>
                      <w:szCs w:val="21"/>
                    </w:rPr>
                  </w:pPr>
                  <w:r>
                    <w:rPr>
                      <w:rFonts w:hint="eastAsia" w:ascii="Times New Roman" w:hAnsi="Times New Roman" w:eastAsia="宋体" w:cs="宋体"/>
                      <w:color w:val="000000"/>
                      <w:sz w:val="21"/>
                      <w:szCs w:val="21"/>
                    </w:rPr>
                    <w:t>36</w:t>
                  </w:r>
                </w:p>
              </w:tc>
              <w:tc>
                <w:tcPr>
                  <w:tcW w:w="328"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2.53</w:t>
                  </w:r>
                </w:p>
              </w:tc>
              <w:tc>
                <w:tcPr>
                  <w:tcW w:w="342" w:type="pct"/>
                  <w:tcBorders>
                    <w:tl2br w:val="nil"/>
                    <w:tr2bl w:val="nil"/>
                  </w:tcBorders>
                  <w:shd w:val="clear" w:color="auto" w:fill="auto"/>
                  <w:vAlign w:val="center"/>
                </w:tcPr>
                <w:p>
                  <w:pPr>
                    <w:spacing w:line="276" w:lineRule="auto"/>
                    <w:jc w:val="center"/>
                    <w:rPr>
                      <w:rFonts w:hint="eastAsia" w:ascii="Times New Roman" w:hAnsi="Times New Roman" w:eastAsia="宋体" w:cs="宋体"/>
                      <w:color w:val="000000"/>
                      <w:kern w:val="2"/>
                      <w:sz w:val="21"/>
                      <w:szCs w:val="21"/>
                      <w:lang w:val="en-US" w:eastAsia="zh-CN" w:bidi="ar-SA"/>
                    </w:rPr>
                  </w:pPr>
                  <w:r>
                    <w:rPr>
                      <w:rFonts w:hint="eastAsia" w:ascii="Times New Roman" w:hAnsi="Times New Roman" w:eastAsia="宋体" w:cs="宋体"/>
                      <w:color w:val="000000"/>
                      <w:sz w:val="21"/>
                      <w:szCs w:val="21"/>
                    </w:rPr>
                    <w:t>0.088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50" w:type="pct"/>
                  <w:gridSpan w:val="4"/>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执行标准限值</w:t>
                  </w:r>
                </w:p>
              </w:tc>
              <w:tc>
                <w:tcPr>
                  <w:tcW w:w="51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6-9</w:t>
                  </w:r>
                </w:p>
              </w:tc>
              <w:tc>
                <w:tcPr>
                  <w:tcW w:w="485"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45</w:t>
                  </w:r>
                </w:p>
              </w:tc>
              <w:tc>
                <w:tcPr>
                  <w:tcW w:w="441"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500</w:t>
                  </w:r>
                </w:p>
              </w:tc>
              <w:tc>
                <w:tcPr>
                  <w:tcW w:w="37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300</w:t>
                  </w:r>
                </w:p>
              </w:tc>
              <w:tc>
                <w:tcPr>
                  <w:tcW w:w="356"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400</w:t>
                  </w:r>
                </w:p>
              </w:tc>
              <w:tc>
                <w:tcPr>
                  <w:tcW w:w="32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20</w:t>
                  </w:r>
                </w:p>
              </w:tc>
              <w:tc>
                <w:tcPr>
                  <w:tcW w:w="34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2150" w:type="pct"/>
                  <w:gridSpan w:val="4"/>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highlight w:val="none"/>
                      <w:lang w:val="en-US" w:eastAsia="zh-CN"/>
                    </w:rPr>
                  </w:pPr>
                  <w:r>
                    <w:rPr>
                      <w:rFonts w:hint="eastAsia" w:ascii="Times New Roman" w:hAnsi="Times New Roman" w:eastAsia="宋体" w:cs="宋体"/>
                      <w:sz w:val="21"/>
                      <w:szCs w:val="21"/>
                      <w:lang w:val="en-US" w:eastAsia="zh-CN"/>
                    </w:rPr>
                    <w:t>达标情况</w:t>
                  </w:r>
                </w:p>
              </w:tc>
              <w:tc>
                <w:tcPr>
                  <w:tcW w:w="51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highlight w:val="none"/>
                      <w:lang w:val="en-US" w:eastAsia="zh-CN"/>
                    </w:rPr>
                    <w:t>达标</w:t>
                  </w:r>
                </w:p>
              </w:tc>
              <w:tc>
                <w:tcPr>
                  <w:tcW w:w="485"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rPr>
                  </w:pPr>
                  <w:r>
                    <w:rPr>
                      <w:rFonts w:hint="eastAsia" w:ascii="Times New Roman" w:hAnsi="Times New Roman" w:eastAsia="宋体" w:cs="宋体"/>
                      <w:sz w:val="21"/>
                      <w:szCs w:val="21"/>
                      <w:lang w:val="en-US" w:eastAsia="zh-CN"/>
                    </w:rPr>
                    <w:t>达标</w:t>
                  </w:r>
                </w:p>
              </w:tc>
              <w:tc>
                <w:tcPr>
                  <w:tcW w:w="441"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达标</w:t>
                  </w:r>
                </w:p>
              </w:tc>
              <w:tc>
                <w:tcPr>
                  <w:tcW w:w="37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达标</w:t>
                  </w:r>
                </w:p>
              </w:tc>
              <w:tc>
                <w:tcPr>
                  <w:tcW w:w="356"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rPr>
                  </w:pPr>
                  <w:r>
                    <w:rPr>
                      <w:rFonts w:hint="eastAsia" w:ascii="Times New Roman" w:hAnsi="Times New Roman" w:eastAsia="宋体" w:cs="宋体"/>
                      <w:sz w:val="21"/>
                      <w:szCs w:val="21"/>
                      <w:lang w:val="en-US" w:eastAsia="zh-CN"/>
                    </w:rPr>
                    <w:t>达标</w:t>
                  </w:r>
                </w:p>
              </w:tc>
              <w:tc>
                <w:tcPr>
                  <w:tcW w:w="328"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达标</w:t>
                  </w:r>
                </w:p>
              </w:tc>
              <w:tc>
                <w:tcPr>
                  <w:tcW w:w="342"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kern w:val="0"/>
                <w:sz w:val="24"/>
                <w:szCs w:val="22"/>
                <w:lang w:val="en-US" w:eastAsia="zh-CN" w:bidi="zh-CN"/>
              </w:rPr>
            </w:pPr>
            <w:r>
              <w:rPr>
                <w:rFonts w:hint="eastAsia" w:ascii="Times New Roman" w:eastAsia="宋体"/>
                <w:kern w:val="0"/>
                <w:sz w:val="24"/>
                <w:szCs w:val="22"/>
                <w:lang w:val="en-US" w:eastAsia="zh-CN" w:bidi="zh-CN"/>
              </w:rPr>
              <w:t>废水监测结果表明：202</w:t>
            </w:r>
            <w:r>
              <w:rPr>
                <w:rFonts w:hint="eastAsia"/>
                <w:kern w:val="0"/>
                <w:sz w:val="24"/>
                <w:szCs w:val="22"/>
                <w:lang w:val="en-US" w:eastAsia="zh-CN" w:bidi="zh-CN"/>
              </w:rPr>
              <w:t>1</w:t>
            </w:r>
            <w:r>
              <w:rPr>
                <w:rFonts w:hint="eastAsia" w:ascii="Times New Roman" w:eastAsia="宋体"/>
                <w:kern w:val="0"/>
                <w:sz w:val="24"/>
                <w:szCs w:val="22"/>
                <w:lang w:val="en-US" w:eastAsia="zh-CN" w:bidi="zh-CN"/>
              </w:rPr>
              <w:t>年</w:t>
            </w:r>
            <w:r>
              <w:rPr>
                <w:rFonts w:hint="eastAsia"/>
                <w:kern w:val="0"/>
                <w:sz w:val="24"/>
                <w:szCs w:val="22"/>
                <w:lang w:val="en-US" w:eastAsia="zh-CN" w:bidi="zh-CN"/>
              </w:rPr>
              <w:t>6</w:t>
            </w:r>
            <w:r>
              <w:rPr>
                <w:rFonts w:hint="eastAsia" w:ascii="Times New Roman" w:eastAsia="宋体"/>
                <w:kern w:val="0"/>
                <w:sz w:val="24"/>
                <w:szCs w:val="22"/>
                <w:lang w:val="en-US" w:eastAsia="zh-CN" w:bidi="zh-CN"/>
              </w:rPr>
              <w:t>月</w:t>
            </w:r>
            <w:r>
              <w:rPr>
                <w:rFonts w:hint="eastAsia"/>
                <w:kern w:val="0"/>
                <w:sz w:val="24"/>
                <w:szCs w:val="22"/>
                <w:lang w:val="en-US" w:eastAsia="zh-CN" w:bidi="zh-CN"/>
              </w:rPr>
              <w:t>21</w:t>
            </w:r>
            <w:r>
              <w:rPr>
                <w:rFonts w:hint="eastAsia" w:ascii="Times New Roman" w:eastAsia="宋体"/>
                <w:kern w:val="0"/>
                <w:sz w:val="24"/>
                <w:szCs w:val="22"/>
                <w:lang w:val="en-US" w:eastAsia="zh-CN" w:bidi="zh-CN"/>
              </w:rPr>
              <w:t>日和202</w:t>
            </w:r>
            <w:r>
              <w:rPr>
                <w:rFonts w:hint="eastAsia"/>
                <w:kern w:val="0"/>
                <w:sz w:val="24"/>
                <w:szCs w:val="22"/>
                <w:lang w:val="en-US" w:eastAsia="zh-CN" w:bidi="zh-CN"/>
              </w:rPr>
              <w:t>1</w:t>
            </w:r>
            <w:r>
              <w:rPr>
                <w:rFonts w:hint="eastAsia" w:ascii="Times New Roman" w:eastAsia="宋体"/>
                <w:kern w:val="0"/>
                <w:sz w:val="24"/>
                <w:szCs w:val="22"/>
                <w:lang w:val="en-US" w:eastAsia="zh-CN" w:bidi="zh-CN"/>
              </w:rPr>
              <w:t>年</w:t>
            </w:r>
            <w:r>
              <w:rPr>
                <w:rFonts w:hint="eastAsia"/>
                <w:kern w:val="0"/>
                <w:sz w:val="24"/>
                <w:szCs w:val="22"/>
                <w:lang w:val="en-US" w:eastAsia="zh-CN" w:bidi="zh-CN"/>
              </w:rPr>
              <w:t>6</w:t>
            </w:r>
            <w:r>
              <w:rPr>
                <w:rFonts w:hint="eastAsia" w:ascii="Times New Roman" w:eastAsia="宋体"/>
                <w:kern w:val="0"/>
                <w:sz w:val="24"/>
                <w:szCs w:val="22"/>
                <w:lang w:val="en-US" w:eastAsia="zh-CN" w:bidi="zh-CN"/>
              </w:rPr>
              <w:t>月</w:t>
            </w:r>
            <w:r>
              <w:rPr>
                <w:rFonts w:hint="eastAsia"/>
                <w:kern w:val="0"/>
                <w:sz w:val="24"/>
                <w:szCs w:val="22"/>
                <w:lang w:val="en-US" w:eastAsia="zh-CN" w:bidi="zh-CN"/>
              </w:rPr>
              <w:t>22</w:t>
            </w:r>
            <w:r>
              <w:rPr>
                <w:rFonts w:hint="eastAsia" w:ascii="Times New Roman" w:eastAsia="宋体"/>
                <w:kern w:val="0"/>
                <w:sz w:val="24"/>
                <w:szCs w:val="22"/>
                <w:lang w:val="en-US" w:eastAsia="zh-CN" w:bidi="zh-CN"/>
              </w:rPr>
              <w:t>日，</w:t>
            </w:r>
            <w:r>
              <w:rPr>
                <w:rFonts w:hint="eastAsia"/>
                <w:kern w:val="0"/>
                <w:sz w:val="24"/>
                <w:szCs w:val="22"/>
                <w:lang w:val="en-US" w:eastAsia="zh-CN" w:bidi="zh-CN"/>
              </w:rPr>
              <w:t>安徽俊林智能设备有限公司</w:t>
            </w:r>
            <w:r>
              <w:rPr>
                <w:rFonts w:hint="eastAsia" w:ascii="Times New Roman" w:eastAsia="宋体"/>
                <w:kern w:val="0"/>
                <w:sz w:val="24"/>
                <w:szCs w:val="22"/>
                <w:highlight w:val="none"/>
                <w:lang w:val="en-US" w:eastAsia="zh-CN" w:bidi="zh-CN"/>
              </w:rPr>
              <w:t>生活污水总排口PH值、COD</w:t>
            </w:r>
            <w:r>
              <w:rPr>
                <w:rFonts w:hint="eastAsia" w:ascii="Times New Roman" w:eastAsia="宋体"/>
                <w:kern w:val="0"/>
                <w:sz w:val="24"/>
                <w:szCs w:val="22"/>
                <w:highlight w:val="none"/>
                <w:vertAlign w:val="subscript"/>
                <w:lang w:val="en-US" w:eastAsia="zh-CN" w:bidi="zh-CN"/>
              </w:rPr>
              <w:t>cr</w:t>
            </w:r>
            <w:r>
              <w:rPr>
                <w:rFonts w:hint="eastAsia" w:ascii="Times New Roman" w:eastAsia="宋体"/>
                <w:kern w:val="0"/>
                <w:sz w:val="24"/>
                <w:szCs w:val="22"/>
                <w:highlight w:val="none"/>
                <w:lang w:val="en-US" w:eastAsia="zh-CN" w:bidi="zh-CN"/>
              </w:rPr>
              <w:t>、BOD</w:t>
            </w:r>
            <w:r>
              <w:rPr>
                <w:rFonts w:hint="eastAsia" w:ascii="Times New Roman" w:eastAsia="宋体"/>
                <w:kern w:val="0"/>
                <w:sz w:val="24"/>
                <w:szCs w:val="22"/>
                <w:highlight w:val="none"/>
                <w:vertAlign w:val="subscript"/>
                <w:lang w:val="en-US" w:eastAsia="zh-CN" w:bidi="zh-CN"/>
              </w:rPr>
              <w:t>5</w:t>
            </w:r>
            <w:r>
              <w:rPr>
                <w:rFonts w:hint="eastAsia" w:ascii="Times New Roman" w:eastAsia="宋体"/>
                <w:kern w:val="0"/>
                <w:sz w:val="24"/>
                <w:szCs w:val="22"/>
                <w:highlight w:val="none"/>
                <w:lang w:val="en-US" w:eastAsia="zh-CN" w:bidi="zh-CN"/>
              </w:rPr>
              <w:t>、SS</w:t>
            </w:r>
            <w:r>
              <w:rPr>
                <w:rFonts w:hint="eastAsia"/>
                <w:kern w:val="0"/>
                <w:sz w:val="24"/>
                <w:szCs w:val="22"/>
                <w:highlight w:val="none"/>
                <w:lang w:val="en-US" w:eastAsia="zh-CN" w:bidi="zh-CN"/>
              </w:rPr>
              <w:t>、氨氮、石油、总磷</w:t>
            </w:r>
            <w:r>
              <w:rPr>
                <w:rFonts w:hint="eastAsia" w:ascii="Times New Roman" w:eastAsia="宋体"/>
                <w:kern w:val="0"/>
                <w:sz w:val="24"/>
                <w:szCs w:val="22"/>
                <w:highlight w:val="none"/>
                <w:lang w:val="en-US" w:eastAsia="zh-CN" w:bidi="zh-CN"/>
              </w:rPr>
              <w:t>排放浓度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满足《污水综合排放标准》（GB8978-1996）中三级标准要</w:t>
            </w:r>
            <w:r>
              <w:rPr>
                <w:rFonts w:hint="eastAsia" w:ascii="Times New Roman" w:eastAsia="宋体"/>
                <w:kern w:val="0"/>
                <w:sz w:val="24"/>
                <w:szCs w:val="22"/>
                <w:lang w:val="en-US" w:eastAsia="zh-CN" w:bidi="zh-CN"/>
              </w:rPr>
              <w:t>求</w:t>
            </w:r>
            <w:r>
              <w:rPr>
                <w:rFonts w:hint="eastAsia"/>
                <w:kern w:val="0"/>
                <w:sz w:val="24"/>
                <w:szCs w:val="22"/>
                <w:lang w:val="en-US" w:eastAsia="zh-CN" w:bidi="zh-CN"/>
              </w:rPr>
              <w:t>。</w:t>
            </w:r>
          </w:p>
          <w:p>
            <w:pPr>
              <w:spacing w:line="360" w:lineRule="auto"/>
              <w:rPr>
                <w:rFonts w:hint="eastAsia" w:ascii="宋体" w:hAnsi="宋体" w:eastAsia="宋体" w:cs="宋体"/>
                <w:b/>
                <w:sz w:val="24"/>
                <w:szCs w:val="24"/>
              </w:rPr>
            </w:pPr>
            <w:r>
              <w:rPr>
                <w:rFonts w:hint="eastAsia" w:ascii="宋体" w:hAnsi="宋体" w:eastAsia="宋体" w:cs="Times New Roman"/>
                <w:b/>
                <w:sz w:val="28"/>
                <w:szCs w:val="28"/>
              </w:rPr>
              <w:t>2、废气监测结果</w:t>
            </w:r>
          </w:p>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3</w:t>
            </w:r>
            <w:r>
              <w:rPr>
                <w:rFonts w:hint="eastAsia" w:ascii="宋体" w:hAnsi="宋体" w:eastAsia="宋体" w:cs="宋体"/>
                <w:b/>
                <w:sz w:val="24"/>
                <w:szCs w:val="24"/>
              </w:rPr>
              <w:t xml:space="preserve">  有组织废气监测结果表</w:t>
            </w:r>
          </w:p>
          <w:tbl>
            <w:tblPr>
              <w:tblStyle w:val="34"/>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1"/>
              <w:gridCol w:w="1537"/>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4"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4"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颗粒物</w:t>
                  </w:r>
                </w:p>
              </w:tc>
              <w:tc>
                <w:tcPr>
                  <w:tcW w:w="1471"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3"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7"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4"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焊接废气</w:t>
                  </w:r>
                  <w:r>
                    <w:rPr>
                      <w:rFonts w:hint="default" w:ascii="Times New Roman" w:hAnsi="Times New Roman" w:eastAsia="宋体" w:cs="Times New Roman"/>
                      <w:sz w:val="21"/>
                      <w:szCs w:val="21"/>
                      <w:lang w:val="en-US" w:eastAsia="zh-CN"/>
                    </w:rPr>
                    <w:t>排气筒</w:t>
                  </w:r>
                </w:p>
              </w:tc>
              <w:tc>
                <w:tcPr>
                  <w:tcW w:w="72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2021.06.21</w:t>
                  </w: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35</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0.142</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&lt;20</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&lt;</w:t>
                  </w:r>
                  <w:r>
                    <w:rPr>
                      <w:rFonts w:hint="eastAsia" w:ascii="Times New Roman" w:hAnsi="Times New Roman" w:eastAsia="宋体" w:cs="Times New Roman"/>
                      <w:sz w:val="21"/>
                      <w:szCs w:val="21"/>
                      <w:lang w:val="en-US" w:eastAsia="zh-CN"/>
                    </w:rPr>
                    <w:t>0.0832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39</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0.159</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&lt;20</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&lt;</w:t>
                  </w:r>
                  <w:r>
                    <w:rPr>
                      <w:rFonts w:hint="eastAsia" w:ascii="Times New Roman" w:hAnsi="Times New Roman" w:eastAsia="宋体" w:cs="Times New Roman"/>
                      <w:sz w:val="21"/>
                      <w:szCs w:val="21"/>
                      <w:lang w:val="en-US" w:eastAsia="zh-CN"/>
                    </w:rPr>
                    <w:t>0.0840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45</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0.185</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&lt;20</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&lt;</w:t>
                  </w:r>
                  <w:r>
                    <w:rPr>
                      <w:rFonts w:hint="eastAsia" w:ascii="Times New Roman" w:hAnsi="Times New Roman" w:eastAsia="宋体" w:cs="Times New Roman"/>
                      <w:sz w:val="21"/>
                      <w:szCs w:val="21"/>
                      <w:lang w:val="en-US" w:eastAsia="zh-CN"/>
                    </w:rPr>
                    <w:t>0.0844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2021.06.22</w:t>
                  </w: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42</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0.168</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&lt;20</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&lt;</w:t>
                  </w:r>
                  <w:r>
                    <w:rPr>
                      <w:rFonts w:hint="eastAsia" w:ascii="Times New Roman" w:hAnsi="Times New Roman" w:eastAsia="宋体" w:cs="Times New Roman"/>
                      <w:sz w:val="21"/>
                      <w:szCs w:val="21"/>
                      <w:lang w:val="en-US" w:eastAsia="zh-CN"/>
                    </w:rPr>
                    <w:t>0.0850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57</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0.234</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&lt;20</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&lt;</w:t>
                  </w:r>
                  <w:r>
                    <w:rPr>
                      <w:rFonts w:hint="eastAsia" w:ascii="Times New Roman" w:hAnsi="Times New Roman" w:eastAsia="宋体" w:cs="Times New Roman"/>
                      <w:sz w:val="21"/>
                      <w:szCs w:val="21"/>
                      <w:lang w:val="en-US" w:eastAsia="zh-CN"/>
                    </w:rPr>
                    <w:t>0.0854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55</w:t>
                  </w:r>
                </w:p>
              </w:tc>
              <w:tc>
                <w:tcPr>
                  <w:tcW w:w="78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0.226</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&lt;20</w:t>
                  </w:r>
                </w:p>
              </w:tc>
              <w:tc>
                <w:tcPr>
                  <w:tcW w:w="74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&lt;</w:t>
                  </w:r>
                  <w:r>
                    <w:rPr>
                      <w:rFonts w:hint="eastAsia" w:ascii="Times New Roman" w:hAnsi="Times New Roman" w:eastAsia="宋体" w:cs="Times New Roman"/>
                      <w:sz w:val="21"/>
                      <w:szCs w:val="21"/>
                      <w:lang w:val="en-US" w:eastAsia="zh-CN"/>
                    </w:rPr>
                    <w:t>0.0860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7"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w:t>
                  </w:r>
                </w:p>
              </w:tc>
              <w:tc>
                <w:tcPr>
                  <w:tcW w:w="744"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7"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4"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4</w:t>
            </w:r>
            <w:r>
              <w:rPr>
                <w:rFonts w:hint="eastAsia" w:ascii="宋体" w:hAnsi="宋体" w:eastAsia="宋体" w:cs="宋体"/>
                <w:b/>
                <w:sz w:val="24"/>
                <w:szCs w:val="24"/>
              </w:rPr>
              <w:t xml:space="preserve">  有组织废气监测结果表</w:t>
            </w:r>
          </w:p>
          <w:tbl>
            <w:tblPr>
              <w:tblStyle w:val="34"/>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3"/>
              <w:gridCol w:w="153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3"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3"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非甲烷总烃</w:t>
                  </w:r>
                </w:p>
              </w:tc>
              <w:tc>
                <w:tcPr>
                  <w:tcW w:w="1471"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1"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脱脂烘干废气</w:t>
                  </w:r>
                  <w:r>
                    <w:rPr>
                      <w:rFonts w:hint="default" w:ascii="Times New Roman" w:hAnsi="Times New Roman" w:eastAsia="宋体" w:cs="Times New Roman"/>
                      <w:sz w:val="21"/>
                      <w:szCs w:val="21"/>
                      <w:lang w:val="en-US" w:eastAsia="zh-CN"/>
                    </w:rPr>
                    <w:t>排气筒</w:t>
                  </w:r>
                </w:p>
              </w:tc>
              <w:tc>
                <w:tcPr>
                  <w:tcW w:w="149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2021.06.21</w:t>
                  </w: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704</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5.84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i w:val="0"/>
                      <w:color w:val="000000"/>
                      <w:kern w:val="0"/>
                      <w:sz w:val="21"/>
                      <w:szCs w:val="21"/>
                      <w:u w:val="none"/>
                      <w:lang w:val="en-US" w:eastAsia="zh-CN" w:bidi="ar"/>
                    </w:rPr>
                    <w:t>26.7</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0.237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672</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5.71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i w:val="0"/>
                      <w:color w:val="000000"/>
                      <w:kern w:val="0"/>
                      <w:sz w:val="21"/>
                      <w:szCs w:val="21"/>
                      <w:u w:val="none"/>
                      <w:lang w:val="en-US" w:eastAsia="zh-CN" w:bidi="ar"/>
                    </w:rPr>
                    <w:t>24.3</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0.208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等线"/>
                      <w:i w:val="0"/>
                      <w:color w:val="000000"/>
                      <w:kern w:val="0"/>
                      <w:sz w:val="21"/>
                      <w:szCs w:val="21"/>
                      <w:u w:val="none"/>
                      <w:lang w:val="en-US" w:eastAsia="zh-CN" w:bidi="ar"/>
                    </w:rPr>
                    <w:t>664</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5.74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i w:val="0"/>
                      <w:color w:val="000000"/>
                      <w:kern w:val="0"/>
                      <w:sz w:val="21"/>
                      <w:szCs w:val="21"/>
                      <w:u w:val="none"/>
                      <w:lang w:val="en-US" w:eastAsia="zh-CN" w:bidi="ar"/>
                    </w:rPr>
                    <w:t>23.8</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等线"/>
                      <w:i w:val="0"/>
                      <w:color w:val="000000"/>
                      <w:kern w:val="0"/>
                      <w:sz w:val="21"/>
                      <w:szCs w:val="21"/>
                      <w:u w:val="none"/>
                      <w:lang w:val="en-US" w:eastAsia="zh-CN" w:bidi="ar"/>
                    </w:rPr>
                    <w:t xml:space="preserve">0.207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99" w:type="dxa"/>
                  <w:vMerge w:val="restar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2021.06.22</w:t>
                  </w: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502</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4.28</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38.5</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0.317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489</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4.14</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30.8</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0.255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483</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4.02</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28.0</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0.233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80</w:t>
                  </w:r>
                </w:p>
              </w:tc>
              <w:tc>
                <w:tcPr>
                  <w:tcW w:w="743"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8"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2"/>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eastAsia" w:ascii="宋体" w:hAnsi="宋体" w:eastAsia="宋体" w:cs="宋体"/>
                <w:b/>
                <w:sz w:val="24"/>
                <w:szCs w:val="24"/>
              </w:rPr>
            </w:pPr>
            <w:r>
              <w:rPr>
                <w:rFonts w:hint="eastAsia" w:ascii="Times New Roman" w:eastAsia="宋体"/>
                <w:kern w:val="0"/>
                <w:sz w:val="24"/>
                <w:szCs w:val="22"/>
                <w:lang w:val="en-US" w:eastAsia="zh-CN" w:bidi="zh-CN"/>
              </w:rPr>
              <w:t>有组织废气监测结果表明</w:t>
            </w:r>
            <w:r>
              <w:rPr>
                <w:rFonts w:hint="eastAsia"/>
                <w:kern w:val="0"/>
                <w:sz w:val="24"/>
                <w:szCs w:val="22"/>
                <w:lang w:val="en-US" w:eastAsia="zh-CN" w:bidi="zh-CN"/>
              </w:rPr>
              <w:t>：</w:t>
            </w:r>
            <w:r>
              <w:rPr>
                <w:rFonts w:hint="eastAsia" w:ascii="Times New Roman" w:eastAsia="宋体"/>
                <w:kern w:val="0"/>
                <w:sz w:val="24"/>
                <w:szCs w:val="22"/>
                <w:lang w:val="en-US" w:eastAsia="zh-CN" w:bidi="zh-CN"/>
              </w:rPr>
              <w:t>2021年6月21日和2021年6月22日，</w:t>
            </w:r>
            <w:r>
              <w:rPr>
                <w:rFonts w:hint="eastAsia"/>
                <w:kern w:val="0"/>
                <w:sz w:val="24"/>
                <w:szCs w:val="22"/>
                <w:lang w:val="en-US" w:eastAsia="zh-CN" w:bidi="zh-CN"/>
              </w:rPr>
              <w:t>安徽俊林智能设备有限公司焊接废气排气筒</w:t>
            </w:r>
            <w:r>
              <w:rPr>
                <w:rFonts w:hint="eastAsia" w:ascii="Times New Roman" w:eastAsia="宋体"/>
                <w:kern w:val="0"/>
                <w:sz w:val="24"/>
                <w:szCs w:val="22"/>
                <w:lang w:val="en-US" w:eastAsia="zh-CN" w:bidi="zh-CN"/>
              </w:rPr>
              <w:t>出口的</w:t>
            </w:r>
            <w:r>
              <w:rPr>
                <w:rFonts w:hint="eastAsia"/>
                <w:kern w:val="0"/>
                <w:sz w:val="24"/>
                <w:szCs w:val="22"/>
                <w:lang w:val="en-US" w:eastAsia="zh-CN" w:bidi="zh-CN"/>
              </w:rPr>
              <w:t>颗粒物</w:t>
            </w:r>
            <w:r>
              <w:rPr>
                <w:rFonts w:hint="eastAsia" w:ascii="Times New Roman" w:eastAsia="宋体"/>
                <w:kern w:val="0"/>
                <w:sz w:val="24"/>
                <w:szCs w:val="22"/>
                <w:lang w:val="en-US" w:eastAsia="zh-CN" w:bidi="zh-CN"/>
              </w:rPr>
              <w:t>排放浓度满足《大气污染物综合排放标准》(GB16297-1996)，同时满足上海市地方标准《大气污染物综合排放标准》（DB31-2015）中相关排放限值</w:t>
            </w:r>
            <w:r>
              <w:rPr>
                <w:rFonts w:hint="eastAsia"/>
                <w:kern w:val="0"/>
                <w:sz w:val="24"/>
                <w:szCs w:val="22"/>
                <w:lang w:val="en-US" w:eastAsia="zh-CN" w:bidi="zh-CN"/>
              </w:rPr>
              <w:t>；脱脂烘干废气排气筒出口的非甲烷总烃排放浓度满足河北省《工业企业挥发性有机物排放控制标准》（DB13/2322 -2016）。</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5 </w:t>
            </w:r>
            <w:r>
              <w:rPr>
                <w:rFonts w:hint="eastAsia" w:ascii="宋体" w:hAnsi="宋体" w:eastAsia="宋体" w:cs="宋体"/>
                <w:b/>
                <w:sz w:val="24"/>
                <w:szCs w:val="24"/>
                <w:highlight w:val="none"/>
              </w:rPr>
              <w:t xml:space="preserve"> 无组织废气监测结果表</w:t>
            </w:r>
          </w:p>
          <w:tbl>
            <w:tblPr>
              <w:tblStyle w:val="33"/>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1#上风向</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2021.06.21</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ascii="Times New Roman" w:hAnsi="Times New Roman" w:eastAsia="宋体" w:cs="宋体"/>
                      <w:sz w:val="21"/>
                    </w:rPr>
                    <w:t>0.108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.120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.145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2021.06.22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.087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.120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.095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2#下风向1</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2021.06.21</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.173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.197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.178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2021.06.22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.177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.215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.192</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3#下风向2</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2021.06.21</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.332</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.362</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.347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2021.06.22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.363</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0.3</w:t>
                  </w:r>
                  <w:r>
                    <w:rPr>
                      <w:rFonts w:ascii="Times New Roman" w:hAnsi="Times New Roman" w:eastAsia="宋体" w:cs="宋体"/>
                      <w:sz w:val="21"/>
                    </w:rPr>
                    <w:t>55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.325</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4#下风向3</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val="en-US" w:eastAsia="zh-CN"/>
                    </w:rPr>
                    <w:t>2021.06.21</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总悬浮颗粒物</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.367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.378</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.417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2021.06.22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.380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.417</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jc w:val="center"/>
                    <w:rPr>
                      <w:rFonts w:hint="default" w:ascii="Times New Roman" w:hAnsi="Times New Roman" w:eastAsia="宋体" w:cs="宋体"/>
                      <w:kern w:val="2"/>
                      <w:sz w:val="21"/>
                      <w:szCs w:val="24"/>
                      <w:lang w:val="en-US" w:eastAsia="zh-CN" w:bidi="ar-SA"/>
                    </w:rPr>
                  </w:pPr>
                  <w:r>
                    <w:rPr>
                      <w:rFonts w:hint="eastAsia" w:ascii="Times New Roman" w:hAnsi="Times New Roman" w:eastAsia="宋体" w:cs="宋体"/>
                      <w:sz w:val="21"/>
                    </w:rPr>
                    <w:t>0</w:t>
                  </w:r>
                  <w:r>
                    <w:rPr>
                      <w:rFonts w:ascii="Times New Roman" w:hAnsi="Times New Roman" w:eastAsia="宋体" w:cs="宋体"/>
                      <w:sz w:val="21"/>
                    </w:rPr>
                    <w:t>.400</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6 </w:t>
            </w:r>
            <w:r>
              <w:rPr>
                <w:rFonts w:hint="eastAsia" w:ascii="宋体" w:hAnsi="宋体" w:eastAsia="宋体" w:cs="宋体"/>
                <w:b/>
                <w:sz w:val="24"/>
                <w:szCs w:val="24"/>
                <w:highlight w:val="none"/>
              </w:rPr>
              <w:t xml:space="preserve"> 无组织废气监测结果表</w:t>
            </w:r>
          </w:p>
          <w:tbl>
            <w:tblPr>
              <w:tblStyle w:val="33"/>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rPr>
                  </w:pPr>
                  <w:r>
                    <w:rPr>
                      <w:rFonts w:hint="default" w:ascii="Times New Roman" w:hAnsi="Times New Roman" w:eastAsia="宋体" w:cs="Times New Roman"/>
                      <w:b w:val="0"/>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rPr>
                    <w:t>1#上风向</w:t>
                  </w:r>
                </w:p>
                <w:p>
                  <w:pPr>
                    <w:keepNext w:val="0"/>
                    <w:keepLines w:val="0"/>
                    <w:widowControl/>
                    <w:suppressLineNumbers w:val="0"/>
                    <w:jc w:val="center"/>
                    <w:textAlignment w:val="center"/>
                    <w:rPr>
                      <w:rFonts w:hint="eastAsia" w:ascii="Times New Roman" w:hAnsi="Times New Roman" w:eastAsia="宋体" w:cs="宋体"/>
                      <w:b w:val="0"/>
                      <w:sz w:val="21"/>
                      <w:szCs w:val="21"/>
                      <w:lang w:val="en-US" w:eastAsia="zh-CN"/>
                    </w:rPr>
                  </w:pPr>
                </w:p>
              </w:tc>
              <w:tc>
                <w:tcPr>
                  <w:tcW w:w="1266" w:type="dxa"/>
                  <w:vMerge w:val="restart"/>
                  <w:shd w:val="clear" w:color="auto" w:fill="FFFFFF"/>
                  <w:vAlign w:val="center"/>
                </w:tcPr>
                <w:p>
                  <w:pPr>
                    <w:jc w:val="center"/>
                    <w:rPr>
                      <w:rFonts w:hint="default" w:ascii="Times New Roman" w:hAnsi="Times New Roman" w:eastAsia="宋体" w:cs="Times New Roman"/>
                      <w:b w:val="0"/>
                      <w:sz w:val="21"/>
                      <w:szCs w:val="21"/>
                      <w:lang w:val="en-US" w:eastAsia="zh-CN"/>
                    </w:rPr>
                  </w:pPr>
                  <w:r>
                    <w:rPr>
                      <w:rFonts w:hint="default" w:ascii="Times New Roman" w:hAnsi="Times New Roman" w:eastAsia="宋体" w:cs="Times New Roman"/>
                      <w:sz w:val="21"/>
                      <w:szCs w:val="21"/>
                      <w:lang w:val="en-US" w:eastAsia="zh-CN"/>
                    </w:rPr>
                    <w:t>2021.06.21</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lang w:val="en-US" w:eastAsia="zh-CN"/>
                    </w:rPr>
                    <w:t>第一次</w:t>
                  </w:r>
                </w:p>
              </w:tc>
              <w:tc>
                <w:tcPr>
                  <w:tcW w:w="2061" w:type="dxa"/>
                  <w:vMerge w:val="restart"/>
                  <w:shd w:val="clear" w:color="auto" w:fill="FFFFFF"/>
                  <w:vAlign w:val="center"/>
                </w:tcPr>
                <w:p>
                  <w:pPr>
                    <w:jc w:val="center"/>
                    <w:rPr>
                      <w:rFonts w:hint="eastAsia" w:ascii="Times New Roman" w:hAnsi="Times New Roman" w:eastAsia="宋体" w:cs="Times New Roman"/>
                      <w:b w:val="0"/>
                      <w:sz w:val="21"/>
                      <w:szCs w:val="21"/>
                      <w:lang w:eastAsia="zh-CN"/>
                    </w:rPr>
                  </w:pPr>
                  <w:r>
                    <w:rPr>
                      <w:rFonts w:hint="eastAsia" w:ascii="Times New Roman" w:hAnsi="Times New Roman" w:eastAsia="宋体" w:cs="Times New Roman"/>
                      <w:b w:val="0"/>
                      <w:sz w:val="21"/>
                      <w:szCs w:val="21"/>
                      <w:lang w:val="en-US" w:eastAsia="zh-CN"/>
                    </w:rPr>
                    <w:t>非甲烷总烃</w:t>
                  </w:r>
                </w:p>
                <w:p>
                  <w:pPr>
                    <w:jc w:val="center"/>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rPr>
                    <w:t>（mg/m³）</w:t>
                  </w: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.86</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.98</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ascii="Times New Roman" w:hAnsi="Times New Roman" w:eastAsia="宋体" w:cs="宋体"/>
                      <w:b w:val="0"/>
                      <w:sz w:val="21"/>
                    </w:rPr>
                    <w:t>1.04</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b w:val="0"/>
                      <w:sz w:val="21"/>
                      <w:szCs w:val="21"/>
                      <w:lang w:val="en-US" w:eastAsia="zh-CN"/>
                    </w:rPr>
                  </w:pPr>
                  <w:r>
                    <w:rPr>
                      <w:rFonts w:hint="default" w:ascii="Times New Roman" w:hAnsi="Times New Roman" w:eastAsia="宋体" w:cs="Times New Roman"/>
                      <w:sz w:val="21"/>
                      <w:szCs w:val="21"/>
                      <w:lang w:val="en-US" w:eastAsia="zh-CN"/>
                    </w:rPr>
                    <w:t>2021.06.22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.90</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.02</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ascii="Times New Roman" w:hAnsi="Times New Roman" w:eastAsia="宋体" w:cs="宋体"/>
                      <w:b w:val="0"/>
                      <w:sz w:val="21"/>
                    </w:rPr>
                    <w:t>1.01</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rPr>
                    <w:t>2#下风向1</w:t>
                  </w:r>
                </w:p>
                <w:p>
                  <w:pPr>
                    <w:keepNext w:val="0"/>
                    <w:keepLines w:val="0"/>
                    <w:widowControl/>
                    <w:suppressLineNumbers w:val="0"/>
                    <w:jc w:val="center"/>
                    <w:textAlignment w:val="center"/>
                    <w:rPr>
                      <w:rFonts w:hint="default" w:ascii="Times New Roman" w:hAnsi="Times New Roman" w:eastAsia="宋体" w:cs="宋体"/>
                      <w:b w:val="0"/>
                      <w:sz w:val="21"/>
                      <w:szCs w:val="21"/>
                      <w:lang w:val="en-US" w:eastAsia="zh-CN"/>
                    </w:rPr>
                  </w:pPr>
                </w:p>
              </w:tc>
              <w:tc>
                <w:tcPr>
                  <w:tcW w:w="1266" w:type="dxa"/>
                  <w:vMerge w:val="restart"/>
                  <w:shd w:val="clear" w:color="auto" w:fill="FFFFFF"/>
                  <w:vAlign w:val="center"/>
                </w:tcPr>
                <w:p>
                  <w:pPr>
                    <w:jc w:val="center"/>
                    <w:rPr>
                      <w:rFonts w:hint="default" w:ascii="Times New Roman" w:hAnsi="Times New Roman" w:eastAsia="宋体" w:cs="Times New Roman"/>
                      <w:b w:val="0"/>
                      <w:sz w:val="21"/>
                      <w:szCs w:val="21"/>
                    </w:rPr>
                  </w:pPr>
                  <w:r>
                    <w:rPr>
                      <w:rFonts w:hint="default" w:ascii="Times New Roman" w:hAnsi="Times New Roman" w:eastAsia="宋体" w:cs="Times New Roman"/>
                      <w:sz w:val="21"/>
                      <w:szCs w:val="21"/>
                      <w:lang w:val="en-US" w:eastAsia="zh-CN"/>
                    </w:rPr>
                    <w:t>2021.06.21</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b w:val="0"/>
                      <w:sz w:val="21"/>
                      <w:szCs w:val="21"/>
                      <w:lang w:eastAsia="zh-CN"/>
                    </w:rPr>
                  </w:pPr>
                  <w:r>
                    <w:rPr>
                      <w:rFonts w:hint="default" w:ascii="Times New Roman" w:hAnsi="Times New Roman" w:eastAsia="宋体" w:cs="Times New Roman"/>
                      <w:b w:val="0"/>
                      <w:sz w:val="21"/>
                      <w:szCs w:val="21"/>
                      <w:lang w:val="en-US" w:eastAsia="zh-CN"/>
                    </w:rPr>
                    <w:t>非甲烷总烃</w:t>
                  </w:r>
                </w:p>
                <w:p>
                  <w:pPr>
                    <w:jc w:val="center"/>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rPr>
                    <w:t>（mg/m³）</w:t>
                  </w: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ascii="Times New Roman" w:hAnsi="Times New Roman" w:eastAsia="宋体" w:cs="宋体"/>
                      <w:b w:val="0"/>
                      <w:sz w:val="21"/>
                    </w:rPr>
                    <w:t>0.98</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.86</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.76</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sz w:val="21"/>
                      <w:szCs w:val="21"/>
                      <w:lang w:val="en-US" w:eastAsia="zh-CN"/>
                    </w:rPr>
                    <w:t>2021.06.22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.92</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.96</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.88</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rPr>
                    <w:t>3#下风向2</w:t>
                  </w:r>
                </w:p>
                <w:p>
                  <w:pPr>
                    <w:keepNext w:val="0"/>
                    <w:keepLines w:val="0"/>
                    <w:widowControl/>
                    <w:suppressLineNumbers w:val="0"/>
                    <w:jc w:val="center"/>
                    <w:textAlignment w:val="center"/>
                    <w:rPr>
                      <w:rFonts w:hint="default" w:ascii="Times New Roman" w:hAnsi="Times New Roman" w:eastAsia="宋体" w:cs="宋体"/>
                      <w:b w:val="0"/>
                      <w:sz w:val="21"/>
                      <w:szCs w:val="21"/>
                      <w:lang w:val="en-US" w:eastAsia="zh-CN"/>
                    </w:rPr>
                  </w:pPr>
                </w:p>
              </w:tc>
              <w:tc>
                <w:tcPr>
                  <w:tcW w:w="1266" w:type="dxa"/>
                  <w:vMerge w:val="restart"/>
                  <w:shd w:val="clear" w:color="auto" w:fill="FFFFFF"/>
                  <w:vAlign w:val="center"/>
                </w:tcPr>
                <w:p>
                  <w:pPr>
                    <w:jc w:val="center"/>
                    <w:rPr>
                      <w:rFonts w:hint="default" w:ascii="Times New Roman" w:hAnsi="Times New Roman" w:eastAsia="宋体" w:cs="Times New Roman"/>
                      <w:b w:val="0"/>
                      <w:sz w:val="21"/>
                      <w:szCs w:val="21"/>
                    </w:rPr>
                  </w:pPr>
                  <w:r>
                    <w:rPr>
                      <w:rFonts w:hint="default" w:ascii="Times New Roman" w:hAnsi="Times New Roman" w:eastAsia="宋体" w:cs="Times New Roman"/>
                      <w:sz w:val="21"/>
                      <w:szCs w:val="21"/>
                      <w:lang w:val="en-US" w:eastAsia="zh-CN"/>
                    </w:rPr>
                    <w:t>2021.06.21</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b w:val="0"/>
                      <w:sz w:val="21"/>
                      <w:szCs w:val="21"/>
                      <w:lang w:eastAsia="zh-CN"/>
                    </w:rPr>
                  </w:pPr>
                  <w:r>
                    <w:rPr>
                      <w:rFonts w:hint="default" w:ascii="Times New Roman" w:hAnsi="Times New Roman" w:eastAsia="宋体" w:cs="Times New Roman"/>
                      <w:b w:val="0"/>
                      <w:sz w:val="21"/>
                      <w:szCs w:val="21"/>
                      <w:lang w:val="en-US" w:eastAsia="zh-CN"/>
                    </w:rPr>
                    <w:t>非甲烷总烃</w:t>
                  </w:r>
                </w:p>
                <w:p>
                  <w:pPr>
                    <w:jc w:val="center"/>
                    <w:rPr>
                      <w:rFonts w:hint="default" w:ascii="Times New Roman" w:hAnsi="Times New Roman" w:eastAsia="宋体" w:cs="Times New Roman"/>
                      <w:b w:val="0"/>
                      <w:sz w:val="21"/>
                      <w:szCs w:val="21"/>
                    </w:rPr>
                  </w:pPr>
                  <w:r>
                    <w:rPr>
                      <w:rFonts w:hint="default" w:ascii="Times New Roman" w:hAnsi="Times New Roman" w:eastAsia="宋体" w:cs="Times New Roman"/>
                      <w:b w:val="0"/>
                      <w:sz w:val="21"/>
                      <w:szCs w:val="21"/>
                    </w:rPr>
                    <w:t>（mg/m³）</w:t>
                  </w: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.80</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.54</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lang w:val="en-US" w:eastAsia="zh-CN" w:bidi="ar-SA"/>
                    </w:rPr>
                  </w:pPr>
                  <w:r>
                    <w:rPr>
                      <w:rFonts w:hint="default" w:ascii="Times New Roman" w:hAnsi="Times New Roman" w:eastAsia="宋体" w:cs="Times New Roman"/>
                      <w:b w:val="0"/>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.43</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b w:val="0"/>
                      <w:kern w:val="2"/>
                      <w:sz w:val="21"/>
                      <w:szCs w:val="21"/>
                      <w:highlight w:val="yellow"/>
                      <w:lang w:val="en-US" w:eastAsia="zh-CN" w:bidi="ar-SA"/>
                    </w:rPr>
                  </w:pPr>
                  <w:r>
                    <w:rPr>
                      <w:rFonts w:hint="default" w:ascii="Times New Roman" w:hAnsi="Times New Roman" w:eastAsia="宋体" w:cs="Times New Roman"/>
                      <w:sz w:val="21"/>
                      <w:szCs w:val="21"/>
                      <w:lang w:val="en-US" w:eastAsia="zh-CN"/>
                    </w:rPr>
                    <w:t>2021.06.22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.81</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.82</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Times New Roman" w:hAnsi="Times New Roman" w:eastAsia="宋体" w:cs="宋体"/>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.80</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eastAsia"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rPr>
                    <w:t>4#下风向3</w:t>
                  </w:r>
                </w:p>
              </w:tc>
              <w:tc>
                <w:tcPr>
                  <w:tcW w:w="1266" w:type="dxa"/>
                  <w:vMerge w:val="restart"/>
                  <w:shd w:val="clear" w:color="auto" w:fill="FFFFFF"/>
                  <w:vAlign w:val="center"/>
                </w:tcPr>
                <w:p>
                  <w:pPr>
                    <w:jc w:val="center"/>
                    <w:rPr>
                      <w:rFonts w:hint="default" w:ascii="Times New Roman" w:hAnsi="Times New Roman" w:eastAsia="宋体" w:cs="Times New Roman"/>
                      <w:b w:val="0"/>
                      <w:sz w:val="21"/>
                      <w:szCs w:val="21"/>
                      <w:highlight w:val="none"/>
                    </w:rPr>
                  </w:pPr>
                  <w:r>
                    <w:rPr>
                      <w:rFonts w:hint="default" w:ascii="Times New Roman" w:hAnsi="Times New Roman" w:eastAsia="宋体" w:cs="Times New Roman"/>
                      <w:sz w:val="21"/>
                      <w:szCs w:val="21"/>
                      <w:lang w:val="en-US" w:eastAsia="zh-CN"/>
                    </w:rPr>
                    <w:t>2021.06.21</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b w:val="0"/>
                      <w:sz w:val="21"/>
                      <w:szCs w:val="21"/>
                      <w:highlight w:val="none"/>
                      <w:lang w:eastAsia="zh-CN"/>
                    </w:rPr>
                  </w:pPr>
                  <w:r>
                    <w:rPr>
                      <w:rFonts w:hint="default" w:ascii="Times New Roman" w:hAnsi="Times New Roman" w:eastAsia="宋体" w:cs="Times New Roman"/>
                      <w:b w:val="0"/>
                      <w:sz w:val="21"/>
                      <w:szCs w:val="21"/>
                      <w:highlight w:val="none"/>
                      <w:lang w:val="en-US" w:eastAsia="zh-CN"/>
                    </w:rPr>
                    <w:t>非甲烷总烃</w:t>
                  </w:r>
                </w:p>
                <w:p>
                  <w:pPr>
                    <w:jc w:val="center"/>
                    <w:rPr>
                      <w:rFonts w:hint="default" w:ascii="Times New Roman" w:hAnsi="Times New Roman" w:eastAsia="宋体" w:cs="Times New Roman"/>
                      <w:b w:val="0"/>
                      <w:sz w:val="21"/>
                      <w:szCs w:val="21"/>
                      <w:highlight w:val="none"/>
                    </w:rPr>
                  </w:pPr>
                  <w:r>
                    <w:rPr>
                      <w:rFonts w:hint="default" w:ascii="Times New Roman" w:hAnsi="Times New Roman" w:eastAsia="宋体" w:cs="Times New Roman"/>
                      <w:b w:val="0"/>
                      <w:sz w:val="21"/>
                      <w:szCs w:val="21"/>
                      <w:highlight w:val="none"/>
                    </w:rPr>
                    <w:t>（mg/m³）</w:t>
                  </w: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.37</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.74</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.84</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b w:val="0"/>
                      <w:kern w:val="2"/>
                      <w:sz w:val="21"/>
                      <w:szCs w:val="21"/>
                      <w:highlight w:val="yellow"/>
                      <w:lang w:val="en-US" w:eastAsia="zh-CN" w:bidi="ar-SA"/>
                    </w:rPr>
                  </w:pPr>
                  <w:r>
                    <w:rPr>
                      <w:rFonts w:hint="default" w:ascii="Times New Roman" w:hAnsi="Times New Roman" w:eastAsia="宋体" w:cs="Times New Roman"/>
                      <w:sz w:val="21"/>
                      <w:szCs w:val="21"/>
                      <w:lang w:val="en-US" w:eastAsia="zh-CN"/>
                    </w:rPr>
                    <w:t>2021.06.22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.80</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.13</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default"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0</w:t>
                  </w:r>
                  <w:r>
                    <w:rPr>
                      <w:rFonts w:ascii="Times New Roman" w:hAnsi="Times New Roman" w:eastAsia="宋体" w:cs="宋体"/>
                      <w:b w:val="0"/>
                      <w:sz w:val="21"/>
                    </w:rPr>
                    <w:t>.76</w:t>
                  </w:r>
                </w:p>
              </w:tc>
              <w:tc>
                <w:tcPr>
                  <w:tcW w:w="1405" w:type="dxa"/>
                  <w:shd w:val="clear" w:color="auto" w:fill="FFFFFF"/>
                  <w:vAlign w:val="center"/>
                </w:tcPr>
                <w:p>
                  <w:pPr>
                    <w:widowControl/>
                    <w:jc w:val="center"/>
                    <w:rPr>
                      <w:rFonts w:hint="default"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b w:val="0"/>
                      <w:sz w:val="21"/>
                      <w:szCs w:val="21"/>
                      <w:highlight w:val="yellow"/>
                    </w:rPr>
                  </w:pPr>
                  <w:r>
                    <w:rPr>
                      <w:rFonts w:hint="default" w:ascii="Times New Roman" w:hAnsi="Times New Roman" w:eastAsia="宋体" w:cs="Times New Roman"/>
                      <w:b w:val="0"/>
                      <w:sz w:val="21"/>
                      <w:szCs w:val="21"/>
                      <w:highlight w:val="none"/>
                    </w:rPr>
                    <w:t>5#车间窗口</w:t>
                  </w:r>
                </w:p>
              </w:tc>
              <w:tc>
                <w:tcPr>
                  <w:tcW w:w="1266" w:type="dxa"/>
                  <w:vMerge w:val="restart"/>
                  <w:shd w:val="clear" w:color="auto" w:fill="FFFFFF"/>
                  <w:vAlign w:val="center"/>
                </w:tcPr>
                <w:p>
                  <w:pPr>
                    <w:jc w:val="center"/>
                    <w:rPr>
                      <w:rFonts w:hint="default" w:ascii="Times New Roman" w:hAnsi="Times New Roman" w:eastAsia="宋体" w:cs="Times New Roman"/>
                      <w:b w:val="0"/>
                      <w:sz w:val="21"/>
                      <w:szCs w:val="21"/>
                      <w:highlight w:val="yellow"/>
                    </w:rPr>
                  </w:pPr>
                  <w:r>
                    <w:rPr>
                      <w:rFonts w:hint="default" w:ascii="Times New Roman" w:hAnsi="Times New Roman" w:eastAsia="宋体" w:cs="Times New Roman"/>
                      <w:sz w:val="21"/>
                      <w:szCs w:val="21"/>
                      <w:lang w:val="en-US" w:eastAsia="zh-CN"/>
                    </w:rPr>
                    <w:t>2021.06.21</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b w:val="0"/>
                      <w:sz w:val="21"/>
                      <w:szCs w:val="21"/>
                      <w:highlight w:val="none"/>
                      <w:lang w:eastAsia="zh-CN"/>
                    </w:rPr>
                  </w:pPr>
                  <w:r>
                    <w:rPr>
                      <w:rFonts w:hint="default" w:ascii="Times New Roman" w:hAnsi="Times New Roman" w:eastAsia="宋体" w:cs="Times New Roman"/>
                      <w:b w:val="0"/>
                      <w:sz w:val="21"/>
                      <w:szCs w:val="21"/>
                      <w:highlight w:val="none"/>
                      <w:lang w:val="en-US" w:eastAsia="zh-CN"/>
                    </w:rPr>
                    <w:t>非甲烷总烃</w:t>
                  </w:r>
                </w:p>
                <w:p>
                  <w:pPr>
                    <w:jc w:val="center"/>
                    <w:rPr>
                      <w:rFonts w:hint="default" w:ascii="Times New Roman" w:hAnsi="Times New Roman" w:eastAsia="宋体" w:cs="Times New Roman"/>
                      <w:b w:val="0"/>
                      <w:sz w:val="21"/>
                      <w:szCs w:val="21"/>
                      <w:highlight w:val="none"/>
                    </w:rPr>
                  </w:pPr>
                  <w:r>
                    <w:rPr>
                      <w:rFonts w:hint="default" w:ascii="Times New Roman" w:hAnsi="Times New Roman" w:eastAsia="宋体" w:cs="Times New Roman"/>
                      <w:b w:val="0"/>
                      <w:sz w:val="21"/>
                      <w:szCs w:val="21"/>
                      <w:highlight w:val="none"/>
                    </w:rPr>
                    <w:t>（mg/m³）</w:t>
                  </w:r>
                </w:p>
              </w:tc>
              <w:tc>
                <w:tcPr>
                  <w:tcW w:w="1860" w:type="dxa"/>
                  <w:shd w:val="clear" w:color="auto" w:fill="FFFFFF"/>
                  <w:vAlign w:val="center"/>
                </w:tcPr>
                <w:p>
                  <w:pPr>
                    <w:jc w:val="center"/>
                    <w:rPr>
                      <w:rFonts w:hint="eastAsia"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.40</w:t>
                  </w:r>
                </w:p>
              </w:tc>
              <w:tc>
                <w:tcPr>
                  <w:tcW w:w="1405" w:type="dxa"/>
                  <w:shd w:val="clear" w:color="auto" w:fill="FFFFFF"/>
                  <w:vAlign w:val="center"/>
                </w:tcPr>
                <w:p>
                  <w:pPr>
                    <w:widowControl/>
                    <w:jc w:val="center"/>
                    <w:rPr>
                      <w:rFonts w:hint="eastAsia"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eastAsia"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.49</w:t>
                  </w:r>
                </w:p>
              </w:tc>
              <w:tc>
                <w:tcPr>
                  <w:tcW w:w="1405" w:type="dxa"/>
                  <w:shd w:val="clear" w:color="auto" w:fill="FFFFFF"/>
                  <w:vAlign w:val="center"/>
                </w:tcPr>
                <w:p>
                  <w:pPr>
                    <w:widowControl/>
                    <w:jc w:val="center"/>
                    <w:rPr>
                      <w:rFonts w:hint="eastAsia"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eastAsia"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.39</w:t>
                  </w:r>
                </w:p>
              </w:tc>
              <w:tc>
                <w:tcPr>
                  <w:tcW w:w="1405" w:type="dxa"/>
                  <w:shd w:val="clear" w:color="auto" w:fill="FFFFFF"/>
                  <w:vAlign w:val="center"/>
                </w:tcPr>
                <w:p>
                  <w:pPr>
                    <w:widowControl/>
                    <w:jc w:val="center"/>
                    <w:rPr>
                      <w:rFonts w:hint="eastAsia"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b w:val="0"/>
                      <w:kern w:val="2"/>
                      <w:sz w:val="21"/>
                      <w:szCs w:val="21"/>
                      <w:highlight w:val="yellow"/>
                      <w:lang w:val="en-US" w:eastAsia="zh-CN" w:bidi="ar-SA"/>
                    </w:rPr>
                  </w:pPr>
                  <w:r>
                    <w:rPr>
                      <w:rFonts w:hint="default" w:ascii="Times New Roman" w:hAnsi="Times New Roman" w:eastAsia="宋体" w:cs="Times New Roman"/>
                      <w:sz w:val="21"/>
                      <w:szCs w:val="21"/>
                      <w:lang w:val="en-US" w:eastAsia="zh-CN"/>
                    </w:rPr>
                    <w:t>2021.06.22</w:t>
                  </w: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eastAsia"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.72</w:t>
                  </w:r>
                </w:p>
              </w:tc>
              <w:tc>
                <w:tcPr>
                  <w:tcW w:w="1405" w:type="dxa"/>
                  <w:shd w:val="clear" w:color="auto" w:fill="FFFFFF"/>
                  <w:vAlign w:val="center"/>
                </w:tcPr>
                <w:p>
                  <w:pPr>
                    <w:widowControl/>
                    <w:jc w:val="center"/>
                    <w:rPr>
                      <w:rFonts w:hint="eastAsia"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eastAsia"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.66</w:t>
                  </w:r>
                </w:p>
              </w:tc>
              <w:tc>
                <w:tcPr>
                  <w:tcW w:w="1405" w:type="dxa"/>
                  <w:shd w:val="clear" w:color="auto" w:fill="FFFFFF"/>
                  <w:vAlign w:val="center"/>
                </w:tcPr>
                <w:p>
                  <w:pPr>
                    <w:widowControl/>
                    <w:jc w:val="center"/>
                    <w:rPr>
                      <w:rFonts w:hint="eastAsia"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b w:val="0"/>
                      <w:sz w:val="21"/>
                      <w:szCs w:val="21"/>
                      <w:highlight w:val="yellow"/>
                    </w:rPr>
                  </w:pPr>
                </w:p>
              </w:tc>
              <w:tc>
                <w:tcPr>
                  <w:tcW w:w="1192" w:type="dxa"/>
                  <w:shd w:val="clear" w:color="auto" w:fill="FFFFFF"/>
                  <w:vAlign w:val="center"/>
                </w:tcPr>
                <w:p>
                  <w:pPr>
                    <w:pStyle w:val="162"/>
                    <w:keepNext w:val="0"/>
                    <w:keepLines w:val="0"/>
                    <w:suppressLineNumbers w:val="0"/>
                    <w:bidi w:val="0"/>
                    <w:spacing w:beforeAutospacing="0" w:afterAutospacing="0"/>
                    <w:ind w:firstLine="0" w:firstLineChars="0"/>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eastAsia="宋体" w:cs="Times New Roman"/>
                      <w:b w:val="0"/>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b w:val="0"/>
                      <w:sz w:val="21"/>
                      <w:szCs w:val="21"/>
                      <w:highlight w:val="none"/>
                    </w:rPr>
                  </w:pPr>
                </w:p>
              </w:tc>
              <w:tc>
                <w:tcPr>
                  <w:tcW w:w="1860" w:type="dxa"/>
                  <w:shd w:val="clear" w:color="auto" w:fill="FFFFFF"/>
                  <w:vAlign w:val="center"/>
                </w:tcPr>
                <w:p>
                  <w:pPr>
                    <w:jc w:val="center"/>
                    <w:rPr>
                      <w:rFonts w:hint="eastAsia" w:ascii="Times New Roman" w:hAnsi="Times New Roman" w:eastAsia="宋体" w:cs="宋体"/>
                      <w:b w:val="0"/>
                      <w:kern w:val="2"/>
                      <w:sz w:val="21"/>
                      <w:szCs w:val="24"/>
                      <w:lang w:val="en-US" w:eastAsia="zh-CN" w:bidi="ar-SA"/>
                    </w:rPr>
                  </w:pPr>
                  <w:r>
                    <w:rPr>
                      <w:rFonts w:hint="eastAsia" w:ascii="Times New Roman" w:hAnsi="Times New Roman" w:eastAsia="宋体" w:cs="宋体"/>
                      <w:b w:val="0"/>
                      <w:sz w:val="21"/>
                    </w:rPr>
                    <w:t>1</w:t>
                  </w:r>
                  <w:r>
                    <w:rPr>
                      <w:rFonts w:ascii="Times New Roman" w:hAnsi="Times New Roman" w:eastAsia="宋体" w:cs="宋体"/>
                      <w:b w:val="0"/>
                      <w:sz w:val="21"/>
                    </w:rPr>
                    <w:t>.55</w:t>
                  </w:r>
                </w:p>
              </w:tc>
              <w:tc>
                <w:tcPr>
                  <w:tcW w:w="1405" w:type="dxa"/>
                  <w:shd w:val="clear" w:color="auto" w:fill="FFFFFF"/>
                  <w:vAlign w:val="center"/>
                </w:tcPr>
                <w:p>
                  <w:pPr>
                    <w:widowControl/>
                    <w:jc w:val="center"/>
                    <w:rPr>
                      <w:rFonts w:hint="eastAsia" w:ascii="Times New Roman" w:hAnsi="Times New Roman" w:eastAsia="宋体" w:cs="Times New Roman"/>
                      <w:b w:val="0"/>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ascii="Times New Roman" w:eastAsia="宋体"/>
                <w:kern w:val="0"/>
                <w:sz w:val="24"/>
                <w:szCs w:val="22"/>
                <w:highlight w:val="none"/>
                <w:lang w:val="en-US" w:eastAsia="zh-CN" w:bidi="zh-CN"/>
              </w:rPr>
            </w:pPr>
            <w:r>
              <w:rPr>
                <w:rFonts w:hint="eastAsia" w:ascii="Times New Roman" w:eastAsia="宋体"/>
                <w:kern w:val="0"/>
                <w:sz w:val="24"/>
                <w:szCs w:val="22"/>
                <w:highlight w:val="none"/>
                <w:lang w:val="en-US" w:eastAsia="zh-CN" w:bidi="zh-CN"/>
              </w:rPr>
              <w:t>无组织废气监测结果表明：2021年6月21日和2021年6月22日，</w:t>
            </w:r>
            <w:r>
              <w:rPr>
                <w:rFonts w:hint="eastAsia"/>
                <w:kern w:val="0"/>
                <w:sz w:val="24"/>
                <w:szCs w:val="22"/>
                <w:highlight w:val="none"/>
                <w:lang w:val="en-US" w:eastAsia="zh-CN" w:bidi="zh-CN"/>
              </w:rPr>
              <w:t>安徽俊林智能设备有限公司</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满足《大气污染物综合排放标准》（GB16297-1996）</w:t>
            </w:r>
            <w:r>
              <w:rPr>
                <w:rFonts w:hint="eastAsia"/>
                <w:kern w:val="0"/>
                <w:sz w:val="24"/>
                <w:szCs w:val="22"/>
                <w:highlight w:val="none"/>
                <w:lang w:val="en-US" w:eastAsia="zh-CN" w:bidi="zh-CN"/>
              </w:rPr>
              <w:t>和上海市地方标准《大气污染物综合排放标准》（DB31-2015）无组织排放限值；上风向1个参照点，下风向3个监控点及车间窗口非甲烷总烃浓度均满足《河北省《工业企业挥发性有机物排放控制标准》（DB13/2322-2016）和《挥发性有机物无组织持放控制标准》(GB3722-2019)中生产车间或生产设备边界大气污染物浓度限值。</w:t>
            </w:r>
          </w:p>
          <w:p>
            <w:pPr>
              <w:keepNext w:val="0"/>
              <w:keepLines w:val="0"/>
              <w:suppressLineNumbers w:val="0"/>
              <w:autoSpaceDE w:val="0"/>
              <w:autoSpaceDN w:val="0"/>
              <w:bidi w:val="0"/>
              <w:spacing w:before="0" w:beforeAutospacing="0" w:after="0" w:afterAutospacing="0" w:line="360" w:lineRule="auto"/>
              <w:ind w:left="0" w:right="0" w:firstLine="482" w:firstLineChars="200"/>
              <w:jc w:val="center"/>
              <w:rPr>
                <w:rFonts w:hint="eastAsia" w:ascii="Times New Roman" w:eastAsia="宋体"/>
                <w:b/>
                <w:bCs/>
                <w:kern w:val="0"/>
                <w:sz w:val="24"/>
                <w:szCs w:val="22"/>
                <w:highlight w:val="none"/>
                <w:lang w:val="en-US" w:eastAsia="zh-CN" w:bidi="zh-CN"/>
              </w:rPr>
            </w:pPr>
            <w:r>
              <w:rPr>
                <w:rFonts w:hint="eastAsia"/>
                <w:b/>
                <w:bCs/>
                <w:kern w:val="0"/>
                <w:sz w:val="24"/>
                <w:szCs w:val="22"/>
                <w:highlight w:val="none"/>
                <w:lang w:val="en-US" w:eastAsia="zh-CN" w:bidi="zh-CN"/>
              </w:rPr>
              <w:t xml:space="preserve">表7-7 </w:t>
            </w:r>
            <w:r>
              <w:rPr>
                <w:rFonts w:hint="eastAsia" w:ascii="Times New Roman" w:eastAsia="宋体"/>
                <w:b/>
                <w:bCs/>
                <w:kern w:val="0"/>
                <w:sz w:val="24"/>
                <w:szCs w:val="22"/>
                <w:highlight w:val="none"/>
                <w:lang w:val="en-US" w:eastAsia="zh-CN" w:bidi="zh-CN"/>
              </w:rPr>
              <w:t>验收监测期间气象条件</w:t>
            </w:r>
          </w:p>
          <w:tbl>
            <w:tblPr>
              <w:tblStyle w:val="33"/>
              <w:tblW w:w="5000" w:type="pct"/>
              <w:tblInd w:w="0" w:type="dxa"/>
              <w:tblLayout w:type="autofit"/>
              <w:tblCellMar>
                <w:top w:w="0" w:type="dxa"/>
                <w:left w:w="108" w:type="dxa"/>
                <w:bottom w:w="0" w:type="dxa"/>
                <w:right w:w="108" w:type="dxa"/>
              </w:tblCellMar>
            </w:tblPr>
            <w:tblGrid>
              <w:gridCol w:w="1583"/>
              <w:gridCol w:w="2039"/>
              <w:gridCol w:w="1603"/>
              <w:gridCol w:w="1605"/>
              <w:gridCol w:w="1925"/>
              <w:gridCol w:w="1570"/>
            </w:tblGrid>
            <w:tr>
              <w:tblPrEx>
                <w:tblCellMar>
                  <w:top w:w="0" w:type="dxa"/>
                  <w:left w:w="108" w:type="dxa"/>
                  <w:bottom w:w="0" w:type="dxa"/>
                  <w:right w:w="108" w:type="dxa"/>
                </w:tblCellMar>
              </w:tblPrEx>
              <w:trPr>
                <w:trHeight w:val="397" w:hRule="atLeast"/>
              </w:trPr>
              <w:tc>
                <w:tcPr>
                  <w:tcW w:w="767"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日期</w:t>
                  </w:r>
                </w:p>
              </w:tc>
              <w:tc>
                <w:tcPr>
                  <w:tcW w:w="98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风向</w:t>
                  </w:r>
                </w:p>
              </w:tc>
              <w:tc>
                <w:tcPr>
                  <w:tcW w:w="776"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风速（m/s）</w:t>
                  </w:r>
                </w:p>
              </w:tc>
              <w:tc>
                <w:tcPr>
                  <w:tcW w:w="77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气温（℃）</w:t>
                  </w:r>
                </w:p>
              </w:tc>
              <w:tc>
                <w:tcPr>
                  <w:tcW w:w="932"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气压（kPa）</w:t>
                  </w:r>
                </w:p>
              </w:tc>
              <w:tc>
                <w:tcPr>
                  <w:tcW w:w="760"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天气情况</w:t>
                  </w:r>
                </w:p>
              </w:tc>
            </w:tr>
            <w:tr>
              <w:tblPrEx>
                <w:tblCellMar>
                  <w:top w:w="0" w:type="dxa"/>
                  <w:left w:w="108" w:type="dxa"/>
                  <w:bottom w:w="0" w:type="dxa"/>
                  <w:right w:w="108" w:type="dxa"/>
                </w:tblCellMar>
              </w:tblPrEx>
              <w:trPr>
                <w:trHeight w:val="397" w:hRule="atLeast"/>
              </w:trPr>
              <w:tc>
                <w:tcPr>
                  <w:tcW w:w="767"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sz w:val="21"/>
                    </w:rPr>
                    <w:t>2</w:t>
                  </w:r>
                  <w:r>
                    <w:rPr>
                      <w:rFonts w:ascii="Times New Roman" w:hAnsi="Times New Roman" w:eastAsia="宋体"/>
                      <w:sz w:val="21"/>
                    </w:rPr>
                    <w:t>021.06.21</w:t>
                  </w:r>
                </w:p>
              </w:tc>
              <w:tc>
                <w:tcPr>
                  <w:tcW w:w="98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南</w:t>
                  </w:r>
                </w:p>
              </w:tc>
              <w:tc>
                <w:tcPr>
                  <w:tcW w:w="776"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1</w:t>
                  </w:r>
                  <w:r>
                    <w:rPr>
                      <w:rFonts w:ascii="Times New Roman" w:hAnsi="Times New Roman" w:eastAsia="宋体" w:cs="宋体"/>
                      <w:sz w:val="21"/>
                    </w:rPr>
                    <w:t>.6-2.1</w:t>
                  </w:r>
                </w:p>
              </w:tc>
              <w:tc>
                <w:tcPr>
                  <w:tcW w:w="77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2</w:t>
                  </w:r>
                  <w:r>
                    <w:rPr>
                      <w:rFonts w:ascii="Times New Roman" w:hAnsi="Times New Roman" w:eastAsia="宋体" w:cs="宋体"/>
                      <w:sz w:val="21"/>
                    </w:rPr>
                    <w:t>9.7-30.6</w:t>
                  </w:r>
                </w:p>
              </w:tc>
              <w:tc>
                <w:tcPr>
                  <w:tcW w:w="932"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1</w:t>
                  </w:r>
                  <w:r>
                    <w:rPr>
                      <w:rFonts w:ascii="Times New Roman" w:hAnsi="Times New Roman" w:eastAsia="宋体" w:cs="宋体"/>
                      <w:sz w:val="21"/>
                    </w:rPr>
                    <w:t>00.5</w:t>
                  </w:r>
                </w:p>
              </w:tc>
              <w:tc>
                <w:tcPr>
                  <w:tcW w:w="760"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晴</w:t>
                  </w:r>
                </w:p>
              </w:tc>
            </w:tr>
            <w:tr>
              <w:tblPrEx>
                <w:tblCellMar>
                  <w:top w:w="0" w:type="dxa"/>
                  <w:left w:w="108" w:type="dxa"/>
                  <w:bottom w:w="0" w:type="dxa"/>
                  <w:right w:w="108" w:type="dxa"/>
                </w:tblCellMar>
              </w:tblPrEx>
              <w:trPr>
                <w:trHeight w:val="397" w:hRule="atLeast"/>
              </w:trPr>
              <w:tc>
                <w:tcPr>
                  <w:tcW w:w="767" w:type="pct"/>
                  <w:tcBorders>
                    <w:top w:val="single" w:color="000000" w:sz="4" w:space="0"/>
                    <w:left w:val="single" w:color="000000" w:sz="4" w:space="0"/>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sz w:val="21"/>
                    </w:rPr>
                  </w:pPr>
                  <w:r>
                    <w:rPr>
                      <w:rFonts w:hint="eastAsia" w:ascii="Times New Roman" w:hAnsi="Times New Roman" w:eastAsia="宋体"/>
                      <w:sz w:val="21"/>
                    </w:rPr>
                    <w:t>2</w:t>
                  </w:r>
                  <w:r>
                    <w:rPr>
                      <w:rFonts w:ascii="Times New Roman" w:hAnsi="Times New Roman" w:eastAsia="宋体"/>
                      <w:sz w:val="21"/>
                    </w:rPr>
                    <w:t>021.06.22</w:t>
                  </w:r>
                </w:p>
              </w:tc>
              <w:tc>
                <w:tcPr>
                  <w:tcW w:w="98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南</w:t>
                  </w:r>
                </w:p>
              </w:tc>
              <w:tc>
                <w:tcPr>
                  <w:tcW w:w="776"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1</w:t>
                  </w:r>
                  <w:r>
                    <w:rPr>
                      <w:rFonts w:ascii="Times New Roman" w:hAnsi="Times New Roman" w:eastAsia="宋体" w:cs="宋体"/>
                      <w:sz w:val="21"/>
                    </w:rPr>
                    <w:t>.4-2.3</w:t>
                  </w:r>
                </w:p>
              </w:tc>
              <w:tc>
                <w:tcPr>
                  <w:tcW w:w="777"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2</w:t>
                  </w:r>
                  <w:r>
                    <w:rPr>
                      <w:rFonts w:ascii="Times New Roman" w:hAnsi="Times New Roman" w:eastAsia="宋体" w:cs="宋体"/>
                      <w:sz w:val="21"/>
                    </w:rPr>
                    <w:t>9.9-30.7</w:t>
                  </w:r>
                </w:p>
              </w:tc>
              <w:tc>
                <w:tcPr>
                  <w:tcW w:w="932"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1</w:t>
                  </w:r>
                  <w:r>
                    <w:rPr>
                      <w:rFonts w:ascii="Times New Roman" w:hAnsi="Times New Roman" w:eastAsia="宋体" w:cs="宋体"/>
                      <w:sz w:val="21"/>
                    </w:rPr>
                    <w:t>00.5</w:t>
                  </w:r>
                </w:p>
              </w:tc>
              <w:tc>
                <w:tcPr>
                  <w:tcW w:w="760" w:type="pct"/>
                  <w:tcBorders>
                    <w:top w:val="single" w:color="000000" w:sz="4" w:space="0"/>
                    <w:left w:val="nil"/>
                    <w:bottom w:val="single" w:color="000000" w:sz="4" w:space="0"/>
                    <w:right w:val="single" w:color="000000" w:sz="4" w:space="0"/>
                  </w:tcBorders>
                  <w:shd w:val="clear" w:color="FFFFFF" w:fill="FFFFFF"/>
                  <w:vAlign w:val="center"/>
                </w:tcPr>
                <w:p>
                  <w:pPr>
                    <w:spacing w:line="276" w:lineRule="auto"/>
                    <w:ind w:right="-34" w:rightChars="-16"/>
                    <w:jc w:val="center"/>
                    <w:rPr>
                      <w:rFonts w:ascii="Times New Roman" w:hAnsi="Times New Roman" w:eastAsia="宋体" w:cs="宋体"/>
                      <w:sz w:val="21"/>
                    </w:rPr>
                  </w:pPr>
                  <w:r>
                    <w:rPr>
                      <w:rFonts w:hint="eastAsia" w:ascii="Times New Roman" w:hAnsi="Times New Roman" w:eastAsia="宋体" w:cs="宋体"/>
                      <w:sz w:val="21"/>
                    </w:rPr>
                    <w:t>晴</w:t>
                  </w:r>
                </w:p>
              </w:tc>
            </w:tr>
          </w:tbl>
          <w:p>
            <w:pPr>
              <w:spacing w:line="360" w:lineRule="auto"/>
              <w:rPr>
                <w:rFonts w:ascii="宋体" w:hAnsi="宋体" w:eastAsia="宋体" w:cs="Times New Roman"/>
                <w:b/>
                <w:sz w:val="28"/>
                <w:szCs w:val="28"/>
                <w:highlight w:val="none"/>
              </w:rPr>
            </w:pPr>
            <w:r>
              <w:rPr>
                <w:rFonts w:hint="eastAsia" w:ascii="宋体" w:hAnsi="宋体" w:eastAsia="宋体" w:cs="Times New Roman"/>
                <w:b/>
                <w:sz w:val="28"/>
                <w:szCs w:val="28"/>
                <w:highlight w:val="none"/>
              </w:rPr>
              <w:t>3、噪声监测结果</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8</w:t>
            </w:r>
            <w:r>
              <w:rPr>
                <w:rFonts w:hint="eastAsia" w:ascii="宋体" w:hAnsi="宋体" w:eastAsia="宋体" w:cs="宋体"/>
                <w:b/>
                <w:sz w:val="24"/>
                <w:szCs w:val="24"/>
                <w:highlight w:val="none"/>
              </w:rPr>
              <w:t xml:space="preserve">  噪声监测结果表</w:t>
            </w:r>
          </w:p>
          <w:tbl>
            <w:tblPr>
              <w:tblStyle w:val="34"/>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330"/>
              <w:gridCol w:w="1894"/>
              <w:gridCol w:w="2247"/>
              <w:gridCol w:w="2715"/>
              <w:gridCol w:w="21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917"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087"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2350"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7"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15"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035" w:type="pc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44" w:type="pct"/>
                  <w:vMerge w:val="restart"/>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工业企业厂界环境噪声</w:t>
                  </w:r>
                </w:p>
              </w:tc>
              <w:tc>
                <w:tcPr>
                  <w:tcW w:w="917" w:type="pct"/>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w:t>
                  </w:r>
                  <w:r>
                    <w:rPr>
                      <w:rFonts w:hint="eastAsia" w:ascii="Times New Roman" w:hAnsi="Times New Roman" w:eastAsia="宋体" w:cs="Times New Roman"/>
                      <w:sz w:val="21"/>
                      <w:szCs w:val="21"/>
                      <w:highlight w:val="none"/>
                      <w:lang w:val="en-US" w:eastAsia="zh-CN"/>
                    </w:rPr>
                    <w:t>1.06.21</w:t>
                  </w:r>
                </w:p>
              </w:tc>
              <w:tc>
                <w:tcPr>
                  <w:tcW w:w="1087" w:type="pct"/>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highlight w:val="none"/>
                    </w:rPr>
                  </w:pPr>
                  <w:r>
                    <w:rPr>
                      <w:rFonts w:hint="eastAsia" w:ascii="Times New Roman" w:hAnsi="Times New Roman" w:eastAsia="宋体" w:cs="宋体"/>
                      <w:color w:val="000000" w:themeColor="text1"/>
                      <w:kern w:val="0"/>
                      <w:sz w:val="21"/>
                      <w14:textFill>
                        <w14:solidFill>
                          <w14:schemeClr w14:val="tx1"/>
                        </w14:solidFill>
                      </w14:textFill>
                    </w:rPr>
                    <w:t>厂界东</w:t>
                  </w:r>
                </w:p>
              </w:tc>
              <w:tc>
                <w:tcPr>
                  <w:tcW w:w="1315" w:type="pct"/>
                  <w:tcBorders>
                    <w:tl2br w:val="nil"/>
                    <w:tr2bl w:val="nil"/>
                  </w:tcBorders>
                  <w:shd w:val="clear" w:color="auto" w:fill="auto"/>
                  <w:vAlign w:val="center"/>
                </w:tcPr>
                <w:p>
                  <w:pPr>
                    <w:jc w:val="center"/>
                    <w:rPr>
                      <w:rFonts w:hint="default" w:ascii="Times New Roman" w:hAnsi="Times New Roman" w:eastAsia="宋体" w:cs="宋体"/>
                      <w:color w:val="000000" w:themeColor="text1"/>
                      <w:kern w:val="0"/>
                      <w:sz w:val="21"/>
                      <w:szCs w:val="24"/>
                      <w:lang w:val="en-US" w:eastAsia="zh-CN" w:bidi="ar-SA"/>
                      <w14:textFill>
                        <w14:solidFill>
                          <w14:schemeClr w14:val="tx1"/>
                        </w14:solidFill>
                      </w14:textFill>
                    </w:rPr>
                  </w:pPr>
                  <w:r>
                    <w:rPr>
                      <w:rFonts w:ascii="Times New Roman" w:hAnsi="Times New Roman" w:eastAsia="宋体" w:cs="宋体"/>
                      <w:color w:val="000000" w:themeColor="text1"/>
                      <w:kern w:val="0"/>
                      <w:sz w:val="21"/>
                      <w14:textFill>
                        <w14:solidFill>
                          <w14:schemeClr w14:val="tx1"/>
                        </w14:solidFill>
                      </w14:textFill>
                    </w:rPr>
                    <w:t>10</w:t>
                  </w:r>
                  <w:r>
                    <w:rPr>
                      <w:rFonts w:hint="eastAsia" w:ascii="Times New Roman" w:hAnsi="Times New Roman" w:eastAsia="宋体" w:cs="宋体"/>
                      <w:color w:val="000000" w:themeColor="text1"/>
                      <w:kern w:val="0"/>
                      <w:sz w:val="21"/>
                      <w14:textFill>
                        <w14:solidFill>
                          <w14:schemeClr w14:val="tx1"/>
                        </w14:solidFill>
                      </w14:textFill>
                    </w:rPr>
                    <w:t>:</w:t>
                  </w:r>
                  <w:r>
                    <w:rPr>
                      <w:rFonts w:ascii="Times New Roman" w:hAnsi="Times New Roman" w:eastAsia="宋体" w:cs="宋体"/>
                      <w:color w:val="000000" w:themeColor="text1"/>
                      <w:kern w:val="0"/>
                      <w:sz w:val="21"/>
                      <w14:textFill>
                        <w14:solidFill>
                          <w14:schemeClr w14:val="tx1"/>
                        </w14:solidFill>
                      </w14:textFill>
                    </w:rPr>
                    <w:t>10</w:t>
                  </w:r>
                </w:p>
              </w:tc>
              <w:tc>
                <w:tcPr>
                  <w:tcW w:w="1035" w:type="pct"/>
                  <w:tcBorders>
                    <w:tl2br w:val="nil"/>
                    <w:tr2bl w:val="nil"/>
                  </w:tcBorders>
                  <w:shd w:val="clear" w:color="auto" w:fill="auto"/>
                  <w:vAlign w:val="center"/>
                </w:tcPr>
                <w:p>
                  <w:pPr>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5</w:t>
                  </w:r>
                  <w:r>
                    <w:rPr>
                      <w:rFonts w:ascii="Times New Roman" w:hAnsi="Times New Roman" w:eastAsia="宋体"/>
                      <w:color w:val="000000" w:themeColor="text1"/>
                      <w:kern w:val="0"/>
                      <w:sz w:val="21"/>
                      <w14:textFill>
                        <w14:solidFill>
                          <w14:schemeClr w14:val="tx1"/>
                        </w14:solidFill>
                      </w14:textFill>
                    </w:rPr>
                    <w:t>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7" w:type="pct"/>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highlight w:val="none"/>
                    </w:rPr>
                  </w:pPr>
                  <w:r>
                    <w:rPr>
                      <w:rFonts w:hint="eastAsia" w:ascii="Times New Roman" w:hAnsi="Times New Roman" w:eastAsia="宋体" w:cs="宋体"/>
                      <w:color w:val="000000" w:themeColor="text1"/>
                      <w:kern w:val="0"/>
                      <w:sz w:val="21"/>
                      <w14:textFill>
                        <w14:solidFill>
                          <w14:schemeClr w14:val="tx1"/>
                        </w14:solidFill>
                      </w14:textFill>
                    </w:rPr>
                    <w:t>厂界南</w:t>
                  </w:r>
                </w:p>
              </w:tc>
              <w:tc>
                <w:tcPr>
                  <w:tcW w:w="1315" w:type="pct"/>
                  <w:tcBorders>
                    <w:tl2br w:val="nil"/>
                    <w:tr2bl w:val="nil"/>
                  </w:tcBorders>
                  <w:shd w:val="clear" w:color="auto" w:fill="auto"/>
                  <w:vAlign w:val="center"/>
                </w:tcPr>
                <w:p>
                  <w:pPr>
                    <w:jc w:val="center"/>
                    <w:rPr>
                      <w:rFonts w:hint="default" w:ascii="Times New Roman" w:hAnsi="Times New Roman" w:eastAsia="宋体" w:cs="宋体"/>
                      <w:color w:val="000000" w:themeColor="text1"/>
                      <w:kern w:val="0"/>
                      <w:sz w:val="21"/>
                      <w:szCs w:val="24"/>
                      <w:lang w:val="en-US" w:eastAsia="zh-CN" w:bidi="ar-SA"/>
                      <w14:textFill>
                        <w14:solidFill>
                          <w14:schemeClr w14:val="tx1"/>
                        </w14:solidFill>
                      </w14:textFill>
                    </w:rPr>
                  </w:pPr>
                  <w:r>
                    <w:rPr>
                      <w:rFonts w:ascii="Times New Roman" w:hAnsi="Times New Roman" w:eastAsia="宋体" w:cs="宋体"/>
                      <w:color w:val="000000" w:themeColor="text1"/>
                      <w:kern w:val="0"/>
                      <w:sz w:val="21"/>
                      <w14:textFill>
                        <w14:solidFill>
                          <w14:schemeClr w14:val="tx1"/>
                        </w14:solidFill>
                      </w14:textFill>
                    </w:rPr>
                    <w:t>10</w:t>
                  </w:r>
                  <w:r>
                    <w:rPr>
                      <w:rFonts w:hint="eastAsia" w:ascii="Times New Roman" w:hAnsi="Times New Roman" w:eastAsia="宋体" w:cs="宋体"/>
                      <w:color w:val="000000" w:themeColor="text1"/>
                      <w:kern w:val="0"/>
                      <w:sz w:val="21"/>
                      <w14:textFill>
                        <w14:solidFill>
                          <w14:schemeClr w14:val="tx1"/>
                        </w14:solidFill>
                      </w14:textFill>
                    </w:rPr>
                    <w:t>:1</w:t>
                  </w:r>
                  <w:r>
                    <w:rPr>
                      <w:rFonts w:ascii="Times New Roman" w:hAnsi="Times New Roman" w:eastAsia="宋体" w:cs="宋体"/>
                      <w:color w:val="000000" w:themeColor="text1"/>
                      <w:kern w:val="0"/>
                      <w:sz w:val="21"/>
                      <w14:textFill>
                        <w14:solidFill>
                          <w14:schemeClr w14:val="tx1"/>
                        </w14:solidFill>
                      </w14:textFill>
                    </w:rPr>
                    <w:t>4</w:t>
                  </w:r>
                </w:p>
              </w:tc>
              <w:tc>
                <w:tcPr>
                  <w:tcW w:w="1035" w:type="pct"/>
                  <w:tcBorders>
                    <w:tl2br w:val="nil"/>
                    <w:tr2bl w:val="nil"/>
                  </w:tcBorders>
                  <w:shd w:val="clear" w:color="auto" w:fill="auto"/>
                  <w:vAlign w:val="center"/>
                </w:tcPr>
                <w:p>
                  <w:pPr>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5</w:t>
                  </w:r>
                  <w:r>
                    <w:rPr>
                      <w:rFonts w:ascii="Times New Roman" w:hAnsi="Times New Roman" w:eastAsia="宋体"/>
                      <w:color w:val="000000" w:themeColor="text1"/>
                      <w:kern w:val="0"/>
                      <w:sz w:val="21"/>
                      <w14:textFill>
                        <w14:solidFill>
                          <w14:schemeClr w14:val="tx1"/>
                        </w14:solidFill>
                      </w14:textFill>
                    </w:rPr>
                    <w:t>6.3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7" w:type="pct"/>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highlight w:val="none"/>
                    </w:rPr>
                  </w:pPr>
                  <w:r>
                    <w:rPr>
                      <w:rFonts w:hint="eastAsia" w:ascii="Times New Roman" w:hAnsi="Times New Roman" w:eastAsia="宋体" w:cs="宋体"/>
                      <w:color w:val="000000" w:themeColor="text1"/>
                      <w:kern w:val="0"/>
                      <w:sz w:val="21"/>
                      <w14:textFill>
                        <w14:solidFill>
                          <w14:schemeClr w14:val="tx1"/>
                        </w14:solidFill>
                      </w14:textFill>
                    </w:rPr>
                    <w:t>厂界西</w:t>
                  </w:r>
                </w:p>
              </w:tc>
              <w:tc>
                <w:tcPr>
                  <w:tcW w:w="1315" w:type="pct"/>
                  <w:tcBorders>
                    <w:tl2br w:val="nil"/>
                    <w:tr2bl w:val="nil"/>
                  </w:tcBorders>
                  <w:shd w:val="clear" w:color="auto" w:fill="auto"/>
                  <w:vAlign w:val="center"/>
                </w:tcPr>
                <w:p>
                  <w:pPr>
                    <w:jc w:val="center"/>
                    <w:rPr>
                      <w:rFonts w:hint="default" w:ascii="Times New Roman" w:hAnsi="Times New Roman" w:eastAsia="宋体" w:cs="宋体"/>
                      <w:color w:val="000000" w:themeColor="text1"/>
                      <w:kern w:val="0"/>
                      <w:sz w:val="21"/>
                      <w:szCs w:val="24"/>
                      <w:lang w:val="en-US" w:eastAsia="zh-CN" w:bidi="ar-SA"/>
                      <w14:textFill>
                        <w14:solidFill>
                          <w14:schemeClr w14:val="tx1"/>
                        </w14:solidFill>
                      </w14:textFill>
                    </w:rPr>
                  </w:pPr>
                  <w:r>
                    <w:rPr>
                      <w:rFonts w:ascii="Times New Roman" w:hAnsi="Times New Roman" w:eastAsia="宋体" w:cs="宋体"/>
                      <w:color w:val="000000" w:themeColor="text1"/>
                      <w:kern w:val="0"/>
                      <w:sz w:val="21"/>
                      <w14:textFill>
                        <w14:solidFill>
                          <w14:schemeClr w14:val="tx1"/>
                        </w14:solidFill>
                      </w14:textFill>
                    </w:rPr>
                    <w:t>10</w:t>
                  </w:r>
                  <w:r>
                    <w:rPr>
                      <w:rFonts w:hint="eastAsia" w:ascii="Times New Roman" w:hAnsi="Times New Roman" w:eastAsia="宋体" w:cs="宋体"/>
                      <w:color w:val="000000" w:themeColor="text1"/>
                      <w:kern w:val="0"/>
                      <w:sz w:val="21"/>
                      <w14:textFill>
                        <w14:solidFill>
                          <w14:schemeClr w14:val="tx1"/>
                        </w14:solidFill>
                      </w14:textFill>
                    </w:rPr>
                    <w:t>:1</w:t>
                  </w:r>
                  <w:r>
                    <w:rPr>
                      <w:rFonts w:ascii="Times New Roman" w:hAnsi="Times New Roman" w:eastAsia="宋体" w:cs="宋体"/>
                      <w:color w:val="000000" w:themeColor="text1"/>
                      <w:kern w:val="0"/>
                      <w:sz w:val="21"/>
                      <w14:textFill>
                        <w14:solidFill>
                          <w14:schemeClr w14:val="tx1"/>
                        </w14:solidFill>
                      </w14:textFill>
                    </w:rPr>
                    <w:t>8</w:t>
                  </w:r>
                </w:p>
              </w:tc>
              <w:tc>
                <w:tcPr>
                  <w:tcW w:w="1035" w:type="pct"/>
                  <w:tcBorders>
                    <w:tl2br w:val="nil"/>
                    <w:tr2bl w:val="nil"/>
                  </w:tcBorders>
                  <w:shd w:val="clear" w:color="auto" w:fill="auto"/>
                  <w:vAlign w:val="center"/>
                </w:tcPr>
                <w:p>
                  <w:pPr>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5</w:t>
                  </w:r>
                  <w:r>
                    <w:rPr>
                      <w:rFonts w:ascii="Times New Roman" w:hAnsi="Times New Roman" w:eastAsia="宋体"/>
                      <w:color w:val="000000" w:themeColor="text1"/>
                      <w:kern w:val="0"/>
                      <w:sz w:val="21"/>
                      <w14:textFill>
                        <w14:solidFill>
                          <w14:schemeClr w14:val="tx1"/>
                        </w14:solidFill>
                      </w14:textFill>
                    </w:rPr>
                    <w:t>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7" w:type="pct"/>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highlight w:val="none"/>
                    </w:rPr>
                  </w:pPr>
                  <w:r>
                    <w:rPr>
                      <w:rFonts w:hint="eastAsia" w:ascii="Times New Roman" w:hAnsi="Times New Roman" w:eastAsia="宋体" w:cs="宋体"/>
                      <w:color w:val="000000" w:themeColor="text1"/>
                      <w:kern w:val="0"/>
                      <w:sz w:val="21"/>
                      <w14:textFill>
                        <w14:solidFill>
                          <w14:schemeClr w14:val="tx1"/>
                        </w14:solidFill>
                      </w14:textFill>
                    </w:rPr>
                    <w:t>厂界北</w:t>
                  </w:r>
                </w:p>
              </w:tc>
              <w:tc>
                <w:tcPr>
                  <w:tcW w:w="1315" w:type="pct"/>
                  <w:tcBorders>
                    <w:tl2br w:val="nil"/>
                    <w:tr2bl w:val="nil"/>
                  </w:tcBorders>
                  <w:shd w:val="clear" w:color="auto" w:fill="auto"/>
                  <w:vAlign w:val="center"/>
                </w:tcPr>
                <w:p>
                  <w:pPr>
                    <w:jc w:val="center"/>
                    <w:rPr>
                      <w:rFonts w:hint="default" w:ascii="Times New Roman" w:hAnsi="Times New Roman" w:eastAsia="宋体" w:cs="宋体"/>
                      <w:color w:val="000000" w:themeColor="text1"/>
                      <w:kern w:val="0"/>
                      <w:sz w:val="21"/>
                      <w:szCs w:val="24"/>
                      <w:lang w:val="en-US" w:eastAsia="zh-CN" w:bidi="ar-SA"/>
                      <w14:textFill>
                        <w14:solidFill>
                          <w14:schemeClr w14:val="tx1"/>
                        </w14:solidFill>
                      </w14:textFill>
                    </w:rPr>
                  </w:pPr>
                  <w:r>
                    <w:rPr>
                      <w:rFonts w:ascii="Times New Roman" w:hAnsi="Times New Roman" w:eastAsia="宋体" w:cs="宋体"/>
                      <w:color w:val="000000" w:themeColor="text1"/>
                      <w:kern w:val="0"/>
                      <w:sz w:val="21"/>
                      <w14:textFill>
                        <w14:solidFill>
                          <w14:schemeClr w14:val="tx1"/>
                        </w14:solidFill>
                      </w14:textFill>
                    </w:rPr>
                    <w:t>10</w:t>
                  </w:r>
                  <w:r>
                    <w:rPr>
                      <w:rFonts w:hint="eastAsia" w:ascii="Times New Roman" w:hAnsi="Times New Roman" w:eastAsia="宋体" w:cs="宋体"/>
                      <w:color w:val="000000" w:themeColor="text1"/>
                      <w:kern w:val="0"/>
                      <w:sz w:val="21"/>
                      <w14:textFill>
                        <w14:solidFill>
                          <w14:schemeClr w14:val="tx1"/>
                        </w14:solidFill>
                      </w14:textFill>
                    </w:rPr>
                    <w:t>:</w:t>
                  </w:r>
                  <w:r>
                    <w:rPr>
                      <w:rFonts w:ascii="Times New Roman" w:hAnsi="Times New Roman" w:eastAsia="宋体" w:cs="宋体"/>
                      <w:color w:val="000000" w:themeColor="text1"/>
                      <w:kern w:val="0"/>
                      <w:sz w:val="21"/>
                      <w14:textFill>
                        <w14:solidFill>
                          <w14:schemeClr w14:val="tx1"/>
                        </w14:solidFill>
                      </w14:textFill>
                    </w:rPr>
                    <w:t>22</w:t>
                  </w:r>
                </w:p>
              </w:tc>
              <w:tc>
                <w:tcPr>
                  <w:tcW w:w="1035" w:type="pct"/>
                  <w:tcBorders>
                    <w:tl2br w:val="nil"/>
                    <w:tr2bl w:val="nil"/>
                  </w:tcBorders>
                  <w:shd w:val="clear" w:color="auto" w:fill="auto"/>
                  <w:vAlign w:val="center"/>
                </w:tcPr>
                <w:p>
                  <w:pPr>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5</w:t>
                  </w:r>
                  <w:r>
                    <w:rPr>
                      <w:rFonts w:ascii="Times New Roman" w:hAnsi="Times New Roman" w:eastAsia="宋体"/>
                      <w:color w:val="000000" w:themeColor="text1"/>
                      <w:kern w:val="0"/>
                      <w:sz w:val="21"/>
                      <w14:textFill>
                        <w14:solidFill>
                          <w14:schemeClr w14:val="tx1"/>
                        </w14:solidFill>
                      </w14:textFill>
                    </w:rPr>
                    <w:t>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w:t>
                  </w:r>
                  <w:r>
                    <w:rPr>
                      <w:rFonts w:hint="eastAsia" w:ascii="Times New Roman" w:hAnsi="Times New Roman" w:eastAsia="宋体" w:cs="Times New Roman"/>
                      <w:sz w:val="21"/>
                      <w:szCs w:val="21"/>
                      <w:highlight w:val="none"/>
                      <w:lang w:val="en-US" w:eastAsia="zh-CN"/>
                    </w:rPr>
                    <w:t>1.06.22</w:t>
                  </w:r>
                </w:p>
              </w:tc>
              <w:tc>
                <w:tcPr>
                  <w:tcW w:w="1087" w:type="pct"/>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highlight w:val="none"/>
                    </w:rPr>
                  </w:pPr>
                  <w:r>
                    <w:rPr>
                      <w:rFonts w:hint="eastAsia" w:ascii="Times New Roman" w:hAnsi="Times New Roman" w:eastAsia="宋体" w:cs="宋体"/>
                      <w:color w:val="000000" w:themeColor="text1"/>
                      <w:kern w:val="0"/>
                      <w:sz w:val="21"/>
                      <w14:textFill>
                        <w14:solidFill>
                          <w14:schemeClr w14:val="tx1"/>
                        </w14:solidFill>
                      </w14:textFill>
                    </w:rPr>
                    <w:t>厂界东</w:t>
                  </w:r>
                </w:p>
              </w:tc>
              <w:tc>
                <w:tcPr>
                  <w:tcW w:w="1315" w:type="pct"/>
                  <w:tcBorders>
                    <w:tl2br w:val="nil"/>
                    <w:tr2bl w:val="nil"/>
                  </w:tcBorders>
                  <w:shd w:val="clear" w:color="auto" w:fill="auto"/>
                  <w:vAlign w:val="center"/>
                </w:tcPr>
                <w:p>
                  <w:pPr>
                    <w:jc w:val="center"/>
                    <w:rPr>
                      <w:rFonts w:hint="default" w:ascii="Times New Roman" w:hAnsi="Times New Roman" w:eastAsia="宋体" w:cs="宋体"/>
                      <w:color w:val="000000" w:themeColor="text1"/>
                      <w:kern w:val="0"/>
                      <w:sz w:val="21"/>
                      <w:szCs w:val="24"/>
                      <w:lang w:val="en-US" w:eastAsia="zh-CN" w:bidi="ar-SA"/>
                      <w14:textFill>
                        <w14:solidFill>
                          <w14:schemeClr w14:val="tx1"/>
                        </w14:solidFill>
                      </w14:textFill>
                    </w:rPr>
                  </w:pPr>
                  <w:r>
                    <w:rPr>
                      <w:rFonts w:ascii="Times New Roman" w:hAnsi="Times New Roman" w:eastAsia="宋体" w:cs="宋体"/>
                      <w:color w:val="000000" w:themeColor="text1"/>
                      <w:kern w:val="0"/>
                      <w:sz w:val="21"/>
                      <w14:textFill>
                        <w14:solidFill>
                          <w14:schemeClr w14:val="tx1"/>
                        </w14:solidFill>
                      </w14:textFill>
                    </w:rPr>
                    <w:t>10</w:t>
                  </w:r>
                  <w:r>
                    <w:rPr>
                      <w:rFonts w:hint="eastAsia" w:ascii="Times New Roman" w:hAnsi="Times New Roman" w:eastAsia="宋体" w:cs="宋体"/>
                      <w:color w:val="000000" w:themeColor="text1"/>
                      <w:kern w:val="0"/>
                      <w:sz w:val="21"/>
                      <w14:textFill>
                        <w14:solidFill>
                          <w14:schemeClr w14:val="tx1"/>
                        </w14:solidFill>
                      </w14:textFill>
                    </w:rPr>
                    <w:t>:0</w:t>
                  </w:r>
                  <w:r>
                    <w:rPr>
                      <w:rFonts w:ascii="Times New Roman" w:hAnsi="Times New Roman" w:eastAsia="宋体" w:cs="宋体"/>
                      <w:color w:val="000000" w:themeColor="text1"/>
                      <w:kern w:val="0"/>
                      <w:sz w:val="21"/>
                      <w14:textFill>
                        <w14:solidFill>
                          <w14:schemeClr w14:val="tx1"/>
                        </w14:solidFill>
                      </w14:textFill>
                    </w:rPr>
                    <w:t>3</w:t>
                  </w:r>
                </w:p>
              </w:tc>
              <w:tc>
                <w:tcPr>
                  <w:tcW w:w="1035" w:type="pct"/>
                  <w:tcBorders>
                    <w:tl2br w:val="nil"/>
                    <w:tr2bl w:val="nil"/>
                  </w:tcBorders>
                  <w:shd w:val="clear" w:color="auto" w:fill="auto"/>
                  <w:vAlign w:val="center"/>
                </w:tcPr>
                <w:p>
                  <w:pPr>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5</w:t>
                  </w:r>
                  <w:r>
                    <w:rPr>
                      <w:rFonts w:ascii="Times New Roman" w:hAnsi="Times New Roman" w:eastAsia="宋体"/>
                      <w:color w:val="000000" w:themeColor="text1"/>
                      <w:kern w:val="0"/>
                      <w:sz w:val="21"/>
                      <w14:textFill>
                        <w14:solidFill>
                          <w14:schemeClr w14:val="tx1"/>
                        </w14:solidFill>
                      </w14:textFill>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7" w:type="pct"/>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highlight w:val="none"/>
                    </w:rPr>
                  </w:pPr>
                  <w:r>
                    <w:rPr>
                      <w:rFonts w:hint="eastAsia" w:ascii="Times New Roman" w:hAnsi="Times New Roman" w:eastAsia="宋体" w:cs="宋体"/>
                      <w:color w:val="000000" w:themeColor="text1"/>
                      <w:kern w:val="0"/>
                      <w:sz w:val="21"/>
                      <w14:textFill>
                        <w14:solidFill>
                          <w14:schemeClr w14:val="tx1"/>
                        </w14:solidFill>
                      </w14:textFill>
                    </w:rPr>
                    <w:t>厂界南</w:t>
                  </w:r>
                </w:p>
              </w:tc>
              <w:tc>
                <w:tcPr>
                  <w:tcW w:w="1315" w:type="pct"/>
                  <w:tcBorders>
                    <w:tl2br w:val="nil"/>
                    <w:tr2bl w:val="nil"/>
                  </w:tcBorders>
                  <w:shd w:val="clear" w:color="auto" w:fill="auto"/>
                  <w:vAlign w:val="center"/>
                </w:tcPr>
                <w:p>
                  <w:pPr>
                    <w:jc w:val="center"/>
                    <w:rPr>
                      <w:rFonts w:hint="default" w:ascii="Times New Roman" w:hAnsi="Times New Roman" w:eastAsia="宋体" w:cs="宋体"/>
                      <w:color w:val="000000" w:themeColor="text1"/>
                      <w:kern w:val="0"/>
                      <w:sz w:val="21"/>
                      <w:szCs w:val="24"/>
                      <w:lang w:val="en-US" w:eastAsia="zh-CN" w:bidi="ar-SA"/>
                      <w14:textFill>
                        <w14:solidFill>
                          <w14:schemeClr w14:val="tx1"/>
                        </w14:solidFill>
                      </w14:textFill>
                    </w:rPr>
                  </w:pPr>
                  <w:r>
                    <w:rPr>
                      <w:rFonts w:ascii="Times New Roman" w:hAnsi="Times New Roman" w:eastAsia="宋体" w:cs="宋体"/>
                      <w:color w:val="000000" w:themeColor="text1"/>
                      <w:kern w:val="0"/>
                      <w:sz w:val="21"/>
                      <w14:textFill>
                        <w14:solidFill>
                          <w14:schemeClr w14:val="tx1"/>
                        </w14:solidFill>
                      </w14:textFill>
                    </w:rPr>
                    <w:t>10</w:t>
                  </w:r>
                  <w:r>
                    <w:rPr>
                      <w:rFonts w:hint="eastAsia" w:ascii="Times New Roman" w:hAnsi="Times New Roman" w:eastAsia="宋体" w:cs="宋体"/>
                      <w:color w:val="000000" w:themeColor="text1"/>
                      <w:kern w:val="0"/>
                      <w:sz w:val="21"/>
                      <w14:textFill>
                        <w14:solidFill>
                          <w14:schemeClr w14:val="tx1"/>
                        </w14:solidFill>
                      </w14:textFill>
                    </w:rPr>
                    <w:t>:0</w:t>
                  </w:r>
                  <w:r>
                    <w:rPr>
                      <w:rFonts w:ascii="Times New Roman" w:hAnsi="Times New Roman" w:eastAsia="宋体" w:cs="宋体"/>
                      <w:color w:val="000000" w:themeColor="text1"/>
                      <w:kern w:val="0"/>
                      <w:sz w:val="21"/>
                      <w14:textFill>
                        <w14:solidFill>
                          <w14:schemeClr w14:val="tx1"/>
                        </w14:solidFill>
                      </w14:textFill>
                    </w:rPr>
                    <w:t>8</w:t>
                  </w:r>
                </w:p>
              </w:tc>
              <w:tc>
                <w:tcPr>
                  <w:tcW w:w="1035" w:type="pct"/>
                  <w:tcBorders>
                    <w:tl2br w:val="nil"/>
                    <w:tr2bl w:val="nil"/>
                  </w:tcBorders>
                  <w:shd w:val="clear" w:color="auto" w:fill="auto"/>
                  <w:vAlign w:val="center"/>
                </w:tcPr>
                <w:p>
                  <w:pPr>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5</w:t>
                  </w:r>
                  <w:r>
                    <w:rPr>
                      <w:rFonts w:ascii="Times New Roman" w:hAnsi="Times New Roman" w:eastAsia="宋体"/>
                      <w:color w:val="000000" w:themeColor="text1"/>
                      <w:kern w:val="0"/>
                      <w:sz w:val="21"/>
                      <w14:textFill>
                        <w14:solidFill>
                          <w14:schemeClr w14:val="tx1"/>
                        </w14:solidFill>
                      </w14:textFill>
                    </w:rPr>
                    <w:t>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7" w:type="pct"/>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highlight w:val="none"/>
                    </w:rPr>
                  </w:pPr>
                  <w:r>
                    <w:rPr>
                      <w:rFonts w:hint="eastAsia" w:ascii="Times New Roman" w:hAnsi="Times New Roman" w:eastAsia="宋体" w:cs="宋体"/>
                      <w:color w:val="000000" w:themeColor="text1"/>
                      <w:kern w:val="0"/>
                      <w:sz w:val="21"/>
                      <w14:textFill>
                        <w14:solidFill>
                          <w14:schemeClr w14:val="tx1"/>
                        </w14:solidFill>
                      </w14:textFill>
                    </w:rPr>
                    <w:t>厂界西</w:t>
                  </w:r>
                </w:p>
              </w:tc>
              <w:tc>
                <w:tcPr>
                  <w:tcW w:w="1315" w:type="pct"/>
                  <w:tcBorders>
                    <w:tl2br w:val="nil"/>
                    <w:tr2bl w:val="nil"/>
                  </w:tcBorders>
                  <w:shd w:val="clear" w:color="auto" w:fill="auto"/>
                  <w:vAlign w:val="center"/>
                </w:tcPr>
                <w:p>
                  <w:pPr>
                    <w:jc w:val="center"/>
                    <w:rPr>
                      <w:rFonts w:hint="default" w:ascii="Times New Roman" w:hAnsi="Times New Roman" w:eastAsia="宋体" w:cs="宋体"/>
                      <w:color w:val="000000" w:themeColor="text1"/>
                      <w:kern w:val="0"/>
                      <w:sz w:val="21"/>
                      <w:szCs w:val="24"/>
                      <w:lang w:val="en-US" w:eastAsia="zh-CN" w:bidi="ar-SA"/>
                      <w14:textFill>
                        <w14:solidFill>
                          <w14:schemeClr w14:val="tx1"/>
                        </w14:solidFill>
                      </w14:textFill>
                    </w:rPr>
                  </w:pPr>
                  <w:r>
                    <w:rPr>
                      <w:rFonts w:ascii="Times New Roman" w:hAnsi="Times New Roman" w:eastAsia="宋体" w:cs="宋体"/>
                      <w:color w:val="000000" w:themeColor="text1"/>
                      <w:kern w:val="0"/>
                      <w:sz w:val="21"/>
                      <w14:textFill>
                        <w14:solidFill>
                          <w14:schemeClr w14:val="tx1"/>
                        </w14:solidFill>
                      </w14:textFill>
                    </w:rPr>
                    <w:t>10</w:t>
                  </w:r>
                  <w:r>
                    <w:rPr>
                      <w:rFonts w:hint="eastAsia" w:ascii="Times New Roman" w:hAnsi="Times New Roman" w:eastAsia="宋体" w:cs="宋体"/>
                      <w:color w:val="000000" w:themeColor="text1"/>
                      <w:kern w:val="0"/>
                      <w:sz w:val="21"/>
                      <w14:textFill>
                        <w14:solidFill>
                          <w14:schemeClr w14:val="tx1"/>
                        </w14:solidFill>
                      </w14:textFill>
                    </w:rPr>
                    <w:t>:</w:t>
                  </w:r>
                  <w:r>
                    <w:rPr>
                      <w:rFonts w:ascii="Times New Roman" w:hAnsi="Times New Roman" w:eastAsia="宋体" w:cs="宋体"/>
                      <w:color w:val="000000" w:themeColor="text1"/>
                      <w:kern w:val="0"/>
                      <w:sz w:val="21"/>
                      <w14:textFill>
                        <w14:solidFill>
                          <w14:schemeClr w14:val="tx1"/>
                        </w14:solidFill>
                      </w14:textFill>
                    </w:rPr>
                    <w:t>12</w:t>
                  </w:r>
                </w:p>
              </w:tc>
              <w:tc>
                <w:tcPr>
                  <w:tcW w:w="1035" w:type="pct"/>
                  <w:tcBorders>
                    <w:tl2br w:val="nil"/>
                    <w:tr2bl w:val="nil"/>
                  </w:tcBorders>
                  <w:shd w:val="clear" w:color="auto" w:fill="auto"/>
                  <w:vAlign w:val="center"/>
                </w:tcPr>
                <w:p>
                  <w:pPr>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5</w:t>
                  </w:r>
                  <w:r>
                    <w:rPr>
                      <w:rFonts w:ascii="Times New Roman" w:hAnsi="Times New Roman" w:eastAsia="宋体"/>
                      <w:color w:val="000000" w:themeColor="text1"/>
                      <w:kern w:val="0"/>
                      <w:sz w:val="21"/>
                      <w14:textFill>
                        <w14:solidFill>
                          <w14:schemeClr w14:val="tx1"/>
                        </w14:solidFill>
                      </w14:textFill>
                    </w:rPr>
                    <w:t>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4"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917" w:type="pct"/>
                  <w:vMerge w:val="continue"/>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087" w:type="pct"/>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highlight w:val="none"/>
                    </w:rPr>
                  </w:pPr>
                  <w:r>
                    <w:rPr>
                      <w:rFonts w:hint="eastAsia" w:ascii="Times New Roman" w:hAnsi="Times New Roman" w:eastAsia="宋体" w:cs="宋体"/>
                      <w:color w:val="000000" w:themeColor="text1"/>
                      <w:kern w:val="0"/>
                      <w:sz w:val="21"/>
                      <w14:textFill>
                        <w14:solidFill>
                          <w14:schemeClr w14:val="tx1"/>
                        </w14:solidFill>
                      </w14:textFill>
                    </w:rPr>
                    <w:t>厂界北</w:t>
                  </w:r>
                </w:p>
              </w:tc>
              <w:tc>
                <w:tcPr>
                  <w:tcW w:w="1315" w:type="pct"/>
                  <w:tcBorders>
                    <w:tl2br w:val="nil"/>
                    <w:tr2bl w:val="nil"/>
                  </w:tcBorders>
                  <w:shd w:val="clear" w:color="auto" w:fill="auto"/>
                  <w:vAlign w:val="center"/>
                </w:tcPr>
                <w:p>
                  <w:pPr>
                    <w:jc w:val="center"/>
                    <w:rPr>
                      <w:rFonts w:hint="default" w:ascii="Times New Roman" w:hAnsi="Times New Roman" w:eastAsia="宋体" w:cs="宋体"/>
                      <w:color w:val="000000" w:themeColor="text1"/>
                      <w:kern w:val="0"/>
                      <w:sz w:val="21"/>
                      <w:szCs w:val="24"/>
                      <w:lang w:val="en-US" w:eastAsia="zh-CN" w:bidi="ar-SA"/>
                      <w14:textFill>
                        <w14:solidFill>
                          <w14:schemeClr w14:val="tx1"/>
                        </w14:solidFill>
                      </w14:textFill>
                    </w:rPr>
                  </w:pPr>
                  <w:r>
                    <w:rPr>
                      <w:rFonts w:ascii="Times New Roman" w:hAnsi="Times New Roman" w:eastAsia="宋体" w:cs="宋体"/>
                      <w:color w:val="000000" w:themeColor="text1"/>
                      <w:kern w:val="0"/>
                      <w:sz w:val="21"/>
                      <w14:textFill>
                        <w14:solidFill>
                          <w14:schemeClr w14:val="tx1"/>
                        </w14:solidFill>
                      </w14:textFill>
                    </w:rPr>
                    <w:t>10</w:t>
                  </w:r>
                  <w:r>
                    <w:rPr>
                      <w:rFonts w:hint="eastAsia" w:ascii="Times New Roman" w:hAnsi="Times New Roman" w:eastAsia="宋体" w:cs="宋体"/>
                      <w:color w:val="000000" w:themeColor="text1"/>
                      <w:kern w:val="0"/>
                      <w:sz w:val="21"/>
                      <w14:textFill>
                        <w14:solidFill>
                          <w14:schemeClr w14:val="tx1"/>
                        </w14:solidFill>
                      </w14:textFill>
                    </w:rPr>
                    <w:t>:</w:t>
                  </w:r>
                  <w:r>
                    <w:rPr>
                      <w:rFonts w:ascii="Times New Roman" w:hAnsi="Times New Roman" w:eastAsia="宋体" w:cs="宋体"/>
                      <w:color w:val="000000" w:themeColor="text1"/>
                      <w:kern w:val="0"/>
                      <w:sz w:val="21"/>
                      <w14:textFill>
                        <w14:solidFill>
                          <w14:schemeClr w14:val="tx1"/>
                        </w14:solidFill>
                      </w14:textFill>
                    </w:rPr>
                    <w:t>16</w:t>
                  </w:r>
                </w:p>
              </w:tc>
              <w:tc>
                <w:tcPr>
                  <w:tcW w:w="1035" w:type="pct"/>
                  <w:tcBorders>
                    <w:tl2br w:val="nil"/>
                    <w:tr2bl w:val="nil"/>
                  </w:tcBorders>
                  <w:shd w:val="clear" w:color="auto" w:fill="auto"/>
                  <w:vAlign w:val="center"/>
                </w:tcPr>
                <w:p>
                  <w:pPr>
                    <w:jc w:val="cente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eastAsia" w:ascii="Times New Roman" w:hAnsi="Times New Roman" w:eastAsia="宋体"/>
                      <w:color w:val="000000" w:themeColor="text1"/>
                      <w:kern w:val="0"/>
                      <w:sz w:val="21"/>
                      <w14:textFill>
                        <w14:solidFill>
                          <w14:schemeClr w14:val="tx1"/>
                        </w14:solidFill>
                      </w14:textFill>
                    </w:rPr>
                    <w:t>5</w:t>
                  </w:r>
                  <w:r>
                    <w:rPr>
                      <w:rFonts w:ascii="Times New Roman" w:hAnsi="Times New Roman" w:eastAsia="宋体"/>
                      <w:color w:val="000000" w:themeColor="text1"/>
                      <w:kern w:val="0"/>
                      <w:sz w:val="21"/>
                      <w14:textFill>
                        <w14:solidFill>
                          <w14:schemeClr w14:val="tx1"/>
                        </w14:solidFill>
                      </w14:textFill>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2649" w:type="pct"/>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执行标准限值</w:t>
                  </w:r>
                </w:p>
              </w:tc>
              <w:tc>
                <w:tcPr>
                  <w:tcW w:w="2350"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2649" w:type="pct"/>
                  <w:gridSpan w:val="3"/>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监测结果</w:t>
                  </w:r>
                </w:p>
              </w:tc>
              <w:tc>
                <w:tcPr>
                  <w:tcW w:w="2350" w:type="pct"/>
                  <w:gridSpan w:val="2"/>
                  <w:tcBorders>
                    <w:tl2br w:val="nil"/>
                    <w:tr2bl w:val="nil"/>
                  </w:tcBorders>
                  <w:shd w:val="clear" w:color="auto" w:fill="auto"/>
                  <w:vAlign w:val="center"/>
                </w:tcPr>
                <w:p>
                  <w:pPr>
                    <w:pStyle w:val="162"/>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eastAsia="宋体" w:cs="宋体"/>
                <w:kern w:val="0"/>
                <w:highlight w:val="none"/>
              </w:rPr>
            </w:pPr>
            <w:r>
              <w:rPr>
                <w:rFonts w:hint="eastAsia" w:ascii="Times New Roman" w:eastAsia="宋体"/>
                <w:kern w:val="0"/>
                <w:sz w:val="24"/>
                <w:szCs w:val="22"/>
                <w:highlight w:val="none"/>
                <w:lang w:val="en-US" w:eastAsia="zh-CN" w:bidi="zh-CN"/>
              </w:rPr>
              <w:t>噪声监测结果表明：2021年6月21日和2021年6月22日，</w:t>
            </w:r>
            <w:r>
              <w:rPr>
                <w:rFonts w:hint="eastAsia"/>
                <w:kern w:val="0"/>
                <w:sz w:val="24"/>
                <w:szCs w:val="22"/>
                <w:highlight w:val="none"/>
                <w:lang w:val="en-US" w:eastAsia="zh-CN" w:bidi="zh-CN"/>
              </w:rPr>
              <w:t>安徽俊林智能设备有限公司</w:t>
            </w:r>
            <w:r>
              <w:rPr>
                <w:rFonts w:hint="eastAsia" w:ascii="Times New Roman" w:eastAsia="宋体"/>
                <w:kern w:val="0"/>
                <w:sz w:val="24"/>
                <w:szCs w:val="22"/>
                <w:highlight w:val="none"/>
                <w:lang w:val="en-US" w:eastAsia="zh-CN" w:bidi="zh-CN"/>
              </w:rPr>
              <w:t>厂界东</w:t>
            </w:r>
            <w:r>
              <w:rPr>
                <w:rFonts w:hint="eastAsia"/>
                <w:kern w:val="0"/>
                <w:sz w:val="24"/>
                <w:szCs w:val="22"/>
                <w:highlight w:val="none"/>
                <w:lang w:val="en-US" w:eastAsia="zh-CN" w:bidi="zh-CN"/>
              </w:rPr>
              <w:t>、</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南</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西</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北</w:t>
            </w:r>
            <w:r>
              <w:rPr>
                <w:rFonts w:hint="eastAsia" w:ascii="Times New Roman" w:eastAsia="宋体"/>
                <w:kern w:val="0"/>
                <w:sz w:val="24"/>
                <w:szCs w:val="22"/>
                <w:highlight w:val="none"/>
                <w:lang w:val="en-US" w:eastAsia="zh-CN" w:bidi="zh-CN"/>
              </w:rPr>
              <w:t>昼间噪声均满足《工业企业厂界环境噪声排放标准》（GB12348-2008）中3类标准。</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4、污</w:t>
            </w:r>
            <w:r>
              <w:rPr>
                <w:rFonts w:hint="eastAsia" w:ascii="宋体" w:hAnsi="宋体" w:eastAsia="宋体" w:cs="Times New Roman"/>
                <w:b/>
                <w:color w:val="auto"/>
                <w:sz w:val="28"/>
                <w:szCs w:val="28"/>
              </w:rPr>
              <w:t>染</w:t>
            </w:r>
            <w:r>
              <w:rPr>
                <w:rFonts w:hint="eastAsia" w:ascii="宋体" w:hAnsi="宋体" w:eastAsia="宋体" w:cs="Times New Roman"/>
                <w:b/>
                <w:sz w:val="28"/>
                <w:szCs w:val="28"/>
              </w:rPr>
              <w:t>物排放总量控制与分析</w:t>
            </w:r>
          </w:p>
          <w:p>
            <w:pPr>
              <w:spacing w:line="360" w:lineRule="auto"/>
              <w:rPr>
                <w:rFonts w:ascii="宋体" w:hAnsi="宋体" w:eastAsia="宋体" w:cs="Times New Roman"/>
                <w:b/>
                <w:sz w:val="24"/>
                <w:highlight w:val="none"/>
              </w:rPr>
            </w:pPr>
            <w:r>
              <w:rPr>
                <w:rFonts w:ascii="宋体" w:hAnsi="宋体" w:eastAsia="宋体" w:cs="Times New Roman"/>
                <w:b/>
                <w:sz w:val="24"/>
                <w:highlight w:val="none"/>
              </w:rPr>
              <w:t>4.</w:t>
            </w:r>
            <w:r>
              <w:rPr>
                <w:rFonts w:hint="eastAsia" w:ascii="宋体" w:hAnsi="宋体" w:eastAsia="宋体" w:cs="Times New Roman"/>
                <w:b/>
                <w:sz w:val="24"/>
                <w:highlight w:val="none"/>
              </w:rPr>
              <w:t>1总量控制指标</w:t>
            </w:r>
          </w:p>
          <w:p>
            <w:pPr>
              <w:widowControl w:val="0"/>
              <w:spacing w:line="360" w:lineRule="auto"/>
              <w:ind w:firstLine="480" w:firstLineChars="200"/>
              <w:jc w:val="both"/>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“十三五”规划期间我国纳入约束性考核的污染物：COD、NH</w:t>
            </w:r>
            <w:r>
              <w:rPr>
                <w:rFonts w:hint="default" w:ascii="Times New Roman" w:hAnsi="Times New Roman" w:eastAsia="宋体" w:cs="Times New Roman"/>
                <w:kern w:val="2"/>
                <w:sz w:val="24"/>
                <w:szCs w:val="24"/>
                <w:highlight w:val="none"/>
                <w:vertAlign w:val="subscript"/>
                <w:lang w:val="en-US" w:eastAsia="zh-CN" w:bidi="ar-SA"/>
              </w:rPr>
              <w:t>3</w:t>
            </w:r>
            <w:r>
              <w:rPr>
                <w:rFonts w:hint="default" w:ascii="Times New Roman" w:hAnsi="Times New Roman" w:eastAsia="宋体" w:cs="Times New Roman"/>
                <w:kern w:val="2"/>
                <w:sz w:val="24"/>
                <w:szCs w:val="24"/>
                <w:highlight w:val="none"/>
                <w:lang w:val="en-US" w:eastAsia="zh-CN" w:bidi="ar-SA"/>
              </w:rPr>
              <w:t>-N、SO</w:t>
            </w:r>
            <w:r>
              <w:rPr>
                <w:rFonts w:hint="default" w:ascii="Times New Roman" w:hAnsi="Times New Roman" w:eastAsia="宋体" w:cs="Times New Roman"/>
                <w:kern w:val="2"/>
                <w:sz w:val="24"/>
                <w:szCs w:val="24"/>
                <w:highlight w:val="none"/>
                <w:vertAlign w:val="subscript"/>
                <w:lang w:val="en-US" w:eastAsia="zh-CN" w:bidi="ar-SA"/>
              </w:rPr>
              <w:t>2</w:t>
            </w:r>
            <w:r>
              <w:rPr>
                <w:rFonts w:hint="default" w:ascii="Times New Roman" w:hAnsi="Times New Roman" w:eastAsia="宋体" w:cs="Times New Roman"/>
                <w:kern w:val="2"/>
                <w:sz w:val="24"/>
                <w:szCs w:val="24"/>
                <w:highlight w:val="none"/>
                <w:lang w:val="en-US" w:eastAsia="zh-CN" w:bidi="ar-SA"/>
              </w:rPr>
              <w:t>、NOx、烟（粉）尘、VOC</w:t>
            </w:r>
            <w:r>
              <w:rPr>
                <w:rFonts w:hint="default" w:ascii="Times New Roman" w:hAnsi="Times New Roman" w:eastAsia="宋体" w:cs="Times New Roman"/>
                <w:kern w:val="2"/>
                <w:sz w:val="24"/>
                <w:szCs w:val="24"/>
                <w:highlight w:val="none"/>
                <w:vertAlign w:val="subscript"/>
                <w:lang w:val="en-US" w:eastAsia="zh-CN" w:bidi="ar-SA"/>
              </w:rPr>
              <w:t>S</w:t>
            </w:r>
            <w:r>
              <w:rPr>
                <w:rFonts w:hint="default" w:ascii="Times New Roman" w:hAnsi="Times New Roman" w:eastAsia="宋体" w:cs="Times New Roman"/>
                <w:kern w:val="2"/>
                <w:sz w:val="24"/>
                <w:szCs w:val="24"/>
                <w:highlight w:val="none"/>
                <w:lang w:val="en-US" w:eastAsia="zh-CN" w:bidi="ar-SA"/>
              </w:rPr>
              <w:t>共6种主要污染物实行排放总量控制计划管理。</w:t>
            </w:r>
          </w:p>
          <w:p>
            <w:pPr>
              <w:widowControl w:val="0"/>
              <w:spacing w:line="360" w:lineRule="auto"/>
              <w:jc w:val="both"/>
              <w:rPr>
                <w:rFonts w:hint="default" w:ascii="Times New Roman" w:hAnsi="Times New Roman" w:eastAsia="宋体" w:cs="Times New Roman"/>
                <w:b/>
                <w:kern w:val="2"/>
                <w:sz w:val="24"/>
                <w:szCs w:val="24"/>
                <w:highlight w:val="none"/>
                <w:lang w:val="en-US" w:eastAsia="zh-CN" w:bidi="ar-SA"/>
              </w:rPr>
            </w:pPr>
            <w:r>
              <w:rPr>
                <w:rFonts w:hint="default" w:ascii="Times New Roman" w:hAnsi="Times New Roman" w:eastAsia="宋体" w:cs="Times New Roman"/>
                <w:b/>
                <w:kern w:val="2"/>
                <w:sz w:val="24"/>
                <w:szCs w:val="24"/>
                <w:highlight w:val="none"/>
                <w:lang w:val="en-US" w:eastAsia="zh-CN" w:bidi="ar-SA"/>
              </w:rPr>
              <w:t>4.2 废水排污总量核算：</w:t>
            </w:r>
          </w:p>
          <w:p>
            <w:pPr>
              <w:spacing w:line="360" w:lineRule="auto"/>
              <w:ind w:firstLine="480" w:firstLineChars="200"/>
              <w:rPr>
                <w:rFonts w:hint="default" w:ascii="Times New Roman" w:hAnsi="Times New Roman" w:eastAsia="宋体" w:cs="Times New Roman"/>
                <w:sz w:val="24"/>
                <w:highlight w:val="none"/>
              </w:rPr>
            </w:pPr>
            <w:r>
              <w:rPr>
                <w:rFonts w:hint="eastAsia" w:cs="Times New Roman"/>
                <w:sz w:val="24"/>
                <w:highlight w:val="none"/>
                <w:lang w:val="en-US" w:eastAsia="zh-CN"/>
              </w:rPr>
              <w:t>因</w:t>
            </w:r>
            <w:r>
              <w:rPr>
                <w:rFonts w:hint="default" w:ascii="Times New Roman" w:hAnsi="Times New Roman" w:eastAsia="宋体" w:cs="Times New Roman"/>
                <w:sz w:val="24"/>
                <w:highlight w:val="none"/>
                <w:lang w:val="en-US" w:eastAsia="zh-CN"/>
              </w:rPr>
              <w:t>项目产生的废水经园区化粪池预处理后由市政污水管网进入</w:t>
            </w:r>
            <w:r>
              <w:rPr>
                <w:rFonts w:hint="eastAsia" w:cs="Times New Roman"/>
                <w:sz w:val="24"/>
                <w:highlight w:val="none"/>
                <w:lang w:val="en-US" w:eastAsia="zh-CN"/>
              </w:rPr>
              <w:t>江北</w:t>
            </w:r>
            <w:r>
              <w:rPr>
                <w:rFonts w:hint="default" w:ascii="Times New Roman" w:hAnsi="Times New Roman" w:eastAsia="宋体" w:cs="Times New Roman"/>
                <w:sz w:val="24"/>
                <w:highlight w:val="none"/>
                <w:lang w:val="en-US" w:eastAsia="zh-CN"/>
              </w:rPr>
              <w:t>污水处理厂集中处理，其COD、氨氮排放总量纳入到污水处理厂总量控制指标内，故</w:t>
            </w:r>
            <w:r>
              <w:rPr>
                <w:rFonts w:hint="eastAsia" w:cs="Times New Roman"/>
                <w:sz w:val="24"/>
                <w:highlight w:val="none"/>
                <w:lang w:val="en-US" w:eastAsia="zh-CN"/>
              </w:rPr>
              <w:t>未</w:t>
            </w:r>
            <w:r>
              <w:rPr>
                <w:rFonts w:hint="default" w:ascii="Times New Roman" w:hAnsi="Times New Roman" w:eastAsia="宋体" w:cs="Times New Roman"/>
                <w:sz w:val="24"/>
                <w:highlight w:val="none"/>
                <w:lang w:val="en-US" w:eastAsia="zh-CN"/>
              </w:rPr>
              <w:t>申请总量控制指标</w:t>
            </w:r>
            <w:r>
              <w:rPr>
                <w:rFonts w:hint="eastAsia" w:cs="Times New Roman"/>
                <w:sz w:val="24"/>
                <w:highlight w:val="none"/>
                <w:lang w:val="en-US" w:eastAsia="zh-CN"/>
              </w:rPr>
              <w:t>。</w:t>
            </w:r>
          </w:p>
          <w:p>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4.3废气排污总量核算：</w:t>
            </w:r>
          </w:p>
          <w:p>
            <w:pPr>
              <w:pStyle w:val="2"/>
              <w:rPr>
                <w:rFonts w:hint="eastAsia"/>
                <w:lang w:val="en-US" w:eastAsia="zh-CN"/>
              </w:rPr>
            </w:pPr>
            <w:r>
              <w:rPr>
                <w:rFonts w:hint="default" w:ascii="Times New Roman" w:hAnsi="Times New Roman" w:eastAsia="宋体" w:cs="Times New Roman"/>
                <w:sz w:val="24"/>
                <w:highlight w:val="none"/>
                <w:lang w:val="en-US" w:eastAsia="zh-CN"/>
              </w:rPr>
              <w:t>根据</w:t>
            </w:r>
            <w:r>
              <w:rPr>
                <w:rFonts w:hint="eastAsia" w:cs="Times New Roman"/>
                <w:sz w:val="24"/>
                <w:highlight w:val="none"/>
                <w:lang w:val="en-US" w:eastAsia="zh-CN"/>
              </w:rPr>
              <w:t>检</w:t>
            </w:r>
            <w:r>
              <w:rPr>
                <w:rFonts w:hint="default" w:ascii="Times New Roman" w:hAnsi="Times New Roman" w:eastAsia="宋体" w:cs="Times New Roman"/>
                <w:sz w:val="24"/>
                <w:highlight w:val="none"/>
                <w:lang w:val="en-US" w:eastAsia="zh-CN"/>
              </w:rPr>
              <w:t>测报告，按照排放口最大排放速率核算：VOCs总量控制指标</w:t>
            </w:r>
            <w:r>
              <w:rPr>
                <w:rFonts w:hint="eastAsia" w:cs="Times New Roman"/>
                <w:sz w:val="24"/>
                <w:highlight w:val="none"/>
                <w:lang w:val="en-US" w:eastAsia="zh-CN"/>
              </w:rPr>
              <w:t>为0.01824</w:t>
            </w:r>
            <w:r>
              <w:rPr>
                <w:rFonts w:hint="default" w:ascii="Times New Roman" w:hAnsi="Times New Roman" w:eastAsia="宋体" w:cs="Times New Roman"/>
                <w:sz w:val="24"/>
                <w:highlight w:val="none"/>
                <w:lang w:val="en-US" w:eastAsia="zh-CN"/>
              </w:rPr>
              <w:t>t/a。</w:t>
            </w:r>
          </w:p>
          <w:p>
            <w:pPr>
              <w:spacing w:line="360" w:lineRule="auto"/>
              <w:ind w:firstLine="482" w:firstLineChars="200"/>
              <w:jc w:val="center"/>
              <w:rPr>
                <w:rFonts w:hint="eastAsia" w:cs="Times New Roman"/>
                <w:b/>
                <w:bCs/>
                <w:sz w:val="24"/>
                <w:highlight w:val="none"/>
                <w:lang w:val="en-US" w:eastAsia="zh-CN"/>
              </w:rPr>
            </w:pPr>
            <w:r>
              <w:rPr>
                <w:rFonts w:hint="eastAsia" w:cs="Times New Roman"/>
                <w:b/>
                <w:bCs/>
                <w:sz w:val="24"/>
                <w:highlight w:val="none"/>
                <w:lang w:val="en-US" w:eastAsia="zh-CN"/>
              </w:rPr>
              <w:t>表7-9  项目总量控制指标核算</w:t>
            </w:r>
          </w:p>
          <w:tbl>
            <w:tblPr>
              <w:tblStyle w:val="34"/>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56"/>
              <w:gridCol w:w="746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79" w:hRule="atLeast"/>
              </w:trPr>
              <w:tc>
                <w:tcPr>
                  <w:tcW w:w="1383" w:type="pct"/>
                  <w:tcBorders>
                    <w:tl2br w:val="nil"/>
                    <w:tr2bl w:val="nil"/>
                  </w:tcBorders>
                  <w:vAlign w:val="center"/>
                </w:tcPr>
                <w:p>
                  <w:pPr>
                    <w:pStyle w:val="2"/>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污染物名称</w:t>
                  </w:r>
                </w:p>
              </w:tc>
              <w:tc>
                <w:tcPr>
                  <w:tcW w:w="3616" w:type="pct"/>
                  <w:tcBorders>
                    <w:tl2br w:val="nil"/>
                    <w:tr2bl w:val="nil"/>
                  </w:tcBorders>
                  <w:vAlign w:val="center"/>
                </w:tcPr>
                <w:p>
                  <w:pPr>
                    <w:pStyle w:val="2"/>
                    <w:jc w:val="center"/>
                    <w:rPr>
                      <w:rFonts w:hint="default" w:ascii="Times New Roman" w:hAnsi="Times New Roman" w:eastAsia="宋体"/>
                      <w:b/>
                      <w:bCs/>
                      <w:sz w:val="21"/>
                      <w:vertAlign w:val="baseline"/>
                      <w:lang w:val="en-US" w:eastAsia="zh-CN"/>
                    </w:rPr>
                  </w:pPr>
                  <w:r>
                    <w:rPr>
                      <w:rFonts w:hint="eastAsia" w:ascii="Times New Roman" w:hAnsi="Times New Roman" w:eastAsia="宋体"/>
                      <w:b/>
                      <w:bCs/>
                      <w:sz w:val="21"/>
                      <w:vertAlign w:val="baseline"/>
                      <w:lang w:val="en-US" w:eastAsia="zh-CN"/>
                    </w:rPr>
                    <w:t>VOCs</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383" w:type="pct"/>
                  <w:tcBorders>
                    <w:tl2br w:val="nil"/>
                    <w:tr2bl w:val="nil"/>
                  </w:tcBorders>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sz w:val="21"/>
                      <w:vertAlign w:val="baseline"/>
                      <w:lang w:val="en-US" w:eastAsia="zh-CN"/>
                    </w:rPr>
                    <w:t>排放总量（t/a）</w:t>
                  </w:r>
                </w:p>
              </w:tc>
              <w:tc>
                <w:tcPr>
                  <w:tcW w:w="3616" w:type="pct"/>
                  <w:tcBorders>
                    <w:tl2br w:val="nil"/>
                    <w:tr2bl w:val="nil"/>
                  </w:tcBorders>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sz w:val="21"/>
                      <w:vertAlign w:val="baseline"/>
                      <w:lang w:val="en-US" w:eastAsia="zh-CN"/>
                    </w:rPr>
                    <w:t>0.01824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383" w:type="pct"/>
                  <w:tcBorders>
                    <w:tl2br w:val="nil"/>
                    <w:tr2bl w:val="nil"/>
                  </w:tcBorders>
                  <w:vAlign w:val="center"/>
                </w:tcPr>
                <w:p>
                  <w:pPr>
                    <w:pStyle w:val="2"/>
                    <w:jc w:val="center"/>
                    <w:rPr>
                      <w:rFonts w:hint="default" w:ascii="Times New Roman" w:hAnsi="Times New Roman"/>
                      <w:sz w:val="21"/>
                      <w:vertAlign w:val="baseline"/>
                      <w:lang w:val="en-US" w:eastAsia="zh-CN"/>
                    </w:rPr>
                  </w:pPr>
                  <w:r>
                    <w:rPr>
                      <w:rFonts w:hint="eastAsia" w:ascii="Times New Roman" w:hAnsi="Times New Roman"/>
                      <w:sz w:val="21"/>
                      <w:vertAlign w:val="baseline"/>
                      <w:lang w:val="en-US" w:eastAsia="zh-CN"/>
                    </w:rPr>
                    <w:t>备注</w:t>
                  </w:r>
                </w:p>
              </w:tc>
              <w:tc>
                <w:tcPr>
                  <w:tcW w:w="3616" w:type="pct"/>
                  <w:tcBorders>
                    <w:tl2br w:val="nil"/>
                    <w:tr2bl w:val="nil"/>
                  </w:tcBorders>
                  <w:vAlign w:val="center"/>
                </w:tcPr>
                <w:p>
                  <w:pPr>
                    <w:pStyle w:val="2"/>
                    <w:jc w:val="center"/>
                    <w:rPr>
                      <w:rFonts w:hint="default" w:ascii="Times New Roman" w:hAnsi="Times New Roman" w:eastAsia="宋体"/>
                      <w:sz w:val="21"/>
                      <w:vertAlign w:val="baseline"/>
                      <w:lang w:val="en-US" w:eastAsia="zh-CN"/>
                    </w:rPr>
                  </w:pPr>
                  <w:r>
                    <w:rPr>
                      <w:rFonts w:hint="eastAsia" w:ascii="Times New Roman" w:hAnsi="Times New Roman"/>
                      <w:sz w:val="21"/>
                      <w:vertAlign w:val="baseline"/>
                      <w:lang w:val="en-US" w:eastAsia="zh-CN"/>
                    </w:rPr>
                    <w:t>气态污染物排放总量（t）=</w:t>
                  </w:r>
                  <m:oMath>
                    <m:f>
                      <m:fPr>
                        <m:ctrlPr>
                          <w:rPr>
                            <w:rFonts w:hint="default" w:ascii="Cambria Math" w:hAnsi="Cambria Math" w:cs="Times New Roman"/>
                            <w:i/>
                            <w:sz w:val="28"/>
                            <w:szCs w:val="28"/>
                            <w:vertAlign w:val="baseline"/>
                            <w:lang w:val="en-US"/>
                          </w:rPr>
                        </m:ctrlPr>
                      </m:fPr>
                      <m:num>
                        <m:r>
                          <m:rPr/>
                          <w:rPr>
                            <w:rFonts w:hint="default" w:ascii="Cambria Math" w:hAnsi="Cambria Math" w:cs="Times New Roman"/>
                            <w:sz w:val="28"/>
                            <w:szCs w:val="28"/>
                            <w:vertAlign w:val="baseline"/>
                            <w:lang w:val="en-US" w:eastAsia="zh-CN"/>
                          </w:rPr>
                          <m:t>污染物排放速率（kg/ℎ）</m:t>
                        </m:r>
                        <m:r>
                          <m:rPr/>
                          <w:rPr>
                            <w:rFonts w:hint="default" w:ascii="Cambria Math" w:hAnsi="Cambria Math" w:cs="Times New Roman"/>
                            <w:sz w:val="28"/>
                            <w:szCs w:val="28"/>
                            <w:vertAlign w:val="baseline"/>
                            <w:lang w:val="en-US"/>
                          </w:rPr>
                          <m:t>×</m:t>
                        </m:r>
                        <m:r>
                          <m:rPr/>
                          <w:rPr>
                            <w:rFonts w:hint="default" w:ascii="Cambria Math" w:hAnsi="Cambria Math" w:cs="Times New Roman"/>
                            <w:sz w:val="28"/>
                            <w:szCs w:val="28"/>
                            <w:vertAlign w:val="baseline"/>
                            <w:lang w:val="en-US" w:eastAsia="zh-CN"/>
                          </w:rPr>
                          <m:t>年排放小时数（ℎ）</m:t>
                        </m:r>
                        <m:ctrlPr>
                          <w:rPr>
                            <w:rFonts w:hint="default" w:ascii="Cambria Math" w:hAnsi="Cambria Math" w:cs="Times New Roman"/>
                            <w:i/>
                            <w:sz w:val="28"/>
                            <w:szCs w:val="28"/>
                            <w:vertAlign w:val="baseline"/>
                            <w:lang w:val="en-US"/>
                          </w:rPr>
                        </m:ctrlPr>
                      </m:num>
                      <m:den>
                        <m:r>
                          <m:rPr/>
                          <w:rPr>
                            <w:rFonts w:hint="default" w:ascii="Cambria Math" w:hAnsi="Cambria Math" w:cs="Times New Roman"/>
                            <w:sz w:val="28"/>
                            <w:szCs w:val="28"/>
                            <w:vertAlign w:val="baseline"/>
                            <w:lang w:val="en-US" w:eastAsia="zh-CN"/>
                          </w:rPr>
                          <m:t>1000</m:t>
                        </m:r>
                        <m:ctrlPr>
                          <w:rPr>
                            <w:rFonts w:hint="default" w:ascii="Cambria Math" w:hAnsi="Cambria Math" w:cs="Times New Roman"/>
                            <w:i/>
                            <w:sz w:val="28"/>
                            <w:szCs w:val="28"/>
                            <w:vertAlign w:val="baseline"/>
                            <w:lang w:val="en-US"/>
                          </w:rPr>
                        </m:ctrlPr>
                      </m:den>
                    </m:f>
                  </m:oMath>
                </w:p>
              </w:tc>
            </w:tr>
          </w:tbl>
          <w:p>
            <w:pPr>
              <w:pStyle w:val="2"/>
              <w:rPr>
                <w:rFonts w:hint="eastAsia"/>
                <w:lang w:val="en-US" w:eastAsia="zh-CN"/>
              </w:rPr>
            </w:pPr>
          </w:p>
          <w:p>
            <w:pPr>
              <w:spacing w:line="360" w:lineRule="auto"/>
              <w:ind w:firstLine="360" w:firstLineChars="200"/>
              <w:rPr>
                <w:rFonts w:hint="default" w:ascii="宋体" w:hAnsi="宋体" w:eastAsia="宋体" w:cs="Times New Roman"/>
                <w:sz w:val="18"/>
                <w:szCs w:val="18"/>
                <w:lang w:val="en-US" w:eastAsia="zh-CN"/>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表九</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验收监测结论：</w:t>
            </w:r>
          </w:p>
          <w:p>
            <w:pPr>
              <w:pStyle w:val="23"/>
              <w:jc w:val="both"/>
              <w:rPr>
                <w:rFonts w:ascii="宋体" w:hAnsi="宋体"/>
                <w:b/>
                <w:sz w:val="28"/>
                <w:szCs w:val="28"/>
                <w:lang w:eastAsia="zh-CN"/>
              </w:rPr>
            </w:pPr>
            <w:r>
              <w:rPr>
                <w:rFonts w:ascii="宋体" w:hAnsi="宋体"/>
                <w:b/>
                <w:sz w:val="28"/>
                <w:szCs w:val="28"/>
                <w:lang w:eastAsia="zh-CN"/>
              </w:rPr>
              <w:t>1</w:t>
            </w:r>
            <w:r>
              <w:rPr>
                <w:rFonts w:hint="eastAsia" w:ascii="宋体" w:hAnsi="宋体"/>
                <w:b/>
                <w:sz w:val="28"/>
                <w:szCs w:val="28"/>
                <w:lang w:eastAsia="zh-CN"/>
              </w:rPr>
              <w:t>、废水</w:t>
            </w:r>
          </w:p>
          <w:p>
            <w:pPr>
              <w:pStyle w:val="23"/>
              <w:ind w:firstLine="480" w:firstLineChars="200"/>
              <w:jc w:val="both"/>
              <w:rPr>
                <w:rFonts w:ascii="Times New Roman" w:hAnsi="Times New Roman"/>
                <w:color w:val="000000"/>
                <w:sz w:val="24"/>
                <w:highlight w:val="yellow"/>
                <w:lang w:eastAsia="zh-CN"/>
              </w:rPr>
            </w:pPr>
            <w:r>
              <w:rPr>
                <w:rFonts w:ascii="Times New Roman" w:hAnsi="Times New Roman"/>
                <w:sz w:val="24"/>
                <w:lang w:eastAsia="zh-CN"/>
              </w:rPr>
              <w:t>本次监测结果显示：</w:t>
            </w:r>
            <w:r>
              <w:rPr>
                <w:rFonts w:hint="eastAsia" w:ascii="Times New Roman" w:hAnsi="Times New Roman"/>
                <w:sz w:val="24"/>
                <w:lang w:val="en-US" w:eastAsia="zh-CN"/>
              </w:rPr>
              <w:t>2021年6月21日和2021年6月22日，安徽俊林智能设备有限公司生活污水总排口PH值、</w:t>
            </w:r>
            <w:r>
              <w:rPr>
                <w:rFonts w:hint="default" w:ascii="Times New Roman" w:hAnsi="Times New Roman" w:cs="Times New Roman"/>
                <w:sz w:val="24"/>
                <w:lang w:val="en-US" w:eastAsia="zh-CN"/>
              </w:rPr>
              <w:t>CODcr</w:t>
            </w:r>
            <w:r>
              <w:rPr>
                <w:rFonts w:hint="eastAsia" w:ascii="Times New Roman" w:hAnsi="Times New Roman"/>
                <w:sz w:val="24"/>
                <w:lang w:val="en-US" w:eastAsia="zh-CN"/>
              </w:rPr>
              <w:t>、</w:t>
            </w:r>
            <w:r>
              <w:rPr>
                <w:rFonts w:hint="default" w:ascii="Times New Roman" w:hAnsi="Times New Roman" w:cs="Times New Roman"/>
                <w:sz w:val="24"/>
                <w:lang w:val="en-US" w:eastAsia="zh-CN"/>
              </w:rPr>
              <w:t>BOD</w:t>
            </w:r>
            <w:r>
              <w:rPr>
                <w:rFonts w:hint="default" w:ascii="Times New Roman" w:hAnsi="Times New Roman" w:cs="Times New Roman"/>
                <w:sz w:val="24"/>
                <w:vertAlign w:val="subscript"/>
                <w:lang w:val="en-US" w:eastAsia="zh-CN"/>
              </w:rPr>
              <w:t>5</w:t>
            </w:r>
            <w:r>
              <w:rPr>
                <w:rFonts w:hint="eastAsia" w:ascii="Times New Roman" w:hAnsi="Times New Roman"/>
                <w:sz w:val="24"/>
                <w:lang w:val="en-US" w:eastAsia="zh-CN"/>
              </w:rPr>
              <w:t>、</w:t>
            </w:r>
            <w:r>
              <w:rPr>
                <w:rFonts w:hint="default" w:ascii="Times New Roman" w:hAnsi="Times New Roman" w:cs="Times New Roman"/>
                <w:sz w:val="24"/>
                <w:lang w:val="en-US" w:eastAsia="zh-CN"/>
              </w:rPr>
              <w:t>SS</w:t>
            </w:r>
            <w:r>
              <w:rPr>
                <w:rFonts w:hint="eastAsia" w:ascii="Times New Roman" w:hAnsi="Times New Roman"/>
                <w:sz w:val="24"/>
                <w:lang w:val="en-US" w:eastAsia="zh-CN"/>
              </w:rPr>
              <w:t>、氨氮、石油、总磷排放浓度均满足《污水综合排放标准》（GB8978-1996）中三级标准要求。</w:t>
            </w:r>
          </w:p>
          <w:p>
            <w:pPr>
              <w:pStyle w:val="23"/>
              <w:jc w:val="both"/>
              <w:rPr>
                <w:rFonts w:ascii="宋体" w:hAnsi="宋体"/>
                <w:b/>
                <w:sz w:val="28"/>
                <w:szCs w:val="28"/>
                <w:lang w:eastAsia="zh-CN"/>
              </w:rPr>
            </w:pPr>
            <w:r>
              <w:rPr>
                <w:rFonts w:hint="eastAsia" w:ascii="宋体" w:hAnsi="宋体"/>
                <w:b/>
                <w:sz w:val="28"/>
                <w:szCs w:val="28"/>
                <w:lang w:eastAsia="zh-CN"/>
              </w:rPr>
              <w:t>2、废气</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ascii="Times New Roman" w:hAnsi="Times New Roman"/>
                <w:sz w:val="24"/>
                <w:lang w:val="en-US" w:eastAsia="zh-CN"/>
              </w:rPr>
            </w:pPr>
            <w:r>
              <w:rPr>
                <w:rFonts w:hint="eastAsia" w:ascii="Times New Roman" w:hAnsi="Times New Roman"/>
                <w:sz w:val="24"/>
              </w:rPr>
              <w:t>有组织废气：</w:t>
            </w:r>
            <w:r>
              <w:rPr>
                <w:rFonts w:hint="eastAsia" w:ascii="Times New Roman" w:hAnsi="Times New Roman"/>
                <w:sz w:val="24"/>
                <w:lang w:val="en-US" w:eastAsia="zh-CN"/>
              </w:rPr>
              <w:t>2021年6月21日和2021年6月22日，安徽俊林智能设备有限公司焊接废气排气筒出口的颗粒物排放浓度满足《大气污染物综合排放标准》(GB16297-1996)，同时满足上海市地方标准《大气污染物综合排放标准》（DB31-2015）中相关排放限值；脱脂烘干废气排气筒出口的非甲烷总烃排放浓度满足河北省《工业企业挥发性有机物排放控制标准》（DB13/2322 -2016）。无组织废气：上风向1个参照点，下风向3个监控点总悬浮颗粒物浓度均满足《大气污染物综合排放标准》（GB16297-1996）和上海市地方标准《大气污染物综合排放标准》（DB31-2015）无组织排放限值；上风向1个参照点，下风向3个监控点及车间窗口非甲烷总烃浓度均满足《河北省《工业企业挥发性有机物排放控制标准》（DB13/2322-2016）和《挥发性有机物无组织持放控制标准)(GB3722-2019)中生产车间或生产设备边界大气污染物浓度限值。</w:t>
            </w:r>
          </w:p>
          <w:p>
            <w:pPr>
              <w:pStyle w:val="23"/>
              <w:jc w:val="both"/>
              <w:rPr>
                <w:rFonts w:ascii="宋体" w:hAnsi="宋体"/>
                <w:b/>
                <w:sz w:val="28"/>
                <w:szCs w:val="28"/>
                <w:lang w:eastAsia="zh-CN"/>
              </w:rPr>
            </w:pPr>
            <w:r>
              <w:rPr>
                <w:rFonts w:hint="eastAsia" w:ascii="宋体" w:hAnsi="宋体"/>
                <w:b/>
                <w:sz w:val="28"/>
                <w:szCs w:val="28"/>
                <w:lang w:eastAsia="zh-CN"/>
              </w:rPr>
              <w:t xml:space="preserve">3、噪声 </w:t>
            </w:r>
          </w:p>
          <w:p>
            <w:pPr>
              <w:pStyle w:val="23"/>
              <w:ind w:firstLine="480" w:firstLineChars="200"/>
              <w:jc w:val="both"/>
              <w:rPr>
                <w:rFonts w:hint="eastAsia" w:ascii="宋体" w:hAnsi="宋体"/>
                <w:sz w:val="24"/>
                <w:lang w:val="en-US" w:eastAsia="zh-CN"/>
              </w:rPr>
            </w:pPr>
            <w:r>
              <w:rPr>
                <w:rFonts w:hint="eastAsia" w:ascii="Times New Roman" w:hAnsi="Times New Roman"/>
                <w:sz w:val="24"/>
                <w:lang w:eastAsia="zh-CN"/>
              </w:rPr>
              <w:t>本次监测结果显示：</w:t>
            </w:r>
            <w:r>
              <w:rPr>
                <w:rFonts w:hint="eastAsia" w:ascii="Times New Roman" w:hAnsi="Times New Roman"/>
                <w:sz w:val="24"/>
                <w:lang w:val="en-US" w:eastAsia="zh-CN"/>
              </w:rPr>
              <w:t>2021年6月21日和2021年6月22日，安徽俊林智能设备有限公司厂界东、厂界南、厂界西、厂界北昼间噪声均满足《工业企业厂界环境噪声排放标准》（GB12348-2008）中3类标准。</w:t>
            </w:r>
          </w:p>
          <w:p>
            <w:pPr>
              <w:pStyle w:val="23"/>
              <w:jc w:val="both"/>
              <w:rPr>
                <w:rFonts w:ascii="宋体" w:hAnsi="宋体"/>
                <w:b/>
                <w:sz w:val="28"/>
                <w:szCs w:val="28"/>
                <w:lang w:eastAsia="zh-CN"/>
              </w:rPr>
            </w:pPr>
            <w:r>
              <w:rPr>
                <w:rFonts w:hint="eastAsia" w:ascii="宋体" w:hAnsi="宋体"/>
                <w:b/>
                <w:sz w:val="28"/>
                <w:szCs w:val="28"/>
                <w:lang w:eastAsia="zh-CN"/>
              </w:rPr>
              <w:t>4、固体废物</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本项目厂区产生的固体废物分为一般废物和危险废物两类,一般固废包括</w:t>
            </w:r>
            <w:r>
              <w:rPr>
                <w:rFonts w:hint="eastAsia"/>
                <w:sz w:val="24"/>
                <w:lang w:eastAsia="zh-CN"/>
              </w:rPr>
              <w:t>边角料、</w:t>
            </w:r>
            <w:r>
              <w:rPr>
                <w:rFonts w:hint="eastAsia"/>
                <w:sz w:val="24"/>
              </w:rPr>
              <w:t>不合格</w:t>
            </w:r>
            <w:r>
              <w:rPr>
                <w:rFonts w:hint="eastAsia"/>
                <w:sz w:val="24"/>
                <w:lang w:eastAsia="zh-CN"/>
              </w:rPr>
              <w:t>品、焊渣、</w:t>
            </w:r>
            <w:r>
              <w:rPr>
                <w:rFonts w:hint="eastAsia"/>
                <w:sz w:val="24"/>
              </w:rPr>
              <w:t>生活垃圾</w:t>
            </w:r>
            <w:r>
              <w:rPr>
                <w:rFonts w:hint="eastAsia"/>
                <w:sz w:val="24"/>
                <w:lang w:eastAsia="zh-CN"/>
              </w:rPr>
              <w:t>、除尘灰</w:t>
            </w:r>
            <w:r>
              <w:rPr>
                <w:rFonts w:hint="eastAsia"/>
                <w:sz w:val="24"/>
              </w:rPr>
              <w:t>等</w:t>
            </w:r>
            <w:r>
              <w:rPr>
                <w:rFonts w:hint="eastAsia"/>
                <w:sz w:val="24"/>
                <w:lang w:eastAsia="zh-CN"/>
              </w:rPr>
              <w:t>；</w:t>
            </w:r>
            <w:r>
              <w:rPr>
                <w:rFonts w:hint="eastAsia"/>
                <w:sz w:val="24"/>
              </w:rPr>
              <w:t>危险固废为废</w:t>
            </w:r>
            <w:r>
              <w:rPr>
                <w:rFonts w:hint="eastAsia"/>
                <w:sz w:val="24"/>
                <w:lang w:eastAsia="zh-CN"/>
              </w:rPr>
              <w:t>油</w:t>
            </w:r>
            <w:r>
              <w:rPr>
                <w:rFonts w:hint="eastAsia"/>
                <w:sz w:val="24"/>
              </w:rPr>
              <w:t>桶</w:t>
            </w:r>
            <w:r>
              <w:rPr>
                <w:rFonts w:hint="eastAsia"/>
                <w:sz w:val="24"/>
                <w:lang w:eastAsia="zh-CN"/>
              </w:rPr>
              <w:t>、</w:t>
            </w:r>
            <w:r>
              <w:rPr>
                <w:rFonts w:hint="eastAsia"/>
                <w:sz w:val="24"/>
                <w:lang w:val="en-US" w:eastAsia="zh-CN"/>
              </w:rPr>
              <w:t>废挥发油和废活性炭</w:t>
            </w:r>
            <w:r>
              <w:rPr>
                <w:rFonts w:hint="eastAsia"/>
                <w:sz w:val="24"/>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cs="Times New Roman"/>
                <w:color w:val="auto"/>
                <w:sz w:val="24"/>
                <w:highlight w:val="none"/>
                <w:lang w:val="en-US" w:eastAsia="zh-CN"/>
              </w:rPr>
              <w:t>一般固废</w:t>
            </w:r>
            <w:r>
              <w:rPr>
                <w:rFonts w:hint="default" w:ascii="Times New Roman" w:hAnsi="Times New Roman" w:cs="Times New Roman"/>
                <w:color w:val="auto"/>
                <w:sz w:val="24"/>
                <w:highlight w:val="none"/>
                <w:lang w:val="en-US" w:eastAsia="zh-CN"/>
              </w:rPr>
              <w:t>集中收集后</w:t>
            </w:r>
            <w:r>
              <w:rPr>
                <w:rFonts w:hint="eastAsia" w:ascii="Times New Roman" w:hAnsi="Times New Roman" w:eastAsia="宋体"/>
                <w:kern w:val="2"/>
                <w:sz w:val="24"/>
                <w:szCs w:val="24"/>
                <w:lang w:val="en-US" w:eastAsia="zh-CN" w:bidi="ar-SA"/>
              </w:rPr>
              <w:t>外售给废品回收站进行回收利用</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生活垃圾交由环卫部门清运；</w:t>
            </w:r>
            <w:r>
              <w:rPr>
                <w:rFonts w:hint="eastAsia" w:cs="Times New Roman"/>
                <w:color w:val="auto"/>
                <w:sz w:val="24"/>
                <w:highlight w:val="none"/>
                <w:lang w:val="en-US" w:eastAsia="zh-CN"/>
              </w:rPr>
              <w:t>危险废物</w:t>
            </w:r>
            <w:r>
              <w:rPr>
                <w:rFonts w:hint="eastAsia" w:ascii="Times New Roman" w:hAnsi="Times New Roman"/>
                <w:kern w:val="0"/>
                <w:sz w:val="24"/>
                <w:szCs w:val="21"/>
                <w:lang w:eastAsia="zh-CN"/>
              </w:rPr>
              <w:t>均</w:t>
            </w:r>
            <w:r>
              <w:rPr>
                <w:rFonts w:hint="eastAsia" w:eastAsia="宋体"/>
                <w:sz w:val="24"/>
                <w:lang w:eastAsia="zh-CN"/>
              </w:rPr>
              <w:t>收集后暂存于危废间，定期交由资质单位处置</w:t>
            </w:r>
            <w:r>
              <w:rPr>
                <w:rFonts w:hint="default" w:ascii="Times New Roman" w:hAnsi="Times New Roman" w:cs="Times New Roman"/>
                <w:color w:val="auto"/>
                <w:sz w:val="24"/>
                <w:highlight w:val="none"/>
                <w:lang w:val="en-US" w:eastAsia="zh-CN"/>
              </w:rPr>
              <w:t>。</w:t>
            </w:r>
          </w:p>
          <w:p>
            <w:pPr>
              <w:pStyle w:val="23"/>
              <w:jc w:val="both"/>
              <w:rPr>
                <w:rFonts w:ascii="宋体" w:hAnsi="宋体"/>
                <w:b/>
                <w:sz w:val="28"/>
                <w:szCs w:val="28"/>
                <w:lang w:eastAsia="zh-CN"/>
              </w:rPr>
            </w:pPr>
            <w:r>
              <w:rPr>
                <w:rFonts w:hint="eastAsia" w:ascii="宋体" w:hAnsi="宋体"/>
                <w:b/>
                <w:sz w:val="28"/>
                <w:szCs w:val="28"/>
                <w:lang w:eastAsia="zh-CN"/>
              </w:rPr>
              <w:t>5、</w:t>
            </w:r>
            <w:r>
              <w:rPr>
                <w:rFonts w:ascii="宋体" w:hAnsi="宋体"/>
                <w:b/>
                <w:sz w:val="28"/>
                <w:szCs w:val="28"/>
                <w:lang w:eastAsia="zh-CN"/>
              </w:rPr>
              <w:t>竣工验收监测总结论</w:t>
            </w:r>
          </w:p>
          <w:p>
            <w:pPr>
              <w:tabs>
                <w:tab w:val="left" w:pos="757"/>
              </w:tabs>
              <w:spacing w:line="360" w:lineRule="auto"/>
              <w:ind w:firstLine="480" w:firstLineChars="200"/>
              <w:rPr>
                <w:rFonts w:ascii="宋体" w:hAnsi="宋体"/>
                <w:sz w:val="24"/>
              </w:rPr>
            </w:pPr>
            <w:r>
              <w:rPr>
                <w:rFonts w:ascii="宋体" w:hAnsi="宋体"/>
                <w:sz w:val="24"/>
              </w:rPr>
              <w:t>根据本次建设项目环保设施竣工环境保护验收监测结果可知：</w:t>
            </w:r>
          </w:p>
          <w:p>
            <w:pPr>
              <w:tabs>
                <w:tab w:val="left" w:pos="757"/>
              </w:tabs>
              <w:spacing w:line="360" w:lineRule="auto"/>
              <w:ind w:firstLine="480" w:firstLineChars="200"/>
              <w:rPr>
                <w:rFonts w:ascii="宋体" w:hAnsi="宋体"/>
                <w:sz w:val="24"/>
              </w:rPr>
            </w:pPr>
            <w:r>
              <w:rPr>
                <w:rFonts w:ascii="宋体" w:hAnsi="宋体"/>
                <w:sz w:val="24"/>
              </w:rPr>
              <w:t>本项目落实了环境保护“三同时”制度和环境影响评价报告表及批复的意见。有较齐全的环保管理制度，在正常营业的情况下，废水</w:t>
            </w:r>
            <w:r>
              <w:rPr>
                <w:rFonts w:hint="eastAsia" w:ascii="宋体" w:hAnsi="宋体"/>
                <w:sz w:val="24"/>
              </w:rPr>
              <w:t>、废气、</w:t>
            </w:r>
            <w:r>
              <w:rPr>
                <w:rFonts w:ascii="宋体" w:hAnsi="宋体"/>
                <w:sz w:val="24"/>
              </w:rPr>
              <w:t>噪声污染物排放符合有关标准。该项目基本符合建设项目环境保护设施竣工验收要求。</w:t>
            </w:r>
          </w:p>
          <w:p>
            <w:pPr>
              <w:pStyle w:val="23"/>
              <w:jc w:val="both"/>
              <w:rPr>
                <w:rFonts w:ascii="宋体" w:hAnsi="宋体"/>
                <w:b/>
                <w:sz w:val="28"/>
                <w:szCs w:val="28"/>
                <w:lang w:eastAsia="zh-CN"/>
              </w:rPr>
            </w:pPr>
            <w:r>
              <w:rPr>
                <w:rFonts w:hint="eastAsia" w:ascii="宋体" w:hAnsi="宋体"/>
                <w:b/>
                <w:sz w:val="28"/>
                <w:szCs w:val="28"/>
                <w:lang w:eastAsia="zh-CN"/>
              </w:rPr>
              <w:t>6、建议</w:t>
            </w:r>
            <w:r>
              <w:rPr>
                <w:rFonts w:ascii="宋体" w:hAnsi="宋体"/>
                <w:b/>
                <w:sz w:val="28"/>
                <w:szCs w:val="28"/>
                <w:lang w:eastAsia="zh-CN"/>
              </w:rPr>
              <w:t xml:space="preserve"> </w:t>
            </w:r>
          </w:p>
          <w:p>
            <w:pPr>
              <w:spacing w:line="360" w:lineRule="auto"/>
              <w:ind w:firstLine="480" w:firstLineChars="200"/>
              <w:rPr>
                <w:rFonts w:ascii="宋体" w:hAnsi="宋体"/>
                <w:sz w:val="24"/>
              </w:rPr>
            </w:pPr>
            <w:r>
              <w:rPr>
                <w:rFonts w:hint="eastAsia" w:ascii="宋体" w:hAnsi="宋体"/>
                <w:sz w:val="24"/>
              </w:rPr>
              <w:t>根据此次</w:t>
            </w:r>
            <w:r>
              <w:rPr>
                <w:rFonts w:hint="eastAsia" w:ascii="宋体" w:hAnsi="宋体"/>
                <w:sz w:val="24"/>
                <w:lang w:eastAsia="zh-CN"/>
              </w:rPr>
              <w:t>芜湖市</w:t>
            </w:r>
            <w:r>
              <w:rPr>
                <w:rFonts w:hint="eastAsia" w:ascii="宋体" w:hAnsi="宋体"/>
                <w:sz w:val="24"/>
                <w:lang w:val="en-US" w:eastAsia="zh-CN"/>
              </w:rPr>
              <w:t>安徽俊林智能设备有限公司</w:t>
            </w:r>
            <w:r>
              <w:rPr>
                <w:rFonts w:hint="eastAsia" w:ascii="宋体" w:hAnsi="宋体"/>
                <w:sz w:val="24"/>
              </w:rPr>
              <w:t>委托监测结果，建议</w:t>
            </w:r>
            <w:r>
              <w:rPr>
                <w:rFonts w:hint="eastAsia" w:ascii="宋体" w:hAnsi="宋体"/>
                <w:sz w:val="24"/>
                <w:lang w:eastAsia="zh-CN"/>
              </w:rPr>
              <w:t>芜湖市</w:t>
            </w:r>
            <w:r>
              <w:rPr>
                <w:rFonts w:hint="eastAsia" w:ascii="宋体" w:hAnsi="宋体"/>
                <w:sz w:val="24"/>
                <w:lang w:val="en-US" w:eastAsia="zh-CN"/>
              </w:rPr>
              <w:t>安徽俊林智能设备有限公司</w:t>
            </w:r>
            <w:r>
              <w:rPr>
                <w:rFonts w:hint="eastAsia" w:ascii="宋体" w:hAnsi="宋体"/>
                <w:sz w:val="24"/>
              </w:rPr>
              <w:t>加强</w:t>
            </w:r>
            <w:r>
              <w:rPr>
                <w:rFonts w:hint="eastAsia" w:ascii="宋体" w:hAnsi="宋体"/>
                <w:sz w:val="24"/>
                <w:lang w:val="en-US" w:eastAsia="zh-CN"/>
              </w:rPr>
              <w:t>废气</w:t>
            </w:r>
            <w:r>
              <w:rPr>
                <w:rFonts w:hint="eastAsia" w:ascii="宋体" w:hAnsi="宋体"/>
                <w:sz w:val="24"/>
              </w:rPr>
              <w:t>收集处理工作，确保废</w:t>
            </w:r>
            <w:r>
              <w:rPr>
                <w:rFonts w:hint="eastAsia" w:ascii="宋体" w:hAnsi="宋体"/>
                <w:sz w:val="24"/>
                <w:lang w:val="en-US" w:eastAsia="zh-CN"/>
              </w:rPr>
              <w:t>气</w:t>
            </w:r>
            <w:r>
              <w:rPr>
                <w:rFonts w:hint="eastAsia" w:ascii="宋体" w:hAnsi="宋体"/>
                <w:sz w:val="24"/>
              </w:rPr>
              <w:t>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before="240" w:line="276" w:lineRule="auto"/>
        <w:rPr>
          <w:b/>
          <w:sz w:val="24"/>
        </w:rPr>
      </w:pPr>
      <w:r>
        <w:rPr>
          <w:rFonts w:hint="eastAsia"/>
          <w:b/>
          <w:sz w:val="24"/>
        </w:rPr>
        <w:t>附图、附件：</w:t>
      </w:r>
    </w:p>
    <w:p>
      <w:pPr>
        <w:snapToGrid w:val="0"/>
        <w:spacing w:before="240" w:line="276" w:lineRule="auto"/>
        <w:jc w:val="left"/>
        <w:rPr>
          <w:rFonts w:hint="eastAsia" w:ascii="宋体" w:hAnsi="宋体"/>
          <w:sz w:val="24"/>
          <w:highlight w:val="none"/>
        </w:rPr>
      </w:pPr>
      <w:r>
        <w:rPr>
          <w:rFonts w:hint="eastAsia" w:ascii="宋体" w:hAnsi="宋体"/>
          <w:sz w:val="24"/>
          <w:highlight w:val="none"/>
        </w:rPr>
        <w:t>附图 1  项目地理位置图</w:t>
      </w:r>
    </w:p>
    <w:p>
      <w:pPr>
        <w:spacing w:line="276" w:lineRule="auto"/>
        <w:jc w:val="left"/>
        <w:rPr>
          <w:rFonts w:hint="default" w:ascii="宋体" w:hAnsi="宋体" w:eastAsia="宋体"/>
          <w:sz w:val="24"/>
          <w:highlight w:val="none"/>
          <w:lang w:val="en-US" w:eastAsia="zh-CN"/>
        </w:rPr>
      </w:pPr>
      <w:r>
        <w:rPr>
          <w:rFonts w:hint="eastAsia" w:ascii="宋体" w:hAnsi="宋体" w:cs="宋体"/>
          <w:sz w:val="24"/>
          <w:highlight w:val="none"/>
        </w:rPr>
        <w:t>附图 2  项目外环境关系图</w:t>
      </w:r>
    </w:p>
    <w:p>
      <w:pPr>
        <w:spacing w:line="276" w:lineRule="auto"/>
        <w:jc w:val="left"/>
        <w:rPr>
          <w:rFonts w:hint="eastAsia" w:ascii="宋体" w:hAnsi="宋体"/>
          <w:sz w:val="24"/>
          <w:highlight w:val="none"/>
        </w:rPr>
      </w:pPr>
      <w:r>
        <w:rPr>
          <w:rFonts w:hint="eastAsia" w:ascii="宋体" w:hAnsi="宋体" w:cs="宋体"/>
          <w:sz w:val="24"/>
          <w:highlight w:val="none"/>
        </w:rPr>
        <w:t xml:space="preserve">附图 </w:t>
      </w:r>
      <w:r>
        <w:rPr>
          <w:rFonts w:hint="eastAsia" w:ascii="宋体" w:hAnsi="宋体" w:cs="宋体"/>
          <w:sz w:val="24"/>
          <w:highlight w:val="none"/>
          <w:lang w:val="en-US" w:eastAsia="zh-CN"/>
        </w:rPr>
        <w:t>3</w:t>
      </w:r>
      <w:r>
        <w:rPr>
          <w:rFonts w:hint="eastAsia" w:ascii="宋体" w:hAnsi="宋体" w:cs="宋体"/>
          <w:sz w:val="24"/>
          <w:highlight w:val="none"/>
        </w:rPr>
        <w:t xml:space="preserve">  </w:t>
      </w:r>
      <w:r>
        <w:rPr>
          <w:rFonts w:hint="eastAsia" w:ascii="宋体" w:hAnsi="宋体"/>
          <w:sz w:val="24"/>
          <w:highlight w:val="none"/>
        </w:rPr>
        <w:t>平面布置示意图</w:t>
      </w:r>
    </w:p>
    <w:p>
      <w:pPr>
        <w:spacing w:line="276" w:lineRule="auto"/>
        <w:jc w:val="left"/>
        <w:rPr>
          <w:rFonts w:hint="default" w:ascii="宋体" w:hAnsi="宋体" w:eastAsia="宋体"/>
          <w:sz w:val="24"/>
          <w:highlight w:val="none"/>
          <w:lang w:val="en-US" w:eastAsia="zh-CN"/>
        </w:rPr>
      </w:pPr>
      <w:r>
        <w:rPr>
          <w:rFonts w:hint="eastAsia" w:ascii="宋体" w:hAnsi="宋体"/>
          <w:sz w:val="24"/>
          <w:highlight w:val="none"/>
        </w:rPr>
        <w:t xml:space="preserve">附图 </w:t>
      </w:r>
      <w:r>
        <w:rPr>
          <w:rFonts w:hint="eastAsia" w:ascii="宋体" w:hAnsi="宋体"/>
          <w:sz w:val="24"/>
          <w:highlight w:val="none"/>
          <w:lang w:val="en-US" w:eastAsia="zh-CN"/>
        </w:rPr>
        <w:t>4</w:t>
      </w:r>
      <w:r>
        <w:rPr>
          <w:rFonts w:hint="eastAsia" w:ascii="宋体" w:hAnsi="宋体"/>
          <w:sz w:val="24"/>
          <w:highlight w:val="none"/>
        </w:rPr>
        <w:t xml:space="preserve">  </w:t>
      </w:r>
      <w:r>
        <w:rPr>
          <w:rFonts w:hint="eastAsia" w:ascii="宋体" w:hAnsi="宋体"/>
          <w:sz w:val="24"/>
          <w:highlight w:val="none"/>
          <w:lang w:val="en-US" w:eastAsia="zh-CN"/>
        </w:rPr>
        <w:t>环境保护目标图</w:t>
      </w:r>
    </w:p>
    <w:p>
      <w:pPr>
        <w:spacing w:line="276" w:lineRule="auto"/>
        <w:jc w:val="left"/>
        <w:rPr>
          <w:rFonts w:hint="eastAsia" w:ascii="宋体" w:hAnsi="宋体" w:eastAsia="宋体"/>
          <w:sz w:val="24"/>
          <w:highlight w:val="none"/>
          <w:lang w:eastAsia="zh-CN"/>
        </w:rPr>
      </w:pPr>
      <w:r>
        <w:rPr>
          <w:rFonts w:hint="eastAsia" w:ascii="宋体" w:hAnsi="宋体"/>
          <w:sz w:val="24"/>
          <w:highlight w:val="none"/>
        </w:rPr>
        <w:t xml:space="preserve">附图 </w:t>
      </w:r>
      <w:r>
        <w:rPr>
          <w:rFonts w:hint="eastAsia" w:ascii="宋体" w:hAnsi="宋体"/>
          <w:sz w:val="24"/>
          <w:highlight w:val="none"/>
          <w:lang w:val="en-US" w:eastAsia="zh-CN"/>
        </w:rPr>
        <w:t>5</w:t>
      </w:r>
      <w:r>
        <w:rPr>
          <w:rFonts w:hint="eastAsia" w:ascii="宋体" w:hAnsi="宋体"/>
          <w:sz w:val="24"/>
          <w:highlight w:val="none"/>
        </w:rPr>
        <w:t xml:space="preserve">  </w:t>
      </w:r>
      <w:r>
        <w:rPr>
          <w:rFonts w:hint="eastAsia" w:ascii="宋体" w:hAnsi="宋体"/>
          <w:sz w:val="24"/>
          <w:highlight w:val="none"/>
          <w:lang w:val="en-US" w:eastAsia="zh-CN"/>
        </w:rPr>
        <w:t>生态红线图</w:t>
      </w:r>
    </w:p>
    <w:p>
      <w:pPr>
        <w:spacing w:line="276" w:lineRule="auto"/>
        <w:jc w:val="left"/>
        <w:rPr>
          <w:rFonts w:hint="default" w:ascii="宋体" w:hAnsi="宋体" w:eastAsia="宋体" w:cs="宋体"/>
          <w:b/>
          <w:sz w:val="24"/>
          <w:highlight w:val="none"/>
          <w:lang w:val="en-US" w:eastAsia="zh-CN"/>
        </w:rPr>
      </w:pPr>
      <w:r>
        <w:rPr>
          <w:rFonts w:hint="eastAsia" w:ascii="宋体" w:hAnsi="宋体" w:cs="宋体"/>
          <w:sz w:val="24"/>
          <w:highlight w:val="none"/>
        </w:rPr>
        <w:t>附</w:t>
      </w:r>
      <w:r>
        <w:rPr>
          <w:rFonts w:hint="eastAsia" w:ascii="宋体" w:hAnsi="宋体" w:cs="宋体"/>
          <w:sz w:val="24"/>
          <w:highlight w:val="none"/>
          <w:lang w:val="en-US" w:eastAsia="zh-CN"/>
        </w:rPr>
        <w:t>图</w:t>
      </w:r>
      <w:r>
        <w:rPr>
          <w:rFonts w:hint="eastAsia" w:ascii="宋体" w:hAnsi="宋体" w:cs="宋体"/>
          <w:sz w:val="24"/>
          <w:highlight w:val="none"/>
        </w:rPr>
        <w:t xml:space="preserve"> </w:t>
      </w:r>
      <w:r>
        <w:rPr>
          <w:rFonts w:hint="eastAsia" w:ascii="宋体" w:hAnsi="宋体" w:cs="宋体"/>
          <w:sz w:val="24"/>
          <w:highlight w:val="none"/>
          <w:lang w:val="en-US" w:eastAsia="zh-CN"/>
        </w:rPr>
        <w:t>6</w:t>
      </w:r>
      <w:r>
        <w:rPr>
          <w:rFonts w:hint="eastAsia" w:ascii="宋体" w:hAnsi="宋体" w:cs="宋体"/>
          <w:sz w:val="24"/>
          <w:highlight w:val="none"/>
        </w:rPr>
        <w:t xml:space="preserve">  </w:t>
      </w:r>
      <w:r>
        <w:rPr>
          <w:rFonts w:hint="eastAsia" w:ascii="宋体" w:hAnsi="宋体"/>
          <w:sz w:val="24"/>
          <w:highlight w:val="none"/>
          <w:lang w:val="en-US" w:eastAsia="zh-CN"/>
        </w:rPr>
        <w:t>园区用地规划图</w:t>
      </w:r>
    </w:p>
    <w:p>
      <w:pPr>
        <w:spacing w:line="276" w:lineRule="auto"/>
        <w:ind w:left="972" w:hanging="972" w:hangingChars="405"/>
        <w:jc w:val="left"/>
        <w:rPr>
          <w:rFonts w:hint="eastAsia" w:ascii="宋体" w:hAnsi="宋体" w:cs="宋体"/>
          <w:sz w:val="24"/>
          <w:highlight w:val="none"/>
          <w:lang w:val="en-US" w:eastAsia="zh-CN"/>
        </w:rPr>
      </w:pPr>
      <w:r>
        <w:rPr>
          <w:rFonts w:hint="eastAsia" w:ascii="宋体" w:hAnsi="宋体" w:cs="宋体"/>
          <w:sz w:val="24"/>
          <w:highlight w:val="none"/>
        </w:rPr>
        <w:t>附</w:t>
      </w:r>
      <w:r>
        <w:rPr>
          <w:rFonts w:hint="eastAsia" w:ascii="宋体" w:hAnsi="宋体" w:cs="宋体"/>
          <w:sz w:val="24"/>
          <w:highlight w:val="none"/>
          <w:lang w:val="en-US" w:eastAsia="zh-CN"/>
        </w:rPr>
        <w:t>图</w:t>
      </w:r>
      <w:r>
        <w:rPr>
          <w:rFonts w:hint="eastAsia" w:ascii="宋体" w:hAnsi="宋体" w:cs="宋体"/>
          <w:sz w:val="24"/>
          <w:highlight w:val="none"/>
        </w:rPr>
        <w:t xml:space="preserve"> </w:t>
      </w:r>
      <w:r>
        <w:rPr>
          <w:rFonts w:hint="eastAsia" w:ascii="宋体" w:hAnsi="宋体" w:cs="宋体"/>
          <w:sz w:val="24"/>
          <w:highlight w:val="none"/>
          <w:lang w:val="en-US" w:eastAsia="zh-CN"/>
        </w:rPr>
        <w:t>7</w:t>
      </w:r>
      <w:r>
        <w:rPr>
          <w:rFonts w:ascii="宋体" w:hAnsi="宋体" w:cs="宋体"/>
          <w:sz w:val="24"/>
          <w:highlight w:val="none"/>
        </w:rPr>
        <w:t xml:space="preserve"> </w:t>
      </w:r>
      <w:r>
        <w:rPr>
          <w:rFonts w:hint="eastAsia" w:ascii="宋体" w:hAnsi="宋体" w:cs="宋体"/>
          <w:sz w:val="24"/>
          <w:highlight w:val="none"/>
        </w:rPr>
        <w:t xml:space="preserve"> </w:t>
      </w:r>
      <w:r>
        <w:rPr>
          <w:rFonts w:hint="eastAsia" w:ascii="宋体" w:hAnsi="宋体" w:cs="宋体"/>
          <w:sz w:val="24"/>
          <w:highlight w:val="none"/>
          <w:lang w:val="en-US" w:eastAsia="zh-CN"/>
        </w:rPr>
        <w:t>现场采样图</w:t>
      </w:r>
    </w:p>
    <w:p>
      <w:pPr>
        <w:spacing w:line="276" w:lineRule="auto"/>
        <w:jc w:val="left"/>
        <w:rPr>
          <w:rFonts w:hint="default" w:ascii="宋体" w:hAnsi="宋体" w:cs="宋体"/>
          <w:sz w:val="24"/>
          <w:highlight w:val="none"/>
          <w:lang w:val="en-US" w:eastAsia="zh-CN"/>
        </w:rPr>
      </w:pPr>
      <w:r>
        <w:rPr>
          <w:rFonts w:hint="eastAsia" w:ascii="宋体" w:hAnsi="宋体" w:cs="宋体"/>
          <w:sz w:val="24"/>
          <w:highlight w:val="none"/>
          <w:lang w:val="en-US" w:eastAsia="zh-CN"/>
        </w:rPr>
        <w:t>附图 8  脱脂烘干废气处理设施工艺流程图</w:t>
      </w:r>
    </w:p>
    <w:p>
      <w:pPr>
        <w:spacing w:line="276" w:lineRule="auto"/>
        <w:ind w:left="972" w:hanging="972" w:hangingChars="405"/>
        <w:jc w:val="left"/>
        <w:rPr>
          <w:rFonts w:hint="eastAsia" w:ascii="宋体" w:hAnsi="宋体" w:eastAsia="宋体"/>
          <w:sz w:val="24"/>
          <w:highlight w:val="none"/>
          <w:lang w:eastAsia="zh-CN"/>
        </w:rPr>
      </w:pPr>
      <w:r>
        <w:rPr>
          <w:rFonts w:hint="eastAsia" w:ascii="宋体" w:hAnsi="宋体" w:cs="宋体"/>
          <w:sz w:val="24"/>
          <w:highlight w:val="none"/>
        </w:rPr>
        <w:t>附件</w:t>
      </w:r>
      <w:r>
        <w:rPr>
          <w:rFonts w:hint="eastAsia" w:ascii="宋体" w:hAnsi="宋体"/>
          <w:sz w:val="24"/>
          <w:highlight w:val="none"/>
        </w:rPr>
        <w:t xml:space="preserve"> </w:t>
      </w:r>
      <w:r>
        <w:rPr>
          <w:rFonts w:hint="eastAsia" w:ascii="宋体" w:hAnsi="宋体"/>
          <w:sz w:val="24"/>
          <w:highlight w:val="none"/>
          <w:lang w:val="en-US" w:eastAsia="zh-CN"/>
        </w:rPr>
        <w:t>1</w:t>
      </w:r>
      <w:r>
        <w:rPr>
          <w:rFonts w:hint="eastAsia" w:ascii="宋体" w:hAnsi="宋体"/>
          <w:sz w:val="24"/>
          <w:highlight w:val="none"/>
        </w:rPr>
        <w:t xml:space="preserve">  </w:t>
      </w:r>
      <w:r>
        <w:rPr>
          <w:rFonts w:hint="eastAsia" w:ascii="宋体" w:hAnsi="宋体"/>
          <w:sz w:val="24"/>
          <w:highlight w:val="none"/>
          <w:lang w:val="en-US" w:eastAsia="zh-CN"/>
        </w:rPr>
        <w:t>营业执照</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2</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val="en-US" w:eastAsia="zh-CN"/>
        </w:rPr>
        <w:t>厂房租赁合同</w:t>
      </w:r>
    </w:p>
    <w:p>
      <w:pPr>
        <w:spacing w:line="276" w:lineRule="auto"/>
        <w:ind w:left="972" w:hanging="972" w:hangingChars="405"/>
        <w:jc w:val="left"/>
        <w:rPr>
          <w:rFonts w:hint="default" w:ascii="宋体" w:hAnsi="宋体"/>
          <w:sz w:val="24"/>
          <w:highlight w:val="none"/>
          <w:lang w:val="en-US" w:eastAsia="zh-CN"/>
        </w:rPr>
      </w:pPr>
      <w:r>
        <w:rPr>
          <w:rFonts w:hint="eastAsia" w:ascii="宋体" w:hAnsi="宋体"/>
          <w:sz w:val="24"/>
          <w:highlight w:val="none"/>
          <w:lang w:val="en-US" w:eastAsia="zh-CN"/>
        </w:rPr>
        <w:t>附件 3  环评批复</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4</w:t>
      </w:r>
      <w:r>
        <w:rPr>
          <w:rFonts w:hint="eastAsia" w:ascii="宋体" w:hAnsi="宋体"/>
          <w:sz w:val="24"/>
          <w:highlight w:val="none"/>
        </w:rPr>
        <w:t xml:space="preserve"> </w:t>
      </w:r>
      <w:r>
        <w:rPr>
          <w:rFonts w:hint="eastAsia" w:ascii="宋体" w:hAnsi="宋体"/>
          <w:sz w:val="24"/>
          <w:highlight w:val="none"/>
          <w:lang w:val="en-US" w:eastAsia="zh-CN"/>
        </w:rPr>
        <w:t xml:space="preserve"> 项目备案表</w:t>
      </w:r>
    </w:p>
    <w:p>
      <w:pPr>
        <w:spacing w:line="276" w:lineRule="auto"/>
        <w:ind w:left="972" w:hanging="972" w:hangingChars="405"/>
        <w:jc w:val="left"/>
        <w:rPr>
          <w:rFonts w:hint="eastAsia" w:ascii="宋体" w:hAnsi="宋体"/>
          <w:sz w:val="24"/>
          <w:highlight w:val="none"/>
          <w:lang w:val="en-US" w:eastAsia="zh-CN"/>
        </w:rPr>
      </w:pPr>
      <w:r>
        <w:rPr>
          <w:rFonts w:hint="eastAsia" w:ascii="宋体" w:hAnsi="宋体"/>
          <w:sz w:val="24"/>
          <w:highlight w:val="none"/>
          <w:lang w:val="en-US" w:eastAsia="zh-CN"/>
        </w:rPr>
        <w:t>附件 5  检测报告</w:t>
      </w:r>
    </w:p>
    <w:p>
      <w:pPr>
        <w:spacing w:line="276" w:lineRule="auto"/>
        <w:jc w:val="left"/>
        <w:rPr>
          <w:rFonts w:hint="eastAsia" w:ascii="宋体" w:hAnsi="宋体" w:cs="宋体"/>
          <w:sz w:val="24"/>
          <w:highlight w:val="none"/>
          <w:lang w:val="en-US" w:eastAsia="zh-CN"/>
        </w:rPr>
      </w:pPr>
      <w:r>
        <w:rPr>
          <w:rFonts w:hint="eastAsia" w:ascii="宋体" w:hAnsi="宋体" w:cs="宋体"/>
          <w:sz w:val="24"/>
          <w:highlight w:val="none"/>
          <w:lang w:val="en-US" w:eastAsia="zh-CN"/>
        </w:rPr>
        <w:t>附件 6  危废协议</w:t>
      </w:r>
    </w:p>
    <w:p>
      <w:pPr>
        <w:spacing w:line="276" w:lineRule="auto"/>
        <w:jc w:val="left"/>
        <w:rPr>
          <w:rFonts w:hint="default" w:ascii="宋体" w:hAnsi="宋体" w:cs="宋体"/>
          <w:sz w:val="24"/>
          <w:highlight w:val="none"/>
          <w:lang w:val="en-US" w:eastAsia="zh-CN"/>
        </w:rPr>
      </w:pPr>
      <w:r>
        <w:rPr>
          <w:rFonts w:hint="eastAsia" w:ascii="宋体" w:hAnsi="宋体" w:cs="宋体"/>
          <w:sz w:val="24"/>
          <w:highlight w:val="none"/>
          <w:lang w:val="en-US" w:eastAsia="zh-CN"/>
        </w:rPr>
        <w:t>附件 7  排污许可证登记回执</w:t>
      </w:r>
    </w:p>
    <w:p>
      <w:pPr>
        <w:pStyle w:val="32"/>
        <w:ind w:left="0" w:leftChars="0" w:firstLine="0" w:firstLineChars="0"/>
        <w:rPr>
          <w:rFonts w:hint="default"/>
          <w:lang w:val="en-US" w:eastAsia="zh-CN"/>
        </w:rPr>
      </w:pPr>
      <w:r>
        <w:rPr>
          <w:rFonts w:hint="eastAsia" w:ascii="宋体" w:hAnsi="宋体" w:cs="宋体"/>
          <w:sz w:val="24"/>
          <w:highlight w:val="none"/>
          <w:lang w:val="en-US" w:eastAsia="zh-CN"/>
        </w:rPr>
        <w:t>附件 8  签到表</w:t>
      </w:r>
    </w:p>
    <w:p>
      <w:pPr>
        <w:spacing w:line="276" w:lineRule="auto"/>
        <w:jc w:val="left"/>
        <w:rPr>
          <w:rFonts w:hint="eastAsia" w:ascii="宋体" w:hAnsi="宋体" w:cs="宋体"/>
          <w:sz w:val="24"/>
          <w:highlight w:val="none"/>
        </w:rPr>
      </w:pPr>
    </w:p>
    <w:p>
      <w:pPr>
        <w:rPr>
          <w:b/>
          <w:sz w:val="28"/>
          <w:szCs w:val="28"/>
        </w:rPr>
      </w:pPr>
    </w:p>
    <w:p>
      <w:pPr>
        <w:widowControl/>
        <w:jc w:val="left"/>
        <w:rPr>
          <w:b/>
          <w:sz w:val="28"/>
          <w:szCs w:val="28"/>
        </w:rPr>
      </w:pPr>
    </w:p>
    <w:p>
      <w:pPr>
        <w:rPr>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3"/>
        <w:tblW w:w="501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79"/>
        <w:gridCol w:w="148"/>
        <w:gridCol w:w="1591"/>
        <w:gridCol w:w="724"/>
        <w:gridCol w:w="1222"/>
        <w:gridCol w:w="963"/>
        <w:gridCol w:w="890"/>
        <w:gridCol w:w="400"/>
        <w:gridCol w:w="591"/>
        <w:gridCol w:w="1002"/>
        <w:gridCol w:w="1059"/>
        <w:gridCol w:w="1974"/>
        <w:gridCol w:w="335"/>
        <w:gridCol w:w="617"/>
        <w:gridCol w:w="496"/>
        <w:gridCol w:w="93"/>
        <w:gridCol w:w="878"/>
        <w:gridCol w:w="71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17" w:name="_Hlk6228189"/>
            <w:r>
              <w:rPr>
                <w:rFonts w:ascii="宋体" w:hAnsi="宋体"/>
                <w:b/>
                <w:sz w:val="18"/>
                <w:szCs w:val="18"/>
                <w:highlight w:val="none"/>
              </w:rPr>
              <w:t>建设项目</w:t>
            </w:r>
          </w:p>
        </w:tc>
        <w:tc>
          <w:tcPr>
            <w:tcW w:w="618"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1701" w:type="pct"/>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智能家电产业两器项目</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33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773" w:type="pct"/>
            <w:gridSpan w:val="4"/>
            <w:tcMar>
              <w:left w:w="0" w:type="dxa"/>
              <w:right w:w="0" w:type="dxa"/>
            </w:tcMar>
            <w:vAlign w:val="center"/>
          </w:tcPr>
          <w:p>
            <w:pPr>
              <w:spacing w:line="200" w:lineRule="exact"/>
              <w:jc w:val="both"/>
              <w:rPr>
                <w:rFonts w:hint="eastAsia" w:ascii="宋体" w:hAnsi="宋体" w:eastAsia="宋体"/>
                <w:sz w:val="18"/>
                <w:szCs w:val="18"/>
                <w:highlight w:val="none"/>
                <w:lang w:eastAsia="zh-CN"/>
              </w:rPr>
            </w:pPr>
            <w:r>
              <w:rPr>
                <w:rFonts w:hint="eastAsia" w:ascii="宋体" w:hAnsi="宋体"/>
                <w:sz w:val="18"/>
                <w:szCs w:val="18"/>
                <w:highlight w:val="none"/>
                <w:lang w:eastAsia="zh-CN"/>
              </w:rPr>
              <w:t>江北产业集中区安徽欧蓝新材料有限公司</w:t>
            </w:r>
            <w:r>
              <w:rPr>
                <w:rFonts w:hint="eastAsia" w:ascii="宋体" w:hAnsi="宋体"/>
                <w:sz w:val="18"/>
                <w:szCs w:val="18"/>
                <w:highlight w:val="none"/>
                <w:lang w:val="en-US" w:eastAsia="zh-CN"/>
              </w:rPr>
              <w:t>1号厂房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1701" w:type="pct"/>
            <w:gridSpan w:val="6"/>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3490 其他通用设备制造</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改扩建□技术改造</w:t>
            </w:r>
          </w:p>
        </w:tc>
        <w:tc>
          <w:tcPr>
            <w:tcW w:w="547" w:type="pct"/>
            <w:gridSpan w:val="4"/>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项目厂区中心经度/纬度</w:t>
            </w:r>
          </w:p>
        </w:tc>
        <w:tc>
          <w:tcPr>
            <w:tcW w:w="564" w:type="pct"/>
            <w:gridSpan w:val="2"/>
            <w:tcMar>
              <w:left w:w="0" w:type="dxa"/>
              <w:right w:w="0" w:type="dxa"/>
            </w:tcMar>
            <w:vAlign w:val="center"/>
          </w:tcPr>
          <w:p>
            <w:pPr>
              <w:keepNext w:val="0"/>
              <w:keepLines w:val="0"/>
              <w:widowControl/>
              <w:suppressLineNumbers w:val="0"/>
              <w:jc w:val="center"/>
              <w:textAlignment w:val="center"/>
              <w:rPr>
                <w:rFonts w:hint="default" w:ascii="宋体" w:hAnsi="宋体" w:eastAsia="宋体" w:cs="宋体"/>
                <w:b w:val="0"/>
                <w:bCs/>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118.</w:t>
            </w:r>
            <w:r>
              <w:rPr>
                <w:rFonts w:hint="eastAsia" w:ascii="宋体" w:hAnsi="宋体" w:cs="宋体"/>
                <w:b w:val="0"/>
                <w:bCs/>
                <w:i w:val="0"/>
                <w:color w:val="000000"/>
                <w:kern w:val="0"/>
                <w:sz w:val="18"/>
                <w:szCs w:val="18"/>
                <w:highlight w:val="none"/>
                <w:u w:val="none"/>
                <w:lang w:val="en-US" w:eastAsia="zh-CN" w:bidi="ar"/>
              </w:rPr>
              <w:t>254921</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31.</w:t>
            </w:r>
            <w:r>
              <w:rPr>
                <w:rFonts w:hint="eastAsia" w:ascii="宋体" w:hAnsi="宋体" w:cs="宋体"/>
                <w:b w:val="0"/>
                <w:bCs/>
                <w:i w:val="0"/>
                <w:color w:val="000000"/>
                <w:kern w:val="0"/>
                <w:sz w:val="18"/>
                <w:szCs w:val="18"/>
                <w:highlight w:val="none"/>
                <w:u w:val="none"/>
                <w:lang w:val="en-US" w:eastAsia="zh-CN" w:bidi="ar"/>
              </w:rPr>
              <w:t>460873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1701" w:type="pct"/>
            <w:gridSpan w:val="6"/>
            <w:tcMar>
              <w:left w:w="0" w:type="dxa"/>
              <w:right w:w="0" w:type="dxa"/>
            </w:tcMar>
            <w:vAlign w:val="center"/>
          </w:tcPr>
          <w:p>
            <w:pPr>
              <w:spacing w:line="200" w:lineRule="exact"/>
              <w:jc w:val="center"/>
              <w:rPr>
                <w:rFonts w:hint="default" w:ascii="宋体" w:hAnsi="宋体"/>
                <w:sz w:val="18"/>
                <w:szCs w:val="18"/>
                <w:highlight w:val="none"/>
                <w:lang w:val="en-US"/>
              </w:rPr>
            </w:pPr>
            <w:r>
              <w:rPr>
                <w:rFonts w:hint="eastAsia" w:ascii="宋体" w:hAnsi="宋体"/>
                <w:sz w:val="18"/>
                <w:szCs w:val="18"/>
                <w:highlight w:val="none"/>
                <w:lang w:val="en-US" w:eastAsia="zh-CN"/>
              </w:rPr>
              <w:t>60万件/年</w:t>
            </w:r>
          </w:p>
        </w:tc>
        <w:tc>
          <w:tcPr>
            <w:tcW w:w="732"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实际生产能力</w:t>
            </w:r>
          </w:p>
        </w:tc>
        <w:tc>
          <w:tcPr>
            <w:tcW w:w="701" w:type="pct"/>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val="0"/>
                <w:bCs/>
                <w:sz w:val="18"/>
                <w:szCs w:val="18"/>
                <w:highlight w:val="none"/>
                <w:lang w:val="en-US" w:eastAsia="zh-CN"/>
              </w:rPr>
              <w:t>60万件/年</w:t>
            </w:r>
          </w:p>
        </w:tc>
        <w:tc>
          <w:tcPr>
            <w:tcW w:w="33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环评单位</w:t>
            </w:r>
          </w:p>
        </w:tc>
        <w:tc>
          <w:tcPr>
            <w:tcW w:w="773" w:type="pct"/>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eastAsia="宋体"/>
                <w:sz w:val="18"/>
                <w:szCs w:val="18"/>
                <w:highlight w:val="none"/>
                <w:lang w:val="en-US" w:eastAsia="zh-CN"/>
              </w:rPr>
              <w:t>安徽启晨环境科技有限公司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1701" w:type="pct"/>
            <w:gridSpan w:val="6"/>
            <w:tcMar>
              <w:left w:w="0" w:type="dxa"/>
              <w:right w:w="0"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kern w:val="0"/>
                <w:sz w:val="18"/>
                <w:szCs w:val="18"/>
                <w:u w:val="none"/>
                <w:lang w:val="en-US" w:eastAsia="zh-CN" w:bidi="ar"/>
              </w:rPr>
              <w:t>芜湖市生态环境局</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701" w:type="pct"/>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kern w:val="0"/>
                <w:sz w:val="18"/>
                <w:szCs w:val="18"/>
                <w:u w:val="none"/>
                <w:lang w:val="en-US" w:eastAsia="zh-CN" w:bidi="ar"/>
              </w:rPr>
              <w:t>芜环评审</w:t>
            </w:r>
            <w:r>
              <w:rPr>
                <w:rFonts w:hint="eastAsia" w:ascii="宋体" w:hAnsi="宋体" w:eastAsia="宋体" w:cs="宋体"/>
                <w:i w:val="0"/>
                <w:iCs w:val="0"/>
                <w:color w:val="000000"/>
                <w:kern w:val="0"/>
                <w:sz w:val="18"/>
                <w:szCs w:val="18"/>
                <w:u w:val="none"/>
                <w:lang w:val="en-US" w:eastAsia="zh-CN" w:bidi="ar"/>
              </w:rPr>
              <w:t>【20</w:t>
            </w:r>
            <w:r>
              <w:rPr>
                <w:rFonts w:hint="eastAsia" w:ascii="宋体" w:hAnsi="宋体" w:cs="宋体"/>
                <w:i w:val="0"/>
                <w:iCs w:val="0"/>
                <w:color w:val="000000"/>
                <w:kern w:val="0"/>
                <w:sz w:val="18"/>
                <w:szCs w:val="18"/>
                <w:u w:val="none"/>
                <w:lang w:val="en-US" w:eastAsia="zh-CN" w:bidi="ar"/>
              </w:rPr>
              <w:t>20</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87</w:t>
            </w:r>
            <w:r>
              <w:rPr>
                <w:rFonts w:hint="eastAsia" w:ascii="宋体" w:hAnsi="宋体" w:eastAsia="宋体" w:cs="宋体"/>
                <w:i w:val="0"/>
                <w:iCs w:val="0"/>
                <w:color w:val="000000"/>
                <w:kern w:val="0"/>
                <w:sz w:val="18"/>
                <w:szCs w:val="18"/>
                <w:u w:val="none"/>
                <w:lang w:val="en-US" w:eastAsia="zh-CN" w:bidi="ar"/>
              </w:rPr>
              <w:t>号</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773" w:type="pct"/>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1701" w:type="pct"/>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2020年9月</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竣工日期</w:t>
            </w:r>
          </w:p>
        </w:tc>
        <w:tc>
          <w:tcPr>
            <w:tcW w:w="701"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2021年5月</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排污许可证申领时间</w:t>
            </w:r>
          </w:p>
        </w:tc>
        <w:tc>
          <w:tcPr>
            <w:tcW w:w="773" w:type="pct"/>
            <w:gridSpan w:val="4"/>
            <w:tcMar>
              <w:left w:w="0" w:type="dxa"/>
              <w:right w:w="0" w:type="dxa"/>
            </w:tcMar>
            <w:vAlign w:val="center"/>
          </w:tcPr>
          <w:p>
            <w:pPr>
              <w:spacing w:line="20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1701" w:type="pct"/>
            <w:gridSpan w:val="6"/>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Cs/>
                <w:sz w:val="18"/>
                <w:szCs w:val="18"/>
                <w:highlight w:val="none"/>
              </w:rPr>
              <w:t>/</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773" w:type="pct"/>
            <w:gridSpan w:val="4"/>
            <w:tcMar>
              <w:left w:w="0" w:type="dxa"/>
              <w:right w:w="0" w:type="dxa"/>
            </w:tcMar>
            <w:vAlign w:val="center"/>
          </w:tcPr>
          <w:p>
            <w:pPr>
              <w:spacing w:line="20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1701" w:type="pct"/>
            <w:gridSpan w:val="6"/>
            <w:tcMar>
              <w:left w:w="0" w:type="dxa"/>
              <w:right w:w="0" w:type="dxa"/>
            </w:tcMar>
            <w:vAlign w:val="center"/>
          </w:tcPr>
          <w:p>
            <w:pPr>
              <w:spacing w:line="200" w:lineRule="exact"/>
              <w:jc w:val="center"/>
              <w:rPr>
                <w:rFonts w:hint="eastAsia" w:ascii="宋体" w:hAnsi="宋体" w:eastAsia="宋体"/>
                <w:b/>
                <w:sz w:val="18"/>
                <w:szCs w:val="18"/>
                <w:highlight w:val="none"/>
                <w:lang w:eastAsia="zh-CN"/>
              </w:rPr>
            </w:pPr>
            <w:r>
              <w:rPr>
                <w:rFonts w:hint="eastAsia" w:ascii="宋体" w:hAnsi="宋体" w:eastAsia="宋体"/>
                <w:b w:val="0"/>
                <w:bCs/>
                <w:sz w:val="18"/>
                <w:szCs w:val="18"/>
                <w:highlight w:val="none"/>
                <w:lang w:eastAsia="zh-CN"/>
              </w:rPr>
              <w:t>芜湖民宇环境科技有限公司</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环保设施监测单位</w:t>
            </w:r>
          </w:p>
        </w:tc>
        <w:tc>
          <w:tcPr>
            <w:tcW w:w="701"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default" w:ascii="宋体" w:hAnsi="宋体" w:eastAsia="宋体"/>
                <w:sz w:val="18"/>
                <w:szCs w:val="18"/>
                <w:highlight w:val="none"/>
                <w:lang w:val="en-US" w:eastAsia="zh-CN"/>
              </w:rPr>
              <w:t xml:space="preserve">安徽格临检测有限公司 </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773" w:type="pct"/>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投资总概算（万元）</w:t>
            </w:r>
          </w:p>
        </w:tc>
        <w:tc>
          <w:tcPr>
            <w:tcW w:w="1701" w:type="pct"/>
            <w:gridSpan w:val="6"/>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val="0"/>
                <w:bCs w:val="0"/>
                <w:i w:val="0"/>
                <w:iCs w:val="0"/>
                <w:color w:val="000000"/>
                <w:kern w:val="0"/>
                <w:sz w:val="18"/>
                <w:szCs w:val="18"/>
                <w:u w:val="none"/>
                <w:lang w:val="en-US" w:eastAsia="zh-CN" w:bidi="ar"/>
              </w:rPr>
              <w:t xml:space="preserve">10300.00  </w:t>
            </w:r>
          </w:p>
        </w:tc>
        <w:tc>
          <w:tcPr>
            <w:tcW w:w="732" w:type="pct"/>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701" w:type="pct"/>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78</w:t>
            </w:r>
          </w:p>
        </w:tc>
        <w:tc>
          <w:tcPr>
            <w:tcW w:w="338" w:type="pct"/>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所占比例（%）</w:t>
            </w:r>
          </w:p>
        </w:tc>
        <w:tc>
          <w:tcPr>
            <w:tcW w:w="773" w:type="pct"/>
            <w:gridSpan w:val="4"/>
            <w:tcMar>
              <w:left w:w="0" w:type="dxa"/>
              <w:right w:w="0" w:type="dxa"/>
            </w:tcMar>
            <w:vAlign w:val="center"/>
          </w:tcPr>
          <w:p>
            <w:pPr>
              <w:tabs>
                <w:tab w:val="left" w:pos="690"/>
              </w:tabs>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w:t>
            </w:r>
          </w:p>
        </w:tc>
        <w:tc>
          <w:tcPr>
            <w:tcW w:w="1701" w:type="pct"/>
            <w:gridSpan w:val="6"/>
            <w:tcMar>
              <w:left w:w="0" w:type="dxa"/>
              <w:right w:w="0" w:type="dxa"/>
            </w:tcMar>
            <w:vAlign w:val="center"/>
          </w:tcPr>
          <w:p>
            <w:pPr>
              <w:spacing w:line="200" w:lineRule="exact"/>
              <w:jc w:val="center"/>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 xml:space="preserve">10300.00 </w:t>
            </w:r>
          </w:p>
        </w:tc>
        <w:tc>
          <w:tcPr>
            <w:tcW w:w="732"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701"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76</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所占比例（%）</w:t>
            </w:r>
          </w:p>
        </w:tc>
        <w:tc>
          <w:tcPr>
            <w:tcW w:w="773" w:type="pct"/>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0.74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257"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434"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342"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60</w:t>
            </w:r>
          </w:p>
        </w:tc>
        <w:tc>
          <w:tcPr>
            <w:tcW w:w="458"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噪声治理（万元）</w:t>
            </w:r>
          </w:p>
        </w:tc>
        <w:tc>
          <w:tcPr>
            <w:tcW w:w="209"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8</w:t>
            </w:r>
          </w:p>
        </w:tc>
        <w:tc>
          <w:tcPr>
            <w:tcW w:w="732"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固</w:t>
            </w:r>
            <w:r>
              <w:rPr>
                <w:rFonts w:hint="eastAsia" w:ascii="宋体" w:hAnsi="宋体"/>
                <w:b/>
                <w:sz w:val="18"/>
                <w:szCs w:val="18"/>
                <w:highlight w:val="none"/>
              </w:rPr>
              <w:t>体</w:t>
            </w:r>
            <w:r>
              <w:rPr>
                <w:rFonts w:ascii="宋体" w:hAnsi="宋体"/>
                <w:b/>
                <w:sz w:val="18"/>
                <w:szCs w:val="18"/>
                <w:highlight w:val="none"/>
              </w:rPr>
              <w:t>废</w:t>
            </w:r>
            <w:r>
              <w:rPr>
                <w:rFonts w:hint="eastAsia" w:ascii="宋体" w:hAnsi="宋体"/>
                <w:b/>
                <w:sz w:val="18"/>
                <w:szCs w:val="18"/>
                <w:highlight w:val="none"/>
              </w:rPr>
              <w:t>物</w:t>
            </w:r>
            <w:r>
              <w:rPr>
                <w:rFonts w:ascii="宋体" w:hAnsi="宋体"/>
                <w:b/>
                <w:sz w:val="18"/>
                <w:szCs w:val="18"/>
                <w:highlight w:val="none"/>
              </w:rPr>
              <w:t>治理（万元）</w:t>
            </w:r>
          </w:p>
        </w:tc>
        <w:tc>
          <w:tcPr>
            <w:tcW w:w="701"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8</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176" w:type="pct"/>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345"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252"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35" w:type="pct"/>
            <w:vMerge w:val="continue"/>
            <w:tcMar>
              <w:left w:w="0" w:type="dxa"/>
              <w:right w:w="0" w:type="dxa"/>
            </w:tcMar>
            <w:vAlign w:val="center"/>
          </w:tcPr>
          <w:p>
            <w:pPr>
              <w:spacing w:line="200" w:lineRule="exact"/>
              <w:jc w:val="center"/>
              <w:rPr>
                <w:rFonts w:ascii="宋体" w:hAnsi="宋体"/>
                <w:sz w:val="18"/>
                <w:szCs w:val="18"/>
                <w:highlight w:val="yellow"/>
              </w:rPr>
            </w:pPr>
          </w:p>
        </w:tc>
        <w:tc>
          <w:tcPr>
            <w:tcW w:w="61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1701" w:type="pct"/>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732"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338" w:type="pct"/>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773" w:type="pct"/>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2400h/a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753" w:type="pct"/>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运营单位</w:t>
            </w:r>
          </w:p>
        </w:tc>
        <w:tc>
          <w:tcPr>
            <w:tcW w:w="1349" w:type="pct"/>
            <w:gridSpan w:val="4"/>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安徽俊林智能设备有限公司</w:t>
            </w:r>
          </w:p>
        </w:tc>
        <w:tc>
          <w:tcPr>
            <w:tcW w:w="1083" w:type="pct"/>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701" w:type="pct"/>
            <w:tcMar>
              <w:left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91340200MA2U6GGF90</w:t>
            </w:r>
          </w:p>
        </w:tc>
        <w:tc>
          <w:tcPr>
            <w:tcW w:w="338"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验收时间</w:t>
            </w:r>
          </w:p>
        </w:tc>
        <w:tc>
          <w:tcPr>
            <w:tcW w:w="773" w:type="pct"/>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2021年7月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565" w:type="pct"/>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257"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434"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342"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316"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351"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356"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376"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701"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119"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394"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345" w:type="pct"/>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252"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0.048</w:t>
            </w:r>
          </w:p>
        </w:tc>
        <w:tc>
          <w:tcPr>
            <w:tcW w:w="376" w:type="pct"/>
            <w:tcMar>
              <w:left w:w="0" w:type="dxa"/>
              <w:right w:w="0" w:type="dxa"/>
            </w:tcMar>
            <w:vAlign w:val="center"/>
          </w:tcPr>
          <w:p>
            <w:pPr>
              <w:spacing w:line="260" w:lineRule="exact"/>
              <w:jc w:val="center"/>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0.048</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pStyle w:val="163"/>
              <w:bidi w:val="0"/>
              <w:ind w:firstLine="0" w:firstLineChars="0"/>
              <w:rPr>
                <w:rFonts w:hint="eastAsia" w:ascii="宋体" w:hAnsi="宋体" w:eastAsia="宋体" w:cs="宋体"/>
                <w:kern w:val="24"/>
                <w:sz w:val="18"/>
                <w:szCs w:val="18"/>
                <w:lang w:val="en-US" w:eastAsia="zh-CN" w:bidi="ar-SA"/>
              </w:rPr>
            </w:pPr>
            <w:r>
              <w:rPr>
                <w:rFonts w:hint="eastAsia" w:ascii="宋体" w:hAnsi="宋体" w:eastAsia="宋体" w:cs="宋体"/>
                <w:sz w:val="18"/>
                <w:szCs w:val="18"/>
                <w:lang w:val="en-US" w:eastAsia="zh-CN"/>
              </w:rPr>
              <w:t>0.024</w:t>
            </w:r>
          </w:p>
        </w:tc>
        <w:tc>
          <w:tcPr>
            <w:tcW w:w="376" w:type="pct"/>
            <w:tcMar>
              <w:left w:w="0" w:type="dxa"/>
              <w:right w:w="0" w:type="dxa"/>
            </w:tcMar>
            <w:vAlign w:val="center"/>
          </w:tcPr>
          <w:p>
            <w:pPr>
              <w:pStyle w:val="163"/>
              <w:bidi w:val="0"/>
              <w:ind w:firstLine="0" w:firstLineChars="0"/>
              <w:rPr>
                <w:rFonts w:hint="default" w:ascii="宋体" w:hAnsi="宋体" w:eastAsia="宋体" w:cs="宋体"/>
                <w:kern w:val="24"/>
                <w:sz w:val="18"/>
                <w:szCs w:val="18"/>
                <w:lang w:val="en-US" w:eastAsia="zh-CN" w:bidi="ar-SA"/>
              </w:rPr>
            </w:pPr>
            <w:r>
              <w:rPr>
                <w:rFonts w:hint="eastAsia" w:ascii="宋体" w:hAnsi="宋体" w:eastAsia="宋体" w:cs="宋体"/>
                <w:sz w:val="18"/>
                <w:szCs w:val="18"/>
                <w:lang w:val="en-US" w:eastAsia="zh-CN"/>
              </w:rPr>
              <w:t>0.024</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pStyle w:val="163"/>
              <w:bidi w:val="0"/>
              <w:ind w:firstLine="0" w:firstLineChars="0"/>
              <w:rPr>
                <w:rFonts w:hint="eastAsia" w:ascii="宋体" w:hAnsi="宋体" w:eastAsia="宋体" w:cs="宋体"/>
                <w:kern w:val="24"/>
                <w:sz w:val="18"/>
                <w:szCs w:val="18"/>
                <w:lang w:val="en-US" w:eastAsia="zh-CN" w:bidi="ar-SA"/>
              </w:rPr>
            </w:pPr>
            <w:r>
              <w:rPr>
                <w:rFonts w:hint="eastAsia" w:ascii="宋体" w:hAnsi="宋体" w:eastAsia="宋体" w:cs="宋体"/>
                <w:sz w:val="18"/>
                <w:szCs w:val="18"/>
                <w:lang w:val="en-US" w:eastAsia="zh-CN"/>
              </w:rPr>
              <w:t>0.0024</w:t>
            </w:r>
          </w:p>
        </w:tc>
        <w:tc>
          <w:tcPr>
            <w:tcW w:w="376" w:type="pct"/>
            <w:tcMar>
              <w:left w:w="0" w:type="dxa"/>
              <w:right w:w="0" w:type="dxa"/>
            </w:tcMar>
            <w:vAlign w:val="center"/>
          </w:tcPr>
          <w:p>
            <w:pPr>
              <w:pStyle w:val="163"/>
              <w:bidi w:val="0"/>
              <w:ind w:firstLine="0" w:firstLineChars="0"/>
              <w:rPr>
                <w:rFonts w:hint="default" w:ascii="宋体" w:hAnsi="宋体" w:eastAsia="宋体" w:cs="宋体"/>
                <w:kern w:val="24"/>
                <w:sz w:val="18"/>
                <w:szCs w:val="18"/>
                <w:lang w:val="en-US" w:eastAsia="zh-CN" w:bidi="ar-SA"/>
              </w:rPr>
            </w:pPr>
            <w:r>
              <w:rPr>
                <w:rFonts w:hint="eastAsia" w:ascii="宋体" w:hAnsi="宋体" w:eastAsia="宋体" w:cs="宋体"/>
                <w:sz w:val="18"/>
                <w:szCs w:val="18"/>
                <w:lang w:val="en-US" w:eastAsia="zh-CN"/>
              </w:rPr>
              <w:t>0.0024</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pStyle w:val="163"/>
              <w:bidi w:val="0"/>
              <w:ind w:firstLine="0" w:firstLineChars="0"/>
              <w:rPr>
                <w:rFonts w:hint="eastAsia" w:ascii="宋体" w:hAnsi="宋体" w:eastAsia="宋体" w:cs="宋体"/>
                <w:kern w:val="24"/>
                <w:sz w:val="18"/>
                <w:szCs w:val="18"/>
                <w:lang w:val="en-US" w:eastAsia="zh-CN" w:bidi="ar-SA"/>
              </w:rPr>
            </w:pPr>
            <w:r>
              <w:rPr>
                <w:rFonts w:hint="eastAsia" w:ascii="宋体" w:hAnsi="宋体" w:eastAsia="宋体" w:cs="宋体"/>
                <w:sz w:val="18"/>
                <w:szCs w:val="18"/>
                <w:lang w:val="en-US" w:eastAsia="zh-CN"/>
              </w:rPr>
              <w:t>0.0048</w:t>
            </w:r>
          </w:p>
        </w:tc>
        <w:tc>
          <w:tcPr>
            <w:tcW w:w="376" w:type="pct"/>
            <w:tcMar>
              <w:left w:w="0" w:type="dxa"/>
              <w:right w:w="0" w:type="dxa"/>
            </w:tcMar>
            <w:vAlign w:val="center"/>
          </w:tcPr>
          <w:p>
            <w:pPr>
              <w:pStyle w:val="163"/>
              <w:bidi w:val="0"/>
              <w:ind w:firstLine="0" w:firstLineChars="0"/>
              <w:rPr>
                <w:rFonts w:hint="eastAsia" w:ascii="宋体" w:hAnsi="宋体" w:eastAsia="宋体" w:cs="宋体"/>
                <w:kern w:val="24"/>
                <w:sz w:val="18"/>
                <w:szCs w:val="18"/>
                <w:lang w:val="en-US" w:eastAsia="zh-CN" w:bidi="ar-SA"/>
              </w:rPr>
            </w:pPr>
            <w:r>
              <w:rPr>
                <w:rFonts w:hint="eastAsia" w:ascii="宋体" w:hAnsi="宋体" w:eastAsia="宋体" w:cs="宋体"/>
                <w:sz w:val="18"/>
                <w:szCs w:val="18"/>
                <w:lang w:val="en-US" w:eastAsia="zh-CN"/>
              </w:rPr>
              <w:t>0.0048</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376" w:type="pct"/>
            <w:tcMar>
              <w:left w:w="0" w:type="dxa"/>
              <w:right w:w="0" w:type="dxa"/>
            </w:tcMar>
            <w:vAlign w:val="center"/>
          </w:tcPr>
          <w:p>
            <w:pPr>
              <w:pStyle w:val="163"/>
              <w:bidi w:val="0"/>
              <w:ind w:firstLine="0" w:firstLineChars="0"/>
              <w:rPr>
                <w:rFonts w:hint="default" w:ascii="Times New Roman" w:hAnsi="Times New Roman" w:eastAsia="宋体" w:cs="Times New Roman"/>
                <w:kern w:val="24"/>
                <w:sz w:val="21"/>
                <w:szCs w:val="18"/>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0.0349</w:t>
            </w:r>
          </w:p>
        </w:tc>
        <w:tc>
          <w:tcPr>
            <w:tcW w:w="376" w:type="pct"/>
            <w:tcMar>
              <w:left w:w="0" w:type="dxa"/>
              <w:right w:w="0" w:type="dxa"/>
            </w:tcMar>
            <w:vAlign w:val="center"/>
          </w:tcPr>
          <w:p>
            <w:pPr>
              <w:spacing w:line="200" w:lineRule="exact"/>
              <w:jc w:val="center"/>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0.0349</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257"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0.01824</w:t>
            </w:r>
          </w:p>
        </w:tc>
        <w:tc>
          <w:tcPr>
            <w:tcW w:w="376" w:type="pct"/>
            <w:tcMar>
              <w:left w:w="0" w:type="dxa"/>
              <w:right w:w="0" w:type="dxa"/>
            </w:tcMar>
            <w:vAlign w:val="center"/>
          </w:tcPr>
          <w:p>
            <w:pPr>
              <w:spacing w:line="200" w:lineRule="exact"/>
              <w:jc w:val="center"/>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0.01824</w:t>
            </w:r>
            <w:bookmarkStart w:id="18" w:name="_GoBack"/>
            <w:bookmarkEnd w:id="18"/>
          </w:p>
        </w:tc>
        <w:tc>
          <w:tcPr>
            <w:tcW w:w="701"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 w:hRule="atLeast"/>
          <w:jc w:val="center"/>
        </w:trPr>
        <w:tc>
          <w:tcPr>
            <w:tcW w:w="188" w:type="pct"/>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565" w:type="pct"/>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257"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434"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1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1"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56"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76" w:type="pct"/>
            <w:tcMar>
              <w:left w:w="0" w:type="dxa"/>
              <w:right w:w="0" w:type="dxa"/>
            </w:tcMar>
            <w:vAlign w:val="center"/>
          </w:tcPr>
          <w:p>
            <w:pPr>
              <w:spacing w:line="200" w:lineRule="exact"/>
              <w:jc w:val="center"/>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w:t>
            </w:r>
            <w:r>
              <w:rPr>
                <w:rFonts w:ascii="宋体" w:hAnsi="宋体"/>
                <w:sz w:val="18"/>
                <w:szCs w:val="18"/>
                <w:highlight w:val="none"/>
              </w:rPr>
              <w:t>-</w:t>
            </w:r>
          </w:p>
        </w:tc>
        <w:tc>
          <w:tcPr>
            <w:tcW w:w="701"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9"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94"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345" w:type="pct"/>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252" w:type="pct"/>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17"/>
    </w:tbl>
    <w:p>
      <w:pPr>
        <w:ind w:left="-708" w:leftChars="-337" w:right="-1210" w:rightChars="-576"/>
        <w:rPr>
          <w:rFonts w:hint="eastAsia"/>
          <w:sz w:val="15"/>
          <w:szCs w:val="15"/>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w:t>
      </w:r>
      <w:r>
        <w:rPr>
          <w:rFonts w:hint="eastAsia"/>
          <w:sz w:val="15"/>
          <w:szCs w:val="15"/>
        </w:rPr>
        <w:t>年</w:t>
      </w:r>
    </w:p>
    <w:p>
      <w:pPr>
        <w:pStyle w:val="32"/>
        <w:rPr>
          <w:rFonts w:hint="eastAsia"/>
          <w:sz w:val="15"/>
          <w:szCs w:val="15"/>
        </w:rPr>
      </w:pPr>
    </w:p>
    <w:p>
      <w:pPr>
        <w:pStyle w:val="32"/>
        <w:rPr>
          <w:rFonts w:hint="eastAsia"/>
          <w:sz w:val="15"/>
          <w:szCs w:val="15"/>
        </w:rPr>
      </w:pPr>
    </w:p>
    <w:p>
      <w:pPr>
        <w:pStyle w:val="32"/>
        <w:rPr>
          <w:rFonts w:hint="eastAsia"/>
          <w:sz w:val="15"/>
          <w:szCs w:val="15"/>
        </w:rPr>
      </w:pPr>
    </w:p>
    <w:p>
      <w:pPr>
        <w:pStyle w:val="32"/>
        <w:rPr>
          <w:rFonts w:hint="eastAsia"/>
          <w:sz w:val="15"/>
          <w:szCs w:val="15"/>
        </w:rPr>
      </w:pPr>
    </w:p>
    <w:p>
      <w:pPr>
        <w:pStyle w:val="32"/>
        <w:rPr>
          <w:rFonts w:hint="eastAsia"/>
          <w:sz w:val="15"/>
          <w:szCs w:val="15"/>
        </w:rPr>
      </w:pPr>
    </w:p>
    <w:p>
      <w:pPr>
        <w:pStyle w:val="32"/>
        <w:rPr>
          <w:rFonts w:hint="eastAsia"/>
          <w:sz w:val="15"/>
          <w:szCs w:val="15"/>
        </w:rPr>
      </w:pPr>
    </w:p>
    <w:p>
      <w:pPr>
        <w:pStyle w:val="32"/>
        <w:rPr>
          <w:rFonts w:hint="eastAsia"/>
          <w:sz w:val="15"/>
          <w:szCs w:val="15"/>
        </w:rPr>
      </w:pPr>
    </w:p>
    <w:p>
      <w:pPr>
        <w:pStyle w:val="32"/>
        <w:rPr>
          <w:rFonts w:hint="eastAsia"/>
          <w:sz w:val="15"/>
          <w:szCs w:val="15"/>
        </w:rPr>
      </w:pPr>
    </w:p>
    <w:p>
      <w:pPr>
        <w:pStyle w:val="32"/>
        <w:rPr>
          <w:rFonts w:hint="eastAsia"/>
          <w:sz w:val="15"/>
          <w:szCs w:val="15"/>
        </w:rPr>
      </w:pPr>
    </w:p>
    <w:p>
      <w:pPr>
        <w:pStyle w:val="32"/>
        <w:rPr>
          <w:rFonts w:hint="eastAsia"/>
          <w:sz w:val="15"/>
          <w:szCs w:val="15"/>
        </w:rPr>
      </w:pPr>
    </w:p>
    <w:p>
      <w:pPr>
        <w:pStyle w:val="32"/>
        <w:rPr>
          <w:rFonts w:hint="eastAsia"/>
          <w:sz w:val="15"/>
          <w:szCs w:val="15"/>
        </w:rPr>
      </w:pPr>
    </w:p>
    <w:p>
      <w:pPr>
        <w:pStyle w:val="32"/>
        <w:rPr>
          <w:rFonts w:hint="eastAsia"/>
          <w:sz w:val="15"/>
          <w:szCs w:val="15"/>
        </w:rPr>
      </w:pPr>
    </w:p>
    <w:sectPr>
      <w:footerReference r:id="rId8"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Cambria Math">
    <w:panose1 w:val="02040503050406030204"/>
    <w:charset w:val="00"/>
    <w:family w:val="auto"/>
    <w:pitch w:val="default"/>
    <w:sig w:usb0="E00006FF" w:usb1="420024FF" w:usb2="02000000" w:usb3="00000000" w:csb0="2000019F" w:csb1="00000000"/>
  </w:font>
  <w:font w:name="Segoe UI Emoji">
    <w:panose1 w:val="020B0502040204020203"/>
    <w:charset w:val="00"/>
    <w:family w:val="swiss"/>
    <w:pitch w:val="default"/>
    <w:sig w:usb0="00000001" w:usb1="02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sdt>
    <w:sdtPr>
      <w:id w:val="165759787"/>
      <w:docPartObj>
        <w:docPartGallery w:val="autotext"/>
      </w:docPartObj>
    </w:sdtPr>
    <w:sdtContent>
      <w:p>
        <w:pPr>
          <w:pStyle w:val="20"/>
          <w:jc w:val="center"/>
        </w:pPr>
        <w:r>
          <w:fldChar w:fldCharType="begin"/>
        </w:r>
        <w:r>
          <w:instrText xml:space="preserve">PAGE   \* MERGEFORMAT</w:instrText>
        </w:r>
        <w:r>
          <w:fldChar w:fldCharType="separate"/>
        </w:r>
        <w:r>
          <w:rPr>
            <w:lang w:val="zh-CN"/>
          </w:rPr>
          <w:t>2</w:t>
        </w:r>
        <w:r>
          <w:fldChar w:fldCharType="end"/>
        </w:r>
      </w:p>
    </w:sdtContent>
  </w:sdt>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1C104F"/>
    <w:multiLevelType w:val="singleLevel"/>
    <w:tmpl w:val="C51C104F"/>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20D7"/>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51A3F"/>
    <w:rsid w:val="02BF60A0"/>
    <w:rsid w:val="02C66F85"/>
    <w:rsid w:val="02C82E8F"/>
    <w:rsid w:val="02D73871"/>
    <w:rsid w:val="02EB6879"/>
    <w:rsid w:val="02F10557"/>
    <w:rsid w:val="02F145EB"/>
    <w:rsid w:val="02F41DD5"/>
    <w:rsid w:val="03006960"/>
    <w:rsid w:val="0302752A"/>
    <w:rsid w:val="03066B03"/>
    <w:rsid w:val="03141784"/>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12749"/>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10838"/>
    <w:rsid w:val="06931F86"/>
    <w:rsid w:val="069A662E"/>
    <w:rsid w:val="06A10C83"/>
    <w:rsid w:val="06A66EAD"/>
    <w:rsid w:val="06AD423D"/>
    <w:rsid w:val="06B03835"/>
    <w:rsid w:val="06C11E6A"/>
    <w:rsid w:val="06C25D4E"/>
    <w:rsid w:val="06D61973"/>
    <w:rsid w:val="06D642A6"/>
    <w:rsid w:val="06DB117A"/>
    <w:rsid w:val="06E078C1"/>
    <w:rsid w:val="06E7658A"/>
    <w:rsid w:val="06EB6358"/>
    <w:rsid w:val="06EC0985"/>
    <w:rsid w:val="07093E61"/>
    <w:rsid w:val="071712EB"/>
    <w:rsid w:val="071E087F"/>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540EA"/>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87164D"/>
    <w:rsid w:val="0A90204E"/>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105E9"/>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0516B"/>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17A18"/>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7F7FF3"/>
    <w:rsid w:val="14827F33"/>
    <w:rsid w:val="14841859"/>
    <w:rsid w:val="14AE1EF2"/>
    <w:rsid w:val="14AF0574"/>
    <w:rsid w:val="14B05C92"/>
    <w:rsid w:val="14C76F17"/>
    <w:rsid w:val="14CF353F"/>
    <w:rsid w:val="14D83EB1"/>
    <w:rsid w:val="14D94191"/>
    <w:rsid w:val="14E21D97"/>
    <w:rsid w:val="14E268E2"/>
    <w:rsid w:val="14EF3037"/>
    <w:rsid w:val="14F418B3"/>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3B573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86706"/>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A020A7"/>
    <w:rsid w:val="19B134E8"/>
    <w:rsid w:val="19BA4393"/>
    <w:rsid w:val="19C1791E"/>
    <w:rsid w:val="19C424C5"/>
    <w:rsid w:val="19CB44A3"/>
    <w:rsid w:val="19CD7EA8"/>
    <w:rsid w:val="19DB3BE3"/>
    <w:rsid w:val="19DC1A32"/>
    <w:rsid w:val="19E572F0"/>
    <w:rsid w:val="19E61147"/>
    <w:rsid w:val="19F81B82"/>
    <w:rsid w:val="19FC57C1"/>
    <w:rsid w:val="19FF095A"/>
    <w:rsid w:val="1A09628F"/>
    <w:rsid w:val="1A200AC6"/>
    <w:rsid w:val="1A363C26"/>
    <w:rsid w:val="1A3D08CA"/>
    <w:rsid w:val="1A427417"/>
    <w:rsid w:val="1A53706F"/>
    <w:rsid w:val="1A563D96"/>
    <w:rsid w:val="1A6028C0"/>
    <w:rsid w:val="1A637BCA"/>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3203C"/>
    <w:rsid w:val="1D1554CC"/>
    <w:rsid w:val="1D285748"/>
    <w:rsid w:val="1D2B61D8"/>
    <w:rsid w:val="1D3C550B"/>
    <w:rsid w:val="1D4A18C0"/>
    <w:rsid w:val="1D4D3C28"/>
    <w:rsid w:val="1D4E1D5C"/>
    <w:rsid w:val="1D591A36"/>
    <w:rsid w:val="1D5C36BB"/>
    <w:rsid w:val="1D5F1380"/>
    <w:rsid w:val="1D617ECD"/>
    <w:rsid w:val="1D686E5A"/>
    <w:rsid w:val="1D745763"/>
    <w:rsid w:val="1D7664DE"/>
    <w:rsid w:val="1D873542"/>
    <w:rsid w:val="1D8F2A0C"/>
    <w:rsid w:val="1DA36861"/>
    <w:rsid w:val="1DA84A26"/>
    <w:rsid w:val="1DB3347E"/>
    <w:rsid w:val="1DD62521"/>
    <w:rsid w:val="1DD96DD4"/>
    <w:rsid w:val="1DDD290B"/>
    <w:rsid w:val="1DED7A62"/>
    <w:rsid w:val="1DF2773C"/>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B4AC3"/>
    <w:rsid w:val="20BC67E3"/>
    <w:rsid w:val="20C477AA"/>
    <w:rsid w:val="20D114DC"/>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51DEF"/>
    <w:rsid w:val="217C3CCE"/>
    <w:rsid w:val="21806704"/>
    <w:rsid w:val="21857158"/>
    <w:rsid w:val="219A14AB"/>
    <w:rsid w:val="219C5AA7"/>
    <w:rsid w:val="21BF01FB"/>
    <w:rsid w:val="21C76A4E"/>
    <w:rsid w:val="21CA3F20"/>
    <w:rsid w:val="21CB30E7"/>
    <w:rsid w:val="21D02762"/>
    <w:rsid w:val="21D97B06"/>
    <w:rsid w:val="21E43C11"/>
    <w:rsid w:val="21EA6050"/>
    <w:rsid w:val="21EF7BBE"/>
    <w:rsid w:val="2201677C"/>
    <w:rsid w:val="220E5ED1"/>
    <w:rsid w:val="221D4D1A"/>
    <w:rsid w:val="222957FC"/>
    <w:rsid w:val="222C0763"/>
    <w:rsid w:val="222E2243"/>
    <w:rsid w:val="2231449C"/>
    <w:rsid w:val="22353BD9"/>
    <w:rsid w:val="223B045B"/>
    <w:rsid w:val="22443619"/>
    <w:rsid w:val="22447F52"/>
    <w:rsid w:val="2273352B"/>
    <w:rsid w:val="2275175F"/>
    <w:rsid w:val="22796EF1"/>
    <w:rsid w:val="2286553C"/>
    <w:rsid w:val="22880538"/>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661D6"/>
    <w:rsid w:val="263C3B08"/>
    <w:rsid w:val="26523493"/>
    <w:rsid w:val="26540953"/>
    <w:rsid w:val="267114F8"/>
    <w:rsid w:val="267176A5"/>
    <w:rsid w:val="26790974"/>
    <w:rsid w:val="268E53CD"/>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A92189"/>
    <w:rsid w:val="27B311E8"/>
    <w:rsid w:val="27CD2D51"/>
    <w:rsid w:val="27DD246F"/>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52512"/>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53A93"/>
    <w:rsid w:val="2B1A19E8"/>
    <w:rsid w:val="2B1D613F"/>
    <w:rsid w:val="2B20344F"/>
    <w:rsid w:val="2B21701D"/>
    <w:rsid w:val="2B28456B"/>
    <w:rsid w:val="2B337289"/>
    <w:rsid w:val="2B343C7A"/>
    <w:rsid w:val="2B403826"/>
    <w:rsid w:val="2B440203"/>
    <w:rsid w:val="2B5210B3"/>
    <w:rsid w:val="2B584AEA"/>
    <w:rsid w:val="2B681A03"/>
    <w:rsid w:val="2B690902"/>
    <w:rsid w:val="2B7B5D23"/>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6337E"/>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C85B1A"/>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A57F4"/>
    <w:rsid w:val="31BD03C2"/>
    <w:rsid w:val="31D239A2"/>
    <w:rsid w:val="31D84EC7"/>
    <w:rsid w:val="31E3407C"/>
    <w:rsid w:val="31E57CF9"/>
    <w:rsid w:val="31ED5C9A"/>
    <w:rsid w:val="32052DFA"/>
    <w:rsid w:val="32192209"/>
    <w:rsid w:val="32222A54"/>
    <w:rsid w:val="322E5288"/>
    <w:rsid w:val="32310907"/>
    <w:rsid w:val="32335971"/>
    <w:rsid w:val="323C683D"/>
    <w:rsid w:val="326567D4"/>
    <w:rsid w:val="327F4478"/>
    <w:rsid w:val="327F4E98"/>
    <w:rsid w:val="328C5B25"/>
    <w:rsid w:val="328F7E6A"/>
    <w:rsid w:val="32935037"/>
    <w:rsid w:val="32991B4E"/>
    <w:rsid w:val="32A34E05"/>
    <w:rsid w:val="32AB4E15"/>
    <w:rsid w:val="32B15A71"/>
    <w:rsid w:val="32D04C14"/>
    <w:rsid w:val="32D168ED"/>
    <w:rsid w:val="32D43677"/>
    <w:rsid w:val="32DB6607"/>
    <w:rsid w:val="32F42A93"/>
    <w:rsid w:val="32F44EE3"/>
    <w:rsid w:val="330A3095"/>
    <w:rsid w:val="33110E6E"/>
    <w:rsid w:val="33136AC0"/>
    <w:rsid w:val="331A41C2"/>
    <w:rsid w:val="334213B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FC5AC5"/>
    <w:rsid w:val="361117E3"/>
    <w:rsid w:val="36137ECA"/>
    <w:rsid w:val="361700D1"/>
    <w:rsid w:val="361A1FB9"/>
    <w:rsid w:val="3621260F"/>
    <w:rsid w:val="36214773"/>
    <w:rsid w:val="36274398"/>
    <w:rsid w:val="362C2AFC"/>
    <w:rsid w:val="36332687"/>
    <w:rsid w:val="3648593D"/>
    <w:rsid w:val="3648618C"/>
    <w:rsid w:val="364B1753"/>
    <w:rsid w:val="365671CC"/>
    <w:rsid w:val="36624990"/>
    <w:rsid w:val="3667154B"/>
    <w:rsid w:val="367E762D"/>
    <w:rsid w:val="36813F7F"/>
    <w:rsid w:val="36A1727E"/>
    <w:rsid w:val="36A6368D"/>
    <w:rsid w:val="36AC0A38"/>
    <w:rsid w:val="36B736C6"/>
    <w:rsid w:val="36B94AF5"/>
    <w:rsid w:val="36BE53B2"/>
    <w:rsid w:val="36C33554"/>
    <w:rsid w:val="36C70583"/>
    <w:rsid w:val="36C8632C"/>
    <w:rsid w:val="36D21E0A"/>
    <w:rsid w:val="36D25801"/>
    <w:rsid w:val="36DA2684"/>
    <w:rsid w:val="36DD5641"/>
    <w:rsid w:val="36E239DE"/>
    <w:rsid w:val="36F25B9D"/>
    <w:rsid w:val="36F803CA"/>
    <w:rsid w:val="37047113"/>
    <w:rsid w:val="370F2E55"/>
    <w:rsid w:val="371B3F7A"/>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654A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017822"/>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0FF7819"/>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802A96"/>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02B4E"/>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AD7B77"/>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53058"/>
    <w:rsid w:val="47185E31"/>
    <w:rsid w:val="471E567A"/>
    <w:rsid w:val="47354310"/>
    <w:rsid w:val="473F6220"/>
    <w:rsid w:val="476B5BF5"/>
    <w:rsid w:val="476D6570"/>
    <w:rsid w:val="477556BE"/>
    <w:rsid w:val="4777096A"/>
    <w:rsid w:val="477B7E75"/>
    <w:rsid w:val="47984B5D"/>
    <w:rsid w:val="47A04C10"/>
    <w:rsid w:val="47A46C40"/>
    <w:rsid w:val="47B5564C"/>
    <w:rsid w:val="47B7041F"/>
    <w:rsid w:val="47B74253"/>
    <w:rsid w:val="47BF0ED4"/>
    <w:rsid w:val="47C34A29"/>
    <w:rsid w:val="47C56911"/>
    <w:rsid w:val="47CC4C4C"/>
    <w:rsid w:val="47CF3B6A"/>
    <w:rsid w:val="47D12764"/>
    <w:rsid w:val="47E033CA"/>
    <w:rsid w:val="47E2758B"/>
    <w:rsid w:val="47EB198B"/>
    <w:rsid w:val="47F23326"/>
    <w:rsid w:val="47F604D9"/>
    <w:rsid w:val="48007D67"/>
    <w:rsid w:val="480963B1"/>
    <w:rsid w:val="48120C3F"/>
    <w:rsid w:val="48201C67"/>
    <w:rsid w:val="483B47D3"/>
    <w:rsid w:val="48491FCB"/>
    <w:rsid w:val="484A0F1B"/>
    <w:rsid w:val="484B5C86"/>
    <w:rsid w:val="485767CB"/>
    <w:rsid w:val="487C0A49"/>
    <w:rsid w:val="48840DB3"/>
    <w:rsid w:val="4893620F"/>
    <w:rsid w:val="489B76CC"/>
    <w:rsid w:val="48A47F8D"/>
    <w:rsid w:val="48A858C9"/>
    <w:rsid w:val="48A93E12"/>
    <w:rsid w:val="48B2373D"/>
    <w:rsid w:val="48E6692F"/>
    <w:rsid w:val="48EA73F5"/>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9D29D2"/>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351EF"/>
    <w:rsid w:val="4FC5467C"/>
    <w:rsid w:val="4FC72E18"/>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2B48F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51B75"/>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C1C1F"/>
    <w:rsid w:val="52CD04BF"/>
    <w:rsid w:val="52D14427"/>
    <w:rsid w:val="52D47182"/>
    <w:rsid w:val="52D6580A"/>
    <w:rsid w:val="52DB67B6"/>
    <w:rsid w:val="52DB74BB"/>
    <w:rsid w:val="52E009F0"/>
    <w:rsid w:val="52ED5928"/>
    <w:rsid w:val="52EF31E7"/>
    <w:rsid w:val="52EF723F"/>
    <w:rsid w:val="52FD48D0"/>
    <w:rsid w:val="53030266"/>
    <w:rsid w:val="530363FB"/>
    <w:rsid w:val="53170A58"/>
    <w:rsid w:val="5325096E"/>
    <w:rsid w:val="5327262E"/>
    <w:rsid w:val="53272E5B"/>
    <w:rsid w:val="53374F77"/>
    <w:rsid w:val="534A70F2"/>
    <w:rsid w:val="53597F54"/>
    <w:rsid w:val="537805B8"/>
    <w:rsid w:val="53792C3B"/>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00810"/>
    <w:rsid w:val="53EC0500"/>
    <w:rsid w:val="53F1535C"/>
    <w:rsid w:val="541203D2"/>
    <w:rsid w:val="5418032A"/>
    <w:rsid w:val="541B36F4"/>
    <w:rsid w:val="54212956"/>
    <w:rsid w:val="542725CD"/>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51792"/>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78594E"/>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B84C8C"/>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64030"/>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80183"/>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5A0F18"/>
    <w:rsid w:val="5F6B4E8A"/>
    <w:rsid w:val="5F784915"/>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4423F"/>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B0EA8"/>
    <w:rsid w:val="64DF1AD8"/>
    <w:rsid w:val="64E113E2"/>
    <w:rsid w:val="64E91CFD"/>
    <w:rsid w:val="64E9378A"/>
    <w:rsid w:val="64EC225B"/>
    <w:rsid w:val="64EF4435"/>
    <w:rsid w:val="64F9554D"/>
    <w:rsid w:val="64FE6D70"/>
    <w:rsid w:val="650269C3"/>
    <w:rsid w:val="65163DD5"/>
    <w:rsid w:val="6522475D"/>
    <w:rsid w:val="65234633"/>
    <w:rsid w:val="652347EA"/>
    <w:rsid w:val="6524714A"/>
    <w:rsid w:val="652E46D3"/>
    <w:rsid w:val="65300199"/>
    <w:rsid w:val="653213B7"/>
    <w:rsid w:val="653A0FA9"/>
    <w:rsid w:val="656B4D55"/>
    <w:rsid w:val="656D681E"/>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85BFF"/>
    <w:rsid w:val="663A47B8"/>
    <w:rsid w:val="66417AE3"/>
    <w:rsid w:val="66424F54"/>
    <w:rsid w:val="66647BB1"/>
    <w:rsid w:val="666739C2"/>
    <w:rsid w:val="666F4769"/>
    <w:rsid w:val="667A31C0"/>
    <w:rsid w:val="667E48BF"/>
    <w:rsid w:val="669219D7"/>
    <w:rsid w:val="669C386E"/>
    <w:rsid w:val="66A010B6"/>
    <w:rsid w:val="66A334EA"/>
    <w:rsid w:val="66A63EC3"/>
    <w:rsid w:val="66B96E9E"/>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45E5E"/>
    <w:rsid w:val="68C82C08"/>
    <w:rsid w:val="68CA525D"/>
    <w:rsid w:val="68DA769A"/>
    <w:rsid w:val="68DF756C"/>
    <w:rsid w:val="68E03FBB"/>
    <w:rsid w:val="68E829B1"/>
    <w:rsid w:val="68F721CA"/>
    <w:rsid w:val="68FF0DAD"/>
    <w:rsid w:val="690D3099"/>
    <w:rsid w:val="69151ED9"/>
    <w:rsid w:val="691C719F"/>
    <w:rsid w:val="691F7CA3"/>
    <w:rsid w:val="69447E4D"/>
    <w:rsid w:val="69452575"/>
    <w:rsid w:val="694B0614"/>
    <w:rsid w:val="694C638F"/>
    <w:rsid w:val="694E3C43"/>
    <w:rsid w:val="69534B8B"/>
    <w:rsid w:val="69611C24"/>
    <w:rsid w:val="69703270"/>
    <w:rsid w:val="69746794"/>
    <w:rsid w:val="697B7A40"/>
    <w:rsid w:val="697D4322"/>
    <w:rsid w:val="69896E11"/>
    <w:rsid w:val="69A1353B"/>
    <w:rsid w:val="69B55F6D"/>
    <w:rsid w:val="69B77619"/>
    <w:rsid w:val="69B816C2"/>
    <w:rsid w:val="69BB5EF8"/>
    <w:rsid w:val="69BE2D6A"/>
    <w:rsid w:val="69D13CA7"/>
    <w:rsid w:val="69D53FB7"/>
    <w:rsid w:val="69D74984"/>
    <w:rsid w:val="69DA7891"/>
    <w:rsid w:val="69E37BDB"/>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B53E37"/>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601D0"/>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DF51880"/>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0DA3"/>
    <w:rsid w:val="6E6C569C"/>
    <w:rsid w:val="6E702D9F"/>
    <w:rsid w:val="6E777071"/>
    <w:rsid w:val="6E7D7322"/>
    <w:rsid w:val="6E8578D9"/>
    <w:rsid w:val="6E8800C5"/>
    <w:rsid w:val="6E8F4FEA"/>
    <w:rsid w:val="6ED62F61"/>
    <w:rsid w:val="6EDF0F0D"/>
    <w:rsid w:val="6EDF4D86"/>
    <w:rsid w:val="6F0300AC"/>
    <w:rsid w:val="6F0867D6"/>
    <w:rsid w:val="6F145028"/>
    <w:rsid w:val="6F162257"/>
    <w:rsid w:val="6F1D1813"/>
    <w:rsid w:val="6F207E33"/>
    <w:rsid w:val="6F292EC0"/>
    <w:rsid w:val="6F2E1569"/>
    <w:rsid w:val="6F34468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B71513"/>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312759"/>
    <w:rsid w:val="70402022"/>
    <w:rsid w:val="70411F84"/>
    <w:rsid w:val="70720E0D"/>
    <w:rsid w:val="70926B0E"/>
    <w:rsid w:val="70B31679"/>
    <w:rsid w:val="70B95FBB"/>
    <w:rsid w:val="70CB45C1"/>
    <w:rsid w:val="70CC59F4"/>
    <w:rsid w:val="70E641E0"/>
    <w:rsid w:val="70E816CB"/>
    <w:rsid w:val="70EF64EA"/>
    <w:rsid w:val="70EF71D6"/>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76BB1"/>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A86677"/>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986A39"/>
    <w:rsid w:val="73AB4EEC"/>
    <w:rsid w:val="73B24B13"/>
    <w:rsid w:val="73B84ECC"/>
    <w:rsid w:val="73C25375"/>
    <w:rsid w:val="73C4414D"/>
    <w:rsid w:val="73D73336"/>
    <w:rsid w:val="73E00B69"/>
    <w:rsid w:val="7404127A"/>
    <w:rsid w:val="7404512A"/>
    <w:rsid w:val="740F02C5"/>
    <w:rsid w:val="74194D93"/>
    <w:rsid w:val="741B2BB6"/>
    <w:rsid w:val="74364D7C"/>
    <w:rsid w:val="744958DF"/>
    <w:rsid w:val="744B1F4E"/>
    <w:rsid w:val="744C672D"/>
    <w:rsid w:val="74502292"/>
    <w:rsid w:val="746444D7"/>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761D7"/>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AA363D"/>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050C7"/>
    <w:rsid w:val="79C27479"/>
    <w:rsid w:val="79F543FD"/>
    <w:rsid w:val="79FC4DA1"/>
    <w:rsid w:val="7A0F09A6"/>
    <w:rsid w:val="7A196D93"/>
    <w:rsid w:val="7A1D776F"/>
    <w:rsid w:val="7A1F2907"/>
    <w:rsid w:val="7A2B631A"/>
    <w:rsid w:val="7A2C729D"/>
    <w:rsid w:val="7A460335"/>
    <w:rsid w:val="7A492C0B"/>
    <w:rsid w:val="7A4F5C82"/>
    <w:rsid w:val="7A734C9F"/>
    <w:rsid w:val="7A7A11D8"/>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13DD"/>
    <w:rsid w:val="7B404FFF"/>
    <w:rsid w:val="7B47697F"/>
    <w:rsid w:val="7B4C4D05"/>
    <w:rsid w:val="7B513BAA"/>
    <w:rsid w:val="7B542467"/>
    <w:rsid w:val="7B631F39"/>
    <w:rsid w:val="7B714433"/>
    <w:rsid w:val="7B7C5290"/>
    <w:rsid w:val="7B8C574B"/>
    <w:rsid w:val="7B8D56D4"/>
    <w:rsid w:val="7B993D73"/>
    <w:rsid w:val="7B9D560D"/>
    <w:rsid w:val="7B9E0C2E"/>
    <w:rsid w:val="7B9F208A"/>
    <w:rsid w:val="7BAD32EA"/>
    <w:rsid w:val="7BB578EB"/>
    <w:rsid w:val="7BC30BF1"/>
    <w:rsid w:val="7BC7411D"/>
    <w:rsid w:val="7BD03150"/>
    <w:rsid w:val="7BD3697D"/>
    <w:rsid w:val="7BD5095C"/>
    <w:rsid w:val="7BD6557C"/>
    <w:rsid w:val="7BE00E5D"/>
    <w:rsid w:val="7BE04DA4"/>
    <w:rsid w:val="7BE6417B"/>
    <w:rsid w:val="7BEC5A7E"/>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657C4"/>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0F5B50"/>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855688"/>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99"/>
    <w:pPr>
      <w:keepNext/>
      <w:spacing w:line="500" w:lineRule="exact"/>
      <w:outlineLvl w:val="0"/>
    </w:pPr>
    <w:rPr>
      <w:w w:val="90"/>
      <w:sz w:val="28"/>
    </w:rPr>
  </w:style>
  <w:style w:type="paragraph" w:styleId="4">
    <w:name w:val="heading 2"/>
    <w:basedOn w:val="1"/>
    <w:next w:val="1"/>
    <w:link w:val="48"/>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1"/>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2"/>
    <w:qFormat/>
    <w:uiPriority w:val="0"/>
    <w:pPr>
      <w:keepNext/>
      <w:spacing w:line="440" w:lineRule="exact"/>
      <w:ind w:left="-50" w:right="-50"/>
      <w:jc w:val="center"/>
      <w:outlineLvl w:val="3"/>
    </w:pPr>
    <w:rPr>
      <w:sz w:val="28"/>
    </w:rPr>
  </w:style>
  <w:style w:type="paragraph" w:styleId="7">
    <w:name w:val="heading 7"/>
    <w:basedOn w:val="1"/>
    <w:next w:val="1"/>
    <w:link w:val="53"/>
    <w:qFormat/>
    <w:uiPriority w:val="0"/>
    <w:pPr>
      <w:keepNext/>
      <w:tabs>
        <w:tab w:val="left" w:pos="360"/>
      </w:tabs>
      <w:spacing w:line="348" w:lineRule="auto"/>
      <w:outlineLvl w:val="6"/>
    </w:pPr>
    <w:rPr>
      <w:color w:val="000000"/>
      <w:sz w:val="28"/>
    </w:rPr>
  </w:style>
  <w:style w:type="character" w:default="1" w:styleId="39">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customStyle="1" w:styleId="2">
    <w:name w:val="BodyTextIndent2"/>
    <w:basedOn w:val="1"/>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 w:type="paragraph" w:styleId="8">
    <w:name w:val="Normal Indent"/>
    <w:basedOn w:val="1"/>
    <w:link w:val="63"/>
    <w:qFormat/>
    <w:uiPriority w:val="0"/>
    <w:pPr>
      <w:widowControl/>
      <w:ind w:firstLine="420"/>
      <w:jc w:val="left"/>
    </w:pPr>
    <w:rPr>
      <w:rFonts w:eastAsia="华文中宋" w:asciiTheme="minorHAnsi" w:hAnsiTheme="minorHAnsi" w:cstheme="minorBidi"/>
      <w:w w:val="90"/>
      <w:sz w:val="28"/>
      <w:szCs w:val="22"/>
    </w:rPr>
  </w:style>
  <w:style w:type="paragraph" w:styleId="9">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0">
    <w:name w:val="Document Map"/>
    <w:basedOn w:val="1"/>
    <w:link w:val="144"/>
    <w:qFormat/>
    <w:uiPriority w:val="99"/>
    <w:pPr>
      <w:shd w:val="clear" w:color="auto" w:fill="000080"/>
    </w:pPr>
    <w:rPr>
      <w:lang w:val="zh-CN" w:eastAsia="zh-CN"/>
    </w:rPr>
  </w:style>
  <w:style w:type="paragraph" w:styleId="11">
    <w:name w:val="annotation text"/>
    <w:basedOn w:val="1"/>
    <w:link w:val="129"/>
    <w:qFormat/>
    <w:uiPriority w:val="99"/>
    <w:pPr>
      <w:jc w:val="left"/>
    </w:pPr>
    <w:rPr>
      <w:lang w:val="zh-CN" w:eastAsia="zh-CN"/>
    </w:rPr>
  </w:style>
  <w:style w:type="paragraph" w:styleId="12">
    <w:name w:val="Body Text 3"/>
    <w:basedOn w:val="1"/>
    <w:link w:val="84"/>
    <w:qFormat/>
    <w:uiPriority w:val="0"/>
    <w:pPr>
      <w:widowControl/>
      <w:jc w:val="center"/>
    </w:pPr>
    <w:rPr>
      <w:rFonts w:eastAsia="方正书宋简体"/>
      <w:w w:val="90"/>
      <w:kern w:val="0"/>
      <w:sz w:val="28"/>
      <w:szCs w:val="20"/>
    </w:rPr>
  </w:style>
  <w:style w:type="paragraph" w:styleId="13">
    <w:name w:val="Body Text"/>
    <w:basedOn w:val="1"/>
    <w:next w:val="1"/>
    <w:link w:val="79"/>
    <w:qFormat/>
    <w:uiPriority w:val="0"/>
    <w:rPr>
      <w:sz w:val="28"/>
    </w:rPr>
  </w:style>
  <w:style w:type="paragraph" w:styleId="14">
    <w:name w:val="Body Text Indent"/>
    <w:basedOn w:val="1"/>
    <w:link w:val="85"/>
    <w:qFormat/>
    <w:uiPriority w:val="0"/>
    <w:pPr>
      <w:ind w:firstLine="538" w:firstLineChars="192"/>
    </w:pPr>
    <w:rPr>
      <w:sz w:val="28"/>
    </w:rPr>
  </w:style>
  <w:style w:type="paragraph" w:styleId="15">
    <w:name w:val="Block Text"/>
    <w:basedOn w:val="1"/>
    <w:qFormat/>
    <w:uiPriority w:val="0"/>
    <w:pPr>
      <w:spacing w:line="360" w:lineRule="exact"/>
      <w:ind w:left="105" w:leftChars="50" w:right="105" w:rightChars="50"/>
    </w:pPr>
    <w:rPr>
      <w:sz w:val="24"/>
    </w:rPr>
  </w:style>
  <w:style w:type="paragraph" w:styleId="16">
    <w:name w:val="Plain Text"/>
    <w:basedOn w:val="1"/>
    <w:link w:val="59"/>
    <w:qFormat/>
    <w:uiPriority w:val="0"/>
    <w:rPr>
      <w:rFonts w:ascii="宋体" w:hAnsi="Courier New" w:cs="Courier New"/>
      <w:szCs w:val="21"/>
    </w:rPr>
  </w:style>
  <w:style w:type="paragraph" w:styleId="17">
    <w:name w:val="Date"/>
    <w:basedOn w:val="1"/>
    <w:next w:val="1"/>
    <w:link w:val="78"/>
    <w:qFormat/>
    <w:uiPriority w:val="0"/>
    <w:pPr>
      <w:adjustRightInd w:val="0"/>
      <w:spacing w:line="312" w:lineRule="atLeast"/>
      <w:textAlignment w:val="baseline"/>
    </w:pPr>
    <w:rPr>
      <w:rFonts w:eastAsia="楷体_GB2312"/>
      <w:kern w:val="0"/>
      <w:sz w:val="28"/>
      <w:szCs w:val="20"/>
    </w:rPr>
  </w:style>
  <w:style w:type="paragraph" w:styleId="18">
    <w:name w:val="Body Text Indent 2"/>
    <w:basedOn w:val="1"/>
    <w:link w:val="74"/>
    <w:qFormat/>
    <w:uiPriority w:val="0"/>
    <w:pPr>
      <w:tabs>
        <w:tab w:val="left" w:pos="180"/>
      </w:tabs>
      <w:ind w:firstLine="567"/>
    </w:pPr>
    <w:rPr>
      <w:rFonts w:ascii="宋体" w:hAnsi="宋体"/>
      <w:sz w:val="28"/>
    </w:rPr>
  </w:style>
  <w:style w:type="paragraph" w:styleId="19">
    <w:name w:val="Balloon Text"/>
    <w:basedOn w:val="1"/>
    <w:link w:val="72"/>
    <w:qFormat/>
    <w:uiPriority w:val="99"/>
    <w:rPr>
      <w:sz w:val="18"/>
      <w:szCs w:val="18"/>
    </w:rPr>
  </w:style>
  <w:style w:type="paragraph" w:styleId="20">
    <w:name w:val="footer"/>
    <w:basedOn w:val="1"/>
    <w:link w:val="47"/>
    <w:unhideWhenUsed/>
    <w:qFormat/>
    <w:uiPriority w:val="99"/>
    <w:pPr>
      <w:tabs>
        <w:tab w:val="center" w:pos="4153"/>
        <w:tab w:val="right" w:pos="8306"/>
      </w:tabs>
      <w:snapToGrid w:val="0"/>
      <w:jc w:val="left"/>
    </w:pPr>
    <w:rPr>
      <w:sz w:val="18"/>
      <w:szCs w:val="18"/>
    </w:rPr>
  </w:style>
  <w:style w:type="paragraph" w:styleId="21">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unhideWhenUsed/>
    <w:qFormat/>
    <w:uiPriority w:val="39"/>
  </w:style>
  <w:style w:type="paragraph" w:styleId="23">
    <w:name w:val="Subtitle"/>
    <w:basedOn w:val="1"/>
    <w:next w:val="1"/>
    <w:link w:val="128"/>
    <w:qFormat/>
    <w:uiPriority w:val="0"/>
    <w:pPr>
      <w:spacing w:line="480" w:lineRule="exact"/>
      <w:jc w:val="center"/>
      <w:outlineLvl w:val="4"/>
    </w:pPr>
    <w:rPr>
      <w:rFonts w:ascii="Cambria" w:hAnsi="Cambria"/>
      <w:kern w:val="0"/>
      <w:lang w:val="zh-CN" w:eastAsia="en-US" w:bidi="en-US"/>
    </w:rPr>
  </w:style>
  <w:style w:type="paragraph" w:styleId="24">
    <w:name w:val="List"/>
    <w:basedOn w:val="1"/>
    <w:qFormat/>
    <w:uiPriority w:val="0"/>
    <w:pPr>
      <w:ind w:left="200" w:hanging="200" w:hangingChars="200"/>
    </w:pPr>
  </w:style>
  <w:style w:type="paragraph" w:styleId="25">
    <w:name w:val="Body Text Indent 3"/>
    <w:basedOn w:val="1"/>
    <w:link w:val="83"/>
    <w:qFormat/>
    <w:uiPriority w:val="0"/>
    <w:pPr>
      <w:spacing w:line="560" w:lineRule="exact"/>
      <w:ind w:firstLine="560" w:firstLineChars="200"/>
    </w:pPr>
    <w:rPr>
      <w:sz w:val="28"/>
    </w:rPr>
  </w:style>
  <w:style w:type="paragraph" w:styleId="26">
    <w:name w:val="Body Text 2"/>
    <w:basedOn w:val="1"/>
    <w:link w:val="62"/>
    <w:qFormat/>
    <w:uiPriority w:val="0"/>
    <w:rPr>
      <w:rFonts w:asciiTheme="minorHAnsi" w:hAnsiTheme="minorHAnsi" w:eastAsiaTheme="minorEastAsia" w:cstheme="minorBidi"/>
      <w:sz w:val="24"/>
    </w:rPr>
  </w:style>
  <w:style w:type="paragraph" w:styleId="27">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8">
    <w:name w:val="Normal (Web)"/>
    <w:basedOn w:val="1"/>
    <w:qFormat/>
    <w:uiPriority w:val="0"/>
    <w:pPr>
      <w:widowControl/>
      <w:spacing w:before="100" w:beforeAutospacing="1" w:after="100" w:afterAutospacing="1"/>
      <w:jc w:val="left"/>
    </w:pPr>
    <w:rPr>
      <w:rFonts w:ascii="宋体" w:hAnsi="宋体"/>
      <w:kern w:val="0"/>
      <w:sz w:val="24"/>
    </w:rPr>
  </w:style>
  <w:style w:type="paragraph" w:styleId="29">
    <w:name w:val="index 1"/>
    <w:basedOn w:val="1"/>
    <w:next w:val="1"/>
    <w:qFormat/>
    <w:uiPriority w:val="0"/>
    <w:pPr>
      <w:jc w:val="center"/>
    </w:pPr>
    <w:rPr>
      <w:rFonts w:eastAsia="仿宋_GB2312"/>
    </w:rPr>
  </w:style>
  <w:style w:type="paragraph" w:styleId="30">
    <w:name w:val="annotation subject"/>
    <w:basedOn w:val="11"/>
    <w:next w:val="11"/>
    <w:link w:val="76"/>
    <w:qFormat/>
    <w:uiPriority w:val="99"/>
    <w:rPr>
      <w:b/>
      <w:bCs/>
    </w:rPr>
  </w:style>
  <w:style w:type="paragraph" w:styleId="31">
    <w:name w:val="Body Text First Indent"/>
    <w:basedOn w:val="13"/>
    <w:link w:val="145"/>
    <w:semiHidden/>
    <w:unhideWhenUsed/>
    <w:qFormat/>
    <w:uiPriority w:val="99"/>
    <w:pPr>
      <w:spacing w:after="120"/>
      <w:ind w:firstLine="420" w:firstLineChars="100"/>
    </w:pPr>
    <w:rPr>
      <w:sz w:val="21"/>
    </w:rPr>
  </w:style>
  <w:style w:type="paragraph" w:styleId="32">
    <w:name w:val="Body Text First Indent 2"/>
    <w:basedOn w:val="14"/>
    <w:link w:val="146"/>
    <w:semiHidden/>
    <w:unhideWhenUsed/>
    <w:qFormat/>
    <w:uiPriority w:val="99"/>
    <w:pPr>
      <w:spacing w:after="120"/>
      <w:ind w:left="420" w:leftChars="200" w:firstLine="420" w:firstLineChars="200"/>
    </w:pPr>
    <w:rPr>
      <w:sz w:val="21"/>
    </w:rPr>
  </w:style>
  <w:style w:type="table" w:styleId="34">
    <w:name w:val="Table Grid"/>
    <w:basedOn w:val="3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Light Shading Accent 2"/>
    <w:basedOn w:val="33"/>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6">
    <w:name w:val="Light Shading Accent 3"/>
    <w:basedOn w:val="33"/>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7">
    <w:name w:val="Light Shading Accent 4"/>
    <w:basedOn w:val="33"/>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8">
    <w:name w:val="Light List Accent 3"/>
    <w:basedOn w:val="33"/>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40">
    <w:name w:val="Strong"/>
    <w:qFormat/>
    <w:uiPriority w:val="0"/>
    <w:rPr>
      <w:b/>
      <w:bCs/>
    </w:rPr>
  </w:style>
  <w:style w:type="character" w:styleId="41">
    <w:name w:val="page number"/>
    <w:basedOn w:val="39"/>
    <w:qFormat/>
    <w:uiPriority w:val="99"/>
  </w:style>
  <w:style w:type="character" w:styleId="42">
    <w:name w:val="line number"/>
    <w:basedOn w:val="39"/>
    <w:semiHidden/>
    <w:unhideWhenUsed/>
    <w:qFormat/>
    <w:uiPriority w:val="99"/>
  </w:style>
  <w:style w:type="character" w:styleId="43">
    <w:name w:val="Hyperlink"/>
    <w:qFormat/>
    <w:uiPriority w:val="99"/>
    <w:rPr>
      <w:color w:val="0000FF"/>
      <w:u w:val="none"/>
    </w:rPr>
  </w:style>
  <w:style w:type="character" w:styleId="44">
    <w:name w:val="annotation reference"/>
    <w:qFormat/>
    <w:uiPriority w:val="99"/>
    <w:rPr>
      <w:sz w:val="21"/>
      <w:szCs w:val="21"/>
    </w:rPr>
  </w:style>
  <w:style w:type="paragraph" w:customStyle="1" w:styleId="45">
    <w:name w:val="样式1"/>
    <w:basedOn w:val="22"/>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6">
    <w:name w:val="页眉 字符"/>
    <w:basedOn w:val="39"/>
    <w:link w:val="21"/>
    <w:qFormat/>
    <w:uiPriority w:val="99"/>
    <w:rPr>
      <w:sz w:val="18"/>
      <w:szCs w:val="18"/>
    </w:rPr>
  </w:style>
  <w:style w:type="character" w:customStyle="1" w:styleId="47">
    <w:name w:val="页脚 字符"/>
    <w:basedOn w:val="39"/>
    <w:link w:val="20"/>
    <w:qFormat/>
    <w:uiPriority w:val="99"/>
    <w:rPr>
      <w:sz w:val="18"/>
      <w:szCs w:val="18"/>
    </w:rPr>
  </w:style>
  <w:style w:type="character" w:customStyle="1" w:styleId="48">
    <w:name w:val="标题 2 字符"/>
    <w:basedOn w:val="39"/>
    <w:link w:val="4"/>
    <w:qFormat/>
    <w:uiPriority w:val="0"/>
    <w:rPr>
      <w:rFonts w:ascii="楷体_GB2312" w:hAnsi="Times New Roman" w:eastAsia="楷体_GB2312" w:cs="Times New Roman"/>
      <w:b/>
      <w:sz w:val="28"/>
      <w:szCs w:val="28"/>
    </w:rPr>
  </w:style>
  <w:style w:type="paragraph" w:customStyle="1" w:styleId="49">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0">
    <w:name w:val="标题 1 字符"/>
    <w:basedOn w:val="39"/>
    <w:link w:val="3"/>
    <w:qFormat/>
    <w:uiPriority w:val="99"/>
    <w:rPr>
      <w:rFonts w:ascii="Times New Roman" w:hAnsi="Times New Roman" w:eastAsia="宋体" w:cs="Times New Roman"/>
      <w:w w:val="90"/>
      <w:sz w:val="28"/>
      <w:szCs w:val="24"/>
    </w:rPr>
  </w:style>
  <w:style w:type="character" w:customStyle="1" w:styleId="51">
    <w:name w:val="标题 3 字符"/>
    <w:basedOn w:val="39"/>
    <w:link w:val="5"/>
    <w:qFormat/>
    <w:uiPriority w:val="0"/>
    <w:rPr>
      <w:rFonts w:ascii="Times New Roman" w:hAnsi="Times New Roman" w:eastAsia="宋体" w:cs="Times New Roman"/>
      <w:w w:val="90"/>
      <w:sz w:val="28"/>
      <w:szCs w:val="24"/>
    </w:rPr>
  </w:style>
  <w:style w:type="character" w:customStyle="1" w:styleId="52">
    <w:name w:val="标题 4 字符"/>
    <w:basedOn w:val="39"/>
    <w:link w:val="6"/>
    <w:qFormat/>
    <w:uiPriority w:val="0"/>
    <w:rPr>
      <w:rFonts w:ascii="Times New Roman" w:hAnsi="Times New Roman" w:eastAsia="宋体" w:cs="Times New Roman"/>
      <w:sz w:val="28"/>
      <w:szCs w:val="24"/>
    </w:rPr>
  </w:style>
  <w:style w:type="character" w:customStyle="1" w:styleId="53">
    <w:name w:val="标题 7 字符"/>
    <w:basedOn w:val="39"/>
    <w:link w:val="7"/>
    <w:qFormat/>
    <w:uiPriority w:val="0"/>
    <w:rPr>
      <w:rFonts w:ascii="Times New Roman" w:hAnsi="Times New Roman" w:eastAsia="宋体" w:cs="Times New Roman"/>
      <w:color w:val="000000"/>
      <w:sz w:val="28"/>
      <w:szCs w:val="24"/>
    </w:rPr>
  </w:style>
  <w:style w:type="character" w:customStyle="1" w:styleId="54">
    <w:name w:val="body21"/>
    <w:qFormat/>
    <w:uiPriority w:val="0"/>
    <w:rPr>
      <w:rFonts w:hint="eastAsia" w:ascii="宋体" w:hAnsi="宋体" w:eastAsia="宋体"/>
      <w:color w:val="006666"/>
      <w:sz w:val="27"/>
      <w:szCs w:val="27"/>
    </w:rPr>
  </w:style>
  <w:style w:type="character" w:customStyle="1" w:styleId="55">
    <w:name w:val="标题1"/>
    <w:basedOn w:val="39"/>
    <w:qFormat/>
    <w:uiPriority w:val="0"/>
  </w:style>
  <w:style w:type="character" w:customStyle="1" w:styleId="56">
    <w:name w:val="页眉 Char"/>
    <w:qFormat/>
    <w:uiPriority w:val="0"/>
    <w:rPr>
      <w:rFonts w:eastAsia="宋体"/>
      <w:kern w:val="2"/>
      <w:sz w:val="18"/>
      <w:szCs w:val="18"/>
      <w:lang w:val="en-US" w:eastAsia="zh-CN" w:bidi="ar-SA"/>
    </w:rPr>
  </w:style>
  <w:style w:type="character" w:customStyle="1" w:styleId="57">
    <w:name w:val="subtable altbg2 t_msg"/>
    <w:basedOn w:val="39"/>
    <w:qFormat/>
    <w:uiPriority w:val="0"/>
  </w:style>
  <w:style w:type="character" w:customStyle="1" w:styleId="58">
    <w:name w:val="style10"/>
    <w:basedOn w:val="39"/>
    <w:qFormat/>
    <w:uiPriority w:val="0"/>
  </w:style>
  <w:style w:type="character" w:customStyle="1" w:styleId="59">
    <w:name w:val="纯文本 字符1"/>
    <w:link w:val="16"/>
    <w:qFormat/>
    <w:uiPriority w:val="0"/>
    <w:rPr>
      <w:rFonts w:ascii="宋体" w:hAnsi="Courier New" w:eastAsia="宋体" w:cs="Courier New"/>
      <w:szCs w:val="21"/>
    </w:rPr>
  </w:style>
  <w:style w:type="character" w:customStyle="1" w:styleId="60">
    <w:name w:val="表格 Char1"/>
    <w:link w:val="61"/>
    <w:qFormat/>
    <w:uiPriority w:val="0"/>
    <w:rPr>
      <w:rFonts w:eastAsia="仿宋_GB2312"/>
    </w:rPr>
  </w:style>
  <w:style w:type="paragraph" w:customStyle="1" w:styleId="61">
    <w:name w:val="表格"/>
    <w:basedOn w:val="1"/>
    <w:link w:val="60"/>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2">
    <w:name w:val="正文文本 2 字符1"/>
    <w:link w:val="26"/>
    <w:qFormat/>
    <w:uiPriority w:val="0"/>
    <w:rPr>
      <w:sz w:val="24"/>
      <w:szCs w:val="24"/>
    </w:rPr>
  </w:style>
  <w:style w:type="character" w:customStyle="1" w:styleId="63">
    <w:name w:val="正文缩进 字符"/>
    <w:link w:val="8"/>
    <w:qFormat/>
    <w:uiPriority w:val="0"/>
    <w:rPr>
      <w:rFonts w:eastAsia="华文中宋"/>
      <w:w w:val="90"/>
      <w:sz w:val="28"/>
    </w:rPr>
  </w:style>
  <w:style w:type="character" w:customStyle="1" w:styleId="64">
    <w:name w:val="表头 Char"/>
    <w:link w:val="65"/>
    <w:qFormat/>
    <w:locked/>
    <w:uiPriority w:val="0"/>
    <w:rPr>
      <w:rFonts w:ascii="宋体"/>
      <w:sz w:val="28"/>
    </w:rPr>
  </w:style>
  <w:style w:type="paragraph" w:customStyle="1" w:styleId="65">
    <w:name w:val="表头"/>
    <w:basedOn w:val="1"/>
    <w:next w:val="66"/>
    <w:link w:val="64"/>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6">
    <w:name w:val="表"/>
    <w:basedOn w:val="1"/>
    <w:qFormat/>
    <w:uiPriority w:val="0"/>
    <w:pPr>
      <w:snapToGrid w:val="0"/>
      <w:jc w:val="center"/>
    </w:pPr>
    <w:rPr>
      <w:spacing w:val="2"/>
      <w:sz w:val="24"/>
      <w:szCs w:val="20"/>
    </w:rPr>
  </w:style>
  <w:style w:type="character" w:customStyle="1" w:styleId="67">
    <w:name w:val="3zw1"/>
    <w:qFormat/>
    <w:uiPriority w:val="0"/>
    <w:rPr>
      <w:color w:val="000000"/>
      <w:sz w:val="21"/>
      <w:szCs w:val="21"/>
    </w:rPr>
  </w:style>
  <w:style w:type="character" w:customStyle="1" w:styleId="68">
    <w:name w:val="普通文字 Char1"/>
    <w:qFormat/>
    <w:uiPriority w:val="0"/>
    <w:rPr>
      <w:rFonts w:ascii="宋体" w:hAnsi="Courier New" w:eastAsia="宋体" w:cs="Times New Roman"/>
      <w:color w:val="000000"/>
      <w:sz w:val="26"/>
      <w:szCs w:val="20"/>
    </w:rPr>
  </w:style>
  <w:style w:type="character" w:customStyle="1" w:styleId="69">
    <w:name w:val="特点 Char1"/>
    <w:qFormat/>
    <w:uiPriority w:val="0"/>
    <w:rPr>
      <w:rFonts w:eastAsia="宋体"/>
      <w:kern w:val="2"/>
      <w:sz w:val="24"/>
      <w:lang w:val="en-US" w:eastAsia="zh-CN" w:bidi="ar-SA"/>
    </w:rPr>
  </w:style>
  <w:style w:type="character" w:customStyle="1" w:styleId="70">
    <w:name w:val="正文1 Char"/>
    <w:qFormat/>
    <w:uiPriority w:val="0"/>
    <w:rPr>
      <w:rFonts w:eastAsia="宋体"/>
      <w:lang w:bidi="ar-SA"/>
    </w:rPr>
  </w:style>
  <w:style w:type="character" w:customStyle="1" w:styleId="71">
    <w:name w:val="表格 Char"/>
    <w:qFormat/>
    <w:uiPriority w:val="0"/>
    <w:rPr>
      <w:rFonts w:eastAsia="仿宋_GB2312"/>
      <w:kern w:val="2"/>
      <w:sz w:val="21"/>
      <w:lang w:val="en-US" w:eastAsia="zh-CN" w:bidi="ar-SA"/>
    </w:rPr>
  </w:style>
  <w:style w:type="character" w:customStyle="1" w:styleId="72">
    <w:name w:val="批注框文本 字符"/>
    <w:basedOn w:val="39"/>
    <w:link w:val="19"/>
    <w:qFormat/>
    <w:uiPriority w:val="99"/>
    <w:rPr>
      <w:rFonts w:ascii="Times New Roman" w:hAnsi="Times New Roman" w:eastAsia="宋体" w:cs="Times New Roman"/>
      <w:sz w:val="18"/>
      <w:szCs w:val="18"/>
    </w:rPr>
  </w:style>
  <w:style w:type="paragraph" w:customStyle="1" w:styleId="73">
    <w:name w:val="_Style 40"/>
    <w:basedOn w:val="14"/>
    <w:next w:val="32"/>
    <w:qFormat/>
    <w:uiPriority w:val="0"/>
    <w:pPr>
      <w:spacing w:after="120"/>
      <w:ind w:left="420" w:leftChars="200" w:firstLine="210" w:firstLineChars="200"/>
    </w:pPr>
    <w:rPr>
      <w:sz w:val="21"/>
    </w:rPr>
  </w:style>
  <w:style w:type="character" w:customStyle="1" w:styleId="74">
    <w:name w:val="正文文本缩进 2 字符"/>
    <w:basedOn w:val="39"/>
    <w:link w:val="18"/>
    <w:qFormat/>
    <w:uiPriority w:val="0"/>
    <w:rPr>
      <w:rFonts w:ascii="宋体" w:hAnsi="宋体" w:eastAsia="宋体" w:cs="Times New Roman"/>
      <w:sz w:val="28"/>
      <w:szCs w:val="24"/>
    </w:rPr>
  </w:style>
  <w:style w:type="character" w:customStyle="1" w:styleId="75">
    <w:name w:val="批注文字 字符"/>
    <w:basedOn w:val="39"/>
    <w:semiHidden/>
    <w:qFormat/>
    <w:uiPriority w:val="99"/>
    <w:rPr>
      <w:rFonts w:ascii="Times New Roman" w:hAnsi="Times New Roman" w:eastAsia="宋体" w:cs="Times New Roman"/>
      <w:szCs w:val="24"/>
    </w:rPr>
  </w:style>
  <w:style w:type="character" w:customStyle="1" w:styleId="76">
    <w:name w:val="批注主题 字符"/>
    <w:basedOn w:val="75"/>
    <w:link w:val="30"/>
    <w:qFormat/>
    <w:uiPriority w:val="99"/>
    <w:rPr>
      <w:rFonts w:ascii="Times New Roman" w:hAnsi="Times New Roman" w:eastAsia="宋体" w:cs="Times New Roman"/>
      <w:b/>
      <w:bCs/>
      <w:szCs w:val="24"/>
      <w:lang w:val="zh-CN" w:eastAsia="zh-CN"/>
    </w:rPr>
  </w:style>
  <w:style w:type="character" w:customStyle="1" w:styleId="77">
    <w:name w:val="正文文本 2 字符"/>
    <w:basedOn w:val="39"/>
    <w:semiHidden/>
    <w:qFormat/>
    <w:uiPriority w:val="99"/>
    <w:rPr>
      <w:rFonts w:ascii="Times New Roman" w:hAnsi="Times New Roman" w:eastAsia="宋体" w:cs="Times New Roman"/>
      <w:szCs w:val="24"/>
    </w:rPr>
  </w:style>
  <w:style w:type="character" w:customStyle="1" w:styleId="78">
    <w:name w:val="日期 字符"/>
    <w:basedOn w:val="39"/>
    <w:link w:val="17"/>
    <w:qFormat/>
    <w:uiPriority w:val="0"/>
    <w:rPr>
      <w:rFonts w:ascii="Times New Roman" w:hAnsi="Times New Roman" w:eastAsia="楷体_GB2312" w:cs="Times New Roman"/>
      <w:kern w:val="0"/>
      <w:sz w:val="28"/>
      <w:szCs w:val="20"/>
    </w:rPr>
  </w:style>
  <w:style w:type="character" w:customStyle="1" w:styleId="79">
    <w:name w:val="正文文本 字符"/>
    <w:basedOn w:val="39"/>
    <w:link w:val="13"/>
    <w:qFormat/>
    <w:uiPriority w:val="0"/>
    <w:rPr>
      <w:rFonts w:ascii="Times New Roman" w:hAnsi="Times New Roman" w:eastAsia="宋体" w:cs="Times New Roman"/>
      <w:sz w:val="28"/>
      <w:szCs w:val="24"/>
    </w:rPr>
  </w:style>
  <w:style w:type="character" w:customStyle="1" w:styleId="80">
    <w:name w:val="纯文本 字符"/>
    <w:basedOn w:val="39"/>
    <w:qFormat/>
    <w:uiPriority w:val="0"/>
    <w:rPr>
      <w:rFonts w:hAnsi="Courier New" w:cs="Courier New" w:asciiTheme="minorEastAsia"/>
      <w:szCs w:val="24"/>
    </w:rPr>
  </w:style>
  <w:style w:type="character" w:customStyle="1" w:styleId="81">
    <w:name w:val="HTML 预设格式 字符"/>
    <w:basedOn w:val="39"/>
    <w:link w:val="27"/>
    <w:qFormat/>
    <w:uiPriority w:val="0"/>
    <w:rPr>
      <w:rFonts w:ascii="Arial" w:hAnsi="Arial" w:eastAsia="宋体" w:cs="Arial"/>
      <w:kern w:val="0"/>
      <w:szCs w:val="21"/>
    </w:rPr>
  </w:style>
  <w:style w:type="character" w:customStyle="1" w:styleId="82">
    <w:name w:val="文档结构图 字符"/>
    <w:basedOn w:val="39"/>
    <w:semiHidden/>
    <w:qFormat/>
    <w:uiPriority w:val="99"/>
    <w:rPr>
      <w:rFonts w:ascii="Microsoft YaHei UI" w:hAnsi="Times New Roman" w:eastAsia="Microsoft YaHei UI" w:cs="Times New Roman"/>
      <w:sz w:val="18"/>
      <w:szCs w:val="18"/>
    </w:rPr>
  </w:style>
  <w:style w:type="character" w:customStyle="1" w:styleId="83">
    <w:name w:val="正文文本缩进 3 字符"/>
    <w:basedOn w:val="39"/>
    <w:link w:val="25"/>
    <w:qFormat/>
    <w:uiPriority w:val="0"/>
    <w:rPr>
      <w:rFonts w:ascii="Times New Roman" w:hAnsi="Times New Roman" w:eastAsia="宋体" w:cs="Times New Roman"/>
      <w:sz w:val="28"/>
      <w:szCs w:val="24"/>
    </w:rPr>
  </w:style>
  <w:style w:type="character" w:customStyle="1" w:styleId="84">
    <w:name w:val="正文文本 3 字符"/>
    <w:basedOn w:val="39"/>
    <w:link w:val="12"/>
    <w:qFormat/>
    <w:uiPriority w:val="0"/>
    <w:rPr>
      <w:rFonts w:ascii="Times New Roman" w:hAnsi="Times New Roman" w:eastAsia="方正书宋简体" w:cs="Times New Roman"/>
      <w:w w:val="90"/>
      <w:kern w:val="0"/>
      <w:sz w:val="28"/>
      <w:szCs w:val="20"/>
    </w:rPr>
  </w:style>
  <w:style w:type="character" w:customStyle="1" w:styleId="85">
    <w:name w:val="正文文本缩进 字符"/>
    <w:basedOn w:val="39"/>
    <w:link w:val="14"/>
    <w:qFormat/>
    <w:uiPriority w:val="0"/>
    <w:rPr>
      <w:rFonts w:ascii="Times New Roman" w:hAnsi="Times New Roman" w:eastAsia="宋体" w:cs="Times New Roman"/>
      <w:sz w:val="28"/>
      <w:szCs w:val="24"/>
    </w:rPr>
  </w:style>
  <w:style w:type="paragraph" w:customStyle="1" w:styleId="86">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7">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8">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9">
    <w:name w:val="Char"/>
    <w:basedOn w:val="1"/>
    <w:qFormat/>
    <w:uiPriority w:val="0"/>
    <w:pPr>
      <w:snapToGrid w:val="0"/>
      <w:spacing w:line="360" w:lineRule="auto"/>
      <w:ind w:firstLine="529" w:firstLineChars="200"/>
    </w:pPr>
    <w:rPr>
      <w:rFonts w:ascii="宋体" w:hAnsi="宋体"/>
      <w:b/>
    </w:rPr>
  </w:style>
  <w:style w:type="paragraph" w:customStyle="1" w:styleId="90">
    <w:name w:val="表格正文"/>
    <w:basedOn w:val="1"/>
    <w:qFormat/>
    <w:uiPriority w:val="0"/>
    <w:pPr>
      <w:jc w:val="center"/>
    </w:pPr>
    <w:rPr>
      <w:rFonts w:ascii="仿宋_GB2312" w:eastAsia="仿宋_GB2312"/>
    </w:rPr>
  </w:style>
  <w:style w:type="paragraph" w:customStyle="1" w:styleId="91">
    <w:name w:val="xl22"/>
    <w:basedOn w:val="1"/>
    <w:qFormat/>
    <w:uiPriority w:val="0"/>
    <w:pPr>
      <w:widowControl/>
      <w:spacing w:before="100" w:after="100"/>
      <w:jc w:val="center"/>
    </w:pPr>
    <w:rPr>
      <w:kern w:val="0"/>
      <w:sz w:val="24"/>
    </w:rPr>
  </w:style>
  <w:style w:type="paragraph" w:customStyle="1" w:styleId="92">
    <w:name w:val="Char11"/>
    <w:basedOn w:val="1"/>
    <w:qFormat/>
    <w:uiPriority w:val="0"/>
    <w:pPr>
      <w:spacing w:line="240" w:lineRule="exact"/>
      <w:ind w:firstLine="200" w:firstLineChars="200"/>
    </w:pPr>
    <w:rPr>
      <w:sz w:val="28"/>
      <w:szCs w:val="28"/>
    </w:rPr>
  </w:style>
  <w:style w:type="paragraph" w:customStyle="1" w:styleId="93">
    <w:name w:val="2"/>
    <w:basedOn w:val="1"/>
    <w:next w:val="16"/>
    <w:qFormat/>
    <w:uiPriority w:val="0"/>
    <w:rPr>
      <w:rFonts w:ascii="宋体" w:hAnsi="Lucida Console"/>
    </w:rPr>
  </w:style>
  <w:style w:type="paragraph" w:customStyle="1" w:styleId="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5">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6">
    <w:name w:val="默认段落字体 Para Char"/>
    <w:basedOn w:val="1"/>
    <w:qFormat/>
    <w:uiPriority w:val="0"/>
    <w:rPr>
      <w:sz w:val="24"/>
    </w:rPr>
  </w:style>
  <w:style w:type="paragraph" w:customStyle="1" w:styleId="97">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8">
    <w:name w:val="表格文字"/>
    <w:basedOn w:val="1"/>
    <w:link w:val="155"/>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9">
    <w:name w:val="默认段落字体 Para Char Char Char Char"/>
    <w:basedOn w:val="1"/>
    <w:qFormat/>
    <w:uiPriority w:val="99"/>
    <w:rPr>
      <w:sz w:val="24"/>
    </w:rPr>
  </w:style>
  <w:style w:type="paragraph" w:customStyle="1" w:styleId="100">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1">
    <w:name w:val="默认段落字体 Para Char Char Char Char Char Char Char Char Char Char Char Char Char"/>
    <w:basedOn w:val="1"/>
    <w:qFormat/>
    <w:uiPriority w:val="0"/>
    <w:rPr>
      <w:sz w:val="24"/>
    </w:rPr>
  </w:style>
  <w:style w:type="paragraph" w:customStyle="1" w:styleId="102">
    <w:name w:val="Char Char Char Char"/>
    <w:basedOn w:val="1"/>
    <w:qFormat/>
    <w:uiPriority w:val="0"/>
    <w:rPr>
      <w:sz w:val="24"/>
    </w:rPr>
  </w:style>
  <w:style w:type="paragraph" w:customStyle="1" w:styleId="103">
    <w:name w:val="Char1"/>
    <w:basedOn w:val="1"/>
    <w:qFormat/>
    <w:uiPriority w:val="0"/>
    <w:rPr>
      <w:sz w:val="24"/>
    </w:rPr>
  </w:style>
  <w:style w:type="paragraph" w:customStyle="1" w:styleId="104">
    <w:name w:val="Char Char Char Char1"/>
    <w:basedOn w:val="1"/>
    <w:qFormat/>
    <w:uiPriority w:val="0"/>
    <w:rPr>
      <w:sz w:val="24"/>
    </w:rPr>
  </w:style>
  <w:style w:type="paragraph" w:customStyle="1" w:styleId="105">
    <w:name w:val="表格式"/>
    <w:basedOn w:val="24"/>
    <w:qFormat/>
    <w:uiPriority w:val="0"/>
    <w:pPr>
      <w:spacing w:before="156" w:beforeLines="50" w:after="156" w:afterLines="50" w:line="200" w:lineRule="exact"/>
      <w:ind w:left="0" w:firstLine="0" w:firstLineChars="0"/>
      <w:jc w:val="center"/>
    </w:pPr>
    <w:rPr>
      <w:szCs w:val="20"/>
    </w:rPr>
  </w:style>
  <w:style w:type="paragraph" w:customStyle="1" w:styleId="106">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7">
    <w:name w:val="1 Char Char Char Char Char Char Char Char Char Char"/>
    <w:basedOn w:val="1"/>
    <w:qFormat/>
    <w:uiPriority w:val="0"/>
  </w:style>
  <w:style w:type="paragraph" w:customStyle="1" w:styleId="108">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9">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0">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1">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2">
    <w:name w:val="三级标题"/>
    <w:basedOn w:val="1"/>
    <w:next w:val="32"/>
    <w:qFormat/>
    <w:uiPriority w:val="0"/>
    <w:pPr>
      <w:spacing w:line="440" w:lineRule="exact"/>
      <w:jc w:val="center"/>
    </w:pPr>
    <w:rPr>
      <w:w w:val="90"/>
      <w:sz w:val="24"/>
    </w:rPr>
  </w:style>
  <w:style w:type="paragraph" w:customStyle="1" w:styleId="113">
    <w:name w:val="样式35"/>
    <w:basedOn w:val="1"/>
    <w:qFormat/>
    <w:uiPriority w:val="0"/>
    <w:pPr>
      <w:adjustRightInd w:val="0"/>
      <w:spacing w:line="312" w:lineRule="auto"/>
      <w:ind w:firstLine="567"/>
    </w:pPr>
    <w:rPr>
      <w:rFonts w:ascii="宋体"/>
      <w:kern w:val="0"/>
      <w:sz w:val="28"/>
      <w:szCs w:val="20"/>
    </w:rPr>
  </w:style>
  <w:style w:type="paragraph" w:customStyle="1" w:styleId="114">
    <w:name w:val="Char Char Char Char Char Char Char Char2 Char"/>
    <w:basedOn w:val="1"/>
    <w:qFormat/>
    <w:uiPriority w:val="0"/>
    <w:pPr>
      <w:widowControl/>
      <w:spacing w:after="160" w:line="240" w:lineRule="exact"/>
      <w:jc w:val="left"/>
    </w:pPr>
    <w:rPr>
      <w:szCs w:val="20"/>
    </w:rPr>
  </w:style>
  <w:style w:type="paragraph" w:customStyle="1" w:styleId="115">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6">
    <w:name w:val="表名"/>
    <w:basedOn w:val="1"/>
    <w:qFormat/>
    <w:uiPriority w:val="0"/>
    <w:pPr>
      <w:spacing w:line="240" w:lineRule="exact"/>
      <w:jc w:val="center"/>
    </w:pPr>
    <w:rPr>
      <w:rFonts w:ascii="宋体" w:hAnsi="宋体"/>
      <w:b/>
      <w:color w:val="000000"/>
      <w:sz w:val="24"/>
    </w:rPr>
  </w:style>
  <w:style w:type="paragraph" w:customStyle="1" w:styleId="117">
    <w:name w:val="正文001"/>
    <w:basedOn w:val="1"/>
    <w:qFormat/>
    <w:uiPriority w:val="0"/>
    <w:pPr>
      <w:spacing w:before="60" w:line="420" w:lineRule="exact"/>
      <w:ind w:firstLine="482"/>
    </w:pPr>
    <w:rPr>
      <w:sz w:val="24"/>
      <w:szCs w:val="20"/>
    </w:rPr>
  </w:style>
  <w:style w:type="paragraph" w:customStyle="1" w:styleId="118">
    <w:name w:val="1表格"/>
    <w:basedOn w:val="1"/>
    <w:qFormat/>
    <w:uiPriority w:val="0"/>
    <w:pPr>
      <w:snapToGrid w:val="0"/>
      <w:jc w:val="center"/>
      <w:outlineLvl w:val="4"/>
    </w:pPr>
    <w:rPr>
      <w:rFonts w:eastAsia="仿宋_GB2312"/>
    </w:rPr>
  </w:style>
  <w:style w:type="paragraph" w:customStyle="1" w:styleId="119">
    <w:name w:val="1标题2级"/>
    <w:basedOn w:val="1"/>
    <w:qFormat/>
    <w:uiPriority w:val="0"/>
    <w:pPr>
      <w:keepNext/>
      <w:snapToGrid w:val="0"/>
      <w:spacing w:line="420" w:lineRule="auto"/>
      <w:outlineLvl w:val="1"/>
    </w:pPr>
    <w:rPr>
      <w:rFonts w:eastAsia="黑体"/>
      <w:b/>
      <w:sz w:val="28"/>
      <w:szCs w:val="20"/>
    </w:rPr>
  </w:style>
  <w:style w:type="paragraph" w:customStyle="1" w:styleId="120">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2">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4">
    <w:name w:val="表格内文字 Char"/>
    <w:link w:val="125"/>
    <w:qFormat/>
    <w:uiPriority w:val="0"/>
    <w:rPr>
      <w:rFonts w:eastAsia="仿宋_GB2312"/>
      <w:sz w:val="24"/>
      <w:szCs w:val="24"/>
    </w:rPr>
  </w:style>
  <w:style w:type="paragraph" w:customStyle="1" w:styleId="125">
    <w:name w:val="表格内文字"/>
    <w:basedOn w:val="1"/>
    <w:link w:val="124"/>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6">
    <w:name w:val="WPS Plain"/>
    <w:qFormat/>
    <w:uiPriority w:val="0"/>
    <w:rPr>
      <w:rFonts w:ascii="Times New Roman" w:hAnsi="Times New Roman" w:eastAsia="宋体" w:cs="Times New Roman"/>
      <w:kern w:val="0"/>
      <w:sz w:val="24"/>
      <w:szCs w:val="24"/>
      <w:lang w:val="en-US" w:eastAsia="zh-CN" w:bidi="ar-SA"/>
    </w:rPr>
  </w:style>
  <w:style w:type="character" w:customStyle="1" w:styleId="127">
    <w:name w:val="副标题 字符"/>
    <w:basedOn w:val="39"/>
    <w:qFormat/>
    <w:uiPriority w:val="11"/>
    <w:rPr>
      <w:b/>
      <w:bCs/>
      <w:kern w:val="28"/>
      <w:sz w:val="32"/>
      <w:szCs w:val="32"/>
    </w:rPr>
  </w:style>
  <w:style w:type="character" w:customStyle="1" w:styleId="128">
    <w:name w:val="副标题 字符1"/>
    <w:link w:val="23"/>
    <w:qFormat/>
    <w:uiPriority w:val="0"/>
    <w:rPr>
      <w:rFonts w:ascii="Cambria" w:hAnsi="Cambria" w:eastAsia="宋体" w:cs="Times New Roman"/>
      <w:kern w:val="0"/>
      <w:szCs w:val="24"/>
      <w:lang w:val="zh-CN" w:eastAsia="en-US" w:bidi="en-US"/>
    </w:rPr>
  </w:style>
  <w:style w:type="character" w:customStyle="1" w:styleId="129">
    <w:name w:val="批注文字 字符1"/>
    <w:link w:val="11"/>
    <w:qFormat/>
    <w:uiPriority w:val="0"/>
    <w:rPr>
      <w:rFonts w:ascii="Times New Roman" w:hAnsi="Times New Roman" w:eastAsia="宋体" w:cs="Times New Roman"/>
      <w:szCs w:val="24"/>
      <w:lang w:val="zh-CN" w:eastAsia="zh-CN"/>
    </w:rPr>
  </w:style>
  <w:style w:type="character" w:customStyle="1" w:styleId="130">
    <w:name w:val="海尔正文 Char"/>
    <w:link w:val="131"/>
    <w:qFormat/>
    <w:uiPriority w:val="0"/>
    <w:rPr>
      <w:rFonts w:ascii="宋体" w:hAnsi="宋体" w:cs="宋体"/>
      <w:sz w:val="28"/>
    </w:rPr>
  </w:style>
  <w:style w:type="paragraph" w:customStyle="1" w:styleId="131">
    <w:name w:val="海尔正文"/>
    <w:basedOn w:val="1"/>
    <w:link w:val="130"/>
    <w:qFormat/>
    <w:uiPriority w:val="0"/>
    <w:pPr>
      <w:spacing w:line="360" w:lineRule="auto"/>
      <w:ind w:firstLine="560" w:firstLineChars="200"/>
    </w:pPr>
    <w:rPr>
      <w:rFonts w:ascii="宋体" w:hAnsi="宋体" w:cs="宋体" w:eastAsiaTheme="minorEastAsia"/>
      <w:sz w:val="28"/>
      <w:szCs w:val="22"/>
    </w:rPr>
  </w:style>
  <w:style w:type="paragraph" w:customStyle="1" w:styleId="132">
    <w:name w:val="海尔标题3 + 加粗"/>
    <w:basedOn w:val="131"/>
    <w:qFormat/>
    <w:uiPriority w:val="0"/>
    <w:pPr>
      <w:ind w:firstLine="0" w:firstLineChars="0"/>
    </w:pPr>
    <w:rPr>
      <w:rFonts w:eastAsia="黑体"/>
      <w:b/>
      <w:bCs/>
    </w:rPr>
  </w:style>
  <w:style w:type="paragraph" w:customStyle="1" w:styleId="133">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4">
    <w:name w:val="正文（首行缩进2字） Char1"/>
    <w:link w:val="135"/>
    <w:qFormat/>
    <w:uiPriority w:val="0"/>
    <w:rPr>
      <w:sz w:val="24"/>
      <w:szCs w:val="30"/>
    </w:rPr>
  </w:style>
  <w:style w:type="paragraph" w:customStyle="1" w:styleId="135">
    <w:name w:val="正文（首行缩进2字）"/>
    <w:basedOn w:val="1"/>
    <w:link w:val="134"/>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6">
    <w:name w:val="1正文段落"/>
    <w:basedOn w:val="1"/>
    <w:link w:val="137"/>
    <w:qFormat/>
    <w:uiPriority w:val="0"/>
    <w:pPr>
      <w:spacing w:line="360" w:lineRule="auto"/>
      <w:ind w:firstLine="480" w:firstLineChars="200"/>
      <w:jc w:val="left"/>
    </w:pPr>
    <w:rPr>
      <w:snapToGrid w:val="0"/>
      <w:kern w:val="0"/>
      <w:sz w:val="24"/>
      <w:lang w:val="zh-CN" w:eastAsia="zh-CN"/>
    </w:rPr>
  </w:style>
  <w:style w:type="character" w:customStyle="1" w:styleId="137">
    <w:name w:val="1正文段落 Char"/>
    <w:link w:val="136"/>
    <w:qFormat/>
    <w:uiPriority w:val="0"/>
    <w:rPr>
      <w:rFonts w:ascii="Times New Roman" w:hAnsi="Times New Roman" w:eastAsia="宋体" w:cs="Times New Roman"/>
      <w:snapToGrid w:val="0"/>
      <w:kern w:val="0"/>
      <w:sz w:val="24"/>
      <w:szCs w:val="24"/>
      <w:lang w:val="zh-CN" w:eastAsia="zh-CN"/>
    </w:rPr>
  </w:style>
  <w:style w:type="paragraph" w:customStyle="1" w:styleId="138">
    <w:name w:val="表内文字小10"/>
    <w:basedOn w:val="1"/>
    <w:qFormat/>
    <w:uiPriority w:val="0"/>
    <w:pPr>
      <w:adjustRightInd w:val="0"/>
      <w:snapToGrid w:val="0"/>
      <w:jc w:val="center"/>
    </w:pPr>
    <w:rPr>
      <w:bCs/>
      <w:color w:val="003366"/>
      <w:szCs w:val="20"/>
    </w:rPr>
  </w:style>
  <w:style w:type="paragraph" w:customStyle="1" w:styleId="139">
    <w:name w:val="表格内容自定"/>
    <w:basedOn w:val="1"/>
    <w:qFormat/>
    <w:uiPriority w:val="0"/>
    <w:pPr>
      <w:spacing w:line="280" w:lineRule="exact"/>
      <w:jc w:val="center"/>
    </w:pPr>
    <w:rPr>
      <w:kern w:val="0"/>
      <w:sz w:val="18"/>
      <w:szCs w:val="21"/>
    </w:rPr>
  </w:style>
  <w:style w:type="paragraph" w:customStyle="1" w:styleId="140">
    <w:name w:val="表格内容"/>
    <w:basedOn w:val="1"/>
    <w:link w:val="141"/>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1">
    <w:name w:val="表格内容 Char"/>
    <w:link w:val="140"/>
    <w:qFormat/>
    <w:uiPriority w:val="0"/>
    <w:rPr>
      <w:rFonts w:ascii="Arial" w:hAnsi="Arial" w:eastAsia="仿宋_GB2312" w:cs="Times New Roman"/>
      <w:kern w:val="0"/>
      <w:sz w:val="24"/>
      <w:szCs w:val="20"/>
      <w:lang w:val="zh-CN" w:eastAsia="zh-CN"/>
    </w:rPr>
  </w:style>
  <w:style w:type="character" w:customStyle="1" w:styleId="142">
    <w:name w:val="z101"/>
    <w:qFormat/>
    <w:uiPriority w:val="0"/>
    <w:rPr>
      <w:color w:val="000000"/>
      <w:sz w:val="21"/>
      <w:szCs w:val="21"/>
    </w:rPr>
  </w:style>
  <w:style w:type="paragraph" w:customStyle="1" w:styleId="143">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4">
    <w:name w:val="文档结构图 字符1"/>
    <w:link w:val="10"/>
    <w:qFormat/>
    <w:uiPriority w:val="0"/>
    <w:rPr>
      <w:rFonts w:ascii="Times New Roman" w:hAnsi="Times New Roman" w:eastAsia="宋体" w:cs="Times New Roman"/>
      <w:szCs w:val="24"/>
      <w:shd w:val="clear" w:color="auto" w:fill="000080"/>
      <w:lang w:val="zh-CN" w:eastAsia="zh-CN"/>
    </w:rPr>
  </w:style>
  <w:style w:type="character" w:customStyle="1" w:styleId="145">
    <w:name w:val="正文文本首行缩进 字符"/>
    <w:basedOn w:val="79"/>
    <w:link w:val="31"/>
    <w:semiHidden/>
    <w:qFormat/>
    <w:uiPriority w:val="99"/>
    <w:rPr>
      <w:rFonts w:ascii="Times New Roman" w:hAnsi="Times New Roman" w:eastAsia="宋体" w:cs="Times New Roman"/>
      <w:sz w:val="28"/>
      <w:szCs w:val="24"/>
    </w:rPr>
  </w:style>
  <w:style w:type="character" w:customStyle="1" w:styleId="146">
    <w:name w:val="正文文本首行缩进 2 字符"/>
    <w:basedOn w:val="85"/>
    <w:link w:val="32"/>
    <w:semiHidden/>
    <w:qFormat/>
    <w:uiPriority w:val="99"/>
    <w:rPr>
      <w:rFonts w:ascii="Times New Roman" w:hAnsi="Times New Roman" w:eastAsia="宋体" w:cs="Times New Roman"/>
      <w:sz w:val="28"/>
      <w:szCs w:val="24"/>
    </w:rPr>
  </w:style>
  <w:style w:type="paragraph" w:styleId="147">
    <w:name w:val="List Paragraph"/>
    <w:basedOn w:val="1"/>
    <w:qFormat/>
    <w:uiPriority w:val="34"/>
    <w:pPr>
      <w:ind w:firstLine="420" w:firstLineChars="200"/>
    </w:pPr>
  </w:style>
  <w:style w:type="character" w:customStyle="1" w:styleId="148">
    <w:name w:val="样式23 Char Char"/>
    <w:link w:val="149"/>
    <w:qFormat/>
    <w:uiPriority w:val="0"/>
    <w:rPr>
      <w:rFonts w:ascii="宋体" w:hAnsi="宋体"/>
      <w:color w:val="000000"/>
      <w:sz w:val="24"/>
      <w:szCs w:val="24"/>
    </w:rPr>
  </w:style>
  <w:style w:type="paragraph" w:customStyle="1" w:styleId="149">
    <w:name w:val="样式23"/>
    <w:basedOn w:val="1"/>
    <w:link w:val="148"/>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0">
    <w:name w:val="标题 2 Char"/>
    <w:qFormat/>
    <w:uiPriority w:val="0"/>
    <w:rPr>
      <w:rFonts w:ascii="宋体" w:hAnsi="宋体" w:eastAsia="宋体"/>
      <w:b/>
      <w:bCs/>
      <w:kern w:val="2"/>
      <w:sz w:val="32"/>
      <w:szCs w:val="32"/>
    </w:rPr>
  </w:style>
  <w:style w:type="character" w:customStyle="1" w:styleId="151">
    <w:name w:val="正文01 Char"/>
    <w:link w:val="152"/>
    <w:qFormat/>
    <w:uiPriority w:val="0"/>
    <w:rPr>
      <w:rFonts w:eastAsia="宋体"/>
      <w:sz w:val="24"/>
    </w:rPr>
  </w:style>
  <w:style w:type="paragraph" w:customStyle="1" w:styleId="152">
    <w:name w:val="正文01"/>
    <w:basedOn w:val="8"/>
    <w:link w:val="151"/>
    <w:qFormat/>
    <w:uiPriority w:val="0"/>
    <w:pPr>
      <w:widowControl w:val="0"/>
      <w:spacing w:line="360" w:lineRule="auto"/>
      <w:ind w:firstLine="480" w:firstLineChars="200"/>
      <w:jc w:val="both"/>
    </w:pPr>
    <w:rPr>
      <w:rFonts w:eastAsia="宋体"/>
      <w:w w:val="100"/>
      <w:sz w:val="24"/>
    </w:rPr>
  </w:style>
  <w:style w:type="table" w:customStyle="1" w:styleId="153">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4">
    <w:name w:val="表样式1"/>
    <w:basedOn w:val="1"/>
    <w:qFormat/>
    <w:uiPriority w:val="0"/>
    <w:pPr>
      <w:snapToGrid w:val="0"/>
      <w:jc w:val="center"/>
    </w:pPr>
    <w:rPr>
      <w:rFonts w:ascii="Calibri" w:hAnsi="Calibri"/>
      <w:color w:val="000000"/>
      <w:szCs w:val="21"/>
    </w:rPr>
  </w:style>
  <w:style w:type="character" w:customStyle="1" w:styleId="155">
    <w:name w:val="表格文字 Char"/>
    <w:link w:val="98"/>
    <w:qFormat/>
    <w:locked/>
    <w:uiPriority w:val="0"/>
    <w:rPr>
      <w:rFonts w:ascii="Times New Roman" w:hAnsi="Times New Roman" w:eastAsia="仿宋_GB2312" w:cs="Times New Roman"/>
      <w:kern w:val="0"/>
      <w:sz w:val="24"/>
      <w:szCs w:val="20"/>
    </w:rPr>
  </w:style>
  <w:style w:type="table" w:customStyle="1" w:styleId="156">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7">
    <w:name w:val="浅色底纹1"/>
    <w:basedOn w:val="33"/>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8">
    <w:name w:val="浅色底纹 - 强调文字颜色 11"/>
    <w:basedOn w:val="33"/>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9">
    <w:name w:val="font21"/>
    <w:basedOn w:val="39"/>
    <w:qFormat/>
    <w:uiPriority w:val="0"/>
    <w:rPr>
      <w:rFonts w:hint="eastAsia" w:ascii="等线" w:hAnsi="等线" w:eastAsia="等线" w:cs="等线"/>
      <w:color w:val="000000"/>
      <w:sz w:val="20"/>
      <w:szCs w:val="20"/>
      <w:u w:val="none"/>
    </w:rPr>
  </w:style>
  <w:style w:type="character" w:customStyle="1" w:styleId="160">
    <w:name w:val="font01"/>
    <w:basedOn w:val="39"/>
    <w:qFormat/>
    <w:uiPriority w:val="0"/>
    <w:rPr>
      <w:rFonts w:hint="eastAsia" w:ascii="等线" w:hAnsi="等线" w:eastAsia="等线" w:cs="等线"/>
      <w:color w:val="000000"/>
      <w:sz w:val="20"/>
      <w:szCs w:val="20"/>
      <w:u w:val="none"/>
      <w:vertAlign w:val="subscript"/>
    </w:rPr>
  </w:style>
  <w:style w:type="character" w:customStyle="1" w:styleId="161">
    <w:name w:val="font11"/>
    <w:basedOn w:val="39"/>
    <w:qFormat/>
    <w:uiPriority w:val="0"/>
    <w:rPr>
      <w:rFonts w:hint="eastAsia" w:ascii="等线" w:hAnsi="等线" w:eastAsia="等线" w:cs="等线"/>
      <w:color w:val="000000"/>
      <w:sz w:val="22"/>
      <w:szCs w:val="22"/>
      <w:u w:val="none"/>
    </w:rPr>
  </w:style>
  <w:style w:type="paragraph" w:customStyle="1" w:styleId="162">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3">
    <w:name w:val="表格内部"/>
    <w:basedOn w:val="1"/>
    <w:qFormat/>
    <w:uiPriority w:val="0"/>
    <w:pPr>
      <w:spacing w:line="240" w:lineRule="auto"/>
      <w:ind w:firstLine="0" w:firstLineChars="0"/>
      <w:jc w:val="center"/>
    </w:pPr>
    <w:rPr>
      <w:rFonts w:ascii="Times New Roman" w:hAnsi="Times New Roman"/>
      <w:kern w:val="24"/>
      <w:sz w:val="21"/>
      <w:szCs w:val="18"/>
    </w:rPr>
  </w:style>
  <w:style w:type="paragraph" w:customStyle="1" w:styleId="164">
    <w:name w:val="正文首行缩进1"/>
    <w:basedOn w:val="13"/>
    <w:qFormat/>
    <w:uiPriority w:val="0"/>
    <w:pPr>
      <w:spacing w:after="120"/>
      <w:ind w:firstLine="420" w:firstLineChars="100"/>
    </w:pPr>
    <w:rPr>
      <w:sz w:val="21"/>
    </w:rPr>
  </w:style>
  <w:style w:type="paragraph" w:customStyle="1" w:styleId="165">
    <w:name w:val="标题2--表格"/>
    <w:basedOn w:val="1"/>
    <w:qFormat/>
    <w:uiPriority w:val="0"/>
    <w:pPr>
      <w:ind w:firstLine="0" w:firstLineChars="0"/>
      <w:jc w:val="left"/>
    </w:pPr>
    <w:rPr>
      <w:rFonts w:ascii="Times New Roman" w:hAnsi="Times New Roman"/>
      <w:b/>
      <w:sz w:val="30"/>
      <w:szCs w:val="28"/>
    </w:rPr>
  </w:style>
  <w:style w:type="paragraph" w:customStyle="1" w:styleId="166">
    <w:name w:val="标题3--表格"/>
    <w:basedOn w:val="1"/>
    <w:qFormat/>
    <w:uiPriority w:val="0"/>
    <w:pPr>
      <w:ind w:firstLine="0" w:firstLineChars="0"/>
      <w:jc w:val="left"/>
    </w:pPr>
    <w:rPr>
      <w:rFonts w:ascii="Times New Roman" w:hAnsi="Times New Roman"/>
      <w:b/>
      <w:sz w:val="28"/>
    </w:rPr>
  </w:style>
  <w:style w:type="paragraph" w:customStyle="1" w:styleId="167">
    <w:name w:val="表格内容1"/>
    <w:basedOn w:val="1"/>
    <w:qFormat/>
    <w:uiPriority w:val="0"/>
    <w:pPr>
      <w:spacing w:line="240" w:lineRule="auto"/>
      <w:ind w:firstLine="0" w:firstLineChars="0"/>
      <w:jc w:val="center"/>
    </w:pPr>
    <w:rPr>
      <w:rFonts w:ascii="Times New Roman" w:hAnsi="Times New Roman"/>
      <w:kern w:val="0"/>
      <w:sz w:val="21"/>
      <w:szCs w:val="21"/>
    </w:rPr>
  </w:style>
  <w:style w:type="character" w:customStyle="1" w:styleId="168">
    <w:name w:val="font31"/>
    <w:basedOn w:val="39"/>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png"/><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3</TotalTime>
  <ScaleCrop>false</ScaleCrop>
  <LinksUpToDate>false</LinksUpToDate>
  <CharactersWithSpaces>18983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LeanHUANG</cp:lastModifiedBy>
  <cp:lastPrinted>2021-07-08T08:41:00Z</cp:lastPrinted>
  <dcterms:modified xsi:type="dcterms:W3CDTF">2021-11-03T01:55:14Z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D4144E55969645BA8529D3D76704532A</vt:lpwstr>
  </property>
</Properties>
</file>