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spacing w:val="-4"/>
          <w:sz w:val="52"/>
        </w:rPr>
      </w:pPr>
      <w:bookmarkStart w:id="0" w:name="_bookmark0"/>
      <w:bookmarkEnd w:id="0"/>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spacing w:val="-4"/>
          <w:sz w:val="52"/>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spacing w:val="-4"/>
          <w:sz w:val="52"/>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jc w:val="center"/>
        <w:textAlignment w:val="auto"/>
        <w:rPr>
          <w:spacing w:val="-1"/>
          <w:sz w:val="48"/>
          <w:szCs w:val="48"/>
        </w:rPr>
      </w:pPr>
      <w:r>
        <w:rPr>
          <w:rFonts w:hint="eastAsia"/>
          <w:spacing w:val="-4"/>
          <w:sz w:val="48"/>
          <w:szCs w:val="48"/>
          <w:lang w:eastAsia="zh-CN"/>
        </w:rPr>
        <w:t>年产150万吨晶体新材料项目</w:t>
      </w:r>
      <w:r>
        <w:rPr>
          <w:spacing w:val="-4"/>
          <w:sz w:val="48"/>
          <w:szCs w:val="48"/>
        </w:rPr>
        <w:t>竣工环境</w:t>
      </w:r>
      <w:r>
        <w:rPr>
          <w:spacing w:val="-1"/>
          <w:sz w:val="48"/>
          <w:szCs w:val="48"/>
        </w:rPr>
        <w:t>保护</w:t>
      </w:r>
      <w:r>
        <w:rPr>
          <w:rFonts w:hint="eastAsia"/>
          <w:spacing w:val="-1"/>
          <w:sz w:val="48"/>
          <w:szCs w:val="48"/>
          <w:lang w:val="en-US" w:eastAsia="zh-CN"/>
        </w:rPr>
        <w:t>阶段性</w:t>
      </w:r>
      <w:r>
        <w:rPr>
          <w:spacing w:val="-1"/>
          <w:sz w:val="48"/>
          <w:szCs w:val="48"/>
        </w:rPr>
        <w:t>验收</w:t>
      </w:r>
      <w:r>
        <w:rPr>
          <w:rFonts w:hint="eastAsia" w:eastAsia="宋体"/>
          <w:spacing w:val="-1"/>
          <w:sz w:val="48"/>
          <w:szCs w:val="48"/>
          <w:lang w:eastAsia="zh-CN"/>
        </w:rPr>
        <w:t>监测报告</w:t>
      </w:r>
      <w:r>
        <w:rPr>
          <w:spacing w:val="-1"/>
          <w:sz w:val="48"/>
          <w:szCs w:val="48"/>
        </w:rPr>
        <w:t>表</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rFonts w:hint="eastAsia" w:eastAsia="宋体"/>
          <w:sz w:val="26"/>
          <w:lang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0" w:right="0" w:firstLine="0"/>
        <w:jc w:val="both"/>
        <w:textAlignment w:val="auto"/>
        <w:rPr>
          <w:sz w:val="32"/>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0" w:right="0" w:firstLine="640" w:firstLineChars="200"/>
        <w:jc w:val="both"/>
        <w:textAlignment w:val="auto"/>
        <w:rPr>
          <w:rFonts w:hint="eastAsia"/>
          <w:sz w:val="32"/>
          <w:u w:val="single"/>
          <w:lang w:eastAsia="zh-CN"/>
        </w:rPr>
      </w:pPr>
      <w:r>
        <w:rPr>
          <w:rFonts w:hint="eastAsia" w:eastAsia="宋体"/>
          <w:sz w:val="32"/>
          <w:lang w:eastAsia="zh-CN"/>
        </w:rPr>
        <w:t>建设单位</w:t>
      </w:r>
      <w:r>
        <w:rPr>
          <w:rFonts w:hint="eastAsia" w:eastAsia="宋体"/>
          <w:sz w:val="32"/>
          <w:u w:val="none"/>
          <w:lang w:eastAsia="zh-CN"/>
        </w:rPr>
        <w:t>：</w:t>
      </w:r>
      <w:r>
        <w:rPr>
          <w:rFonts w:hint="eastAsia" w:ascii="Times New Roman" w:eastAsia="宋体"/>
          <w:sz w:val="32"/>
          <w:u w:val="single"/>
          <w:lang w:val="en-US" w:eastAsia="zh-CN"/>
        </w:rPr>
        <w:t xml:space="preserve">  </w:t>
      </w:r>
      <w:r>
        <w:rPr>
          <w:rFonts w:hint="eastAsia"/>
          <w:sz w:val="32"/>
          <w:u w:val="single"/>
          <w:lang w:val="en-US" w:eastAsia="zh-CN"/>
        </w:rPr>
        <w:t xml:space="preserve">  </w:t>
      </w:r>
      <w:r>
        <w:rPr>
          <w:rFonts w:hint="eastAsia" w:ascii="Times New Roman" w:eastAsia="宋体"/>
          <w:sz w:val="32"/>
          <w:u w:val="single"/>
          <w:lang w:val="en-US" w:eastAsia="zh-CN"/>
        </w:rPr>
        <w:t xml:space="preserve"> </w:t>
      </w:r>
      <w:r>
        <w:rPr>
          <w:rFonts w:hint="eastAsia"/>
          <w:sz w:val="32"/>
          <w:u w:val="single"/>
          <w:lang w:eastAsia="zh-CN"/>
        </w:rPr>
        <w:t>芜湖亿新新材料有限公司</w:t>
      </w:r>
      <w:r>
        <w:rPr>
          <w:rFonts w:hint="eastAsia" w:eastAsia="宋体"/>
          <w:sz w:val="32"/>
          <w:u w:val="single"/>
          <w:lang w:eastAsia="zh-CN"/>
        </w:rPr>
        <w:t xml:space="preserve">  </w:t>
      </w:r>
      <w:r>
        <w:rPr>
          <w:rFonts w:hint="eastAsia" w:ascii="Times New Roman" w:eastAsia="宋体"/>
          <w:sz w:val="32"/>
          <w:u w:val="single"/>
          <w:lang w:val="en-US" w:eastAsia="zh-CN"/>
        </w:rPr>
        <w:t xml:space="preserve"> </w:t>
      </w:r>
      <w:r>
        <w:rPr>
          <w:rFonts w:hint="eastAsia"/>
          <w:sz w:val="32"/>
          <w:u w:val="single"/>
          <w:lang w:val="en-US" w:eastAsia="zh-CN"/>
        </w:rPr>
        <w:t xml:space="preserve">  </w:t>
      </w:r>
      <w:r>
        <w:rPr>
          <w:rFonts w:hint="eastAsia" w:ascii="Times New Roman" w:eastAsia="宋体"/>
          <w:sz w:val="32"/>
          <w:u w:val="single"/>
          <w:lang w:val="en-US" w:eastAsia="zh-CN"/>
        </w:rPr>
        <w:t xml:space="preserve"> </w:t>
      </w: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0" w:right="0" w:firstLine="640" w:firstLineChars="200"/>
        <w:jc w:val="both"/>
        <w:textAlignment w:val="auto"/>
        <w:rPr>
          <w:rFonts w:hint="eastAsia"/>
          <w:sz w:val="32"/>
          <w:u w:val="single"/>
        </w:rPr>
      </w:pPr>
      <w:r>
        <w:rPr>
          <w:sz w:val="32"/>
        </w:rPr>
        <w:t>编制单位</w:t>
      </w:r>
      <w:r>
        <w:rPr>
          <w:rFonts w:hint="eastAsia" w:eastAsia="宋体"/>
          <w:sz w:val="32"/>
          <w:lang w:eastAsia="zh-CN"/>
        </w:rPr>
        <w:t>：</w:t>
      </w:r>
      <w:r>
        <w:rPr>
          <w:rFonts w:hint="eastAsia" w:ascii="Times New Roman" w:eastAsia="宋体"/>
          <w:sz w:val="32"/>
          <w:u w:val="single"/>
          <w:lang w:val="en-US" w:eastAsia="zh-CN"/>
        </w:rPr>
        <w:t xml:space="preserve">    芜湖民宇环境科技有限公司     </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7"/>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sz w:val="32"/>
        </w:rPr>
        <w:sectPr>
          <w:headerReference r:id="rId3" w:type="default"/>
          <w:footerReference r:id="rId4" w:type="default"/>
          <w:pgSz w:w="11906" w:h="16838"/>
          <w:pgMar w:top="1871" w:right="1531" w:bottom="1984" w:left="1531" w:header="1077" w:footer="992" w:gutter="0"/>
          <w:cols w:space="425" w:num="1"/>
          <w:docGrid w:type="lines" w:linePitch="312" w:charSpace="0"/>
        </w:sectPr>
      </w:pPr>
      <w:r>
        <w:rPr>
          <w:rFonts w:hint="eastAsia" w:ascii="Times New Roman"/>
          <w:sz w:val="32"/>
          <w:lang w:eastAsia="zh-CN"/>
        </w:rPr>
        <w:t>二零</w:t>
      </w:r>
      <w:r>
        <w:rPr>
          <w:rFonts w:hint="eastAsia" w:eastAsia="宋体"/>
          <w:sz w:val="32"/>
          <w:lang w:eastAsia="zh-CN"/>
        </w:rPr>
        <w:t>二</w:t>
      </w:r>
      <w:r>
        <w:rPr>
          <w:rFonts w:hint="eastAsia"/>
          <w:sz w:val="32"/>
          <w:lang w:val="en-US" w:eastAsia="zh-CN"/>
        </w:rPr>
        <w:t>一</w:t>
      </w:r>
      <w:r>
        <w:rPr>
          <w:sz w:val="32"/>
        </w:rPr>
        <w:t>年</w:t>
      </w:r>
      <w:r>
        <w:rPr>
          <w:rFonts w:hint="eastAsia"/>
          <w:sz w:val="32"/>
          <w:lang w:val="en-US" w:eastAsia="zh-CN"/>
        </w:rPr>
        <w:t>十</w:t>
      </w:r>
      <w:r>
        <w:rPr>
          <w:sz w:val="32"/>
        </w:rPr>
        <w:t>月</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eastAsia="宋体"/>
          <w:sz w:val="30"/>
          <w:szCs w:val="30"/>
          <w:lang w:eastAsia="zh-CN"/>
        </w:rPr>
      </w:pPr>
      <w:r>
        <w:rPr>
          <w:rFonts w:hint="eastAsia"/>
          <w:sz w:val="30"/>
          <w:szCs w:val="30"/>
        </w:rPr>
        <w:t>建设单位法人代表：何绪明</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eastAsia="宋体"/>
          <w:sz w:val="30"/>
          <w:szCs w:val="30"/>
          <w:lang w:eastAsia="zh-CN"/>
        </w:rPr>
      </w:pPr>
      <w:r>
        <w:rPr>
          <w:rFonts w:hint="eastAsia"/>
          <w:sz w:val="30"/>
          <w:szCs w:val="30"/>
        </w:rPr>
        <w:t>编制单位法人代表：</w:t>
      </w:r>
      <w:r>
        <w:rPr>
          <w:rFonts w:hint="eastAsia" w:eastAsia="宋体"/>
          <w:sz w:val="30"/>
          <w:szCs w:val="30"/>
          <w:lang w:eastAsia="zh-CN"/>
        </w:rPr>
        <w:t>丁祖旺</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lang w:eastAsia="zh-CN"/>
        </w:rPr>
      </w:pPr>
      <w:r>
        <w:rPr>
          <w:rFonts w:hint="eastAsia"/>
          <w:sz w:val="30"/>
          <w:szCs w:val="30"/>
        </w:rPr>
        <w:t>项目负责人：何绪明</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eastAsia="宋体"/>
          <w:sz w:val="30"/>
          <w:szCs w:val="30"/>
          <w:lang w:eastAsia="zh-CN"/>
        </w:rPr>
      </w:pPr>
      <w:r>
        <w:rPr>
          <w:rFonts w:hint="eastAsia"/>
          <w:sz w:val="30"/>
          <w:szCs w:val="30"/>
        </w:rPr>
        <w:t>填表人：</w:t>
      </w:r>
      <w:r>
        <w:rPr>
          <w:rFonts w:hint="eastAsia" w:eastAsia="宋体"/>
          <w:sz w:val="30"/>
          <w:szCs w:val="30"/>
          <w:lang w:eastAsia="zh-CN"/>
        </w:rPr>
        <w:t>王仁保</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rPr>
      </w:pP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rPr>
      </w:pP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rPr>
      </w:pP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eastAsia="宋体"/>
          <w:sz w:val="30"/>
          <w:szCs w:val="30"/>
          <w:lang w:eastAsia="zh-CN"/>
        </w:rPr>
      </w:pPr>
      <w:r>
        <w:rPr>
          <w:rFonts w:hint="eastAsia"/>
          <w:sz w:val="30"/>
          <w:szCs w:val="30"/>
        </w:rPr>
        <w:t>建设单位：</w:t>
      </w:r>
      <w:r>
        <w:rPr>
          <w:rFonts w:hint="eastAsia"/>
          <w:sz w:val="30"/>
          <w:szCs w:val="30"/>
          <w:lang w:eastAsia="zh-CN"/>
        </w:rPr>
        <w:t>芜湖亿新新材料有限公司</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default" w:eastAsia="宋体"/>
          <w:sz w:val="30"/>
          <w:szCs w:val="30"/>
          <w:lang w:val="en-US" w:eastAsia="zh-CN"/>
        </w:rPr>
      </w:pPr>
      <w:r>
        <w:rPr>
          <w:rFonts w:hint="eastAsia"/>
          <w:sz w:val="30"/>
          <w:szCs w:val="30"/>
        </w:rPr>
        <w:t>电话：13505533600</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default" w:eastAsia="宋体"/>
          <w:sz w:val="30"/>
          <w:szCs w:val="30"/>
          <w:lang w:val="en-US" w:eastAsia="zh-CN"/>
        </w:rPr>
      </w:pPr>
      <w:r>
        <w:rPr>
          <w:rFonts w:hint="eastAsia" w:ascii="Times New Roman" w:eastAsia="宋体"/>
          <w:sz w:val="30"/>
          <w:szCs w:val="30"/>
          <w:lang w:val="en-US" w:eastAsia="zh-CN"/>
        </w:rPr>
        <w:t>传真：/</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default" w:eastAsia="宋体"/>
          <w:sz w:val="30"/>
          <w:szCs w:val="30"/>
          <w:lang w:val="en-US" w:eastAsia="zh-CN"/>
        </w:rPr>
      </w:pPr>
      <w:r>
        <w:rPr>
          <w:rFonts w:hint="eastAsia"/>
          <w:sz w:val="30"/>
          <w:szCs w:val="30"/>
        </w:rPr>
        <w:t>邮编：</w:t>
      </w:r>
      <w:r>
        <w:rPr>
          <w:rFonts w:hint="eastAsia"/>
          <w:sz w:val="30"/>
          <w:szCs w:val="30"/>
          <w:lang w:val="en-US" w:eastAsia="zh-CN"/>
        </w:rPr>
        <w:t>241000</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eastAsia="宋体"/>
          <w:sz w:val="30"/>
          <w:szCs w:val="30"/>
          <w:lang w:eastAsia="zh-CN"/>
        </w:rPr>
      </w:pPr>
      <w:r>
        <w:rPr>
          <w:rFonts w:hint="eastAsia"/>
          <w:sz w:val="30"/>
          <w:szCs w:val="30"/>
        </w:rPr>
        <w:t>地址：</w:t>
      </w:r>
      <w:r>
        <w:rPr>
          <w:rFonts w:hint="eastAsia"/>
          <w:sz w:val="30"/>
          <w:szCs w:val="30"/>
          <w:lang w:eastAsia="zh-CN"/>
        </w:rPr>
        <w:t>芜湖长江大桥综合经济开发区裕民路与横荻路交口</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rPr>
      </w:pP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rPr>
      </w:pP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rPr>
      </w:pP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sz w:val="30"/>
          <w:szCs w:val="30"/>
        </w:rPr>
      </w:pPr>
      <w:r>
        <w:rPr>
          <w:rFonts w:hint="eastAsia"/>
          <w:sz w:val="30"/>
          <w:szCs w:val="30"/>
        </w:rPr>
        <w:t>编制单位：</w:t>
      </w:r>
      <w:r>
        <w:rPr>
          <w:rFonts w:hint="eastAsia" w:eastAsia="宋体"/>
          <w:sz w:val="30"/>
          <w:szCs w:val="30"/>
          <w:lang w:eastAsia="zh-CN"/>
        </w:rPr>
        <w:t>芜湖民宇环境科技有限公司</w:t>
      </w:r>
      <w:r>
        <w:rPr>
          <w:rFonts w:hint="eastAsia"/>
          <w:sz w:val="30"/>
          <w:szCs w:val="30"/>
        </w:rPr>
        <w:t>（盖章）</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default" w:eastAsia="宋体"/>
          <w:sz w:val="30"/>
          <w:szCs w:val="30"/>
          <w:lang w:val="en-US" w:eastAsia="zh-CN"/>
        </w:rPr>
      </w:pPr>
      <w:r>
        <w:rPr>
          <w:rFonts w:hint="eastAsia"/>
          <w:sz w:val="30"/>
          <w:szCs w:val="30"/>
        </w:rPr>
        <w:t>电话：</w:t>
      </w:r>
      <w:r>
        <w:rPr>
          <w:rFonts w:hint="eastAsia"/>
          <w:sz w:val="30"/>
          <w:szCs w:val="30"/>
          <w:lang w:val="en-US" w:eastAsia="zh-CN"/>
        </w:rPr>
        <w:t>15955363388</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default" w:eastAsia="宋体"/>
          <w:sz w:val="30"/>
          <w:szCs w:val="30"/>
          <w:lang w:val="en-US" w:eastAsia="zh-CN"/>
        </w:rPr>
      </w:pPr>
      <w:r>
        <w:rPr>
          <w:rFonts w:hint="eastAsia" w:ascii="Times New Roman" w:eastAsia="宋体"/>
          <w:sz w:val="30"/>
          <w:szCs w:val="30"/>
          <w:lang w:val="en-US" w:eastAsia="zh-CN"/>
        </w:rPr>
        <w:t>传真：/</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default" w:eastAsia="宋体"/>
          <w:sz w:val="30"/>
          <w:szCs w:val="30"/>
          <w:lang w:val="en-US" w:eastAsia="zh-CN"/>
        </w:rPr>
      </w:pPr>
      <w:r>
        <w:rPr>
          <w:rFonts w:hint="eastAsia"/>
          <w:sz w:val="30"/>
          <w:szCs w:val="30"/>
        </w:rPr>
        <w:t>邮编：</w:t>
      </w:r>
      <w:r>
        <w:rPr>
          <w:rFonts w:hint="eastAsia" w:ascii="Times New Roman" w:eastAsia="宋体"/>
          <w:sz w:val="30"/>
          <w:szCs w:val="30"/>
          <w:lang w:val="en-US" w:eastAsia="zh-CN"/>
        </w:rPr>
        <w:t>241000</w:t>
      </w:r>
    </w:p>
    <w:p>
      <w:pPr>
        <w:keepNext w:val="0"/>
        <w:keepLines w:val="0"/>
        <w:pageBreakBefore w:val="0"/>
        <w:widowControl w:val="0"/>
        <w:kinsoku/>
        <w:wordWrap/>
        <w:overflowPunct/>
        <w:topLinePunct w:val="0"/>
        <w:autoSpaceDE w:val="0"/>
        <w:autoSpaceDN w:val="0"/>
        <w:bidi w:val="0"/>
        <w:adjustRightInd/>
        <w:snapToGrid/>
        <w:spacing w:line="360" w:lineRule="auto"/>
        <w:ind w:right="0" w:rightChars="0" w:firstLine="0" w:firstLineChars="0"/>
        <w:textAlignment w:val="auto"/>
        <w:rPr>
          <w:rFonts w:hint="eastAsia" w:ascii="Times New Roman" w:eastAsia="宋体"/>
          <w:sz w:val="30"/>
          <w:szCs w:val="30"/>
          <w:lang w:val="en-US" w:eastAsia="zh-CN"/>
        </w:rPr>
        <w:sectPr>
          <w:headerReference r:id="rId5" w:type="default"/>
          <w:footerReference r:id="rId6" w:type="default"/>
          <w:pgSz w:w="11906" w:h="16838"/>
          <w:pgMar w:top="1871" w:right="1531" w:bottom="1984" w:left="1531" w:header="1077" w:footer="992" w:gutter="0"/>
          <w:pgNumType w:fmt="decimal" w:start="1"/>
          <w:cols w:space="425" w:num="1"/>
          <w:docGrid w:type="lines" w:linePitch="312" w:charSpace="0"/>
        </w:sectPr>
      </w:pPr>
      <w:r>
        <w:rPr>
          <w:rFonts w:hint="eastAsia"/>
          <w:sz w:val="30"/>
          <w:szCs w:val="30"/>
        </w:rPr>
        <w:t>地址：</w:t>
      </w:r>
      <w:r>
        <w:rPr>
          <w:rFonts w:hint="eastAsia" w:eastAsia="宋体"/>
          <w:sz w:val="30"/>
          <w:szCs w:val="30"/>
          <w:lang w:eastAsia="zh-CN"/>
        </w:rPr>
        <w:t>安徽省芜湖市鸠江区城市之光</w:t>
      </w:r>
      <w:r>
        <w:rPr>
          <w:rFonts w:hint="eastAsia" w:ascii="Times New Roman" w:eastAsia="宋体"/>
          <w:sz w:val="30"/>
          <w:szCs w:val="30"/>
          <w:lang w:val="en-US" w:eastAsia="zh-CN"/>
        </w:rPr>
        <w:t>B2地块</w:t>
      </w:r>
      <w:r>
        <w:rPr>
          <w:rFonts w:hint="eastAsia" w:eastAsia="宋体"/>
          <w:sz w:val="30"/>
          <w:szCs w:val="30"/>
          <w:lang w:eastAsia="zh-CN"/>
        </w:rPr>
        <w:t>二期</w:t>
      </w:r>
      <w:r>
        <w:rPr>
          <w:rFonts w:hint="eastAsia" w:ascii="Times New Roman" w:eastAsia="宋体"/>
          <w:sz w:val="30"/>
          <w:szCs w:val="30"/>
          <w:lang w:val="en-US" w:eastAsia="zh-CN"/>
        </w:rPr>
        <w:t>12#楼1011室</w:t>
      </w:r>
    </w:p>
    <w:p>
      <w:pPr>
        <w:pStyle w:val="3"/>
        <w:bidi w:val="0"/>
        <w:rPr>
          <w:rFonts w:hint="eastAsia"/>
          <w:lang w:val="en-US" w:eastAsia="zh-CN"/>
        </w:rPr>
      </w:pPr>
      <w:r>
        <w:rPr>
          <w:rFonts w:hint="eastAsia"/>
          <w:lang w:val="en-US" w:eastAsia="zh-CN"/>
        </w:rPr>
        <w:t>建设项目基本情况</w:t>
      </w:r>
    </w:p>
    <w:tbl>
      <w:tblPr>
        <w:tblStyle w:val="15"/>
        <w:tblW w:w="500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3"/>
        <w:gridCol w:w="2760"/>
        <w:gridCol w:w="1560"/>
        <w:gridCol w:w="1369"/>
        <w:gridCol w:w="828"/>
        <w:gridCol w:w="9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项目名称</w:t>
            </w:r>
          </w:p>
        </w:tc>
        <w:tc>
          <w:tcPr>
            <w:tcW w:w="750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年产150万吨晶体新材料项目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单位名称</w:t>
            </w:r>
          </w:p>
        </w:tc>
        <w:tc>
          <w:tcPr>
            <w:tcW w:w="750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芜湖亿新新材料有限公司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建设地点</w:t>
            </w:r>
          </w:p>
        </w:tc>
        <w:tc>
          <w:tcPr>
            <w:tcW w:w="750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芜湖长江大桥综合经济开发区裕民路与横荻路交口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项目性质</w:t>
            </w:r>
          </w:p>
        </w:tc>
        <w:tc>
          <w:tcPr>
            <w:tcW w:w="750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sz w:val="24"/>
                <w:szCs w:val="24"/>
              </w:rPr>
              <w:t>新建</w:t>
            </w:r>
            <w:r>
              <w:rPr>
                <w:rFonts w:hint="default" w:ascii="Times New Roman" w:hAnsi="Times New Roman" w:eastAsia="宋体" w:cs="Times New Roman"/>
                <w:b w:val="0"/>
                <w:bCs/>
                <w:color w:val="000000"/>
                <w:sz w:val="24"/>
                <w:szCs w:val="24"/>
              </w:rPr>
              <w:sym w:font="Wingdings" w:char="00FE"/>
            </w:r>
            <w:r>
              <w:rPr>
                <w:rFonts w:hint="default" w:ascii="Times New Roman" w:hAnsi="Times New Roman" w:eastAsia="宋体" w:cs="Times New Roman"/>
                <w:sz w:val="24"/>
                <w:szCs w:val="24"/>
              </w:rPr>
              <w:t xml:space="preserve">   改扩建</w:t>
            </w:r>
            <w:r>
              <w:rPr>
                <w:rFonts w:hint="default" w:ascii="Times New Roman" w:hAnsi="Times New Roman" w:eastAsia="宋体" w:cs="Times New Roman"/>
                <w:b w:val="0"/>
                <w:bCs/>
                <w:color w:val="000000"/>
                <w:sz w:val="24"/>
                <w:szCs w:val="24"/>
                <w:vertAlign w:val="baseline"/>
              </w:rPr>
              <w:sym w:font="Wingdings" w:char="00A8"/>
            </w:r>
            <w:r>
              <w:rPr>
                <w:rFonts w:hint="default" w:ascii="Times New Roman" w:hAnsi="Times New Roman" w:eastAsia="宋体" w:cs="Times New Roman"/>
                <w:sz w:val="24"/>
                <w:szCs w:val="24"/>
              </w:rPr>
              <w:t xml:space="preserve">   技改</w:t>
            </w:r>
            <w:r>
              <w:rPr>
                <w:rFonts w:hint="default" w:ascii="Times New Roman" w:hAnsi="Times New Roman" w:eastAsia="宋体" w:cs="Times New Roman"/>
                <w:b w:val="0"/>
                <w:bCs/>
                <w:color w:val="000000"/>
                <w:sz w:val="24"/>
                <w:szCs w:val="24"/>
              </w:rPr>
              <w:sym w:font="Wingdings" w:char="00A8"/>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行业类别及代码</w:t>
            </w:r>
          </w:p>
        </w:tc>
        <w:tc>
          <w:tcPr>
            <w:tcW w:w="750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C3099其他非金属矿物制品制造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主要产品名称</w:t>
            </w:r>
          </w:p>
        </w:tc>
        <w:tc>
          <w:tcPr>
            <w:tcW w:w="750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石英砂破碎晶体、珍珠岩破碎晶体、青石、鹅卵石破碎、珠光砂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环评时间</w:t>
            </w:r>
          </w:p>
        </w:tc>
        <w:tc>
          <w:tcPr>
            <w:tcW w:w="275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eastAsia" w:cs="Times New Roman"/>
                <w:color w:val="auto"/>
                <w:sz w:val="24"/>
                <w:szCs w:val="24"/>
                <w:lang w:val="en-US" w:eastAsia="zh-CN"/>
              </w:rPr>
              <w:t>20</w:t>
            </w:r>
            <w:r>
              <w:rPr>
                <w:rFonts w:hint="default" w:ascii="Times New Roman" w:hAnsi="Times New Roman" w:eastAsia="宋体" w:cs="Times New Roman"/>
                <w:color w:val="auto"/>
                <w:sz w:val="24"/>
                <w:szCs w:val="24"/>
                <w:lang w:eastAsia="zh-CN"/>
              </w:rPr>
              <w:t>年</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lang w:eastAsia="zh-CN"/>
              </w:rPr>
              <w:t>月</w:t>
            </w:r>
          </w:p>
        </w:tc>
        <w:tc>
          <w:tcPr>
            <w:tcW w:w="155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开工时间</w:t>
            </w:r>
          </w:p>
        </w:tc>
        <w:tc>
          <w:tcPr>
            <w:tcW w:w="3187"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eastAsia" w:cs="Times New Roman"/>
                <w:color w:val="auto"/>
                <w:sz w:val="24"/>
                <w:szCs w:val="24"/>
                <w:lang w:val="en-US" w:eastAsia="zh-CN"/>
              </w:rPr>
              <w:t>20</w:t>
            </w:r>
            <w:r>
              <w:rPr>
                <w:rFonts w:hint="default" w:ascii="Times New Roman" w:hAnsi="Times New Roman" w:eastAsia="宋体" w:cs="Times New Roman"/>
                <w:color w:val="auto"/>
                <w:sz w:val="24"/>
                <w:szCs w:val="24"/>
                <w:lang w:eastAsia="zh-CN"/>
              </w:rPr>
              <w:t>年</w:t>
            </w:r>
            <w:r>
              <w:rPr>
                <w:rFonts w:hint="eastAsia" w:cs="Times New Roman"/>
                <w:color w:val="auto"/>
                <w:sz w:val="24"/>
                <w:szCs w:val="24"/>
                <w:lang w:val="en-US" w:eastAsia="zh-CN"/>
              </w:rPr>
              <w:t>3</w:t>
            </w:r>
            <w:r>
              <w:rPr>
                <w:rFonts w:hint="default" w:ascii="Times New Roman" w:hAnsi="Times New Roman" w:eastAsia="宋体" w:cs="Times New Roman"/>
                <w:color w:val="auto"/>
                <w:sz w:val="24"/>
                <w:szCs w:val="24"/>
                <w:lang w:eastAsia="zh-CN"/>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投入试生产时间</w:t>
            </w:r>
          </w:p>
        </w:tc>
        <w:tc>
          <w:tcPr>
            <w:tcW w:w="275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20</w:t>
            </w:r>
            <w:r>
              <w:rPr>
                <w:rFonts w:hint="eastAsia" w:cs="Times New Roman"/>
                <w:color w:val="auto"/>
                <w:sz w:val="24"/>
                <w:szCs w:val="24"/>
                <w:lang w:val="en-US" w:eastAsia="zh-CN"/>
              </w:rPr>
              <w:t>21</w:t>
            </w:r>
            <w:r>
              <w:rPr>
                <w:rFonts w:hint="default" w:ascii="Times New Roman" w:hAnsi="Times New Roman" w:eastAsia="宋体" w:cs="Times New Roman"/>
                <w:color w:val="auto"/>
                <w:sz w:val="24"/>
                <w:szCs w:val="24"/>
              </w:rPr>
              <w:t>年</w:t>
            </w:r>
            <w:r>
              <w:rPr>
                <w:rFonts w:hint="eastAsia" w:cs="Times New Roman"/>
                <w:color w:val="auto"/>
                <w:sz w:val="24"/>
                <w:szCs w:val="24"/>
                <w:lang w:val="en-US" w:eastAsia="zh-CN"/>
              </w:rPr>
              <w:t>7</w:t>
            </w:r>
            <w:r>
              <w:rPr>
                <w:rFonts w:hint="default" w:ascii="Times New Roman" w:hAnsi="Times New Roman" w:eastAsia="宋体" w:cs="Times New Roman"/>
                <w:color w:val="auto"/>
                <w:sz w:val="24"/>
                <w:szCs w:val="24"/>
              </w:rPr>
              <w:t>月</w:t>
            </w:r>
          </w:p>
        </w:tc>
        <w:tc>
          <w:tcPr>
            <w:tcW w:w="155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现场监测时间</w:t>
            </w:r>
          </w:p>
        </w:tc>
        <w:tc>
          <w:tcPr>
            <w:tcW w:w="3187"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20</w:t>
            </w:r>
            <w:r>
              <w:rPr>
                <w:rFonts w:hint="eastAsia" w:cs="Times New Roman"/>
                <w:color w:val="auto"/>
                <w:sz w:val="24"/>
                <w:szCs w:val="24"/>
                <w:lang w:val="en-US" w:eastAsia="zh-CN"/>
              </w:rPr>
              <w:t>21</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7</w:t>
            </w:r>
            <w:r>
              <w:rPr>
                <w:rFonts w:hint="default" w:ascii="Times New Roman" w:hAnsi="Times New Roman" w:eastAsia="宋体" w:cs="Times New Roman"/>
                <w:color w:val="auto"/>
                <w:sz w:val="24"/>
                <w:szCs w:val="24"/>
                <w:lang w:val="en-US" w:eastAsia="zh-CN"/>
              </w:rPr>
              <w:t>月</w:t>
            </w:r>
            <w:r>
              <w:rPr>
                <w:rFonts w:hint="eastAsia" w:cs="Times New Roman"/>
                <w:color w:val="auto"/>
                <w:sz w:val="24"/>
                <w:szCs w:val="24"/>
                <w:lang w:val="en-US" w:eastAsia="zh-CN"/>
              </w:rPr>
              <w:t>14</w:t>
            </w:r>
            <w:r>
              <w:rPr>
                <w:rFonts w:hint="default" w:ascii="Times New Roman" w:hAnsi="Times New Roman" w:eastAsia="宋体" w:cs="Times New Roman"/>
                <w:color w:val="auto"/>
                <w:sz w:val="24"/>
                <w:szCs w:val="24"/>
                <w:lang w:val="en-US" w:eastAsia="zh-CN"/>
              </w:rPr>
              <w:t>日-</w:t>
            </w:r>
            <w:r>
              <w:rPr>
                <w:rFonts w:hint="eastAsia" w:cs="Times New Roman"/>
                <w:color w:val="auto"/>
                <w:sz w:val="24"/>
                <w:szCs w:val="24"/>
                <w:lang w:val="en-US" w:eastAsia="zh-CN"/>
              </w:rPr>
              <w:t>15</w:t>
            </w:r>
            <w:r>
              <w:rPr>
                <w:rFonts w:hint="default" w:ascii="Times New Roman" w:hAnsi="Times New Roman" w:eastAsia="宋体" w:cs="Times New Roman"/>
                <w:color w:val="auto"/>
                <w:sz w:val="24"/>
                <w:szCs w:val="24"/>
                <w:lang w:val="en-US"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环评报告表审批部门</w:t>
            </w:r>
          </w:p>
        </w:tc>
        <w:tc>
          <w:tcPr>
            <w:tcW w:w="275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芜湖市生态环境局</w:t>
            </w:r>
          </w:p>
        </w:tc>
        <w:tc>
          <w:tcPr>
            <w:tcW w:w="155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环评报告表编制部门</w:t>
            </w:r>
          </w:p>
        </w:tc>
        <w:tc>
          <w:tcPr>
            <w:tcW w:w="3187"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eastAsia" w:cs="Times New Roman"/>
                <w:color w:val="auto"/>
                <w:sz w:val="24"/>
                <w:szCs w:val="24"/>
                <w:lang w:eastAsia="zh-CN"/>
              </w:rPr>
              <w:t>芜湖民宇环境科技有限公司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环保设施设计单位</w:t>
            </w:r>
          </w:p>
        </w:tc>
        <w:tc>
          <w:tcPr>
            <w:tcW w:w="275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p>
        </w:tc>
        <w:tc>
          <w:tcPr>
            <w:tcW w:w="155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环保设施施工单位</w:t>
            </w:r>
          </w:p>
        </w:tc>
        <w:tc>
          <w:tcPr>
            <w:tcW w:w="3187"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投资总概算</w:t>
            </w:r>
          </w:p>
        </w:tc>
        <w:tc>
          <w:tcPr>
            <w:tcW w:w="275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color w:val="000000"/>
                <w:sz w:val="24"/>
                <w:szCs w:val="24"/>
              </w:rPr>
              <w:t>12000</w:t>
            </w:r>
            <w:r>
              <w:rPr>
                <w:rFonts w:hint="default" w:ascii="Times New Roman" w:hAnsi="Times New Roman" w:eastAsia="宋体" w:cs="Times New Roman"/>
                <w:color w:val="auto"/>
                <w:sz w:val="24"/>
              </w:rPr>
              <w:t>万元</w:t>
            </w:r>
          </w:p>
        </w:tc>
        <w:tc>
          <w:tcPr>
            <w:tcW w:w="155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环保投资概算</w:t>
            </w:r>
          </w:p>
        </w:tc>
        <w:tc>
          <w:tcPr>
            <w:tcW w:w="136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szCs w:val="24"/>
                <w:lang w:val="en-US" w:eastAsia="zh-CN"/>
              </w:rPr>
              <w:t>142.5</w:t>
            </w:r>
            <w:r>
              <w:rPr>
                <w:rFonts w:hint="default" w:ascii="Times New Roman" w:hAnsi="Times New Roman" w:eastAsia="宋体" w:cs="Times New Roman"/>
                <w:color w:val="auto"/>
                <w:sz w:val="24"/>
              </w:rPr>
              <w:t>万元</w:t>
            </w:r>
          </w:p>
        </w:tc>
        <w:tc>
          <w:tcPr>
            <w:tcW w:w="82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比例</w:t>
            </w:r>
          </w:p>
        </w:tc>
        <w:tc>
          <w:tcPr>
            <w:tcW w:w="99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ascii="Times New Roman" w:hAnsi="Times New Roman" w:cs="Times New Roman"/>
                <w:color w:val="auto"/>
                <w:sz w:val="24"/>
                <w:szCs w:val="24"/>
                <w:lang w:val="en-US" w:eastAsia="zh-CN"/>
              </w:rPr>
              <w:t>1.1875</w:t>
            </w:r>
            <w:r>
              <w:rPr>
                <w:rFonts w:hint="eastAsia" w:cs="Times New Roman"/>
                <w:color w:val="auto"/>
                <w:sz w:val="24"/>
                <w:szCs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实际总投资</w:t>
            </w:r>
          </w:p>
        </w:tc>
        <w:tc>
          <w:tcPr>
            <w:tcW w:w="275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cs="Times New Roman"/>
                <w:color w:val="auto"/>
                <w:sz w:val="24"/>
                <w:lang w:val="en-US" w:eastAsia="zh-CN"/>
              </w:rPr>
              <w:t>5000</w:t>
            </w:r>
            <w:r>
              <w:rPr>
                <w:rFonts w:hint="default" w:ascii="Times New Roman" w:hAnsi="Times New Roman" w:eastAsia="宋体" w:cs="Times New Roman"/>
                <w:color w:val="auto"/>
                <w:sz w:val="24"/>
              </w:rPr>
              <w:t>万元</w:t>
            </w:r>
          </w:p>
        </w:tc>
        <w:tc>
          <w:tcPr>
            <w:tcW w:w="155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实际环保投资</w:t>
            </w:r>
          </w:p>
        </w:tc>
        <w:tc>
          <w:tcPr>
            <w:tcW w:w="1368"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cs="Times New Roman"/>
                <w:color w:val="auto"/>
                <w:sz w:val="24"/>
                <w:lang w:val="en-US" w:eastAsia="zh-CN"/>
              </w:rPr>
              <w:t>44</w:t>
            </w:r>
            <w:r>
              <w:rPr>
                <w:rFonts w:hint="default" w:ascii="Times New Roman" w:hAnsi="Times New Roman" w:eastAsia="宋体" w:cs="Times New Roman"/>
                <w:color w:val="auto"/>
                <w:sz w:val="24"/>
              </w:rPr>
              <w:t>万元</w:t>
            </w:r>
          </w:p>
        </w:tc>
        <w:tc>
          <w:tcPr>
            <w:tcW w:w="82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比例</w:t>
            </w:r>
          </w:p>
        </w:tc>
        <w:tc>
          <w:tcPr>
            <w:tcW w:w="99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cs="Times New Roman"/>
                <w:color w:val="auto"/>
                <w:sz w:val="24"/>
                <w:szCs w:val="24"/>
                <w:lang w:val="en-US" w:eastAsia="zh-CN"/>
              </w:rPr>
              <w:t>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5"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eastAsia" w:ascii="宋体" w:hAnsi="宋体" w:eastAsia="宋体" w:cs="宋体"/>
                <w:color w:val="auto"/>
                <w:sz w:val="24"/>
              </w:rPr>
            </w:pPr>
            <w:r>
              <w:rPr>
                <w:rFonts w:hint="eastAsia" w:ascii="宋体" w:hAnsi="宋体" w:eastAsia="宋体" w:cs="宋体"/>
                <w:color w:val="auto"/>
                <w:sz w:val="24"/>
              </w:rPr>
              <w:t>验收监测</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eastAsia" w:ascii="宋体" w:hAnsi="宋体" w:eastAsia="宋体" w:cs="宋体"/>
                <w:color w:val="auto"/>
                <w:sz w:val="24"/>
              </w:rPr>
            </w:pPr>
            <w:r>
              <w:rPr>
                <w:rFonts w:hint="eastAsia" w:ascii="宋体" w:hAnsi="宋体" w:eastAsia="宋体" w:cs="宋体"/>
                <w:color w:val="auto"/>
                <w:sz w:val="24"/>
              </w:rPr>
              <w:t>依</w:t>
            </w:r>
            <w:r>
              <w:rPr>
                <w:rFonts w:hint="eastAsia" w:ascii="宋体" w:hAnsi="宋体" w:cs="宋体"/>
                <w:color w:val="auto"/>
                <w:sz w:val="24"/>
                <w:lang w:val="en-US" w:eastAsia="zh-CN"/>
              </w:rPr>
              <w:t xml:space="preserve">    </w:t>
            </w:r>
            <w:r>
              <w:rPr>
                <w:rFonts w:hint="eastAsia" w:ascii="宋体" w:hAnsi="宋体" w:eastAsia="宋体" w:cs="宋体"/>
                <w:color w:val="auto"/>
                <w:sz w:val="24"/>
              </w:rPr>
              <w:t>据</w:t>
            </w:r>
          </w:p>
        </w:tc>
        <w:tc>
          <w:tcPr>
            <w:tcW w:w="7502" w:type="dxa"/>
            <w:gridSpan w:val="5"/>
            <w:noWrap w:val="0"/>
            <w:vAlign w:val="center"/>
          </w:tcPr>
          <w:p>
            <w:pPr>
              <w:keepNext w:val="0"/>
              <w:keepLines w:val="0"/>
              <w:pageBreakBefore w:val="0"/>
              <w:widowControl w:val="0"/>
              <w:numPr>
                <w:ilvl w:val="0"/>
                <w:numId w:val="5"/>
              </w:numPr>
              <w:suppressLineNumbers w:val="0"/>
              <w:kinsoku/>
              <w:wordWrap/>
              <w:overflowPunct/>
              <w:topLinePunct w:val="0"/>
              <w:autoSpaceDE w:val="0"/>
              <w:autoSpaceDN w:val="0"/>
              <w:bidi w:val="0"/>
              <w:adjustRightInd/>
              <w:snapToGrid/>
              <w:spacing w:before="0" w:beforeAutospacing="0" w:afterAutospacing="0" w:line="360" w:lineRule="auto"/>
              <w:ind w:left="0" w:right="0" w:firstLine="0" w:firstLineChars="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9"/>
                <w:sz w:val="24"/>
              </w:rPr>
              <w:t>《中华人民共和国环境保护法》</w:t>
            </w:r>
            <w:r>
              <w:rPr>
                <w:rFonts w:hint="default" w:ascii="Times New Roman" w:hAnsi="Times New Roman" w:eastAsia="宋体" w:cs="Times New Roman"/>
                <w:color w:val="auto"/>
                <w:sz w:val="24"/>
              </w:rPr>
              <w:t>（</w:t>
            </w:r>
            <w:r>
              <w:rPr>
                <w:rFonts w:hint="default"/>
                <w:color w:val="000000"/>
                <w:sz w:val="24"/>
              </w:rPr>
              <w:t>2015年1月1日施行</w:t>
            </w:r>
            <w:r>
              <w:rPr>
                <w:rFonts w:hint="default" w:ascii="Times New Roman" w:hAnsi="Times New Roman" w:eastAsia="宋体" w:cs="Times New Roman"/>
                <w:color w:val="auto"/>
                <w:sz w:val="24"/>
              </w:rPr>
              <w:t>）</w:t>
            </w:r>
          </w:p>
          <w:p>
            <w:pPr>
              <w:keepNext w:val="0"/>
              <w:keepLines w:val="0"/>
              <w:pageBreakBefore w:val="0"/>
              <w:widowControl w:val="0"/>
              <w:numPr>
                <w:ilvl w:val="0"/>
                <w:numId w:val="5"/>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left"/>
              <w:textAlignment w:val="auto"/>
              <w:rPr>
                <w:rFonts w:hint="default" w:ascii="Times New Roman" w:hAnsi="Times New Roman" w:eastAsia="宋体" w:cs="Times New Roman"/>
                <w:color w:val="auto"/>
                <w:spacing w:val="-9"/>
                <w:sz w:val="24"/>
              </w:rPr>
            </w:pPr>
            <w:r>
              <w:rPr>
                <w:rFonts w:hint="default" w:ascii="Times New Roman" w:hAnsi="Times New Roman" w:eastAsia="宋体" w:cs="Times New Roman"/>
                <w:color w:val="auto"/>
                <w:spacing w:val="-9"/>
                <w:sz w:val="24"/>
              </w:rPr>
              <w:t>《中华人民共和国</w:t>
            </w:r>
            <w:r>
              <w:rPr>
                <w:rFonts w:hint="default" w:ascii="Times New Roman" w:hAnsi="Times New Roman" w:eastAsia="宋体" w:cs="Times New Roman"/>
                <w:color w:val="auto"/>
                <w:spacing w:val="-9"/>
                <w:sz w:val="24"/>
                <w:lang w:eastAsia="zh-CN"/>
              </w:rPr>
              <w:t>环境影响评价法</w:t>
            </w:r>
            <w:r>
              <w:rPr>
                <w:rFonts w:hint="default" w:ascii="Times New Roman" w:hAnsi="Times New Roman" w:eastAsia="宋体" w:cs="Times New Roman"/>
                <w:color w:val="auto"/>
                <w:spacing w:val="-9"/>
                <w:sz w:val="24"/>
              </w:rPr>
              <w:t>》（</w:t>
            </w:r>
            <w:r>
              <w:rPr>
                <w:rFonts w:hint="default" w:ascii="Times New Roman" w:hAnsi="Times New Roman" w:eastAsia="宋体" w:cs="Times New Roman"/>
                <w:color w:val="auto"/>
                <w:spacing w:val="-9"/>
                <w:sz w:val="24"/>
                <w:lang w:val="en-US" w:eastAsia="zh-CN"/>
              </w:rPr>
              <w:t>2018</w:t>
            </w:r>
            <w:r>
              <w:rPr>
                <w:rFonts w:hint="eastAsia" w:cs="Times New Roman"/>
                <w:color w:val="auto"/>
                <w:spacing w:val="-9"/>
                <w:sz w:val="24"/>
                <w:lang w:val="en-US" w:eastAsia="zh-CN"/>
              </w:rPr>
              <w:t>年</w:t>
            </w:r>
            <w:r>
              <w:rPr>
                <w:rFonts w:hint="default" w:ascii="Times New Roman" w:hAnsi="Times New Roman" w:eastAsia="宋体" w:cs="Times New Roman"/>
                <w:color w:val="auto"/>
                <w:spacing w:val="-9"/>
                <w:sz w:val="24"/>
                <w:lang w:val="en-US" w:eastAsia="zh-CN"/>
              </w:rPr>
              <w:t>12</w:t>
            </w:r>
            <w:r>
              <w:rPr>
                <w:rFonts w:hint="eastAsia" w:cs="Times New Roman"/>
                <w:color w:val="auto"/>
                <w:spacing w:val="-9"/>
                <w:sz w:val="24"/>
                <w:lang w:val="en-US" w:eastAsia="zh-CN"/>
              </w:rPr>
              <w:t>月</w:t>
            </w:r>
            <w:r>
              <w:rPr>
                <w:rFonts w:hint="default" w:ascii="Times New Roman" w:hAnsi="Times New Roman" w:eastAsia="宋体" w:cs="Times New Roman"/>
                <w:color w:val="auto"/>
                <w:spacing w:val="-9"/>
                <w:sz w:val="24"/>
              </w:rPr>
              <w:t>1</w:t>
            </w:r>
            <w:r>
              <w:rPr>
                <w:rFonts w:hint="default" w:ascii="Times New Roman" w:hAnsi="Times New Roman" w:eastAsia="宋体" w:cs="Times New Roman"/>
                <w:color w:val="auto"/>
                <w:spacing w:val="-9"/>
                <w:sz w:val="24"/>
                <w:lang w:val="en-US" w:eastAsia="zh-CN"/>
              </w:rPr>
              <w:t>9</w:t>
            </w:r>
            <w:r>
              <w:rPr>
                <w:rFonts w:hint="default"/>
                <w:color w:val="000000"/>
                <w:sz w:val="24"/>
              </w:rPr>
              <w:t>日</w:t>
            </w:r>
            <w:r>
              <w:rPr>
                <w:rFonts w:hint="default" w:ascii="Times New Roman" w:hAnsi="Times New Roman" w:eastAsia="宋体" w:cs="Times New Roman"/>
                <w:color w:val="auto"/>
                <w:spacing w:val="-9"/>
                <w:sz w:val="24"/>
              </w:rPr>
              <w:t>）</w:t>
            </w:r>
          </w:p>
          <w:p>
            <w:pPr>
              <w:keepNext w:val="0"/>
              <w:keepLines w:val="0"/>
              <w:pageBreakBefore w:val="0"/>
              <w:widowControl w:val="0"/>
              <w:numPr>
                <w:ilvl w:val="0"/>
                <w:numId w:val="5"/>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left"/>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8"/>
                <w:sz w:val="24"/>
              </w:rPr>
              <w:t>《中华人民共和国水污染防治法》</w:t>
            </w:r>
            <w:r>
              <w:rPr>
                <w:rFonts w:hint="default" w:ascii="Times New Roman" w:hAnsi="Times New Roman" w:eastAsia="宋体" w:cs="Times New Roman"/>
                <w:color w:val="auto"/>
                <w:sz w:val="24"/>
              </w:rPr>
              <w:t>（</w:t>
            </w:r>
            <w:r>
              <w:rPr>
                <w:rFonts w:hint="default"/>
                <w:color w:val="000000"/>
                <w:sz w:val="24"/>
              </w:rPr>
              <w:t>2018年1月1日施行</w:t>
            </w:r>
            <w:r>
              <w:rPr>
                <w:rFonts w:hint="default" w:ascii="Times New Roman" w:hAnsi="Times New Roman" w:eastAsia="宋体" w:cs="Times New Roman"/>
                <w:color w:val="auto"/>
                <w:sz w:val="24"/>
              </w:rPr>
              <w:t>）</w:t>
            </w:r>
          </w:p>
          <w:p>
            <w:pPr>
              <w:keepNext w:val="0"/>
              <w:keepLines w:val="0"/>
              <w:pageBreakBefore w:val="0"/>
              <w:widowControl w:val="0"/>
              <w:numPr>
                <w:ilvl w:val="0"/>
                <w:numId w:val="5"/>
              </w:numPr>
              <w:suppressLineNumbers w:val="0"/>
              <w:tabs>
                <w:tab w:val="left" w:pos="387"/>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8"/>
                <w:sz w:val="24"/>
              </w:rPr>
              <w:t>《中华人民共和国大气污染防治法》</w:t>
            </w:r>
            <w:r>
              <w:rPr>
                <w:rFonts w:hint="default" w:ascii="Times New Roman" w:hAnsi="Times New Roman" w:eastAsia="宋体" w:cs="Times New Roman"/>
                <w:color w:val="auto"/>
                <w:sz w:val="24"/>
              </w:rPr>
              <w:t>（</w:t>
            </w:r>
            <w:r>
              <w:rPr>
                <w:rFonts w:hint="default"/>
                <w:bCs/>
                <w:sz w:val="24"/>
              </w:rPr>
              <w:t>2018年修订</w:t>
            </w:r>
            <w:r>
              <w:rPr>
                <w:rFonts w:hint="default" w:ascii="Times New Roman" w:hAnsi="Times New Roman" w:eastAsia="宋体" w:cs="Times New Roman"/>
                <w:color w:val="auto"/>
                <w:sz w:val="24"/>
              </w:rPr>
              <w:t>）</w:t>
            </w:r>
          </w:p>
          <w:p>
            <w:pPr>
              <w:keepNext w:val="0"/>
              <w:keepLines w:val="0"/>
              <w:pageBreakBefore w:val="0"/>
              <w:widowControl w:val="0"/>
              <w:numPr>
                <w:ilvl w:val="0"/>
                <w:numId w:val="5"/>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left"/>
              <w:textAlignment w:val="auto"/>
              <w:rPr>
                <w:rFonts w:hint="default" w:ascii="Times New Roman" w:hAnsi="Times New Roman" w:eastAsia="宋体" w:cs="Times New Roman"/>
                <w:color w:val="auto"/>
                <w:spacing w:val="-9"/>
                <w:sz w:val="24"/>
              </w:rPr>
            </w:pPr>
            <w:r>
              <w:rPr>
                <w:rFonts w:hint="default" w:ascii="Times New Roman" w:hAnsi="Times New Roman" w:eastAsia="宋体" w:cs="Times New Roman"/>
                <w:color w:val="auto"/>
                <w:spacing w:val="-9"/>
                <w:sz w:val="24"/>
              </w:rPr>
              <w:t>《中华人民共和国噪声环境污染防治法》（</w:t>
            </w:r>
            <w:r>
              <w:rPr>
                <w:rFonts w:hint="default"/>
                <w:bCs/>
                <w:sz w:val="24"/>
              </w:rPr>
              <w:t>2018年12月29日修订</w:t>
            </w:r>
            <w:r>
              <w:rPr>
                <w:rFonts w:hint="default" w:ascii="Times New Roman" w:hAnsi="Times New Roman" w:eastAsia="宋体" w:cs="Times New Roman"/>
                <w:color w:val="auto"/>
                <w:spacing w:val="-9"/>
                <w:sz w:val="24"/>
              </w:rPr>
              <w:t>）</w:t>
            </w:r>
          </w:p>
          <w:p>
            <w:pPr>
              <w:keepNext w:val="0"/>
              <w:keepLines w:val="0"/>
              <w:pageBreakBefore w:val="0"/>
              <w:widowControl w:val="0"/>
              <w:numPr>
                <w:ilvl w:val="0"/>
                <w:numId w:val="5"/>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color w:val="000000"/>
                <w:sz w:val="24"/>
              </w:rPr>
              <w:t>《中华人民共和国固体废物污染环境防治法</w:t>
            </w:r>
            <w:r>
              <w:rPr>
                <w:rFonts w:hint="default"/>
                <w:bCs/>
                <w:sz w:val="24"/>
              </w:rPr>
              <w:t>》（20</w:t>
            </w:r>
            <w:r>
              <w:rPr>
                <w:rFonts w:hint="eastAsia"/>
                <w:bCs/>
                <w:sz w:val="24"/>
              </w:rPr>
              <w:t>20</w:t>
            </w:r>
            <w:r>
              <w:rPr>
                <w:rFonts w:hint="default"/>
                <w:bCs/>
                <w:sz w:val="24"/>
              </w:rPr>
              <w:t>修订）</w:t>
            </w:r>
          </w:p>
          <w:p>
            <w:pPr>
              <w:keepNext w:val="0"/>
              <w:keepLines w:val="0"/>
              <w:pageBreakBefore w:val="0"/>
              <w:widowControl w:val="0"/>
              <w:numPr>
                <w:ilvl w:val="0"/>
                <w:numId w:val="5"/>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《建设项目环境保护管理条例》（</w:t>
            </w:r>
            <w:r>
              <w:rPr>
                <w:rFonts w:hint="default" w:ascii="Times New Roman" w:hAnsi="Times New Roman" w:eastAsia="宋体" w:cs="Times New Roman"/>
                <w:color w:val="auto"/>
                <w:sz w:val="24"/>
                <w:lang w:eastAsia="zh-CN"/>
              </w:rPr>
              <w:t>国务院第</w:t>
            </w:r>
            <w:r>
              <w:rPr>
                <w:rFonts w:hint="default" w:ascii="Times New Roman" w:hAnsi="Times New Roman" w:eastAsia="宋体" w:cs="Times New Roman"/>
                <w:color w:val="auto"/>
                <w:sz w:val="24"/>
                <w:lang w:val="en-US" w:eastAsia="zh-CN"/>
              </w:rPr>
              <w:t>682号令，2017</w:t>
            </w:r>
            <w:r>
              <w:rPr>
                <w:rFonts w:hint="eastAsia" w:cs="Times New Roman"/>
                <w:color w:val="auto"/>
                <w:spacing w:val="-9"/>
                <w:sz w:val="24"/>
                <w:lang w:val="en-US" w:eastAsia="zh-CN"/>
              </w:rPr>
              <w:t>年</w:t>
            </w:r>
            <w:r>
              <w:rPr>
                <w:rFonts w:hint="default" w:ascii="Times New Roman" w:hAnsi="Times New Roman" w:eastAsia="宋体" w:cs="Times New Roman"/>
                <w:color w:val="auto"/>
                <w:sz w:val="24"/>
                <w:lang w:val="en-US" w:eastAsia="zh-CN"/>
              </w:rPr>
              <w:t>10</w:t>
            </w:r>
            <w:r>
              <w:rPr>
                <w:rFonts w:hint="default"/>
                <w:bCs/>
                <w:sz w:val="24"/>
              </w:rPr>
              <w:t>月</w:t>
            </w:r>
            <w:r>
              <w:rPr>
                <w:rFonts w:hint="default" w:ascii="Times New Roman" w:hAnsi="Times New Roman" w:eastAsia="宋体" w:cs="Times New Roman"/>
                <w:color w:val="auto"/>
                <w:sz w:val="24"/>
                <w:lang w:val="en-US" w:eastAsia="zh-CN"/>
              </w:rPr>
              <w:t>1</w:t>
            </w:r>
            <w:r>
              <w:rPr>
                <w:rFonts w:hint="default"/>
                <w:bCs/>
                <w:sz w:val="24"/>
              </w:rPr>
              <w:t>日</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《国务院关于修改</w:t>
            </w:r>
            <w:r>
              <w:rPr>
                <w:rFonts w:hint="default" w:ascii="Times New Roman" w:hAnsi="Times New Roman" w:eastAsia="宋体" w:cs="Times New Roman"/>
                <w:color w:val="auto"/>
                <w:sz w:val="24"/>
                <w:lang w:val="en-US" w:eastAsia="zh-CN"/>
              </w:rPr>
              <w:t>&lt;建设项目环境保护管理条例&gt;的决定</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（2017</w:t>
            </w:r>
            <w:r>
              <w:rPr>
                <w:rFonts w:hint="default"/>
                <w:color w:val="000000"/>
                <w:sz w:val="24"/>
              </w:rPr>
              <w:t>年</w:t>
            </w:r>
            <w:r>
              <w:rPr>
                <w:rFonts w:hint="default" w:ascii="Times New Roman" w:hAnsi="Times New Roman" w:eastAsia="宋体" w:cs="Times New Roman"/>
                <w:color w:val="auto"/>
                <w:sz w:val="24"/>
                <w:lang w:val="en-US" w:eastAsia="zh-CN"/>
              </w:rPr>
              <w:t>10</w:t>
            </w:r>
            <w:r>
              <w:rPr>
                <w:rFonts w:hint="default"/>
                <w:color w:val="000000"/>
                <w:sz w:val="24"/>
              </w:rPr>
              <w:t>月</w:t>
            </w:r>
            <w:r>
              <w:rPr>
                <w:rFonts w:hint="default" w:ascii="Times New Roman" w:hAnsi="Times New Roman" w:eastAsia="宋体" w:cs="Times New Roman"/>
                <w:color w:val="auto"/>
                <w:sz w:val="24"/>
                <w:lang w:val="en-US" w:eastAsia="zh-CN"/>
              </w:rPr>
              <w:t>1</w:t>
            </w:r>
            <w:r>
              <w:rPr>
                <w:rFonts w:hint="default"/>
                <w:color w:val="000000"/>
                <w:sz w:val="24"/>
              </w:rPr>
              <w:t>日</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5"/>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《建设项目竣工环境保护验收暂行办法》（环境保护部，环国环规环评[2017]4号，2017</w:t>
            </w:r>
            <w:r>
              <w:rPr>
                <w:rFonts w:hint="default"/>
                <w:bCs/>
                <w:sz w:val="24"/>
              </w:rPr>
              <w:t>年</w:t>
            </w:r>
            <w:r>
              <w:rPr>
                <w:rFonts w:hint="default" w:ascii="Times New Roman" w:hAnsi="Times New Roman" w:eastAsia="宋体" w:cs="Times New Roman"/>
                <w:color w:val="auto"/>
                <w:sz w:val="24"/>
                <w:lang w:val="en-US" w:eastAsia="zh-CN"/>
              </w:rPr>
              <w:t>11</w:t>
            </w:r>
            <w:r>
              <w:rPr>
                <w:rFonts w:hint="default"/>
                <w:bCs/>
                <w:sz w:val="24"/>
              </w:rPr>
              <w:t>月</w:t>
            </w:r>
            <w:r>
              <w:rPr>
                <w:rFonts w:hint="default" w:ascii="Times New Roman" w:hAnsi="Times New Roman" w:eastAsia="宋体" w:cs="Times New Roman"/>
                <w:color w:val="auto"/>
                <w:sz w:val="24"/>
                <w:lang w:val="en-US" w:eastAsia="zh-CN"/>
              </w:rPr>
              <w:t>20</w:t>
            </w:r>
            <w:r>
              <w:rPr>
                <w:rFonts w:hint="default"/>
                <w:color w:val="000000"/>
                <w:sz w:val="24"/>
              </w:rPr>
              <w:t>日</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5"/>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《建设项目竣工环境保护验收技术指南  污染影响类》（生态环境部，公告2018年第9号，2018</w:t>
            </w:r>
            <w:r>
              <w:rPr>
                <w:rFonts w:hint="default"/>
                <w:bCs/>
                <w:sz w:val="24"/>
              </w:rPr>
              <w:t>年</w:t>
            </w:r>
            <w:r>
              <w:rPr>
                <w:rFonts w:hint="default" w:ascii="Times New Roman" w:hAnsi="Times New Roman" w:eastAsia="宋体" w:cs="Times New Roman"/>
                <w:color w:val="auto"/>
                <w:sz w:val="24"/>
                <w:lang w:val="en-US" w:eastAsia="zh-CN"/>
              </w:rPr>
              <w:t>5</w:t>
            </w:r>
            <w:r>
              <w:rPr>
                <w:rFonts w:hint="default"/>
                <w:bCs/>
                <w:sz w:val="24"/>
              </w:rPr>
              <w:t>月</w:t>
            </w:r>
            <w:r>
              <w:rPr>
                <w:rFonts w:hint="default" w:ascii="Times New Roman" w:hAnsi="Times New Roman" w:eastAsia="宋体" w:cs="Times New Roman"/>
                <w:color w:val="auto"/>
                <w:sz w:val="24"/>
                <w:lang w:val="en-US" w:eastAsia="zh-CN"/>
              </w:rPr>
              <w:t>16</w:t>
            </w:r>
            <w:r>
              <w:rPr>
                <w:rFonts w:hint="default"/>
                <w:color w:val="000000"/>
                <w:sz w:val="24"/>
              </w:rPr>
              <w:t>日</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5"/>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w:t>
            </w:r>
            <w:r>
              <w:rPr>
                <w:rFonts w:hint="eastAsia" w:cs="Times New Roman"/>
                <w:color w:val="auto"/>
                <w:sz w:val="24"/>
                <w:szCs w:val="24"/>
                <w:lang w:eastAsia="zh-CN"/>
              </w:rPr>
              <w:t>芜湖亿新新材料有限公司年产150万吨晶体新材料项目</w:t>
            </w:r>
            <w:r>
              <w:rPr>
                <w:rFonts w:hint="default" w:ascii="Times New Roman" w:hAnsi="Times New Roman" w:eastAsia="宋体" w:cs="Times New Roman"/>
                <w:color w:val="auto"/>
                <w:sz w:val="24"/>
                <w:lang w:val="en-US" w:eastAsia="zh-CN"/>
              </w:rPr>
              <w:t>环境影响报告表</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（20</w:t>
            </w:r>
            <w:r>
              <w:rPr>
                <w:rFonts w:hint="eastAsia" w:cs="Times New Roman"/>
                <w:color w:val="auto"/>
                <w:sz w:val="24"/>
                <w:lang w:val="en-US" w:eastAsia="zh-CN"/>
              </w:rPr>
              <w:t>20</w:t>
            </w:r>
            <w:r>
              <w:rPr>
                <w:rFonts w:hint="default"/>
                <w:bCs/>
                <w:sz w:val="24"/>
              </w:rPr>
              <w:t>年</w:t>
            </w:r>
            <w:r>
              <w:rPr>
                <w:rFonts w:hint="eastAsia" w:cs="Times New Roman"/>
                <w:color w:val="auto"/>
                <w:sz w:val="24"/>
                <w:lang w:val="en-US" w:eastAsia="zh-CN"/>
              </w:rPr>
              <w:t>3</w:t>
            </w:r>
            <w:r>
              <w:rPr>
                <w:rFonts w:hint="default"/>
                <w:bCs/>
                <w:sz w:val="24"/>
              </w:rPr>
              <w:t>月</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5"/>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w:t>
            </w:r>
            <w:r>
              <w:rPr>
                <w:rFonts w:hint="eastAsia" w:cs="Times New Roman"/>
                <w:color w:val="auto"/>
                <w:sz w:val="24"/>
                <w:szCs w:val="24"/>
                <w:lang w:eastAsia="zh-CN"/>
              </w:rPr>
              <w:t>芜湖亿新新材料有限公司年产150万吨晶体新材料项目</w:t>
            </w:r>
            <w:r>
              <w:rPr>
                <w:rFonts w:hint="default" w:ascii="Times New Roman" w:hAnsi="Times New Roman" w:eastAsia="宋体" w:cs="Times New Roman"/>
                <w:color w:val="auto"/>
                <w:sz w:val="24"/>
                <w:lang w:val="en-US" w:eastAsia="zh-CN"/>
              </w:rPr>
              <w:t>环境影响审批意见</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（20</w:t>
            </w:r>
            <w:r>
              <w:rPr>
                <w:rFonts w:hint="eastAsia" w:cs="Times New Roman"/>
                <w:color w:val="auto"/>
                <w:sz w:val="24"/>
                <w:lang w:val="en-US" w:eastAsia="zh-CN"/>
              </w:rPr>
              <w:t>20</w:t>
            </w:r>
            <w:r>
              <w:rPr>
                <w:rFonts w:hint="default"/>
                <w:bCs/>
                <w:sz w:val="24"/>
              </w:rPr>
              <w:t>年</w:t>
            </w:r>
            <w:r>
              <w:rPr>
                <w:rFonts w:hint="eastAsia" w:cs="Times New Roman"/>
                <w:color w:val="auto"/>
                <w:sz w:val="24"/>
                <w:lang w:val="en-US" w:eastAsia="zh-CN"/>
              </w:rPr>
              <w:t>3</w:t>
            </w:r>
            <w:r>
              <w:rPr>
                <w:rFonts w:hint="default"/>
                <w:bCs/>
                <w:sz w:val="24"/>
              </w:rPr>
              <w:t>月</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5"/>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eastAsia" w:cs="Times New Roman"/>
                <w:color w:val="auto"/>
                <w:sz w:val="24"/>
                <w:lang w:val="en-US" w:eastAsia="zh-CN"/>
              </w:rPr>
              <w:t>“</w:t>
            </w:r>
            <w:r>
              <w:rPr>
                <w:rFonts w:hint="eastAsia" w:cs="Times New Roman"/>
                <w:color w:val="auto"/>
                <w:sz w:val="24"/>
                <w:szCs w:val="24"/>
                <w:lang w:eastAsia="zh-CN"/>
              </w:rPr>
              <w:t>芜湖亿新新材料有限公司年产150万吨晶体新材料项目</w:t>
            </w:r>
            <w:r>
              <w:rPr>
                <w:rFonts w:hint="default" w:ascii="Times New Roman" w:hAnsi="Times New Roman" w:eastAsia="宋体" w:cs="Times New Roman"/>
                <w:color w:val="auto"/>
                <w:sz w:val="24"/>
                <w:lang w:val="en-US" w:eastAsia="zh-CN"/>
              </w:rPr>
              <w:t>监测报告</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highlight w:val="none"/>
              </w:rPr>
              <w:t>20</w:t>
            </w:r>
            <w:r>
              <w:rPr>
                <w:rFonts w:hint="eastAsia" w:cs="Times New Roman"/>
                <w:color w:val="auto"/>
                <w:sz w:val="24"/>
                <w:lang w:val="en-US" w:eastAsia="zh-CN"/>
              </w:rPr>
              <w:t>21</w:t>
            </w:r>
            <w:r>
              <w:rPr>
                <w:rFonts w:hint="default"/>
                <w:bCs/>
                <w:sz w:val="24"/>
              </w:rPr>
              <w:t>年</w:t>
            </w:r>
            <w:r>
              <w:rPr>
                <w:rFonts w:hint="eastAsia" w:cs="Times New Roman"/>
                <w:color w:val="auto"/>
                <w:sz w:val="24"/>
                <w:lang w:val="en-US" w:eastAsia="zh-CN"/>
              </w:rPr>
              <w:t>7</w:t>
            </w:r>
            <w:r>
              <w:rPr>
                <w:rFonts w:hint="default"/>
                <w:bCs/>
                <w:sz w:val="24"/>
              </w:rPr>
              <w:t>月</w:t>
            </w:r>
            <w:r>
              <w:rPr>
                <w:rFonts w:hint="default" w:ascii="Times New Roman" w:hAnsi="Times New Roman" w:eastAsia="宋体" w:cs="Times New Roman"/>
                <w:color w:val="auto"/>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5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验收监测</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评价标准</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标号、级</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别、限值</w:t>
            </w:r>
          </w:p>
        </w:tc>
        <w:tc>
          <w:tcPr>
            <w:tcW w:w="7502" w:type="dxa"/>
            <w:gridSpan w:val="5"/>
            <w:noWrap w:val="0"/>
            <w:vAlign w:val="top"/>
          </w:tcPr>
          <w:p>
            <w:pPr>
              <w:keepNext w:val="0"/>
              <w:keepLines w:val="0"/>
              <w:pageBreakBefore w:val="0"/>
              <w:numPr>
                <w:ilvl w:val="0"/>
                <w:numId w:val="6"/>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r>
              <w:rPr>
                <w:rFonts w:hint="eastAsia"/>
                <w:lang w:val="en-US" w:eastAsia="zh-CN"/>
              </w:rPr>
              <w:t>废气</w:t>
            </w:r>
          </w:p>
          <w:p>
            <w:pPr>
              <w:keepNext w:val="0"/>
              <w:keepLines w:val="0"/>
              <w:suppressLineNumbers w:val="0"/>
              <w:bidi w:val="0"/>
              <w:spacing w:beforeAutospacing="0" w:afterAutospacing="0"/>
              <w:rPr>
                <w:rFonts w:hint="eastAsia"/>
                <w:b/>
                <w:bCs/>
                <w:lang w:val="en-US" w:eastAsia="zh-CN"/>
              </w:rPr>
            </w:pPr>
            <w:r>
              <w:rPr>
                <w:rFonts w:hint="default"/>
                <w:lang w:val="en-US" w:eastAsia="zh-CN"/>
              </w:rPr>
              <w:t>项目废气污染物主要为料场起尘</w:t>
            </w:r>
            <w:r>
              <w:rPr>
                <w:rFonts w:hint="eastAsia"/>
                <w:lang w:val="en-US" w:eastAsia="zh-CN"/>
              </w:rPr>
              <w:t>、</w:t>
            </w:r>
            <w:r>
              <w:rPr>
                <w:rFonts w:hint="default"/>
                <w:lang w:val="en-US" w:eastAsia="zh-CN"/>
              </w:rPr>
              <w:t>厂区内部运输车辆扬尘</w:t>
            </w:r>
            <w:r>
              <w:rPr>
                <w:rFonts w:hint="eastAsia"/>
                <w:lang w:val="en-US" w:eastAsia="zh-CN"/>
              </w:rPr>
              <w:t>、</w:t>
            </w:r>
            <w:r>
              <w:rPr>
                <w:rFonts w:hint="default"/>
                <w:lang w:val="en-US" w:eastAsia="zh-CN"/>
              </w:rPr>
              <w:t>厂区外车辆运输扬尘</w:t>
            </w:r>
            <w:r>
              <w:rPr>
                <w:rFonts w:hint="eastAsia"/>
                <w:lang w:val="en-US" w:eastAsia="zh-CN"/>
              </w:rPr>
              <w:t>、</w:t>
            </w:r>
            <w:r>
              <w:rPr>
                <w:rFonts w:hint="default"/>
                <w:lang w:val="en-US" w:eastAsia="zh-CN"/>
              </w:rPr>
              <w:t>皮带输送机扬尘，粉尘排放执行《大气污染物综合排放标准》(GB16297-1996)中新污染源大气污染物排放标准限值中二级排放标准</w:t>
            </w:r>
            <w:r>
              <w:rPr>
                <w:rFonts w:hint="eastAsia"/>
                <w:lang w:val="en-US" w:eastAsia="zh-CN"/>
              </w:rPr>
              <w:t>；</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大气污染物排放标准</w:t>
            </w:r>
          </w:p>
          <w:tbl>
            <w:tblPr>
              <w:tblStyle w:val="15"/>
              <w:tblW w:w="7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34"/>
              <w:gridCol w:w="2182"/>
              <w:gridCol w:w="2149"/>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 w:hRule="atLeast"/>
                <w:jc w:val="center"/>
              </w:trPr>
              <w:tc>
                <w:tcPr>
                  <w:tcW w:w="1334" w:type="dxa"/>
                  <w:vMerge w:val="restart"/>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污染物</w:t>
                  </w:r>
                </w:p>
              </w:tc>
              <w:tc>
                <w:tcPr>
                  <w:tcW w:w="2182" w:type="dxa"/>
                  <w:vMerge w:val="restart"/>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最高允许排放浓度（mg/m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c>
                <w:tcPr>
                  <w:tcW w:w="3854" w:type="dxa"/>
                  <w:gridSpan w:val="2"/>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无组织排放监控浓度限值点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334" w:type="dxa"/>
                  <w:vMerge w:val="continue"/>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p>
              </w:tc>
              <w:tc>
                <w:tcPr>
                  <w:tcW w:w="2182" w:type="dxa"/>
                  <w:vMerge w:val="continue"/>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p>
              </w:tc>
              <w:tc>
                <w:tcPr>
                  <w:tcW w:w="2149" w:type="dxa"/>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rPr>
                    <w:t>监控点</w:t>
                  </w:r>
                </w:p>
              </w:tc>
              <w:tc>
                <w:tcPr>
                  <w:tcW w:w="1705" w:type="dxa"/>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浓度（mg/m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334" w:type="dxa"/>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颗粒物</w:t>
                  </w:r>
                </w:p>
              </w:tc>
              <w:tc>
                <w:tcPr>
                  <w:tcW w:w="2182" w:type="dxa"/>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c>
                <w:tcPr>
                  <w:tcW w:w="2149" w:type="dxa"/>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周界外浓度最高点</w:t>
                  </w:r>
                </w:p>
              </w:tc>
              <w:tc>
                <w:tcPr>
                  <w:tcW w:w="1705" w:type="dxa"/>
                  <w:shd w:val="clear" w:color="auto" w:fill="auto"/>
                  <w:vAlign w:val="center"/>
                </w:tcPr>
                <w:p>
                  <w:pPr>
                    <w:pStyle w:val="20"/>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bl>
          <w:p>
            <w:pPr>
              <w:keepNext w:val="0"/>
              <w:keepLines w:val="0"/>
              <w:pageBreakBefore w:val="0"/>
              <w:numPr>
                <w:ilvl w:val="0"/>
                <w:numId w:val="6"/>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r>
              <w:rPr>
                <w:rFonts w:hint="eastAsia" w:ascii="Times New Roman" w:eastAsia="宋体"/>
                <w:lang w:val="en-US" w:eastAsia="zh-CN"/>
              </w:rPr>
              <w:t>废水</w:t>
            </w:r>
          </w:p>
          <w:p>
            <w:pPr>
              <w:keepNext w:val="0"/>
              <w:keepLines w:val="0"/>
              <w:suppressLineNumbers w:val="0"/>
              <w:bidi w:val="0"/>
              <w:spacing w:beforeAutospacing="0" w:afterAutospacing="0"/>
              <w:rPr>
                <w:rFonts w:hint="eastAsia" w:eastAsia="宋体" w:cs="Times New Roman"/>
                <w:color w:val="auto"/>
                <w:sz w:val="24"/>
                <w:lang w:val="en-US" w:eastAsia="zh-CN"/>
              </w:rPr>
            </w:pPr>
            <w:r>
              <w:rPr>
                <w:rFonts w:hint="default" w:ascii="Times New Roman" w:hAnsi="Times New Roman"/>
                <w:bCs/>
                <w:szCs w:val="21"/>
              </w:rPr>
              <w:t>生活污水经隔油池、化粪池预处理满足《污水综合排放标准》（GB8978-1996）中的三级标准（氨氮参照《污水排入城镇下水道水质标准》（GB/T31962-2015）中的标准）后，排放至市政污水管网，经管网汇合至芜湖市大桥综合经济开发区高安污水处理厂处置，污水处理厂尾水排放至长江</w:t>
            </w:r>
            <w:r>
              <w:rPr>
                <w:rFonts w:hint="eastAsia" w:ascii="Times New Roman" w:hAnsi="Times New Roman"/>
                <w:bCs/>
                <w:szCs w:val="21"/>
                <w:lang w:eastAsia="zh-CN"/>
              </w:rPr>
              <w:t>，</w:t>
            </w:r>
            <w:r>
              <w:rPr>
                <w:rFonts w:hint="default" w:ascii="Times New Roman" w:hAnsi="Times New Roman" w:eastAsia="宋体" w:cs="Times New Roman"/>
                <w:color w:val="auto"/>
                <w:sz w:val="24"/>
              </w:rPr>
              <w:t>具体标准值见下表。</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污水处理厂进出水水质标准  单位：mg/L（PH除外）</w:t>
            </w:r>
          </w:p>
          <w:tbl>
            <w:tblPr>
              <w:tblStyle w:val="15"/>
              <w:tblW w:w="7370"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3188"/>
              <w:gridCol w:w="669"/>
              <w:gridCol w:w="810"/>
              <w:gridCol w:w="950"/>
              <w:gridCol w:w="880"/>
              <w:gridCol w:w="873"/>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717"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水质指标</w:t>
                  </w:r>
                </w:p>
              </w:tc>
              <w:tc>
                <w:tcPr>
                  <w:tcW w:w="57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PH</w:t>
                  </w:r>
                </w:p>
              </w:tc>
              <w:tc>
                <w:tcPr>
                  <w:tcW w:w="69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氨氮</w:t>
                  </w:r>
                </w:p>
              </w:tc>
              <w:tc>
                <w:tcPr>
                  <w:tcW w:w="81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COD</w:t>
                  </w:r>
                </w:p>
              </w:tc>
              <w:tc>
                <w:tcPr>
                  <w:tcW w:w="750" w:type="dxa"/>
                  <w:tcBorders>
                    <w:tl2br w:val="nil"/>
                    <w:tr2bl w:val="nil"/>
                  </w:tcBorders>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BOD</w:t>
                  </w:r>
                  <w:r>
                    <w:rPr>
                      <w:rFonts w:hint="default"/>
                      <w:vertAlign w:val="subscript"/>
                      <w:lang w:val="en-US" w:eastAsia="zh-CN"/>
                    </w:rPr>
                    <w:t>5</w:t>
                  </w:r>
                </w:p>
              </w:tc>
              <w:tc>
                <w:tcPr>
                  <w:tcW w:w="744"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SS</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717"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《污水综合排放标准》（GB8978-1996）</w:t>
                  </w:r>
                </w:p>
              </w:tc>
              <w:tc>
                <w:tcPr>
                  <w:tcW w:w="57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6-9</w:t>
                  </w:r>
                </w:p>
              </w:tc>
              <w:tc>
                <w:tcPr>
                  <w:tcW w:w="69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≤45</w:t>
                  </w:r>
                </w:p>
              </w:tc>
              <w:tc>
                <w:tcPr>
                  <w:tcW w:w="81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≤500</w:t>
                  </w:r>
                </w:p>
              </w:tc>
              <w:tc>
                <w:tcPr>
                  <w:tcW w:w="75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≤300</w:t>
                  </w:r>
                </w:p>
              </w:tc>
              <w:tc>
                <w:tcPr>
                  <w:tcW w:w="744"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≤400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717"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《城镇污水处理厂污染物排放标准》</w:t>
                  </w:r>
                  <w:r>
                    <w:rPr>
                      <w:rFonts w:hint="default"/>
                      <w:lang w:eastAsia="zh-CN"/>
                    </w:rPr>
                    <w:t>（</w:t>
                  </w:r>
                  <w:r>
                    <w:rPr>
                      <w:rFonts w:hint="default"/>
                    </w:rPr>
                    <w:t>GB18918-2002）</w:t>
                  </w:r>
                </w:p>
              </w:tc>
              <w:tc>
                <w:tcPr>
                  <w:tcW w:w="57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6-9</w:t>
                  </w:r>
                </w:p>
              </w:tc>
              <w:tc>
                <w:tcPr>
                  <w:tcW w:w="69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5</w:t>
                  </w:r>
                </w:p>
              </w:tc>
              <w:tc>
                <w:tcPr>
                  <w:tcW w:w="81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50</w:t>
                  </w:r>
                </w:p>
              </w:tc>
              <w:tc>
                <w:tcPr>
                  <w:tcW w:w="750"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10</w:t>
                  </w:r>
                </w:p>
              </w:tc>
              <w:tc>
                <w:tcPr>
                  <w:tcW w:w="744"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10</w:t>
                  </w:r>
                </w:p>
              </w:tc>
            </w:tr>
          </w:tbl>
          <w:p>
            <w:pPr>
              <w:keepNext w:val="0"/>
              <w:keepLines w:val="0"/>
              <w:pageBreakBefore w:val="0"/>
              <w:numPr>
                <w:ilvl w:val="0"/>
                <w:numId w:val="6"/>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rPr>
            </w:pPr>
            <w:r>
              <w:rPr>
                <w:rFonts w:hint="eastAsia" w:eastAsia="宋体"/>
                <w:lang w:eastAsia="zh-CN"/>
              </w:rPr>
              <w:t>噪声</w:t>
            </w:r>
          </w:p>
          <w:p>
            <w:pPr>
              <w:keepNext w:val="0"/>
              <w:keepLines w:val="0"/>
              <w:suppressLineNumbers w:val="0"/>
              <w:bidi w:val="0"/>
              <w:spacing w:beforeAutospacing="0" w:afterAutospacing="0"/>
              <w:rPr>
                <w:rFonts w:hint="default"/>
              </w:rPr>
            </w:pPr>
            <w:r>
              <w:rPr>
                <w:rFonts w:hint="default"/>
              </w:rPr>
              <w:t>厂界噪声排放执行《工业企业厂界环境噪声排放标准》（GB12348-2008）中的3类标准，具体详见下表。</w:t>
            </w:r>
          </w:p>
          <w:p>
            <w:pPr>
              <w:pStyle w:val="19"/>
              <w:keepNext w:val="0"/>
              <w:keepLines w:val="0"/>
              <w:suppressLineNumbers w:val="0"/>
              <w:bidi w:val="0"/>
              <w:spacing w:beforeAutospacing="0" w:afterAutospacing="0"/>
              <w:rPr>
                <w:rFonts w:hint="default"/>
                <w:lang w:val="zh-CN" w:eastAsia="zh-CN"/>
              </w:rPr>
            </w:pPr>
            <w:r>
              <w:rPr>
                <w:rFonts w:hint="default"/>
                <w:lang w:val="zh-CN" w:eastAsia="zh-CN"/>
              </w:rPr>
              <w:t>《工业企业厂界环境噪声排放标准》  单位：dB（A）</w:t>
            </w:r>
          </w:p>
          <w:tbl>
            <w:tblPr>
              <w:tblStyle w:val="15"/>
              <w:tblW w:w="7370" w:type="dxa"/>
              <w:jc w:val="center"/>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
            <w:tblGrid>
              <w:gridCol w:w="1897"/>
              <w:gridCol w:w="2597"/>
              <w:gridCol w:w="2876"/>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897"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类别</w:t>
                  </w:r>
                </w:p>
              </w:tc>
              <w:tc>
                <w:tcPr>
                  <w:tcW w:w="2597"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昼间dB（A）</w:t>
                  </w:r>
                </w:p>
              </w:tc>
              <w:tc>
                <w:tcPr>
                  <w:tcW w:w="2876" w:type="dxa"/>
                  <w:tcBorders>
                    <w:tl2br w:val="nil"/>
                    <w:tr2bl w:val="nil"/>
                  </w:tcBorders>
                  <w:noWrap w:val="0"/>
                  <w:vAlign w:val="center"/>
                </w:tcPr>
                <w:p>
                  <w:pPr>
                    <w:pStyle w:val="20"/>
                    <w:keepNext w:val="0"/>
                    <w:keepLines w:val="0"/>
                    <w:suppressLineNumbers w:val="0"/>
                    <w:bidi w:val="0"/>
                    <w:spacing w:beforeAutospacing="0" w:afterAutospacing="0"/>
                    <w:rPr>
                      <w:rFonts w:hint="default"/>
                    </w:rPr>
                  </w:pPr>
                  <w:r>
                    <w:rPr>
                      <w:rFonts w:hint="default"/>
                    </w:rPr>
                    <w:t>夜间dB（A）</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897" w:type="dxa"/>
                  <w:tcBorders>
                    <w:tl2br w:val="nil"/>
                    <w:tr2bl w:val="nil"/>
                  </w:tcBorders>
                  <w:noWrap w:val="0"/>
                  <w:vAlign w:val="center"/>
                </w:tcPr>
                <w:p>
                  <w:pPr>
                    <w:pStyle w:val="20"/>
                    <w:keepNext w:val="0"/>
                    <w:keepLines w:val="0"/>
                    <w:suppressLineNumbers w:val="0"/>
                    <w:bidi w:val="0"/>
                    <w:spacing w:beforeAutospacing="0" w:afterAutospacing="0"/>
                    <w:rPr>
                      <w:rFonts w:hint="default"/>
                      <w:lang w:eastAsia="zh-CN"/>
                    </w:rPr>
                  </w:pPr>
                  <w:r>
                    <w:rPr>
                      <w:rFonts w:hint="default"/>
                      <w:lang w:val="en-US" w:eastAsia="zh-CN"/>
                    </w:rPr>
                    <w:t>3</w:t>
                  </w:r>
                  <w:r>
                    <w:rPr>
                      <w:rFonts w:hint="default"/>
                      <w:lang w:eastAsia="zh-CN"/>
                    </w:rPr>
                    <w:t>类</w:t>
                  </w:r>
                </w:p>
              </w:tc>
              <w:tc>
                <w:tcPr>
                  <w:tcW w:w="2597" w:type="dxa"/>
                  <w:tcBorders>
                    <w:tl2br w:val="nil"/>
                    <w:tr2bl w:val="nil"/>
                  </w:tcBorders>
                  <w:noWrap w:val="0"/>
                  <w:vAlign w:val="center"/>
                </w:tcPr>
                <w:p>
                  <w:pPr>
                    <w:pStyle w:val="20"/>
                    <w:keepNext w:val="0"/>
                    <w:keepLines w:val="0"/>
                    <w:suppressLineNumbers w:val="0"/>
                    <w:bidi w:val="0"/>
                    <w:spacing w:beforeAutospacing="0" w:afterAutospacing="0"/>
                    <w:rPr>
                      <w:rFonts w:hint="default"/>
                      <w:lang w:eastAsia="zh-CN"/>
                    </w:rPr>
                  </w:pPr>
                  <w:r>
                    <w:rPr>
                      <w:rFonts w:hint="default"/>
                    </w:rPr>
                    <w:t>6</w:t>
                  </w:r>
                  <w:r>
                    <w:rPr>
                      <w:rFonts w:hint="default"/>
                      <w:lang w:val="en-US" w:eastAsia="zh-CN"/>
                    </w:rPr>
                    <w:t>5</w:t>
                  </w:r>
                </w:p>
              </w:tc>
              <w:tc>
                <w:tcPr>
                  <w:tcW w:w="2876" w:type="dxa"/>
                  <w:tcBorders>
                    <w:tl2br w:val="nil"/>
                    <w:tr2bl w:val="nil"/>
                  </w:tcBorders>
                  <w:noWrap w:val="0"/>
                  <w:vAlign w:val="center"/>
                </w:tcPr>
                <w:p>
                  <w:pPr>
                    <w:pStyle w:val="20"/>
                    <w:keepNext w:val="0"/>
                    <w:keepLines w:val="0"/>
                    <w:suppressLineNumbers w:val="0"/>
                    <w:bidi w:val="0"/>
                    <w:spacing w:beforeAutospacing="0" w:afterAutospacing="0"/>
                    <w:rPr>
                      <w:rFonts w:hint="default"/>
                      <w:lang w:eastAsia="zh-CN"/>
                    </w:rPr>
                  </w:pPr>
                  <w:r>
                    <w:rPr>
                      <w:rFonts w:hint="default"/>
                    </w:rPr>
                    <w:t>5</w:t>
                  </w:r>
                  <w:r>
                    <w:rPr>
                      <w:rFonts w:hint="default"/>
                      <w:lang w:val="en-US" w:eastAsia="zh-CN"/>
                    </w:rPr>
                    <w:t>5</w:t>
                  </w:r>
                </w:p>
              </w:tc>
            </w:tr>
          </w:tbl>
          <w:p>
            <w:pPr>
              <w:keepNext w:val="0"/>
              <w:keepLines w:val="0"/>
              <w:pageBreakBefore w:val="0"/>
              <w:numPr>
                <w:ilvl w:val="0"/>
                <w:numId w:val="6"/>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r>
              <w:rPr>
                <w:rFonts w:hint="eastAsia" w:ascii="Times New Roman" w:eastAsia="宋体"/>
                <w:lang w:val="en-US" w:eastAsia="zh-CN"/>
              </w:rPr>
              <w:t>固体废物</w:t>
            </w:r>
          </w:p>
          <w:p>
            <w:pPr>
              <w:keepNext w:val="0"/>
              <w:keepLines w:val="0"/>
              <w:suppressLineNumbers w:val="0"/>
              <w:bidi w:val="0"/>
              <w:spacing w:beforeAutospacing="0" w:afterAutospacing="0"/>
              <w:rPr>
                <w:rFonts w:hint="default"/>
                <w:lang w:val="zh-CN" w:eastAsia="zh-CN"/>
              </w:rPr>
            </w:pPr>
            <w:r>
              <w:rPr>
                <w:rFonts w:hint="default"/>
                <w:lang w:val="zh-CN" w:eastAsia="zh-CN"/>
              </w:rPr>
              <w:t>一般固废处理处置执行《一般工业固体废物贮存、处置场污染控制标准》（GB18599-2001）及修改单中有关规定执行。危险废物的暂存场所执行《危险废物贮存污染控制标准》（GB18597-2001）及《危险废物贮存污染控制标准》（GB18597-2001）修改单的相关规定。生活垃圾的管理执行《中华人民共和国固体废物污染防治法》（2004.12.29修订）等有关规定。</w:t>
            </w: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pStyle w:val="3"/>
        <w:bidi w:val="0"/>
        <w:rPr>
          <w:rFonts w:hint="eastAsia"/>
          <w:lang w:val="en-US" w:eastAsia="zh-CN"/>
        </w:rPr>
      </w:pPr>
      <w:r>
        <w:rPr>
          <w:rFonts w:hint="eastAsia"/>
          <w:lang w:val="en-US" w:eastAsia="zh-CN"/>
        </w:rPr>
        <w:t>建设项目主要工程内容和工艺流程</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4" w:hRule="atLeast"/>
        </w:trPr>
        <w:tc>
          <w:tcPr>
            <w:tcW w:w="9060" w:type="dxa"/>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firstLine="0" w:firstLineChars="0"/>
              <w:jc w:val="left"/>
              <w:textAlignment w:val="auto"/>
              <w:rPr>
                <w:rFonts w:hint="eastAsia" w:ascii="Times New Roman" w:hAnsi="Times New Roman" w:eastAsia="宋体"/>
                <w:b/>
                <w:bCs/>
                <w:lang w:eastAsia="zh-CN"/>
              </w:rPr>
            </w:pPr>
            <w:r>
              <w:rPr>
                <w:rFonts w:hint="eastAsia" w:ascii="Times New Roman" w:hAnsi="Times New Roman" w:eastAsia="宋体"/>
                <w:b/>
                <w:bCs/>
                <w:lang w:eastAsia="zh-CN"/>
              </w:rPr>
              <w:t>工程建设内容</w:t>
            </w:r>
          </w:p>
          <w:p>
            <w:pPr>
              <w:keepNext w:val="0"/>
              <w:keepLines w:val="0"/>
              <w:suppressLineNumbers w:val="0"/>
              <w:spacing w:beforeAutospacing="0" w:afterAutospacing="0" w:line="360" w:lineRule="auto"/>
              <w:ind w:firstLine="470" w:firstLineChars="196"/>
              <w:rPr>
                <w:rFonts w:hint="default" w:ascii="Times New Roman" w:hAnsi="Times New Roman"/>
                <w:kern w:val="0"/>
                <w:sz w:val="24"/>
              </w:rPr>
            </w:pPr>
            <w:r>
              <w:rPr>
                <w:rFonts w:hint="default" w:ascii="Times New Roman" w:hAnsi="Times New Roman"/>
                <w:kern w:val="0"/>
                <w:sz w:val="24"/>
              </w:rPr>
              <w:t>砂石是建筑基础材料之一，随着人们生活水平的提高，对住房、公路等设施要求越来越高，城乡建设规模不断增加，为砂石晶体材料提供了市场空间。</w:t>
            </w:r>
          </w:p>
          <w:p>
            <w:pPr>
              <w:keepNext w:val="0"/>
              <w:keepLines w:val="0"/>
              <w:suppressLineNumbers w:val="0"/>
              <w:bidi w:val="0"/>
              <w:spacing w:beforeAutospacing="0" w:afterAutospacing="0"/>
              <w:rPr>
                <w:rFonts w:hint="eastAsia"/>
                <w:lang w:val="en-US" w:eastAsia="zh-CN"/>
              </w:rPr>
            </w:pPr>
            <w:r>
              <w:rPr>
                <w:rFonts w:hint="default" w:ascii="Times New Roman" w:hAnsi="Times New Roman"/>
                <w:kern w:val="0"/>
                <w:sz w:val="24"/>
              </w:rPr>
              <w:t>为了满足市场需求，芜湖亿新新材料有限公司拟投资1.2亿元，在芜湖长江大桥综合经济开发区裕民路与横荻路交口西南方向，征得土地3.4万m</w:t>
            </w:r>
            <w:r>
              <w:rPr>
                <w:rFonts w:hint="default" w:ascii="Times New Roman" w:hAnsi="Times New Roman"/>
                <w:kern w:val="0"/>
                <w:sz w:val="24"/>
                <w:vertAlign w:val="superscript"/>
              </w:rPr>
              <w:t>2</w:t>
            </w:r>
            <w:r>
              <w:rPr>
                <w:rFonts w:hint="default" w:ascii="Times New Roman" w:hAnsi="Times New Roman"/>
                <w:kern w:val="0"/>
                <w:sz w:val="24"/>
              </w:rPr>
              <w:t>，建设</w:t>
            </w:r>
            <w:r>
              <w:rPr>
                <w:rFonts w:hint="eastAsia"/>
                <w:kern w:val="0"/>
                <w:sz w:val="24"/>
                <w:lang w:eastAsia="zh-CN"/>
              </w:rPr>
              <w:t>“</w:t>
            </w:r>
            <w:r>
              <w:rPr>
                <w:rFonts w:hint="default" w:ascii="Times New Roman" w:hAnsi="Times New Roman"/>
                <w:kern w:val="0"/>
                <w:sz w:val="24"/>
              </w:rPr>
              <w:t>芜湖亿新新材料有限公司年产150万吨晶体新材料项目</w:t>
            </w:r>
            <w:r>
              <w:rPr>
                <w:rFonts w:hint="eastAsia"/>
                <w:kern w:val="0"/>
                <w:sz w:val="24"/>
                <w:lang w:eastAsia="zh-CN"/>
              </w:rPr>
              <w:t>”</w:t>
            </w:r>
            <w:r>
              <w:rPr>
                <w:rFonts w:hint="default" w:ascii="Times New Roman" w:hAnsi="Times New Roman"/>
                <w:kern w:val="0"/>
                <w:sz w:val="24"/>
              </w:rPr>
              <w:t>。</w:t>
            </w:r>
            <w:r>
              <w:rPr>
                <w:rFonts w:hint="default" w:ascii="Times New Roman" w:hAnsi="Times New Roman"/>
                <w:sz w:val="24"/>
                <w:szCs w:val="24"/>
              </w:rPr>
              <w:t>该项目于2018年12月12日取得</w:t>
            </w:r>
            <w:r>
              <w:rPr>
                <w:rFonts w:hint="default" w:ascii="Times New Roman" w:hAnsi="Times New Roman"/>
                <w:sz w:val="24"/>
              </w:rPr>
              <w:t>芜湖长江大桥综合经济开发区管委会《关于芜湖亿新新材料有限公司年产150万吨晶体新材料项目登记备案的通知》</w:t>
            </w:r>
            <w:r>
              <w:rPr>
                <w:rFonts w:hint="eastAsia"/>
                <w:lang w:val="en-US" w:eastAsia="zh-CN"/>
              </w:rPr>
              <w:t>。</w:t>
            </w:r>
          </w:p>
          <w:p>
            <w:pPr>
              <w:keepNext w:val="0"/>
              <w:keepLines w:val="0"/>
              <w:suppressLineNumbers w:val="0"/>
              <w:bidi w:val="0"/>
              <w:spacing w:beforeAutospacing="0" w:afterAutospacing="0"/>
              <w:rPr>
                <w:rFonts w:hint="default"/>
                <w:lang w:val="en-US" w:eastAsia="zh-CN"/>
              </w:rPr>
            </w:pPr>
            <w:r>
              <w:rPr>
                <w:rFonts w:hint="default"/>
                <w:lang w:val="en-US" w:eastAsia="zh-CN"/>
              </w:rPr>
              <w:t>20</w:t>
            </w:r>
            <w:r>
              <w:rPr>
                <w:rFonts w:hint="eastAsia"/>
                <w:lang w:val="en-US" w:eastAsia="zh-CN"/>
              </w:rPr>
              <w:t>20</w:t>
            </w:r>
            <w:r>
              <w:rPr>
                <w:rFonts w:hint="default"/>
                <w:lang w:val="en-US" w:eastAsia="zh-CN"/>
              </w:rPr>
              <w:t>年</w:t>
            </w:r>
            <w:r>
              <w:rPr>
                <w:rFonts w:hint="eastAsia"/>
                <w:lang w:val="en-US" w:eastAsia="zh-CN"/>
              </w:rPr>
              <w:t>3</w:t>
            </w:r>
            <w:r>
              <w:rPr>
                <w:rFonts w:hint="default"/>
                <w:lang w:val="en-US" w:eastAsia="zh-CN"/>
              </w:rPr>
              <w:t>月委托</w:t>
            </w:r>
            <w:r>
              <w:rPr>
                <w:rFonts w:hint="eastAsia"/>
                <w:lang w:val="en-US" w:eastAsia="zh-CN"/>
              </w:rPr>
              <w:t>芜湖民宇环境科技有限公司</w:t>
            </w:r>
            <w:r>
              <w:rPr>
                <w:rFonts w:hint="default"/>
                <w:lang w:val="en-US" w:eastAsia="zh-CN"/>
              </w:rPr>
              <w:t>对该项目的环境影响评价工作。20</w:t>
            </w:r>
            <w:r>
              <w:rPr>
                <w:rFonts w:hint="eastAsia"/>
                <w:lang w:val="en-US" w:eastAsia="zh-CN"/>
              </w:rPr>
              <w:t>20</w:t>
            </w:r>
            <w:r>
              <w:rPr>
                <w:rFonts w:hint="default"/>
                <w:lang w:val="en-US" w:eastAsia="zh-CN"/>
              </w:rPr>
              <w:t>年</w:t>
            </w:r>
            <w:r>
              <w:rPr>
                <w:rFonts w:hint="eastAsia"/>
                <w:lang w:val="en-US" w:eastAsia="zh-CN"/>
              </w:rPr>
              <w:t>3</w:t>
            </w:r>
            <w:r>
              <w:rPr>
                <w:rFonts w:hint="default"/>
                <w:lang w:val="en-US" w:eastAsia="zh-CN"/>
              </w:rPr>
              <w:t>月</w:t>
            </w:r>
            <w:r>
              <w:rPr>
                <w:rFonts w:hint="eastAsia"/>
                <w:lang w:val="en-US" w:eastAsia="zh-CN"/>
              </w:rPr>
              <w:t>24</w:t>
            </w:r>
            <w:r>
              <w:rPr>
                <w:rFonts w:hint="default"/>
                <w:lang w:val="en-US" w:eastAsia="zh-CN"/>
              </w:rPr>
              <w:t>日，</w:t>
            </w:r>
            <w:r>
              <w:rPr>
                <w:rFonts w:hint="eastAsia"/>
                <w:lang w:val="en-US" w:eastAsia="zh-CN"/>
              </w:rPr>
              <w:t>芜湖市生态环境局“芜湖亿新新材料有限公司年产150万吨晶体新材料项目</w:t>
            </w:r>
            <w:r>
              <w:rPr>
                <w:rFonts w:hint="default"/>
                <w:lang w:val="en-US" w:eastAsia="zh-CN"/>
              </w:rPr>
              <w:t>环境影响审批意见</w:t>
            </w:r>
            <w:r>
              <w:rPr>
                <w:rFonts w:hint="eastAsia"/>
                <w:lang w:val="en-US" w:eastAsia="zh-CN"/>
              </w:rPr>
              <w:t>”</w:t>
            </w:r>
            <w:r>
              <w:rPr>
                <w:rFonts w:hint="default"/>
                <w:lang w:val="en-US" w:eastAsia="zh-CN"/>
              </w:rPr>
              <w:t>（</w:t>
            </w:r>
            <w:r>
              <w:rPr>
                <w:rFonts w:hint="eastAsia"/>
                <w:lang w:val="en-US" w:eastAsia="zh-CN"/>
              </w:rPr>
              <w:t>芜环评审[2020]62号</w:t>
            </w:r>
            <w:r>
              <w:rPr>
                <w:rFonts w:hint="default"/>
                <w:lang w:val="en-US" w:eastAsia="zh-CN"/>
              </w:rPr>
              <w:t>）对该项目环境影响报告表予以批复（见附件）。</w:t>
            </w:r>
          </w:p>
          <w:p>
            <w:pPr>
              <w:keepNext w:val="0"/>
              <w:keepLines w:val="0"/>
              <w:suppressLineNumbers w:val="0"/>
              <w:bidi w:val="0"/>
              <w:spacing w:beforeAutospacing="0" w:afterAutospacing="0"/>
              <w:rPr>
                <w:rFonts w:hint="default"/>
                <w:lang w:val="en-US" w:eastAsia="zh-CN"/>
              </w:rPr>
            </w:pPr>
            <w:r>
              <w:rPr>
                <w:rFonts w:hint="default"/>
                <w:lang w:val="en-US" w:eastAsia="zh-CN"/>
              </w:rPr>
              <w:t>202</w:t>
            </w:r>
            <w:r>
              <w:rPr>
                <w:rFonts w:hint="eastAsia"/>
                <w:lang w:val="en-US" w:eastAsia="zh-CN"/>
              </w:rPr>
              <w:t>1</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芜湖亿新新材料有限公司</w:t>
            </w:r>
            <w:r>
              <w:rPr>
                <w:rFonts w:hint="default"/>
                <w:lang w:val="en-US" w:eastAsia="zh-CN"/>
              </w:rPr>
              <w:t>委托安徽天净环绿环境科技有限公司对该公司环境保护</w:t>
            </w:r>
            <w:r>
              <w:rPr>
                <w:rFonts w:hint="eastAsia"/>
                <w:lang w:val="en-US" w:eastAsia="zh-CN"/>
              </w:rPr>
              <w:t>“</w:t>
            </w:r>
            <w:r>
              <w:rPr>
                <w:rFonts w:hint="default"/>
                <w:lang w:val="en-US" w:eastAsia="zh-CN"/>
              </w:rPr>
              <w:t>三同时</w:t>
            </w:r>
            <w:r>
              <w:rPr>
                <w:rFonts w:hint="eastAsia"/>
                <w:lang w:val="en-US" w:eastAsia="zh-CN"/>
              </w:rPr>
              <w:t>”</w:t>
            </w:r>
            <w:r>
              <w:rPr>
                <w:rFonts w:hint="default"/>
                <w:lang w:val="en-US" w:eastAsia="zh-CN"/>
              </w:rPr>
              <w:t>进行竣工环境保护验收监测。</w:t>
            </w:r>
            <w:r>
              <w:rPr>
                <w:rFonts w:hint="eastAsia"/>
                <w:color w:val="auto"/>
                <w:lang w:val="en-US" w:eastAsia="zh-CN"/>
              </w:rPr>
              <w:t>2021年7月14日和2021年7月15日</w:t>
            </w:r>
            <w:r>
              <w:rPr>
                <w:rFonts w:hint="default"/>
                <w:lang w:val="en-US" w:eastAsia="zh-CN"/>
              </w:rPr>
              <w:t>，</w:t>
            </w:r>
            <w:r>
              <w:rPr>
                <w:rFonts w:hint="eastAsia"/>
                <w:lang w:val="en-US" w:eastAsia="zh-CN"/>
              </w:rPr>
              <w:t>芜湖亿新新材料有限公司</w:t>
            </w:r>
            <w:r>
              <w:rPr>
                <w:rFonts w:hint="default"/>
                <w:lang w:val="en-US" w:eastAsia="zh-CN"/>
              </w:rPr>
              <w:t>调整生产工况至稳定状态，安徽天净环绿环境科技有限公司对本项目生产情况和环境保护设施运行情况进行现场勘察，并进行布点监测。安徽天净环绿环境科技有限公司监测人员同步进行生产工况监察，</w:t>
            </w:r>
            <w:r>
              <w:rPr>
                <w:rFonts w:hint="eastAsia"/>
                <w:lang w:val="en-US" w:eastAsia="zh-CN"/>
              </w:rPr>
              <w:t>芜湖亿新新材料有限公司</w:t>
            </w:r>
            <w:r>
              <w:rPr>
                <w:rFonts w:hint="default"/>
                <w:lang w:val="en-US" w:eastAsia="zh-CN"/>
              </w:rPr>
              <w:t>验收监测期间生产工况稳定，环保设施正常运行，生产负荷满足验收监测期间工况的要求。芜湖民宇环境科技有限公司在此基础上编制了本项目竣工环境保护验收监测报告表。</w:t>
            </w: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eastAsia" w:ascii="宋体" w:hAnsi="宋体" w:eastAsia="宋体" w:cs="宋体"/>
                <w:b/>
                <w:bCs w:val="0"/>
              </w:rPr>
            </w:pPr>
            <w:r>
              <w:rPr>
                <w:rFonts w:hint="eastAsia" w:ascii="宋体" w:hAnsi="宋体" w:eastAsia="宋体" w:cs="宋体"/>
                <w:b/>
                <w:bCs w:val="0"/>
              </w:rPr>
              <w:t>项目地理位置及周边环境</w:t>
            </w:r>
          </w:p>
          <w:p>
            <w:pPr>
              <w:keepNext w:val="0"/>
              <w:keepLines w:val="0"/>
              <w:suppressLineNumbers w:val="0"/>
              <w:bidi w:val="0"/>
              <w:spacing w:beforeAutospacing="0" w:afterAutospacing="0"/>
              <w:rPr>
                <w:rFonts w:hint="eastAsia"/>
              </w:rPr>
            </w:pPr>
            <w:r>
              <w:rPr>
                <w:rFonts w:hint="default" w:ascii="Times New Roman" w:hAnsi="Times New Roman" w:cs="Times New Roman"/>
                <w:color w:val="000000"/>
                <w:sz w:val="24"/>
                <w:szCs w:val="24"/>
              </w:rPr>
              <w:t>本项目位于</w:t>
            </w:r>
            <w:r>
              <w:rPr>
                <w:rFonts w:hint="default" w:ascii="Times New Roman" w:hAnsi="Times New Roman" w:cs="Times New Roman"/>
                <w:color w:val="000000"/>
                <w:sz w:val="24"/>
                <w:szCs w:val="24"/>
                <w:lang w:eastAsia="zh-CN"/>
              </w:rPr>
              <w:t>芜湖长江大桥综合经济开发区裕民路与横荻路交口，</w:t>
            </w:r>
            <w:r>
              <w:rPr>
                <w:rFonts w:hint="default" w:ascii="Times New Roman" w:hAnsi="Times New Roman" w:cs="Times New Roman"/>
                <w:sz w:val="24"/>
              </w:rPr>
              <w:t>地理坐标为东经118°7′46.9</w:t>
            </w:r>
            <w:r>
              <w:rPr>
                <w:rFonts w:hint="default" w:ascii="Times New Roman" w:hAnsi="Times New Roman" w:cs="Times New Roman"/>
                <w:sz w:val="24"/>
                <w:lang w:val="en-US" w:eastAsia="zh-CN"/>
              </w:rPr>
              <w:t>2</w:t>
            </w:r>
            <w:r>
              <w:rPr>
                <w:rFonts w:hint="default" w:ascii="Times New Roman" w:hAnsi="Times New Roman" w:cs="Times New Roman"/>
                <w:sz w:val="24"/>
              </w:rPr>
              <w:t>″，北纬31°11′47.24″</w:t>
            </w:r>
            <w:r>
              <w:rPr>
                <w:rFonts w:hint="default" w:ascii="Times New Roman" w:hAnsi="Times New Roman" w:cs="Times New Roman"/>
                <w:color w:val="000000"/>
                <w:sz w:val="24"/>
                <w:szCs w:val="24"/>
              </w:rPr>
              <w:t>。</w:t>
            </w:r>
            <w:r>
              <w:rPr>
                <w:rFonts w:hint="default" w:ascii="Times New Roman" w:hAnsi="Times New Roman" w:cs="Times New Roman"/>
                <w:sz w:val="24"/>
              </w:rPr>
              <w:t>项目所在地南侧为</w:t>
            </w:r>
            <w:r>
              <w:rPr>
                <w:rFonts w:hint="default" w:ascii="Times New Roman" w:hAnsi="Times New Roman" w:cs="Times New Roman"/>
                <w:sz w:val="24"/>
                <w:lang w:val="en-US" w:eastAsia="zh-CN"/>
              </w:rPr>
              <w:t>空地，隔空地251米处为安徽宝格丽新型装饰材料科技有限公司厂房，东侧、西侧、北侧均为空地</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目前，项目周边环境较好，周边其他企业不会对本项目运营期产生明显的影响。</w:t>
            </w: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eastAsia" w:ascii="宋体" w:hAnsi="宋体" w:eastAsia="宋体" w:cs="宋体"/>
                <w:b/>
                <w:bCs w:val="0"/>
              </w:rPr>
            </w:pPr>
            <w:r>
              <w:rPr>
                <w:rFonts w:hint="eastAsia" w:ascii="宋体" w:hAnsi="宋体" w:eastAsia="宋体" w:cs="宋体"/>
                <w:b/>
                <w:bCs w:val="0"/>
              </w:rPr>
              <w:t>投资情况</w:t>
            </w:r>
          </w:p>
          <w:p>
            <w:pPr>
              <w:keepNext w:val="0"/>
              <w:keepLines w:val="0"/>
              <w:suppressLineNumbers w:val="0"/>
              <w:bidi w:val="0"/>
              <w:spacing w:beforeAutospacing="0" w:afterAutospacing="0"/>
              <w:rPr>
                <w:rFonts w:hint="default"/>
                <w:color w:val="auto"/>
                <w:lang w:val="en-US" w:eastAsia="zh-CN"/>
              </w:rPr>
            </w:pPr>
            <w:r>
              <w:rPr>
                <w:rFonts w:hint="default"/>
                <w:color w:val="auto"/>
                <w:lang w:val="en-US" w:eastAsia="zh-CN"/>
              </w:rPr>
              <w:t>项目计划总投资</w:t>
            </w:r>
            <w:r>
              <w:rPr>
                <w:rFonts w:hint="eastAsia"/>
                <w:color w:val="auto"/>
                <w:lang w:val="en-US" w:eastAsia="zh-CN"/>
              </w:rPr>
              <w:t>12000</w:t>
            </w:r>
            <w:r>
              <w:rPr>
                <w:rFonts w:hint="default"/>
                <w:color w:val="auto"/>
                <w:lang w:val="en-US" w:eastAsia="zh-CN"/>
              </w:rPr>
              <w:t>万元，环保投资</w:t>
            </w:r>
            <w:r>
              <w:rPr>
                <w:rFonts w:hint="eastAsia" w:ascii="Times New Roman" w:hAnsi="Times New Roman" w:eastAsia="宋体" w:cs="Times New Roman"/>
                <w:color w:val="auto"/>
                <w:sz w:val="24"/>
                <w:szCs w:val="24"/>
                <w:lang w:val="en-US" w:eastAsia="zh-CN"/>
              </w:rPr>
              <w:t>142.5</w:t>
            </w:r>
            <w:r>
              <w:rPr>
                <w:rFonts w:hint="default"/>
                <w:color w:val="auto"/>
                <w:lang w:val="en-US" w:eastAsia="zh-CN"/>
              </w:rPr>
              <w:t>万元；实际总投资</w:t>
            </w:r>
            <w:r>
              <w:rPr>
                <w:rFonts w:hint="eastAsia"/>
                <w:color w:val="auto"/>
                <w:lang w:val="en-US" w:eastAsia="zh-CN"/>
              </w:rPr>
              <w:t>5000</w:t>
            </w:r>
            <w:r>
              <w:rPr>
                <w:rFonts w:hint="default"/>
                <w:color w:val="auto"/>
                <w:lang w:val="en-US" w:eastAsia="zh-CN"/>
              </w:rPr>
              <w:t>万元，其中环保实际投资</w:t>
            </w:r>
            <w:r>
              <w:rPr>
                <w:rFonts w:hint="eastAsia"/>
                <w:color w:val="auto"/>
                <w:lang w:val="en-US" w:eastAsia="zh-CN"/>
              </w:rPr>
              <w:t>2</w:t>
            </w:r>
            <w:r>
              <w:rPr>
                <w:rFonts w:hint="default"/>
                <w:color w:val="auto"/>
                <w:lang w:val="en-US" w:eastAsia="zh-CN"/>
              </w:rPr>
              <w:t>万元。</w:t>
            </w: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eastAsia" w:ascii="宋体" w:hAnsi="宋体" w:eastAsia="宋体" w:cs="宋体"/>
                <w:b/>
                <w:bCs w:val="0"/>
                <w:sz w:val="24"/>
                <w:szCs w:val="22"/>
                <w:lang w:val="en-US" w:eastAsia="zh-CN" w:bidi="zh-CN"/>
              </w:rPr>
            </w:pPr>
            <w:r>
              <w:rPr>
                <w:rFonts w:hint="eastAsia" w:ascii="宋体" w:hAnsi="宋体" w:eastAsia="宋体" w:cs="宋体"/>
                <w:b/>
                <w:bCs w:val="0"/>
                <w:sz w:val="24"/>
                <w:szCs w:val="22"/>
                <w:lang w:val="en-US" w:eastAsia="zh-CN" w:bidi="zh-CN"/>
              </w:rPr>
              <w:t>劳动定员与年工作时</w:t>
            </w:r>
          </w:p>
          <w:p>
            <w:pPr>
              <w:keepNext w:val="0"/>
              <w:keepLines w:val="0"/>
              <w:suppressLineNumbers w:val="0"/>
              <w:bidi w:val="0"/>
              <w:spacing w:beforeAutospacing="0" w:afterAutospacing="0"/>
              <w:rPr>
                <w:rFonts w:hint="default"/>
                <w:color w:val="0070C0"/>
                <w:lang w:val="en-US" w:eastAsia="zh-CN"/>
              </w:rPr>
            </w:pPr>
            <w:r>
              <w:rPr>
                <w:rFonts w:hint="default" w:ascii="Times New Roman" w:hAnsi="Times New Roman" w:cs="Times New Roman"/>
                <w:color w:val="auto"/>
                <w:sz w:val="24"/>
                <w:szCs w:val="24"/>
              </w:rPr>
              <w:t>项目劳动定员</w:t>
            </w:r>
            <w:r>
              <w:rPr>
                <w:rFonts w:hint="default" w:ascii="Times New Roman" w:hAnsi="Times New Roman" w:cs="Times New Roman"/>
                <w:color w:val="auto"/>
                <w:sz w:val="24"/>
                <w:szCs w:val="24"/>
                <w:lang w:val="en-US" w:eastAsia="zh-CN"/>
              </w:rPr>
              <w:t>50</w:t>
            </w:r>
            <w:r>
              <w:rPr>
                <w:rFonts w:hint="default" w:ascii="Times New Roman" w:hAnsi="Times New Roman" w:cs="Times New Roman"/>
                <w:color w:val="auto"/>
                <w:sz w:val="24"/>
                <w:szCs w:val="24"/>
              </w:rPr>
              <w:t>人，</w:t>
            </w:r>
            <w:r>
              <w:rPr>
                <w:rFonts w:hint="default" w:ascii="Times New Roman" w:hAnsi="Times New Roman" w:cs="Times New Roman"/>
                <w:color w:val="auto"/>
                <w:sz w:val="24"/>
                <w:szCs w:val="20"/>
              </w:rPr>
              <w:t>项目生产采用</w:t>
            </w:r>
            <w:r>
              <w:rPr>
                <w:rFonts w:hint="default" w:ascii="Times New Roman" w:hAnsi="Times New Roman" w:cs="Times New Roman"/>
                <w:color w:val="auto"/>
                <w:sz w:val="24"/>
                <w:szCs w:val="20"/>
                <w:lang w:val="en-US" w:eastAsia="zh-CN"/>
              </w:rPr>
              <w:t>3</w:t>
            </w:r>
            <w:r>
              <w:rPr>
                <w:rFonts w:hint="default" w:ascii="Times New Roman" w:hAnsi="Times New Roman" w:cs="Times New Roman"/>
                <w:color w:val="auto"/>
                <w:sz w:val="24"/>
                <w:szCs w:val="20"/>
              </w:rPr>
              <w:t>班工作制</w:t>
            </w:r>
            <w:r>
              <w:rPr>
                <w:rFonts w:hint="default" w:ascii="Times New Roman" w:hAnsi="Times New Roman" w:cs="Times New Roman"/>
                <w:color w:val="auto"/>
                <w:sz w:val="24"/>
                <w:szCs w:val="20"/>
                <w:lang w:eastAsia="zh-CN"/>
              </w:rPr>
              <w:t>，</w:t>
            </w:r>
            <w:r>
              <w:rPr>
                <w:rFonts w:hint="default" w:ascii="Times New Roman" w:hAnsi="Times New Roman" w:cs="Times New Roman"/>
                <w:color w:val="auto"/>
                <w:sz w:val="24"/>
                <w:szCs w:val="20"/>
                <w:lang w:val="en-US" w:eastAsia="zh-CN"/>
              </w:rPr>
              <w:t>每天工作时间为20h</w:t>
            </w:r>
            <w:r>
              <w:rPr>
                <w:rFonts w:hint="default" w:ascii="Times New Roman" w:hAnsi="Times New Roman" w:cs="Times New Roman"/>
                <w:color w:val="auto"/>
                <w:sz w:val="24"/>
                <w:szCs w:val="20"/>
              </w:rPr>
              <w:t>。年工作日为300天，厂区</w:t>
            </w:r>
            <w:r>
              <w:rPr>
                <w:rFonts w:hint="default" w:ascii="Times New Roman" w:hAnsi="Times New Roman" w:cs="Times New Roman"/>
                <w:color w:val="auto"/>
                <w:sz w:val="24"/>
                <w:szCs w:val="20"/>
                <w:lang w:val="en-US" w:eastAsia="zh-CN"/>
              </w:rPr>
              <w:t>设置食堂，不提供住宿</w:t>
            </w:r>
            <w:r>
              <w:rPr>
                <w:rFonts w:hint="default" w:ascii="Times New Roman" w:hAnsi="Times New Roman" w:cs="Times New Roman"/>
                <w:color w:val="auto"/>
                <w:sz w:val="24"/>
                <w:szCs w:val="20"/>
              </w:rPr>
              <w:t>。</w:t>
            </w:r>
            <w:r>
              <w:rPr>
                <w:rFonts w:hint="eastAsia"/>
                <w:color w:val="auto"/>
                <w:lang w:val="en-US" w:eastAsia="zh-CN"/>
              </w:rPr>
              <w:t>实际工作人员20人，</w:t>
            </w:r>
            <w:r>
              <w:rPr>
                <w:rFonts w:hint="default" w:ascii="Times New Roman" w:hAnsi="Times New Roman" w:cs="Times New Roman"/>
                <w:color w:val="auto"/>
                <w:sz w:val="24"/>
                <w:szCs w:val="20"/>
              </w:rPr>
              <w:t>项目生产采用</w:t>
            </w:r>
            <w:r>
              <w:rPr>
                <w:rFonts w:hint="eastAsia" w:cs="Times New Roman"/>
                <w:color w:val="auto"/>
                <w:sz w:val="24"/>
                <w:szCs w:val="20"/>
                <w:lang w:val="en-US" w:eastAsia="zh-CN"/>
              </w:rPr>
              <w:t>2</w:t>
            </w:r>
            <w:r>
              <w:rPr>
                <w:rFonts w:hint="default" w:ascii="Times New Roman" w:hAnsi="Times New Roman" w:cs="Times New Roman"/>
                <w:color w:val="auto"/>
                <w:sz w:val="24"/>
                <w:szCs w:val="20"/>
              </w:rPr>
              <w:t>班工作制</w:t>
            </w:r>
            <w:r>
              <w:rPr>
                <w:rFonts w:hint="eastAsia"/>
                <w:color w:val="auto"/>
                <w:lang w:val="en-US" w:eastAsia="zh-CN"/>
              </w:rPr>
              <w:t>，工作时间为20小时，全年工作300天，食堂就餐。</w:t>
            </w: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default" w:ascii="宋体" w:hAnsi="宋体" w:eastAsia="宋体" w:cs="宋体"/>
                <w:b/>
                <w:bCs w:val="0"/>
                <w:sz w:val="24"/>
                <w:szCs w:val="22"/>
                <w:lang w:val="en-US" w:eastAsia="zh-CN" w:bidi="zh-CN"/>
              </w:rPr>
            </w:pPr>
            <w:r>
              <w:rPr>
                <w:rFonts w:hint="default" w:ascii="宋体" w:hAnsi="宋体" w:eastAsia="宋体" w:cs="宋体"/>
                <w:b/>
                <w:bCs w:val="0"/>
                <w:sz w:val="24"/>
                <w:szCs w:val="22"/>
                <w:lang w:val="en-US" w:eastAsia="zh-CN" w:bidi="zh-CN"/>
              </w:rPr>
              <w:t>验收范围</w:t>
            </w:r>
          </w:p>
          <w:p>
            <w:pPr>
              <w:keepNext w:val="0"/>
              <w:keepLines w:val="0"/>
              <w:suppressLineNumbers w:val="0"/>
              <w:bidi w:val="0"/>
              <w:spacing w:beforeAutospacing="0" w:afterAutospacing="0"/>
              <w:rPr>
                <w:rFonts w:hint="default"/>
                <w:lang w:val="en-US" w:eastAsia="zh-CN"/>
              </w:rPr>
            </w:pPr>
            <w:r>
              <w:rPr>
                <w:rFonts w:hint="default"/>
                <w:color w:val="auto"/>
                <w:lang w:val="en-US" w:eastAsia="zh-CN"/>
              </w:rPr>
              <w:t>本次验收内容为</w:t>
            </w:r>
            <w:r>
              <w:rPr>
                <w:rFonts w:hint="eastAsia"/>
                <w:color w:val="auto"/>
                <w:lang w:val="en-US" w:eastAsia="zh-CN"/>
              </w:rPr>
              <w:t>“芜湖亿新新材料有限公司年产150万吨晶体新材料项目</w:t>
            </w:r>
            <w:r>
              <w:rPr>
                <w:rFonts w:hint="default"/>
                <w:color w:val="auto"/>
                <w:lang w:val="en-US" w:eastAsia="zh-CN"/>
              </w:rPr>
              <w:t>环境影响报告表</w:t>
            </w:r>
            <w:r>
              <w:rPr>
                <w:rFonts w:hint="eastAsia"/>
                <w:color w:val="auto"/>
                <w:lang w:val="en-US" w:eastAsia="zh-CN"/>
              </w:rPr>
              <w:t>”</w:t>
            </w:r>
            <w:r>
              <w:rPr>
                <w:rFonts w:hint="default"/>
                <w:color w:val="auto"/>
                <w:lang w:val="en-US" w:eastAsia="zh-CN"/>
              </w:rPr>
              <w:t>中的内容，主要建设内容包括：1、主体工程：生产厂房；2、辅助工程：</w:t>
            </w:r>
            <w:r>
              <w:rPr>
                <w:rFonts w:hint="eastAsia"/>
                <w:color w:val="auto"/>
                <w:lang w:val="en-US" w:eastAsia="zh-CN"/>
              </w:rPr>
              <w:t>研发楼、门卫</w:t>
            </w:r>
            <w:r>
              <w:rPr>
                <w:rFonts w:hint="default"/>
                <w:color w:val="auto"/>
                <w:lang w:val="en-US" w:eastAsia="zh-CN"/>
              </w:rPr>
              <w:t>；3、储运工程：仓库；4、公用工程：给水、排水、供电；5、环保工程：</w:t>
            </w:r>
            <w:r>
              <w:rPr>
                <w:rFonts w:hint="eastAsia"/>
                <w:color w:val="auto"/>
                <w:lang w:val="en-US" w:eastAsia="zh-CN"/>
              </w:rPr>
              <w:t>废气、</w:t>
            </w:r>
            <w:r>
              <w:rPr>
                <w:rFonts w:hint="default"/>
                <w:color w:val="auto"/>
                <w:lang w:val="en-US" w:eastAsia="zh-CN"/>
              </w:rPr>
              <w:t>废水、噪声及固废治理工程建设项目组成一览表见下表。</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项目主要工程内容和规模</w:t>
            </w:r>
          </w:p>
          <w:tbl>
            <w:tblPr>
              <w:tblStyle w:val="15"/>
              <w:tblW w:w="8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700"/>
              <w:gridCol w:w="886"/>
              <w:gridCol w:w="2248"/>
              <w:gridCol w:w="863"/>
              <w:gridCol w:w="1548"/>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noWrap w:val="0"/>
                  <w:vAlign w:val="center"/>
                </w:tcPr>
                <w:p>
                  <w:pPr>
                    <w:pStyle w:val="20"/>
                    <w:keepNext w:val="0"/>
                    <w:keepLines w:val="0"/>
                    <w:suppressLineNumbers w:val="0"/>
                    <w:bidi w:val="0"/>
                    <w:spacing w:beforeAutospacing="0" w:afterAutospacing="0"/>
                    <w:rPr>
                      <w:rFonts w:hint="default"/>
                    </w:rPr>
                  </w:pPr>
                  <w:r>
                    <w:rPr>
                      <w:rFonts w:hint="default"/>
                    </w:rPr>
                    <w:t>工程名称</w:t>
                  </w:r>
                </w:p>
              </w:tc>
              <w:tc>
                <w:tcPr>
                  <w:tcW w:w="1586"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单项工程名称</w:t>
                  </w:r>
                </w:p>
              </w:tc>
              <w:tc>
                <w:tcPr>
                  <w:tcW w:w="3111"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工程内容</w:t>
                  </w:r>
                </w:p>
              </w:tc>
              <w:tc>
                <w:tcPr>
                  <w:tcW w:w="1548" w:type="dxa"/>
                  <w:noWrap w:val="0"/>
                  <w:vAlign w:val="center"/>
                </w:tcPr>
                <w:p>
                  <w:pPr>
                    <w:pStyle w:val="20"/>
                    <w:keepNext w:val="0"/>
                    <w:keepLines w:val="0"/>
                    <w:suppressLineNumbers w:val="0"/>
                    <w:bidi w:val="0"/>
                    <w:spacing w:beforeAutospacing="0" w:afterAutospacing="0"/>
                    <w:rPr>
                      <w:rFonts w:hint="default"/>
                    </w:rPr>
                  </w:pPr>
                  <w:r>
                    <w:rPr>
                      <w:rFonts w:hint="default"/>
                    </w:rPr>
                    <w:t>工程规模</w:t>
                  </w:r>
                </w:p>
              </w:tc>
              <w:tc>
                <w:tcPr>
                  <w:tcW w:w="1778" w:type="dxa"/>
                  <w:noWrap w:val="0"/>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jc w:val="center"/>
              </w:trPr>
              <w:tc>
                <w:tcPr>
                  <w:tcW w:w="809" w:type="dxa"/>
                  <w:noWrap w:val="0"/>
                  <w:vAlign w:val="center"/>
                </w:tcPr>
                <w:p>
                  <w:pPr>
                    <w:pStyle w:val="20"/>
                    <w:keepNext w:val="0"/>
                    <w:keepLines w:val="0"/>
                    <w:suppressLineNumbers w:val="0"/>
                    <w:bidi w:val="0"/>
                    <w:spacing w:beforeAutospacing="0" w:afterAutospacing="0"/>
                    <w:rPr>
                      <w:rFonts w:hint="default"/>
                    </w:rPr>
                  </w:pPr>
                  <w:r>
                    <w:rPr>
                      <w:rFonts w:hint="default"/>
                    </w:rPr>
                    <w:t>主体工程</w:t>
                  </w:r>
                </w:p>
              </w:tc>
              <w:tc>
                <w:tcPr>
                  <w:tcW w:w="1586"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主车间</w:t>
                  </w:r>
                </w:p>
              </w:tc>
              <w:tc>
                <w:tcPr>
                  <w:tcW w:w="3111"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主车间位于厂区南侧，</w:t>
                  </w:r>
                  <w:r>
                    <w:rPr>
                      <w:rFonts w:hint="default"/>
                    </w:rPr>
                    <w:t>为1栋1层，厂房呈东西方向建设，</w:t>
                  </w:r>
                  <w:r>
                    <w:rPr>
                      <w:rFonts w:hint="default"/>
                      <w:lang w:val="en-US" w:eastAsia="zh-CN"/>
                    </w:rPr>
                    <w:t>主车间厂房内部布置颚式破碎机4台，多缸液压圆锥破4台，液压离心冲击破</w:t>
                  </w:r>
                  <w:r>
                    <w:rPr>
                      <w:rFonts w:hint="eastAsia"/>
                      <w:lang w:val="en-US" w:eastAsia="zh-CN"/>
                    </w:rPr>
                    <w:t>4</w:t>
                  </w:r>
                  <w:r>
                    <w:rPr>
                      <w:rFonts w:hint="default"/>
                      <w:lang w:val="en-US" w:eastAsia="zh-CN"/>
                    </w:rPr>
                    <w:t>台，振动筛8台，烘干机1台，压滤机3台，建设污水收集池</w:t>
                  </w:r>
                  <w:r>
                    <w:rPr>
                      <w:rFonts w:hint="eastAsia"/>
                      <w:lang w:val="en-US" w:eastAsia="zh-CN"/>
                    </w:rPr>
                    <w:t>2</w:t>
                  </w:r>
                  <w:r>
                    <w:rPr>
                      <w:rFonts w:hint="default"/>
                      <w:lang w:val="en-US" w:eastAsia="zh-CN"/>
                    </w:rPr>
                    <w:t>座（</w:t>
                  </w:r>
                  <w:r>
                    <w:rPr>
                      <w:rFonts w:hint="eastAsia"/>
                      <w:lang w:val="en-US" w:eastAsia="zh-CN"/>
                    </w:rPr>
                    <w:t>2</w:t>
                  </w:r>
                  <w:r>
                    <w:rPr>
                      <w:rFonts w:hint="default"/>
                      <w:lang w:val="en-US" w:eastAsia="zh-CN"/>
                    </w:rPr>
                    <w:t>0m</w:t>
                  </w:r>
                  <w:r>
                    <w:rPr>
                      <w:rFonts w:hint="default"/>
                      <w:vertAlign w:val="superscript"/>
                      <w:lang w:val="en-US" w:eastAsia="zh-CN"/>
                    </w:rPr>
                    <w:t>3</w:t>
                  </w:r>
                  <w:r>
                    <w:rPr>
                      <w:rFonts w:hint="default"/>
                      <w:lang w:val="en-US" w:eastAsia="zh-CN"/>
                    </w:rPr>
                    <w:t>），污水处理罐4台，每台处理能力1200m</w:t>
                  </w:r>
                  <w:r>
                    <w:rPr>
                      <w:rFonts w:hint="default"/>
                      <w:vertAlign w:val="superscript"/>
                      <w:lang w:val="en-US" w:eastAsia="zh-CN"/>
                    </w:rPr>
                    <w:t>3</w:t>
                  </w:r>
                  <w:r>
                    <w:rPr>
                      <w:rFonts w:hint="default"/>
                      <w:lang w:val="en-US" w:eastAsia="zh-CN"/>
                    </w:rPr>
                    <w:t>，清水池1座，600m</w:t>
                  </w:r>
                  <w:r>
                    <w:rPr>
                      <w:rFonts w:hint="default"/>
                      <w:vertAlign w:val="superscript"/>
                      <w:lang w:val="en-US" w:eastAsia="zh-CN"/>
                    </w:rPr>
                    <w:t>3</w:t>
                  </w:r>
                </w:p>
              </w:tc>
              <w:tc>
                <w:tcPr>
                  <w:tcW w:w="1548" w:type="dxa"/>
                  <w:noWrap w:val="0"/>
                  <w:vAlign w:val="center"/>
                </w:tcPr>
                <w:p>
                  <w:pPr>
                    <w:pStyle w:val="20"/>
                    <w:keepNext w:val="0"/>
                    <w:keepLines w:val="0"/>
                    <w:suppressLineNumbers w:val="0"/>
                    <w:bidi w:val="0"/>
                    <w:spacing w:beforeAutospacing="0" w:afterAutospacing="0"/>
                    <w:rPr>
                      <w:rFonts w:hint="default"/>
                    </w:rPr>
                  </w:pPr>
                  <w:r>
                    <w:rPr>
                      <w:rFonts w:hint="default"/>
                      <w:lang w:val="en-US" w:eastAsia="zh-CN"/>
                    </w:rPr>
                    <w:t>主车间</w:t>
                  </w:r>
                  <w:r>
                    <w:rPr>
                      <w:rFonts w:hint="default"/>
                    </w:rPr>
                    <w:t>总建筑面积</w:t>
                  </w:r>
                  <w:r>
                    <w:rPr>
                      <w:rFonts w:hint="default"/>
                      <w:lang w:val="en-US" w:eastAsia="zh-CN"/>
                    </w:rPr>
                    <w:t>17003</w:t>
                  </w:r>
                  <w:r>
                    <w:rPr>
                      <w:rFonts w:hint="default"/>
                    </w:rPr>
                    <w:t>m</w:t>
                  </w:r>
                  <w:r>
                    <w:rPr>
                      <w:rFonts w:hint="default"/>
                      <w:vertAlign w:val="superscript"/>
                    </w:rPr>
                    <w:t>2</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主车间位于厂区南侧，</w:t>
                  </w:r>
                  <w:r>
                    <w:rPr>
                      <w:rFonts w:hint="default"/>
                    </w:rPr>
                    <w:t>为1栋1层，厂房呈东西方向建设，</w:t>
                  </w:r>
                  <w:r>
                    <w:rPr>
                      <w:rFonts w:hint="default"/>
                      <w:lang w:val="en-US" w:eastAsia="zh-CN"/>
                    </w:rPr>
                    <w:t>主车间厂房内部布置颚式破碎机</w:t>
                  </w:r>
                  <w:r>
                    <w:rPr>
                      <w:rFonts w:hint="eastAsia"/>
                      <w:lang w:val="en-US" w:eastAsia="zh-CN"/>
                    </w:rPr>
                    <w:t>1</w:t>
                  </w:r>
                  <w:r>
                    <w:rPr>
                      <w:rFonts w:hint="default"/>
                      <w:lang w:val="en-US" w:eastAsia="zh-CN"/>
                    </w:rPr>
                    <w:t>台，多缸液压圆锥破</w:t>
                  </w:r>
                  <w:r>
                    <w:rPr>
                      <w:rFonts w:hint="eastAsia"/>
                      <w:lang w:val="en-US" w:eastAsia="zh-CN"/>
                    </w:rPr>
                    <w:t>1</w:t>
                  </w:r>
                  <w:r>
                    <w:rPr>
                      <w:rFonts w:hint="default"/>
                      <w:lang w:val="en-US" w:eastAsia="zh-CN"/>
                    </w:rPr>
                    <w:t>台，液压离心冲击破</w:t>
                  </w:r>
                  <w:r>
                    <w:rPr>
                      <w:rFonts w:hint="eastAsia"/>
                      <w:lang w:val="en-US" w:eastAsia="zh-CN"/>
                    </w:rPr>
                    <w:t>1</w:t>
                  </w:r>
                  <w:r>
                    <w:rPr>
                      <w:rFonts w:hint="default"/>
                      <w:lang w:val="en-US" w:eastAsia="zh-CN"/>
                    </w:rPr>
                    <w:t>台，振动筛</w:t>
                  </w:r>
                  <w:r>
                    <w:rPr>
                      <w:rFonts w:hint="eastAsia"/>
                      <w:lang w:val="en-US" w:eastAsia="zh-CN"/>
                    </w:rPr>
                    <w:t>3</w:t>
                  </w:r>
                  <w:r>
                    <w:rPr>
                      <w:rFonts w:hint="default"/>
                      <w:lang w:val="en-US" w:eastAsia="zh-CN"/>
                    </w:rPr>
                    <w:t>台，压滤机</w:t>
                  </w:r>
                  <w:r>
                    <w:rPr>
                      <w:rFonts w:hint="eastAsia"/>
                      <w:lang w:val="en-US" w:eastAsia="zh-CN"/>
                    </w:rPr>
                    <w:t>5</w:t>
                  </w:r>
                  <w:r>
                    <w:rPr>
                      <w:rFonts w:hint="default"/>
                      <w:lang w:val="en-US" w:eastAsia="zh-CN"/>
                    </w:rPr>
                    <w:t>台，建设污水收集池</w:t>
                  </w:r>
                  <w:r>
                    <w:rPr>
                      <w:rFonts w:hint="eastAsia"/>
                      <w:lang w:val="en-US" w:eastAsia="zh-CN"/>
                    </w:rPr>
                    <w:t>2</w:t>
                  </w:r>
                  <w:r>
                    <w:rPr>
                      <w:rFonts w:hint="default"/>
                      <w:lang w:val="en-US" w:eastAsia="zh-CN"/>
                    </w:rPr>
                    <w:t>座（</w:t>
                  </w:r>
                  <w:r>
                    <w:rPr>
                      <w:rFonts w:hint="eastAsia"/>
                      <w:lang w:val="en-US" w:eastAsia="zh-CN"/>
                    </w:rPr>
                    <w:t>2</w:t>
                  </w:r>
                  <w:r>
                    <w:rPr>
                      <w:rFonts w:hint="default"/>
                      <w:lang w:val="en-US" w:eastAsia="zh-CN"/>
                    </w:rPr>
                    <w:t>0m</w:t>
                  </w:r>
                  <w:r>
                    <w:rPr>
                      <w:rFonts w:hint="default"/>
                      <w:vertAlign w:val="superscript"/>
                      <w:lang w:val="en-US" w:eastAsia="zh-CN"/>
                    </w:rPr>
                    <w:t>3</w:t>
                  </w:r>
                  <w:r>
                    <w:rPr>
                      <w:rFonts w:hint="default"/>
                      <w:lang w:val="en-US" w:eastAsia="zh-CN"/>
                    </w:rPr>
                    <w:t>），污水处理罐</w:t>
                  </w:r>
                  <w:r>
                    <w:rPr>
                      <w:rFonts w:hint="eastAsia"/>
                      <w:lang w:val="en-US" w:eastAsia="zh-CN"/>
                    </w:rPr>
                    <w:t>2</w:t>
                  </w:r>
                  <w:r>
                    <w:rPr>
                      <w:rFonts w:hint="default"/>
                      <w:lang w:val="en-US" w:eastAsia="zh-CN"/>
                    </w:rPr>
                    <w:t>台，每台处理能力1200m</w:t>
                  </w:r>
                  <w:r>
                    <w:rPr>
                      <w:rFonts w:hint="default"/>
                      <w:vertAlign w:val="superscript"/>
                      <w:lang w:val="en-US" w:eastAsia="zh-CN"/>
                    </w:rPr>
                    <w:t>3</w:t>
                  </w:r>
                  <w:r>
                    <w:rPr>
                      <w:rFonts w:hint="default"/>
                      <w:lang w:val="en-US" w:eastAsia="zh-CN"/>
                    </w:rPr>
                    <w:t>，清水池1座，600m</w:t>
                  </w:r>
                  <w:r>
                    <w:rPr>
                      <w:rFonts w:hint="default"/>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noWrap w:val="0"/>
                  <w:vAlign w:val="center"/>
                </w:tcPr>
                <w:p>
                  <w:pPr>
                    <w:pStyle w:val="20"/>
                    <w:keepNext w:val="0"/>
                    <w:keepLines w:val="0"/>
                    <w:suppressLineNumbers w:val="0"/>
                    <w:bidi w:val="0"/>
                    <w:spacing w:beforeAutospacing="0" w:afterAutospacing="0"/>
                    <w:rPr>
                      <w:rFonts w:hint="default"/>
                    </w:rPr>
                  </w:pPr>
                  <w:r>
                    <w:rPr>
                      <w:rFonts w:hint="default"/>
                    </w:rPr>
                    <w:t>辅助工程</w:t>
                  </w:r>
                </w:p>
              </w:tc>
              <w:tc>
                <w:tcPr>
                  <w:tcW w:w="1586"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办公</w:t>
                  </w:r>
                </w:p>
                <w:p>
                  <w:pPr>
                    <w:pStyle w:val="20"/>
                    <w:keepNext w:val="0"/>
                    <w:keepLines w:val="0"/>
                    <w:suppressLineNumbers w:val="0"/>
                    <w:bidi w:val="0"/>
                    <w:spacing w:beforeAutospacing="0" w:afterAutospacing="0"/>
                    <w:rPr>
                      <w:rFonts w:hint="default"/>
                      <w:lang w:val="en-US"/>
                    </w:rPr>
                  </w:pPr>
                  <w:r>
                    <w:rPr>
                      <w:rFonts w:hint="default"/>
                      <w:lang w:val="en-US" w:eastAsia="zh-CN"/>
                    </w:rPr>
                    <w:t>用房</w:t>
                  </w:r>
                </w:p>
              </w:tc>
              <w:tc>
                <w:tcPr>
                  <w:tcW w:w="3111" w:type="dxa"/>
                  <w:gridSpan w:val="2"/>
                  <w:noWrap w:val="0"/>
                  <w:vAlign w:val="center"/>
                </w:tcPr>
                <w:p>
                  <w:pPr>
                    <w:pStyle w:val="20"/>
                    <w:keepNext w:val="0"/>
                    <w:keepLines w:val="0"/>
                    <w:suppressLineNumbers w:val="0"/>
                    <w:bidi w:val="0"/>
                    <w:spacing w:beforeAutospacing="0" w:afterAutospacing="0"/>
                    <w:rPr>
                      <w:rFonts w:hint="default"/>
                    </w:rPr>
                  </w:pPr>
                  <w:r>
                    <w:rPr>
                      <w:rFonts w:hint="default"/>
                      <w:lang w:val="en-US" w:eastAsia="zh-CN"/>
                    </w:rPr>
                    <w:t>位于厂区西北侧，共3层，用于职工日常办公、接待。</w:t>
                  </w:r>
                </w:p>
              </w:tc>
              <w:tc>
                <w:tcPr>
                  <w:tcW w:w="1548" w:type="dxa"/>
                  <w:noWrap w:val="0"/>
                  <w:vAlign w:val="center"/>
                </w:tcPr>
                <w:p>
                  <w:pPr>
                    <w:pStyle w:val="20"/>
                    <w:keepNext w:val="0"/>
                    <w:keepLines w:val="0"/>
                    <w:suppressLineNumbers w:val="0"/>
                    <w:bidi w:val="0"/>
                    <w:spacing w:beforeAutospacing="0" w:afterAutospacing="0"/>
                    <w:rPr>
                      <w:rFonts w:hint="default"/>
                    </w:rPr>
                  </w:pPr>
                  <w:r>
                    <w:rPr>
                      <w:rFonts w:hint="default"/>
                    </w:rPr>
                    <w:t>建筑面积约</w:t>
                  </w:r>
                  <w:r>
                    <w:rPr>
                      <w:rFonts w:hint="default"/>
                      <w:lang w:val="en-US" w:eastAsia="zh-CN"/>
                    </w:rPr>
                    <w:t>2000</w:t>
                  </w:r>
                  <w:r>
                    <w:rPr>
                      <w:rFonts w:hint="default"/>
                    </w:rPr>
                    <w:t>m</w:t>
                  </w:r>
                  <w:r>
                    <w:rPr>
                      <w:rFonts w:hint="default"/>
                      <w:vertAlign w:val="superscript"/>
                    </w:rPr>
                    <w:t>2</w:t>
                  </w:r>
                </w:p>
              </w:tc>
              <w:tc>
                <w:tcPr>
                  <w:tcW w:w="1778" w:type="dxa"/>
                  <w:noWrap w:val="0"/>
                  <w:vAlign w:val="center"/>
                </w:tcPr>
                <w:p>
                  <w:pPr>
                    <w:pStyle w:val="20"/>
                    <w:keepNext w:val="0"/>
                    <w:keepLines w:val="0"/>
                    <w:suppressLineNumbers w:val="0"/>
                    <w:bidi w:val="0"/>
                    <w:spacing w:beforeAutospacing="0" w:afterAutospacing="0"/>
                    <w:rPr>
                      <w:rFonts w:hint="eastAsia" w:eastAsia="宋体"/>
                      <w:lang w:val="en-US" w:eastAsia="zh-CN"/>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restart"/>
                  <w:noWrap w:val="0"/>
                  <w:vAlign w:val="center"/>
                </w:tcPr>
                <w:p>
                  <w:pPr>
                    <w:pStyle w:val="20"/>
                    <w:keepNext w:val="0"/>
                    <w:keepLines w:val="0"/>
                    <w:suppressLineNumbers w:val="0"/>
                    <w:bidi w:val="0"/>
                    <w:spacing w:beforeAutospacing="0" w:afterAutospacing="0"/>
                    <w:rPr>
                      <w:rFonts w:hint="default"/>
                    </w:rPr>
                  </w:pPr>
                  <w:r>
                    <w:rPr>
                      <w:rFonts w:hint="default"/>
                    </w:rPr>
                    <w:t>公用</w:t>
                  </w:r>
                </w:p>
                <w:p>
                  <w:pPr>
                    <w:pStyle w:val="20"/>
                    <w:keepNext w:val="0"/>
                    <w:keepLines w:val="0"/>
                    <w:suppressLineNumbers w:val="0"/>
                    <w:bidi w:val="0"/>
                    <w:spacing w:beforeAutospacing="0" w:afterAutospacing="0"/>
                    <w:rPr>
                      <w:rFonts w:hint="default"/>
                    </w:rPr>
                  </w:pPr>
                  <w:r>
                    <w:rPr>
                      <w:rFonts w:hint="default"/>
                    </w:rPr>
                    <w:t>工程</w:t>
                  </w:r>
                </w:p>
              </w:tc>
              <w:tc>
                <w:tcPr>
                  <w:tcW w:w="1586"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给水</w:t>
                  </w:r>
                </w:p>
                <w:p>
                  <w:pPr>
                    <w:pStyle w:val="20"/>
                    <w:keepNext w:val="0"/>
                    <w:keepLines w:val="0"/>
                    <w:suppressLineNumbers w:val="0"/>
                    <w:bidi w:val="0"/>
                    <w:spacing w:beforeAutospacing="0" w:afterAutospacing="0"/>
                    <w:rPr>
                      <w:rFonts w:hint="default"/>
                    </w:rPr>
                  </w:pPr>
                  <w:r>
                    <w:rPr>
                      <w:rFonts w:hint="default"/>
                    </w:rPr>
                    <w:t>系统</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项目用水由市政自来水提供，年给水量为</w:t>
                  </w:r>
                  <w:r>
                    <w:rPr>
                      <w:rFonts w:hint="eastAsia"/>
                      <w:lang w:val="en-US" w:eastAsia="zh-CN"/>
                    </w:rPr>
                    <w:t>128499</w:t>
                  </w:r>
                  <w:r>
                    <w:rPr>
                      <w:rFonts w:hint="default"/>
                    </w:rPr>
                    <w:t>t</w:t>
                  </w:r>
                </w:p>
              </w:tc>
              <w:tc>
                <w:tcPr>
                  <w:tcW w:w="1778" w:type="dxa"/>
                  <w:noWrap w:val="0"/>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年用水7200t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vMerge w:val="restart"/>
                  <w:noWrap w:val="0"/>
                  <w:vAlign w:val="center"/>
                </w:tcPr>
                <w:p>
                  <w:pPr>
                    <w:pStyle w:val="20"/>
                    <w:keepNext w:val="0"/>
                    <w:keepLines w:val="0"/>
                    <w:suppressLineNumbers w:val="0"/>
                    <w:bidi w:val="0"/>
                    <w:spacing w:beforeAutospacing="0" w:afterAutospacing="0"/>
                    <w:rPr>
                      <w:rFonts w:hint="default"/>
                    </w:rPr>
                  </w:pPr>
                  <w:r>
                    <w:rPr>
                      <w:rFonts w:hint="default"/>
                    </w:rPr>
                    <w:t>排水</w:t>
                  </w:r>
                </w:p>
                <w:p>
                  <w:pPr>
                    <w:pStyle w:val="20"/>
                    <w:keepNext w:val="0"/>
                    <w:keepLines w:val="0"/>
                    <w:suppressLineNumbers w:val="0"/>
                    <w:bidi w:val="0"/>
                    <w:spacing w:beforeAutospacing="0" w:afterAutospacing="0"/>
                    <w:rPr>
                      <w:rFonts w:hint="default"/>
                    </w:rPr>
                  </w:pPr>
                  <w:r>
                    <w:rPr>
                      <w:rFonts w:hint="default"/>
                    </w:rPr>
                    <w:t>系统</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厂区内部实行雨污分流，雨水接管市政雨水管网，生活污水经</w:t>
                  </w:r>
                  <w:r>
                    <w:rPr>
                      <w:rFonts w:hint="default"/>
                      <w:lang w:val="en-US" w:eastAsia="zh-CN"/>
                    </w:rPr>
                    <w:t>隔油池、</w:t>
                  </w:r>
                  <w:r>
                    <w:rPr>
                      <w:rFonts w:hint="default"/>
                    </w:rPr>
                    <w:t>化粪池预处理满足《污水综合排放标准》（GB8978-1996）中的三级标准（氨氮参照《污水排入城镇下水道水质标准》（GB/T31962-2015）中的标准）后，排放至市政污水管网，经管网汇合至芜湖市大桥综合经济开发区高安污水处理厂处置，污水处理厂尾水排放至</w:t>
                  </w:r>
                  <w:r>
                    <w:rPr>
                      <w:rFonts w:hint="default"/>
                      <w:lang w:val="en-US" w:eastAsia="zh-CN"/>
                    </w:rPr>
                    <w:t>长江</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vMerge w:val="continue"/>
                  <w:noWrap w:val="0"/>
                  <w:vAlign w:val="center"/>
                </w:tcPr>
                <w:p>
                  <w:pPr>
                    <w:pStyle w:val="20"/>
                    <w:keepNext w:val="0"/>
                    <w:keepLines w:val="0"/>
                    <w:suppressLineNumbers w:val="0"/>
                    <w:bidi w:val="0"/>
                    <w:spacing w:beforeAutospacing="0" w:afterAutospacing="0"/>
                    <w:rPr>
                      <w:rFonts w:hint="default"/>
                    </w:rPr>
                  </w:pP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振动筛水洗后的污水排放至污水收集池，用泵将污水送入泥水处理罐，罐内加入粘合剂(泥水分离)，将污泥送入液压压滤机，压成泥饼，处理过后的清水，投放至清水池反复使用，不外排</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供电</w:t>
                  </w:r>
                </w:p>
                <w:p>
                  <w:pPr>
                    <w:pStyle w:val="20"/>
                    <w:keepNext w:val="0"/>
                    <w:keepLines w:val="0"/>
                    <w:suppressLineNumbers w:val="0"/>
                    <w:bidi w:val="0"/>
                    <w:spacing w:beforeAutospacing="0" w:afterAutospacing="0"/>
                    <w:rPr>
                      <w:rFonts w:hint="default"/>
                    </w:rPr>
                  </w:pPr>
                  <w:r>
                    <w:rPr>
                      <w:rFonts w:hint="default"/>
                    </w:rPr>
                    <w:t>系统</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由市政电网供给，工程用电量为</w:t>
                  </w:r>
                  <w:r>
                    <w:rPr>
                      <w:rFonts w:hint="default"/>
                      <w:lang w:val="en-US" w:eastAsia="zh-CN"/>
                    </w:rPr>
                    <w:t>3</w:t>
                  </w:r>
                  <w:r>
                    <w:rPr>
                      <w:rFonts w:hint="default"/>
                    </w:rPr>
                    <w:t>0万kw</w:t>
                  </w:r>
                  <w:r>
                    <w:rPr>
                      <w:rFonts w:hint="eastAsia"/>
                      <w:lang w:val="en-US" w:eastAsia="zh-CN"/>
                    </w:rPr>
                    <w:t>·</w:t>
                  </w:r>
                  <w:r>
                    <w:rPr>
                      <w:rFonts w:hint="default"/>
                    </w:rPr>
                    <w:t>h/a</w:t>
                  </w:r>
                </w:p>
              </w:tc>
              <w:tc>
                <w:tcPr>
                  <w:tcW w:w="1778" w:type="dxa"/>
                  <w:noWrap w:val="0"/>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年用电300万</w:t>
                  </w:r>
                  <w:r>
                    <w:rPr>
                      <w:rFonts w:hint="default"/>
                    </w:rPr>
                    <w:t>kw</w:t>
                  </w:r>
                  <w:r>
                    <w:rPr>
                      <w:rFonts w:hint="eastAsia"/>
                      <w:lang w:val="en-US" w:eastAsia="zh-CN"/>
                    </w:rPr>
                    <w:t>·</w:t>
                  </w:r>
                  <w:r>
                    <w:rPr>
                      <w:rFonts w:hint="default"/>
                    </w:rPr>
                    <w:t>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供热</w:t>
                  </w:r>
                </w:p>
                <w:p>
                  <w:pPr>
                    <w:pStyle w:val="20"/>
                    <w:keepNext w:val="0"/>
                    <w:keepLines w:val="0"/>
                    <w:suppressLineNumbers w:val="0"/>
                    <w:bidi w:val="0"/>
                    <w:spacing w:beforeAutospacing="0" w:afterAutospacing="0"/>
                    <w:rPr>
                      <w:rFonts w:hint="default"/>
                      <w:lang w:val="en-US" w:eastAsia="zh-CN"/>
                    </w:rPr>
                  </w:pPr>
                  <w:r>
                    <w:rPr>
                      <w:rFonts w:hint="default"/>
                      <w:lang w:val="en-US" w:eastAsia="zh-CN"/>
                    </w:rPr>
                    <w:t>系统</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本项目布置1台烘干机，采用天然气为燃料加热，天然气年用量432万m</w:t>
                  </w:r>
                  <w:r>
                    <w:rPr>
                      <w:rFonts w:hint="default"/>
                      <w:vertAlign w:val="superscript"/>
                      <w:lang w:val="en-US" w:eastAsia="zh-CN"/>
                    </w:rPr>
                    <w:t>3</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本次建设生产线不使用天然气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restart"/>
                  <w:noWrap w:val="0"/>
                  <w:vAlign w:val="center"/>
                </w:tcPr>
                <w:p>
                  <w:pPr>
                    <w:pStyle w:val="20"/>
                    <w:keepNext w:val="0"/>
                    <w:keepLines w:val="0"/>
                    <w:suppressLineNumbers w:val="0"/>
                    <w:bidi w:val="0"/>
                    <w:spacing w:beforeAutospacing="0" w:afterAutospacing="0"/>
                    <w:rPr>
                      <w:rFonts w:hint="default"/>
                    </w:rPr>
                  </w:pPr>
                  <w:r>
                    <w:rPr>
                      <w:rFonts w:hint="default"/>
                    </w:rPr>
                    <w:t>贮运工程</w:t>
                  </w:r>
                </w:p>
              </w:tc>
              <w:tc>
                <w:tcPr>
                  <w:tcW w:w="1586"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成品</w:t>
                  </w:r>
                </w:p>
                <w:p>
                  <w:pPr>
                    <w:pStyle w:val="20"/>
                    <w:keepNext w:val="0"/>
                    <w:keepLines w:val="0"/>
                    <w:suppressLineNumbers w:val="0"/>
                    <w:bidi w:val="0"/>
                    <w:spacing w:beforeAutospacing="0" w:afterAutospacing="0"/>
                    <w:rPr>
                      <w:rFonts w:hint="default"/>
                      <w:lang w:eastAsia="zh-CN"/>
                    </w:rPr>
                  </w:pPr>
                  <w:r>
                    <w:rPr>
                      <w:rFonts w:hint="default"/>
                      <w:lang w:val="en-US" w:eastAsia="zh-CN"/>
                    </w:rPr>
                    <w:t>堆场</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位于</w:t>
                  </w:r>
                  <w:r>
                    <w:rPr>
                      <w:rFonts w:hint="default"/>
                      <w:lang w:val="en-US" w:eastAsia="zh-CN"/>
                    </w:rPr>
                    <w:t>主车间内部</w:t>
                  </w:r>
                  <w:r>
                    <w:rPr>
                      <w:rFonts w:hint="default"/>
                    </w:rPr>
                    <w:t>，用于成品存储，</w:t>
                  </w:r>
                  <w:r>
                    <w:rPr>
                      <w:rFonts w:hint="default"/>
                      <w:lang w:val="en-US" w:eastAsia="zh-CN"/>
                    </w:rPr>
                    <w:t>各种产品袋装堆存，</w:t>
                  </w:r>
                  <w:r>
                    <w:rPr>
                      <w:rFonts w:hint="default"/>
                    </w:rPr>
                    <w:t>建筑面积</w:t>
                  </w:r>
                  <w:r>
                    <w:rPr>
                      <w:rFonts w:hint="default"/>
                      <w:lang w:val="en-US" w:eastAsia="zh-CN"/>
                    </w:rPr>
                    <w:t>2000</w:t>
                  </w:r>
                  <w:r>
                    <w:rPr>
                      <w:rFonts w:hint="default"/>
                    </w:rPr>
                    <w:t>m</w:t>
                  </w:r>
                  <w:r>
                    <w:rPr>
                      <w:rFonts w:hint="default"/>
                      <w:vertAlign w:val="superscript"/>
                    </w:rPr>
                    <w:t>2</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default"/>
                    </w:rPr>
                    <w:t>位于</w:t>
                  </w:r>
                  <w:r>
                    <w:rPr>
                      <w:rFonts w:hint="default"/>
                      <w:lang w:val="en-US" w:eastAsia="zh-CN"/>
                    </w:rPr>
                    <w:t>主车间</w:t>
                  </w:r>
                  <w:r>
                    <w:rPr>
                      <w:rFonts w:hint="eastAsia"/>
                      <w:lang w:val="en-US" w:eastAsia="zh-CN"/>
                    </w:rPr>
                    <w:t>中</w:t>
                  </w:r>
                  <w:r>
                    <w:rPr>
                      <w:rFonts w:hint="default"/>
                      <w:lang w:val="en-US" w:eastAsia="zh-CN"/>
                    </w:rPr>
                    <w:t>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原料</w:t>
                  </w:r>
                  <w:r>
                    <w:rPr>
                      <w:rFonts w:hint="default"/>
                      <w:lang w:val="en-US" w:eastAsia="zh-CN"/>
                    </w:rPr>
                    <w:t>库</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rPr>
                  </w:pPr>
                  <w:r>
                    <w:rPr>
                      <w:rFonts w:hint="default"/>
                      <w:lang w:val="en-US" w:eastAsia="zh-CN"/>
                    </w:rPr>
                    <w:t>原料库位于厂区北侧，总建筑面积6326m</w:t>
                  </w:r>
                  <w:r>
                    <w:rPr>
                      <w:rFonts w:hint="default"/>
                      <w:vertAlign w:val="superscript"/>
                      <w:lang w:val="en-US" w:eastAsia="zh-CN"/>
                    </w:rPr>
                    <w:t>2</w:t>
                  </w:r>
                  <w:r>
                    <w:rPr>
                      <w:rFonts w:hint="default"/>
                      <w:lang w:val="en-US" w:eastAsia="zh-CN"/>
                    </w:rPr>
                    <w:t>，石料场所在地面硬化处理，同时设置喷淋洒水设施，料场需采用半封闭式大棚，各种类堆场设置分隔挡墙，确保无混堆，分隔挡墙不低于3米。项目不工作时，各堆场工作面全部采用密闭防尘布遮盖。</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原料场暂未建设，原料暂存于主车间内部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危废暂存场所</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位于</w:t>
                  </w:r>
                  <w:r>
                    <w:rPr>
                      <w:rFonts w:hint="default"/>
                      <w:lang w:val="en-US" w:eastAsia="zh-CN"/>
                    </w:rPr>
                    <w:t>原料库西</w:t>
                  </w:r>
                  <w:r>
                    <w:rPr>
                      <w:rFonts w:hint="default"/>
                    </w:rPr>
                    <w:t>南侧，用于危废存储，危废仓库地面做重点防渗处理，</w:t>
                  </w:r>
                  <w:r>
                    <w:rPr>
                      <w:rFonts w:hint="default"/>
                      <w:lang w:val="en-US" w:eastAsia="zh-CN"/>
                    </w:rPr>
                    <w:t>地面放置防渗托盘，</w:t>
                  </w:r>
                  <w:r>
                    <w:rPr>
                      <w:rFonts w:hint="default"/>
                    </w:rPr>
                    <w:t>建筑面积20m</w:t>
                  </w:r>
                  <w:r>
                    <w:rPr>
                      <w:rFonts w:hint="default"/>
                      <w:vertAlign w:val="superscript"/>
                    </w:rPr>
                    <w:t>2</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一般固废暂存场所</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位于原料库南侧，用于一般固废的暂存，建筑面积200m</w:t>
                  </w:r>
                  <w:r>
                    <w:rPr>
                      <w:rFonts w:hint="default"/>
                      <w:vertAlign w:val="superscript"/>
                      <w:lang w:val="en-US" w:eastAsia="zh-CN"/>
                    </w:rPr>
                    <w:t>2</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暂存于闲置厂房内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泥饼存储库</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位于板框压滤机下方，占地面积144m</w:t>
                  </w:r>
                  <w:r>
                    <w:rPr>
                      <w:rFonts w:hint="eastAsia"/>
                      <w:vertAlign w:val="superscript"/>
                      <w:lang w:val="en-US" w:eastAsia="zh-CN"/>
                    </w:rPr>
                    <w:t>2</w:t>
                  </w:r>
                  <w:r>
                    <w:rPr>
                      <w:rFonts w:hint="eastAsia"/>
                      <w:lang w:val="en-US" w:eastAsia="zh-CN"/>
                    </w:rPr>
                    <w:t>，泥饼存储库三侧均设置围挡，所在地面硬化处理</w:t>
                  </w:r>
                </w:p>
              </w:tc>
              <w:tc>
                <w:tcPr>
                  <w:tcW w:w="1778" w:type="dxa"/>
                  <w:noWrap w:val="0"/>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restart"/>
                  <w:noWrap w:val="0"/>
                  <w:vAlign w:val="center"/>
                </w:tcPr>
                <w:p>
                  <w:pPr>
                    <w:pStyle w:val="20"/>
                    <w:keepNext w:val="0"/>
                    <w:keepLines w:val="0"/>
                    <w:suppressLineNumbers w:val="0"/>
                    <w:bidi w:val="0"/>
                    <w:spacing w:beforeAutospacing="0" w:afterAutospacing="0"/>
                    <w:rPr>
                      <w:rFonts w:hint="default"/>
                    </w:rPr>
                  </w:pPr>
                  <w:r>
                    <w:rPr>
                      <w:rFonts w:hint="default"/>
                    </w:rPr>
                    <w:t>环保</w:t>
                  </w:r>
                </w:p>
                <w:p>
                  <w:pPr>
                    <w:pStyle w:val="20"/>
                    <w:keepNext w:val="0"/>
                    <w:keepLines w:val="0"/>
                    <w:suppressLineNumbers w:val="0"/>
                    <w:bidi w:val="0"/>
                    <w:spacing w:beforeAutospacing="0" w:afterAutospacing="0"/>
                    <w:rPr>
                      <w:rFonts w:hint="default"/>
                    </w:rPr>
                  </w:pPr>
                  <w:r>
                    <w:rPr>
                      <w:rFonts w:hint="default"/>
                    </w:rPr>
                    <w:t>工程</w:t>
                  </w:r>
                </w:p>
              </w:tc>
              <w:tc>
                <w:tcPr>
                  <w:tcW w:w="700" w:type="dxa"/>
                  <w:vMerge w:val="restart"/>
                  <w:noWrap w:val="0"/>
                  <w:vAlign w:val="center"/>
                </w:tcPr>
                <w:p>
                  <w:pPr>
                    <w:pStyle w:val="20"/>
                    <w:keepNext w:val="0"/>
                    <w:keepLines w:val="0"/>
                    <w:suppressLineNumbers w:val="0"/>
                    <w:bidi w:val="0"/>
                    <w:spacing w:beforeAutospacing="0" w:afterAutospacing="0"/>
                    <w:rPr>
                      <w:rFonts w:hint="default"/>
                    </w:rPr>
                  </w:pPr>
                  <w:r>
                    <w:rPr>
                      <w:rFonts w:hint="default"/>
                    </w:rPr>
                    <w:t>废气处理</w:t>
                  </w:r>
                </w:p>
              </w:tc>
              <w:tc>
                <w:tcPr>
                  <w:tcW w:w="886"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筛分</w:t>
                  </w:r>
                  <w:r>
                    <w:rPr>
                      <w:rFonts w:hint="default"/>
                      <w:lang w:val="en-US" w:eastAsia="zh-CN"/>
                    </w:rPr>
                    <w:t>机</w:t>
                  </w:r>
                  <w:r>
                    <w:rPr>
                      <w:rFonts w:hint="default"/>
                    </w:rPr>
                    <w:t>（1#排气筒）</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最后一道筛分</w:t>
                  </w:r>
                  <w:r>
                    <w:rPr>
                      <w:rFonts w:hint="default"/>
                      <w:lang w:val="en-US" w:eastAsia="zh-CN"/>
                    </w:rPr>
                    <w:t>机上方设置集气罩，废气进入脉冲式布袋式除尘器处理。</w:t>
                  </w:r>
                  <w:r>
                    <w:rPr>
                      <w:rFonts w:hint="eastAsia"/>
                      <w:lang w:val="en-US" w:eastAsia="zh-CN"/>
                    </w:rPr>
                    <w:t>每条生产线布置1套除尘器，4台除尘器共用1根排气筒。则本项目共布置4套除尘器+1根排气筒（1#），排气筒总风量为20000m</w:t>
                  </w:r>
                  <w:r>
                    <w:rPr>
                      <w:rFonts w:hint="eastAsia"/>
                      <w:vertAlign w:val="superscript"/>
                      <w:lang w:val="en-US" w:eastAsia="zh-CN"/>
                    </w:rPr>
                    <w:t>3</w:t>
                  </w:r>
                  <w:r>
                    <w:rPr>
                      <w:rFonts w:hint="eastAsia"/>
                      <w:lang w:val="en-US" w:eastAsia="zh-CN"/>
                    </w:rPr>
                    <w:t>/h，收集效率为95%，处理效率为99.5%</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暂未建设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rPr>
                  </w:pPr>
                  <w:r>
                    <w:rPr>
                      <w:rFonts w:hint="default"/>
                    </w:rPr>
                    <w:t>料场起尘</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物料袋装堆放在北侧密闭车间</w:t>
                  </w:r>
                  <w:r>
                    <w:rPr>
                      <w:rFonts w:hint="default"/>
                    </w:rPr>
                    <w:t>内，料场所在地面硬化处理，同时设置喷淋洒水设施，本项目料场设置分隔挡墙，确保无混堆，分隔挡墙不低于3米。项目不工作时，各堆场工作面全部采用密闭防尘布遮盖</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料场位于主车间内，</w:t>
                  </w:r>
                  <w:r>
                    <w:rPr>
                      <w:rFonts w:hint="default"/>
                    </w:rPr>
                    <w:t>同时设置喷淋洒水设施，项目不工作时，各堆场工作面全部采用密闭防尘布遮盖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rPr>
                  </w:pPr>
                  <w:r>
                    <w:rPr>
                      <w:rFonts w:hint="default"/>
                    </w:rPr>
                    <w:t>厂区内部运输车辆扬尘</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建设单位对厂区道路需做硬化处理，并对生产区内地面派专人定期进行路面清扫、洒水，以减少道路扬尘</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rPr>
                  </w:pPr>
                  <w:r>
                    <w:rPr>
                      <w:rFonts w:hint="default"/>
                      <w:lang w:eastAsia="zh-CN"/>
                    </w:rPr>
                    <w:t>厂区外车辆运输扬尘</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lang w:eastAsia="zh-CN"/>
                    </w:rPr>
                    <w:t>运输车辆必须加盖蓬布，不得超载，限速行驶</w:t>
                  </w:r>
                </w:p>
              </w:tc>
              <w:tc>
                <w:tcPr>
                  <w:tcW w:w="1778" w:type="dxa"/>
                  <w:noWrap w:val="0"/>
                  <w:vAlign w:val="center"/>
                </w:tcPr>
                <w:p>
                  <w:pPr>
                    <w:pStyle w:val="20"/>
                    <w:keepNext w:val="0"/>
                    <w:keepLines w:val="0"/>
                    <w:suppressLineNumbers w:val="0"/>
                    <w:bidi w:val="0"/>
                    <w:spacing w:beforeAutospacing="0" w:afterAutospacing="0"/>
                    <w:rPr>
                      <w:rFonts w:hint="default"/>
                      <w:lang w:eastAsia="zh-CN"/>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rPr>
                  </w:pPr>
                  <w:r>
                    <w:rPr>
                      <w:rFonts w:hint="default"/>
                    </w:rPr>
                    <w:t>皮带输送机扬尘</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对皮带输送机采用封闭的输送方式，已避免皮带运输机输送料时粉尘的排放</w:t>
                  </w:r>
                </w:p>
              </w:tc>
              <w:tc>
                <w:tcPr>
                  <w:tcW w:w="1778" w:type="dxa"/>
                  <w:noWrap w:val="0"/>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物料均为湿物料，基本无扬尘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烘干设备（</w:t>
                  </w:r>
                  <w:r>
                    <w:rPr>
                      <w:rFonts w:hint="eastAsia"/>
                      <w:lang w:val="en-US" w:eastAsia="zh-CN"/>
                    </w:rPr>
                    <w:t>2#</w:t>
                  </w:r>
                  <w:r>
                    <w:rPr>
                      <w:rFonts w:hint="default"/>
                      <w:lang w:val="en-US" w:eastAsia="zh-CN"/>
                    </w:rPr>
                    <w:t>排气筒）</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烘干设备燃烧产生的烟尘、SO</w:t>
                  </w:r>
                  <w:r>
                    <w:rPr>
                      <w:rFonts w:hint="default"/>
                      <w:vertAlign w:val="subscript"/>
                    </w:rPr>
                    <w:t>2</w:t>
                  </w:r>
                  <w:r>
                    <w:rPr>
                      <w:rFonts w:hint="default"/>
                    </w:rPr>
                    <w:t>、NOx经1根8米高的排气筒（</w:t>
                  </w:r>
                  <w:r>
                    <w:rPr>
                      <w:rFonts w:hint="eastAsia"/>
                      <w:lang w:val="en-US" w:eastAsia="zh-CN"/>
                    </w:rPr>
                    <w:t>2#</w:t>
                  </w:r>
                  <w:r>
                    <w:rPr>
                      <w:rFonts w:hint="default"/>
                    </w:rPr>
                    <w:t>）排放</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暂未建设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食堂油烟</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油烟经油烟净化器处理后通过食堂烟道排放</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restart"/>
                  <w:noWrap w:val="0"/>
                  <w:vAlign w:val="center"/>
                </w:tcPr>
                <w:p>
                  <w:pPr>
                    <w:pStyle w:val="20"/>
                    <w:keepNext w:val="0"/>
                    <w:keepLines w:val="0"/>
                    <w:suppressLineNumbers w:val="0"/>
                    <w:bidi w:val="0"/>
                    <w:spacing w:beforeAutospacing="0" w:afterAutospacing="0"/>
                    <w:rPr>
                      <w:rFonts w:hint="default"/>
                    </w:rPr>
                  </w:pPr>
                  <w:r>
                    <w:rPr>
                      <w:rFonts w:hint="default"/>
                    </w:rPr>
                    <w:t>废水处理</w:t>
                  </w:r>
                </w:p>
              </w:tc>
              <w:tc>
                <w:tcPr>
                  <w:tcW w:w="886" w:type="dxa"/>
                  <w:noWrap w:val="0"/>
                  <w:vAlign w:val="center"/>
                </w:tcPr>
                <w:p>
                  <w:pPr>
                    <w:pStyle w:val="20"/>
                    <w:keepNext w:val="0"/>
                    <w:keepLines w:val="0"/>
                    <w:suppressLineNumbers w:val="0"/>
                    <w:bidi w:val="0"/>
                    <w:spacing w:beforeAutospacing="0" w:afterAutospacing="0"/>
                    <w:rPr>
                      <w:rFonts w:hint="default"/>
                    </w:rPr>
                  </w:pPr>
                  <w:r>
                    <w:rPr>
                      <w:rFonts w:hint="default"/>
                    </w:rPr>
                    <w:t>生活</w:t>
                  </w:r>
                </w:p>
                <w:p>
                  <w:pPr>
                    <w:pStyle w:val="20"/>
                    <w:keepNext w:val="0"/>
                    <w:keepLines w:val="0"/>
                    <w:suppressLineNumbers w:val="0"/>
                    <w:bidi w:val="0"/>
                    <w:spacing w:beforeAutospacing="0" w:afterAutospacing="0"/>
                    <w:rPr>
                      <w:rFonts w:hint="default"/>
                    </w:rPr>
                  </w:pPr>
                  <w:r>
                    <w:rPr>
                      <w:rFonts w:hint="default"/>
                    </w:rPr>
                    <w:t>污水</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厂区内部实行雨污分流，雨水接管市政雨水管网，生活污水经</w:t>
                  </w:r>
                  <w:r>
                    <w:rPr>
                      <w:rFonts w:hint="default"/>
                      <w:lang w:val="en-US" w:eastAsia="zh-CN"/>
                    </w:rPr>
                    <w:t>隔油池、</w:t>
                  </w:r>
                  <w:r>
                    <w:rPr>
                      <w:rFonts w:hint="default"/>
                    </w:rPr>
                    <w:t>化粪池预处理满足《污水综合排放标准》（GB8978-1996）中的三级标准（氨氮参照《污水排入城镇下水道水质标准》（GB/T31962-2015）中的标准）后，排放至市政污水管网，经管网汇合至芜湖市大桥综合经济开发区高安污水处理厂处置，污水处理厂尾水排放至</w:t>
                  </w:r>
                  <w:r>
                    <w:rPr>
                      <w:rFonts w:hint="default"/>
                      <w:lang w:val="en-US" w:eastAsia="zh-CN"/>
                    </w:rPr>
                    <w:t>长江</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车辆清洗废水</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车辆清洗废水经沉淀池处理后循环使用，不外排</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洗砂</w:t>
                  </w:r>
                </w:p>
                <w:p>
                  <w:pPr>
                    <w:pStyle w:val="20"/>
                    <w:keepNext w:val="0"/>
                    <w:keepLines w:val="0"/>
                    <w:suppressLineNumbers w:val="0"/>
                    <w:bidi w:val="0"/>
                    <w:spacing w:beforeAutospacing="0" w:afterAutospacing="0"/>
                    <w:rPr>
                      <w:rFonts w:hint="default"/>
                      <w:lang w:val="en-US" w:eastAsia="zh-CN"/>
                    </w:rPr>
                  </w:pPr>
                  <w:r>
                    <w:rPr>
                      <w:rFonts w:hint="default"/>
                      <w:lang w:val="en-US" w:eastAsia="zh-CN"/>
                    </w:rPr>
                    <w:t>废水</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物料打湿废水汇入洗砂废水一同处置，</w:t>
                  </w:r>
                  <w:r>
                    <w:rPr>
                      <w:rFonts w:hint="default"/>
                      <w:lang w:val="en-US" w:eastAsia="zh-CN"/>
                    </w:rPr>
                    <w:t>洗砂废水经</w:t>
                  </w:r>
                  <w:r>
                    <w:rPr>
                      <w:rFonts w:hint="eastAsia"/>
                      <w:lang w:val="en-US" w:eastAsia="zh-CN"/>
                    </w:rPr>
                    <w:t>2</w:t>
                  </w:r>
                  <w:r>
                    <w:rPr>
                      <w:rFonts w:hint="default"/>
                      <w:lang w:val="en-US" w:eastAsia="zh-CN"/>
                    </w:rPr>
                    <w:t>座污水收集池汇集，排放至泥水处理罐内（4座，1200t/座），泥水分离后，上清液返回至清水池（1座，600m</w:t>
                  </w:r>
                  <w:r>
                    <w:rPr>
                      <w:rFonts w:hint="default"/>
                      <w:vertAlign w:val="superscript"/>
                      <w:lang w:val="en-US" w:eastAsia="zh-CN"/>
                    </w:rPr>
                    <w:t>3</w:t>
                  </w:r>
                  <w:r>
                    <w:rPr>
                      <w:rFonts w:hint="default"/>
                      <w:lang w:val="en-US" w:eastAsia="zh-CN"/>
                    </w:rPr>
                    <w:t>），泥浆由泥浆泵送入压滤机压滤，压滤后的上清液返回清水池，泥饼外售</w:t>
                  </w:r>
                </w:p>
              </w:tc>
              <w:tc>
                <w:tcPr>
                  <w:tcW w:w="1778" w:type="dxa"/>
                  <w:noWrap w:val="0"/>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初期</w:t>
                  </w:r>
                </w:p>
                <w:p>
                  <w:pPr>
                    <w:pStyle w:val="20"/>
                    <w:keepNext w:val="0"/>
                    <w:keepLines w:val="0"/>
                    <w:suppressLineNumbers w:val="0"/>
                    <w:bidi w:val="0"/>
                    <w:spacing w:beforeAutospacing="0" w:afterAutospacing="0"/>
                    <w:rPr>
                      <w:rFonts w:hint="default"/>
                      <w:lang w:val="en-US" w:eastAsia="zh-CN"/>
                    </w:rPr>
                  </w:pPr>
                  <w:r>
                    <w:rPr>
                      <w:rFonts w:hint="eastAsia"/>
                      <w:lang w:val="en-US" w:eastAsia="zh-CN"/>
                    </w:rPr>
                    <w:t>雨水</w:t>
                  </w:r>
                </w:p>
              </w:tc>
              <w:tc>
                <w:tcPr>
                  <w:tcW w:w="4659" w:type="dxa"/>
                  <w:gridSpan w:val="3"/>
                  <w:noWrap w:val="0"/>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沿着厂房四周</w:t>
                  </w:r>
                  <w:r>
                    <w:rPr>
                      <w:rFonts w:hint="default"/>
                      <w:lang w:val="zh-CN" w:eastAsia="zh-CN"/>
                    </w:rPr>
                    <w:t>新建设有宽0.6m的雨水</w:t>
                  </w:r>
                  <w:bookmarkStart w:id="3" w:name="_GoBack"/>
                  <w:bookmarkEnd w:id="3"/>
                  <w:r>
                    <w:rPr>
                      <w:rFonts w:hint="default"/>
                      <w:lang w:val="zh-CN" w:eastAsia="zh-CN"/>
                    </w:rPr>
                    <w:t>排水沟，初期雨水进入</w:t>
                  </w:r>
                  <w:r>
                    <w:rPr>
                      <w:rFonts w:hint="eastAsia"/>
                      <w:lang w:val="en-US" w:eastAsia="zh-CN"/>
                    </w:rPr>
                    <w:t>厂区东北侧设置的</w:t>
                  </w:r>
                  <w:r>
                    <w:rPr>
                      <w:rFonts w:hint="default"/>
                      <w:lang w:val="zh-CN" w:eastAsia="zh-CN"/>
                    </w:rPr>
                    <w:t>雨水收集池</w:t>
                  </w:r>
                  <w:r>
                    <w:rPr>
                      <w:rFonts w:hint="eastAsia"/>
                      <w:lang w:val="zh-CN" w:eastAsia="zh-CN"/>
                    </w:rPr>
                    <w:t>（</w:t>
                  </w:r>
                  <w:r>
                    <w:rPr>
                      <w:rFonts w:hint="eastAsia"/>
                      <w:lang w:val="en-US" w:eastAsia="zh-CN"/>
                    </w:rPr>
                    <w:t>120m</w:t>
                  </w:r>
                  <w:r>
                    <w:rPr>
                      <w:rFonts w:hint="eastAsia"/>
                      <w:vertAlign w:val="superscript"/>
                      <w:lang w:val="en-US" w:eastAsia="zh-CN"/>
                    </w:rPr>
                    <w:t>3</w:t>
                  </w:r>
                  <w:r>
                    <w:rPr>
                      <w:rFonts w:hint="eastAsia"/>
                      <w:lang w:val="zh-CN" w:eastAsia="zh-CN"/>
                    </w:rPr>
                    <w:t>），</w:t>
                  </w:r>
                  <w:r>
                    <w:rPr>
                      <w:rFonts w:hint="eastAsia"/>
                      <w:lang w:val="en-US" w:eastAsia="zh-CN"/>
                    </w:rPr>
                    <w:t>雨水用水生产</w:t>
                  </w:r>
                </w:p>
              </w:tc>
              <w:tc>
                <w:tcPr>
                  <w:tcW w:w="1778" w:type="dxa"/>
                  <w:noWrap w:val="0"/>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初期雨水不收集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1586"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噪声治理</w:t>
                  </w:r>
                </w:p>
              </w:tc>
              <w:tc>
                <w:tcPr>
                  <w:tcW w:w="4659" w:type="dxa"/>
                  <w:gridSpan w:val="3"/>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厂房隔声、设备减振、隔声等措施</w:t>
                  </w:r>
                  <w:r>
                    <w:rPr>
                      <w:rFonts w:hint="eastAsia"/>
                      <w:lang w:eastAsia="zh-CN"/>
                    </w:rPr>
                    <w:t>；</w:t>
                  </w:r>
                  <w:r>
                    <w:rPr>
                      <w:rFonts w:hint="eastAsia"/>
                      <w:lang w:val="en-US" w:eastAsia="zh-CN"/>
                    </w:rPr>
                    <w:t>加强厂区绿化；运输车辆不得超载超速，路过敏感点禁止鸣笛</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restart"/>
                  <w:noWrap w:val="0"/>
                  <w:vAlign w:val="center"/>
                </w:tcPr>
                <w:p>
                  <w:pPr>
                    <w:pStyle w:val="20"/>
                    <w:keepNext w:val="0"/>
                    <w:keepLines w:val="0"/>
                    <w:suppressLineNumbers w:val="0"/>
                    <w:bidi w:val="0"/>
                    <w:spacing w:beforeAutospacing="0" w:afterAutospacing="0"/>
                    <w:rPr>
                      <w:rFonts w:hint="default"/>
                    </w:rPr>
                  </w:pPr>
                  <w:r>
                    <w:rPr>
                      <w:rFonts w:hint="default"/>
                    </w:rPr>
                    <w:t>固废处理</w:t>
                  </w:r>
                </w:p>
              </w:tc>
              <w:tc>
                <w:tcPr>
                  <w:tcW w:w="886" w:type="dxa"/>
                  <w:noWrap w:val="0"/>
                  <w:vAlign w:val="center"/>
                </w:tcPr>
                <w:p>
                  <w:pPr>
                    <w:pStyle w:val="20"/>
                    <w:keepNext w:val="0"/>
                    <w:keepLines w:val="0"/>
                    <w:suppressLineNumbers w:val="0"/>
                    <w:bidi w:val="0"/>
                    <w:spacing w:beforeAutospacing="0" w:afterAutospacing="0"/>
                    <w:rPr>
                      <w:rFonts w:hint="default"/>
                    </w:rPr>
                  </w:pPr>
                  <w:r>
                    <w:rPr>
                      <w:rFonts w:hint="default"/>
                      <w:lang w:val="en-US" w:eastAsia="zh-CN"/>
                    </w:rPr>
                    <w:t>除尘器收集的粉尘</w:t>
                  </w:r>
                </w:p>
              </w:tc>
              <w:tc>
                <w:tcPr>
                  <w:tcW w:w="2248" w:type="dxa"/>
                  <w:vMerge w:val="restart"/>
                  <w:noWrap w:val="0"/>
                  <w:vAlign w:val="center"/>
                </w:tcPr>
                <w:p>
                  <w:pPr>
                    <w:pStyle w:val="20"/>
                    <w:keepNext w:val="0"/>
                    <w:keepLines w:val="0"/>
                    <w:suppressLineNumbers w:val="0"/>
                    <w:bidi w:val="0"/>
                    <w:spacing w:beforeAutospacing="0" w:afterAutospacing="0"/>
                    <w:rPr>
                      <w:rFonts w:hint="default"/>
                    </w:rPr>
                  </w:pPr>
                  <w:r>
                    <w:rPr>
                      <w:rFonts w:hint="default"/>
                    </w:rPr>
                    <w:t>一般固废暂存场所</w:t>
                  </w:r>
                  <w:r>
                    <w:rPr>
                      <w:rFonts w:hint="default"/>
                      <w:lang w:eastAsia="zh-CN"/>
                    </w:rPr>
                    <w:t>（</w:t>
                  </w:r>
                  <w:r>
                    <w:rPr>
                      <w:rFonts w:hint="default"/>
                      <w:lang w:val="en-US" w:eastAsia="zh-CN"/>
                    </w:rPr>
                    <w:t>位于原料库南侧，建筑面积200m</w:t>
                  </w:r>
                  <w:r>
                    <w:rPr>
                      <w:rFonts w:hint="default"/>
                      <w:vertAlign w:val="superscript"/>
                      <w:lang w:val="en-US" w:eastAsia="zh-CN"/>
                    </w:rPr>
                    <w:t>2</w:t>
                  </w:r>
                  <w:r>
                    <w:rPr>
                      <w:rFonts w:hint="default"/>
                      <w:lang w:eastAsia="zh-CN"/>
                    </w:rPr>
                    <w:t>）</w:t>
                  </w:r>
                </w:p>
              </w:tc>
              <w:tc>
                <w:tcPr>
                  <w:tcW w:w="2411" w:type="dxa"/>
                  <w:gridSpan w:val="2"/>
                  <w:noWrap w:val="0"/>
                  <w:vAlign w:val="center"/>
                </w:tcPr>
                <w:p>
                  <w:pPr>
                    <w:pStyle w:val="20"/>
                    <w:keepNext w:val="0"/>
                    <w:keepLines w:val="0"/>
                    <w:suppressLineNumbers w:val="0"/>
                    <w:bidi w:val="0"/>
                    <w:spacing w:beforeAutospacing="0" w:afterAutospacing="0"/>
                    <w:rPr>
                      <w:rFonts w:hint="default"/>
                      <w:lang w:val="en-US" w:eastAsia="zh-CN"/>
                    </w:rPr>
                  </w:pPr>
                  <w:r>
                    <w:rPr>
                      <w:rFonts w:hint="default"/>
                    </w:rPr>
                    <w:t>返回生产线重新生产</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暂未建设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lang w:eastAsia="zh-CN"/>
                    </w:rPr>
                  </w:pPr>
                  <w:r>
                    <w:rPr>
                      <w:rFonts w:hint="default"/>
                      <w:lang w:val="en-US" w:eastAsia="zh-CN"/>
                    </w:rPr>
                    <w:t>泥饼</w:t>
                  </w:r>
                </w:p>
              </w:tc>
              <w:tc>
                <w:tcPr>
                  <w:tcW w:w="2248" w:type="dxa"/>
                  <w:vMerge w:val="continue"/>
                  <w:noWrap w:val="0"/>
                  <w:vAlign w:val="center"/>
                </w:tcPr>
                <w:p>
                  <w:pPr>
                    <w:pStyle w:val="20"/>
                    <w:keepNext w:val="0"/>
                    <w:keepLines w:val="0"/>
                    <w:suppressLineNumbers w:val="0"/>
                    <w:bidi w:val="0"/>
                    <w:spacing w:beforeAutospacing="0" w:afterAutospacing="0"/>
                    <w:rPr>
                      <w:rFonts w:hint="default"/>
                    </w:rPr>
                  </w:pPr>
                </w:p>
              </w:tc>
              <w:tc>
                <w:tcPr>
                  <w:tcW w:w="2411" w:type="dxa"/>
                  <w:gridSpan w:val="2"/>
                  <w:noWrap w:val="0"/>
                  <w:vAlign w:val="center"/>
                </w:tcPr>
                <w:p>
                  <w:pPr>
                    <w:pStyle w:val="20"/>
                    <w:keepNext w:val="0"/>
                    <w:keepLines w:val="0"/>
                    <w:suppressLineNumbers w:val="0"/>
                    <w:bidi w:val="0"/>
                    <w:spacing w:beforeAutospacing="0" w:afterAutospacing="0"/>
                    <w:rPr>
                      <w:rFonts w:hint="default"/>
                    </w:rPr>
                  </w:pPr>
                  <w:r>
                    <w:rPr>
                      <w:rFonts w:hint="default"/>
                    </w:rPr>
                    <w:t>外售</w:t>
                  </w:r>
                  <w:r>
                    <w:rPr>
                      <w:rFonts w:hint="default"/>
                      <w:lang w:eastAsia="en-US"/>
                    </w:rPr>
                    <w:t>物资</w:t>
                  </w:r>
                  <w:r>
                    <w:rPr>
                      <w:rFonts w:hint="default"/>
                    </w:rPr>
                    <w:t>公司</w:t>
                  </w:r>
                  <w:r>
                    <w:rPr>
                      <w:rFonts w:hint="default"/>
                      <w:lang w:eastAsia="en-US"/>
                    </w:rPr>
                    <w:t>回收</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eastAsia"/>
                      <w:lang w:val="en-US" w:eastAsia="zh-CN"/>
                    </w:rPr>
                  </w:pPr>
                  <w:r>
                    <w:rPr>
                      <w:rFonts w:hint="default"/>
                    </w:rPr>
                    <w:t>废</w:t>
                  </w:r>
                  <w:r>
                    <w:rPr>
                      <w:rFonts w:hint="eastAsia"/>
                      <w:lang w:val="en-US" w:eastAsia="zh-CN"/>
                    </w:rPr>
                    <w:t>润</w:t>
                  </w:r>
                </w:p>
                <w:p>
                  <w:pPr>
                    <w:pStyle w:val="20"/>
                    <w:keepNext w:val="0"/>
                    <w:keepLines w:val="0"/>
                    <w:suppressLineNumbers w:val="0"/>
                    <w:bidi w:val="0"/>
                    <w:spacing w:beforeAutospacing="0" w:afterAutospacing="0"/>
                    <w:rPr>
                      <w:rFonts w:hint="default"/>
                      <w:lang w:val="en-US" w:eastAsia="zh-CN"/>
                    </w:rPr>
                  </w:pPr>
                  <w:r>
                    <w:rPr>
                      <w:rFonts w:hint="eastAsia"/>
                      <w:lang w:val="en-US" w:eastAsia="zh-CN"/>
                    </w:rPr>
                    <w:t>滑油</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集中收集后，暂存于危废暂存库，位于</w:t>
                  </w:r>
                  <w:r>
                    <w:rPr>
                      <w:rFonts w:hint="default"/>
                      <w:lang w:val="en-US" w:eastAsia="zh-CN"/>
                    </w:rPr>
                    <w:t>原料库西</w:t>
                  </w:r>
                  <w:r>
                    <w:rPr>
                      <w:rFonts w:hint="default"/>
                    </w:rPr>
                    <w:t>南侧划分一处20m</w:t>
                  </w:r>
                  <w:r>
                    <w:rPr>
                      <w:rFonts w:hint="default"/>
                      <w:vertAlign w:val="superscript"/>
                    </w:rPr>
                    <w:t>2</w:t>
                  </w:r>
                  <w:r>
                    <w:rPr>
                      <w:rFonts w:hint="default"/>
                    </w:rPr>
                    <w:t>的危废暂存区，</w:t>
                  </w:r>
                  <w:r>
                    <w:rPr>
                      <w:rFonts w:hint="default"/>
                      <w:lang w:val="en-US" w:eastAsia="zh-CN"/>
                    </w:rPr>
                    <w:t>危废区所在地面做重点防渗处理，废</w:t>
                  </w:r>
                  <w:r>
                    <w:rPr>
                      <w:rFonts w:hint="eastAsia"/>
                      <w:lang w:val="en-US" w:eastAsia="zh-CN"/>
                    </w:rPr>
                    <w:t>润滑油</w:t>
                  </w:r>
                  <w:r>
                    <w:rPr>
                      <w:rFonts w:hint="default"/>
                      <w:lang w:val="en-US" w:eastAsia="zh-CN"/>
                    </w:rPr>
                    <w:t>存放位置应放置托盘防治</w:t>
                  </w:r>
                  <w:r>
                    <w:rPr>
                      <w:rFonts w:hint="eastAsia"/>
                      <w:lang w:val="en-US" w:eastAsia="zh-CN"/>
                    </w:rPr>
                    <w:t>润滑油</w:t>
                  </w:r>
                  <w:r>
                    <w:rPr>
                      <w:rFonts w:hint="default"/>
                      <w:lang w:val="en-US" w:eastAsia="zh-CN"/>
                    </w:rPr>
                    <w:t>渗漏，危废定期</w:t>
                  </w:r>
                  <w:r>
                    <w:rPr>
                      <w:rFonts w:hint="default"/>
                    </w:rPr>
                    <w:t>委托有资质部门处理</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9" w:type="dxa"/>
                  <w:vMerge w:val="continue"/>
                  <w:noWrap w:val="0"/>
                  <w:vAlign w:val="center"/>
                </w:tcPr>
                <w:p>
                  <w:pPr>
                    <w:pStyle w:val="20"/>
                    <w:keepNext w:val="0"/>
                    <w:keepLines w:val="0"/>
                    <w:suppressLineNumbers w:val="0"/>
                    <w:bidi w:val="0"/>
                    <w:spacing w:beforeAutospacing="0" w:afterAutospacing="0"/>
                    <w:rPr>
                      <w:rFonts w:hint="default"/>
                    </w:rPr>
                  </w:pPr>
                </w:p>
              </w:tc>
              <w:tc>
                <w:tcPr>
                  <w:tcW w:w="700" w:type="dxa"/>
                  <w:vMerge w:val="continue"/>
                  <w:noWrap w:val="0"/>
                  <w:vAlign w:val="center"/>
                </w:tcPr>
                <w:p>
                  <w:pPr>
                    <w:pStyle w:val="20"/>
                    <w:keepNext w:val="0"/>
                    <w:keepLines w:val="0"/>
                    <w:suppressLineNumbers w:val="0"/>
                    <w:bidi w:val="0"/>
                    <w:spacing w:beforeAutospacing="0" w:afterAutospacing="0"/>
                    <w:rPr>
                      <w:rFonts w:hint="default"/>
                    </w:rPr>
                  </w:pPr>
                </w:p>
              </w:tc>
              <w:tc>
                <w:tcPr>
                  <w:tcW w:w="886" w:type="dxa"/>
                  <w:noWrap w:val="0"/>
                  <w:vAlign w:val="center"/>
                </w:tcPr>
                <w:p>
                  <w:pPr>
                    <w:pStyle w:val="20"/>
                    <w:keepNext w:val="0"/>
                    <w:keepLines w:val="0"/>
                    <w:suppressLineNumbers w:val="0"/>
                    <w:bidi w:val="0"/>
                    <w:spacing w:beforeAutospacing="0" w:afterAutospacing="0"/>
                    <w:rPr>
                      <w:rFonts w:hint="default"/>
                    </w:rPr>
                  </w:pPr>
                  <w:r>
                    <w:rPr>
                      <w:rFonts w:hint="default"/>
                    </w:rPr>
                    <w:t>生活</w:t>
                  </w:r>
                </w:p>
                <w:p>
                  <w:pPr>
                    <w:pStyle w:val="20"/>
                    <w:keepNext w:val="0"/>
                    <w:keepLines w:val="0"/>
                    <w:suppressLineNumbers w:val="0"/>
                    <w:bidi w:val="0"/>
                    <w:spacing w:beforeAutospacing="0" w:afterAutospacing="0"/>
                    <w:rPr>
                      <w:rFonts w:hint="default"/>
                    </w:rPr>
                  </w:pPr>
                  <w:r>
                    <w:rPr>
                      <w:rFonts w:hint="default"/>
                    </w:rPr>
                    <w:t>垃圾</w:t>
                  </w:r>
                </w:p>
              </w:tc>
              <w:tc>
                <w:tcPr>
                  <w:tcW w:w="4659" w:type="dxa"/>
                  <w:gridSpan w:val="3"/>
                  <w:noWrap w:val="0"/>
                  <w:vAlign w:val="center"/>
                </w:tcPr>
                <w:p>
                  <w:pPr>
                    <w:pStyle w:val="20"/>
                    <w:keepNext w:val="0"/>
                    <w:keepLines w:val="0"/>
                    <w:suppressLineNumbers w:val="0"/>
                    <w:bidi w:val="0"/>
                    <w:spacing w:beforeAutospacing="0" w:afterAutospacing="0"/>
                    <w:rPr>
                      <w:rFonts w:hint="default"/>
                    </w:rPr>
                  </w:pPr>
                  <w:r>
                    <w:rPr>
                      <w:rFonts w:hint="default"/>
                    </w:rPr>
                    <w:t>购置生活垃圾桶、合理摆放。垃圾桶收集后由环卫部门统一处理</w:t>
                  </w:r>
                </w:p>
              </w:tc>
              <w:tc>
                <w:tcPr>
                  <w:tcW w:w="1778" w:type="dxa"/>
                  <w:noWrap w:val="0"/>
                  <w:vAlign w:val="center"/>
                </w:tcPr>
                <w:p>
                  <w:pPr>
                    <w:pStyle w:val="20"/>
                    <w:keepNext w:val="0"/>
                    <w:keepLines w:val="0"/>
                    <w:suppressLineNumbers w:val="0"/>
                    <w:bidi w:val="0"/>
                    <w:spacing w:beforeAutospacing="0" w:afterAutospacing="0"/>
                    <w:rPr>
                      <w:rFonts w:hint="default"/>
                    </w:rPr>
                  </w:pPr>
                  <w:r>
                    <w:rPr>
                      <w:rFonts w:hint="eastAsia"/>
                      <w:lang w:val="en-US" w:eastAsia="zh-CN"/>
                    </w:rPr>
                    <w:t>与环评一致</w:t>
                  </w:r>
                </w:p>
              </w:tc>
            </w:tr>
          </w:tbl>
          <w:p>
            <w:pPr>
              <w:pStyle w:val="20"/>
              <w:keepNext w:val="0"/>
              <w:keepLines w:val="0"/>
              <w:suppressLineNumbers w:val="0"/>
              <w:bidi w:val="0"/>
              <w:spacing w:beforeAutospacing="0" w:afterAutospacing="0"/>
              <w:rPr>
                <w:rFonts w:hint="default"/>
                <w:lang w:val="en-US" w:eastAsia="zh-CN"/>
              </w:rPr>
            </w:pP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default" w:ascii="宋体" w:hAnsi="宋体" w:eastAsia="宋体" w:cs="宋体"/>
                <w:b/>
                <w:bCs w:val="0"/>
                <w:sz w:val="24"/>
                <w:szCs w:val="22"/>
                <w:lang w:val="en-US" w:eastAsia="zh-CN" w:bidi="zh-CN"/>
              </w:rPr>
            </w:pPr>
            <w:r>
              <w:rPr>
                <w:rFonts w:hint="default" w:ascii="宋体" w:hAnsi="宋体" w:eastAsia="宋体" w:cs="宋体"/>
                <w:b/>
                <w:bCs w:val="0"/>
                <w:sz w:val="24"/>
                <w:szCs w:val="22"/>
                <w:lang w:val="en-US" w:eastAsia="zh-CN" w:bidi="zh-CN"/>
              </w:rPr>
              <w:t>产品方案</w:t>
            </w:r>
          </w:p>
          <w:p>
            <w:pPr>
              <w:bidi w:val="0"/>
              <w:rPr>
                <w:rFonts w:hint="default"/>
                <w:lang w:val="en-US" w:eastAsia="zh-CN"/>
              </w:rPr>
            </w:pPr>
            <w:r>
              <w:rPr>
                <w:rFonts w:hint="eastAsia"/>
                <w:lang w:val="en-US" w:eastAsia="zh-CN"/>
              </w:rPr>
              <w:t>受本地原材料市场影响，项目产能珍珠岩破碎50</w:t>
            </w:r>
            <w:r>
              <w:rPr>
                <w:rFonts w:hint="default"/>
                <w:lang w:val="en-US" w:eastAsia="zh-CN"/>
              </w:rPr>
              <w:t>万吨/a</w:t>
            </w:r>
            <w:r>
              <w:rPr>
                <w:rFonts w:hint="eastAsia"/>
                <w:lang w:val="en-US" w:eastAsia="zh-CN"/>
              </w:rPr>
              <w:t>变更为青石、鹅卵石破碎50</w:t>
            </w:r>
            <w:r>
              <w:rPr>
                <w:rFonts w:hint="default"/>
                <w:lang w:val="en-US" w:eastAsia="zh-CN"/>
              </w:rPr>
              <w:t>万吨/a，项目产品方案详见下表。</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产品方案</w:t>
            </w:r>
          </w:p>
          <w:tbl>
            <w:tblPr>
              <w:tblStyle w:val="1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306"/>
              <w:gridCol w:w="1921"/>
              <w:gridCol w:w="1006"/>
              <w:gridCol w:w="1937"/>
              <w:gridCol w:w="1673"/>
              <w:gridCol w:w="9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序号</w:t>
                  </w:r>
                </w:p>
              </w:tc>
              <w:tc>
                <w:tcPr>
                  <w:tcW w:w="1921"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产品名称</w:t>
                  </w:r>
                </w:p>
              </w:tc>
              <w:tc>
                <w:tcPr>
                  <w:tcW w:w="1006"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单位</w:t>
                  </w:r>
                </w:p>
              </w:tc>
              <w:tc>
                <w:tcPr>
                  <w:tcW w:w="1937"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lang w:val="en-US" w:eastAsia="zh-CN"/>
                    </w:rPr>
                    <w:t>环评设计</w:t>
                  </w:r>
                  <w:r>
                    <w:rPr>
                      <w:rFonts w:hint="default"/>
                      <w:lang w:val="en-US" w:eastAsia="zh-CN"/>
                    </w:rPr>
                    <w:t>生产规模</w:t>
                  </w:r>
                </w:p>
              </w:tc>
              <w:tc>
                <w:tcPr>
                  <w:tcW w:w="1673"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eastAsia" w:eastAsia="宋体"/>
                      <w:lang w:eastAsia="zh-CN"/>
                    </w:rPr>
                  </w:pPr>
                  <w:r>
                    <w:rPr>
                      <w:rFonts w:hint="eastAsia"/>
                      <w:lang w:eastAsia="zh-CN"/>
                    </w:rPr>
                    <w:t>实际生产规模</w:t>
                  </w:r>
                </w:p>
              </w:tc>
              <w:tc>
                <w:tcPr>
                  <w:tcW w:w="991"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eastAsia" w:eastAsia="宋体"/>
                      <w:lang w:eastAsia="zh-CN"/>
                    </w:rPr>
                  </w:pPr>
                  <w:r>
                    <w:rPr>
                      <w:rFonts w:hint="eastAsia"/>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1</w:t>
                  </w:r>
                </w:p>
              </w:tc>
              <w:tc>
                <w:tcPr>
                  <w:tcW w:w="1921"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石英砂破碎</w:t>
                  </w:r>
                </w:p>
              </w:tc>
              <w:tc>
                <w:tcPr>
                  <w:tcW w:w="1006" w:type="dxa"/>
                  <w:tcBorders>
                    <w:top w:val="single" w:color="000000" w:sz="4" w:space="0"/>
                    <w:left w:val="nil"/>
                    <w:bottom w:val="single" w:color="000000" w:sz="4" w:space="0"/>
                    <w:right w:val="single" w:color="000000" w:sz="4" w:space="0"/>
                  </w:tcBorders>
                  <w:shd w:val="clear" w:color="auto" w:fill="auto"/>
                  <w:vAlign w:val="bottom"/>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万吨/a</w:t>
                  </w:r>
                </w:p>
              </w:tc>
              <w:tc>
                <w:tcPr>
                  <w:tcW w:w="1937"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50</w:t>
                  </w:r>
                </w:p>
              </w:tc>
              <w:tc>
                <w:tcPr>
                  <w:tcW w:w="1673"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w:t>
                  </w:r>
                </w:p>
              </w:tc>
              <w:tc>
                <w:tcPr>
                  <w:tcW w:w="991" w:type="dxa"/>
                  <w:vMerge w:val="restart"/>
                  <w:tcBorders>
                    <w:top w:val="single" w:color="000000" w:sz="4" w:space="0"/>
                    <w:left w:val="nil"/>
                    <w:right w:val="single" w:color="000000" w:sz="4" w:space="0"/>
                  </w:tcBorders>
                  <w:shd w:val="clear" w:color="auto" w:fill="auto"/>
                  <w:vAlign w:val="center"/>
                </w:tcPr>
                <w:p>
                  <w:pPr>
                    <w:pStyle w:val="20"/>
                    <w:keepNext w:val="0"/>
                    <w:keepLines w:val="0"/>
                    <w:suppressLineNumbers w:val="0"/>
                    <w:bidi w:val="0"/>
                    <w:spacing w:beforeAutospacing="0" w:afterAutospacing="0"/>
                    <w:rPr>
                      <w:rFonts w:hint="eastAsia"/>
                      <w:lang w:eastAsia="zh-CN"/>
                    </w:rPr>
                  </w:pPr>
                  <w:r>
                    <w:rPr>
                      <w:rFonts w:hint="eastAsia"/>
                      <w:lang w:val="en-US" w:eastAsia="zh-CN"/>
                    </w:rPr>
                    <w:t>本次新建一条生产线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2</w:t>
                  </w:r>
                </w:p>
              </w:tc>
              <w:tc>
                <w:tcPr>
                  <w:tcW w:w="1921"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珍珠岩破碎</w:t>
                  </w:r>
                </w:p>
              </w:tc>
              <w:tc>
                <w:tcPr>
                  <w:tcW w:w="1006" w:type="dxa"/>
                  <w:tcBorders>
                    <w:top w:val="single" w:color="000000" w:sz="4" w:space="0"/>
                    <w:left w:val="nil"/>
                    <w:bottom w:val="single" w:color="000000" w:sz="4" w:space="0"/>
                    <w:right w:val="single" w:color="000000" w:sz="4" w:space="0"/>
                  </w:tcBorders>
                  <w:shd w:val="clear" w:color="auto" w:fill="auto"/>
                  <w:vAlign w:val="bottom"/>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万吨/a</w:t>
                  </w:r>
                </w:p>
              </w:tc>
              <w:tc>
                <w:tcPr>
                  <w:tcW w:w="1937"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50</w:t>
                  </w:r>
                </w:p>
              </w:tc>
              <w:tc>
                <w:tcPr>
                  <w:tcW w:w="1673"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w:t>
                  </w:r>
                </w:p>
              </w:tc>
              <w:tc>
                <w:tcPr>
                  <w:tcW w:w="991" w:type="dxa"/>
                  <w:vMerge w:val="continue"/>
                  <w:tcBorders>
                    <w:left w:val="nil"/>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3</w:t>
                  </w:r>
                </w:p>
              </w:tc>
              <w:tc>
                <w:tcPr>
                  <w:tcW w:w="1921"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青石、鹅卵石破碎</w:t>
                  </w:r>
                </w:p>
              </w:tc>
              <w:tc>
                <w:tcPr>
                  <w:tcW w:w="1006" w:type="dxa"/>
                  <w:tcBorders>
                    <w:top w:val="single" w:color="000000" w:sz="4" w:space="0"/>
                    <w:left w:val="nil"/>
                    <w:bottom w:val="single" w:color="000000" w:sz="4" w:space="0"/>
                    <w:right w:val="single" w:color="000000" w:sz="4" w:space="0"/>
                  </w:tcBorders>
                  <w:shd w:val="clear" w:color="auto" w:fill="auto"/>
                  <w:vAlign w:val="bottom"/>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万吨/a</w:t>
                  </w:r>
                </w:p>
              </w:tc>
              <w:tc>
                <w:tcPr>
                  <w:tcW w:w="1937"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30</w:t>
                  </w:r>
                </w:p>
              </w:tc>
              <w:tc>
                <w:tcPr>
                  <w:tcW w:w="1673"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40</w:t>
                  </w:r>
                </w:p>
              </w:tc>
              <w:tc>
                <w:tcPr>
                  <w:tcW w:w="991" w:type="dxa"/>
                  <w:vMerge w:val="continue"/>
                  <w:tcBorders>
                    <w:left w:val="nil"/>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4</w:t>
                  </w:r>
                </w:p>
              </w:tc>
              <w:tc>
                <w:tcPr>
                  <w:tcW w:w="1921"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珠光砂</w:t>
                  </w:r>
                </w:p>
              </w:tc>
              <w:tc>
                <w:tcPr>
                  <w:tcW w:w="1006" w:type="dxa"/>
                  <w:tcBorders>
                    <w:top w:val="single" w:color="000000" w:sz="4" w:space="0"/>
                    <w:left w:val="nil"/>
                    <w:bottom w:val="single" w:color="000000" w:sz="4" w:space="0"/>
                    <w:right w:val="single" w:color="000000" w:sz="4" w:space="0"/>
                  </w:tcBorders>
                  <w:shd w:val="clear" w:color="auto" w:fill="auto"/>
                  <w:vAlign w:val="bottom"/>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万吨/a</w:t>
                  </w:r>
                </w:p>
              </w:tc>
              <w:tc>
                <w:tcPr>
                  <w:tcW w:w="1937"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20</w:t>
                  </w:r>
                </w:p>
              </w:tc>
              <w:tc>
                <w:tcPr>
                  <w:tcW w:w="1673" w:type="dxa"/>
                  <w:tcBorders>
                    <w:top w:val="single" w:color="000000" w:sz="4" w:space="0"/>
                    <w:left w:val="nil"/>
                    <w:bottom w:val="single" w:color="000000" w:sz="4" w:space="0"/>
                    <w:right w:val="single" w:color="000000"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w:t>
                  </w:r>
                </w:p>
              </w:tc>
              <w:tc>
                <w:tcPr>
                  <w:tcW w:w="991" w:type="dxa"/>
                  <w:vMerge w:val="continue"/>
                  <w:tcBorders>
                    <w:left w:val="nil"/>
                    <w:right w:val="single" w:color="000000" w:sz="4" w:space="0"/>
                  </w:tcBorders>
                  <w:shd w:val="clear" w:color="auto" w:fill="auto"/>
                  <w:vAlign w:val="center"/>
                </w:tcPr>
                <w:p>
                  <w:pPr>
                    <w:pStyle w:val="20"/>
                    <w:keepNext w:val="0"/>
                    <w:keepLines w:val="0"/>
                    <w:suppressLineNumbers w:val="0"/>
                    <w:bidi w:val="0"/>
                    <w:spacing w:beforeAutospacing="0" w:afterAutospacing="0"/>
                    <w:rPr>
                      <w:rFonts w:hint="default"/>
                    </w:rPr>
                  </w:pPr>
                </w:p>
              </w:tc>
            </w:tr>
          </w:tbl>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default" w:ascii="宋体" w:hAnsi="宋体" w:eastAsia="宋体" w:cs="宋体"/>
                <w:b/>
                <w:bCs w:val="0"/>
                <w:sz w:val="24"/>
                <w:szCs w:val="22"/>
                <w:lang w:val="en-US" w:eastAsia="zh-CN" w:bidi="zh-CN"/>
              </w:rPr>
            </w:pPr>
            <w:r>
              <w:rPr>
                <w:rFonts w:hint="default" w:ascii="宋体" w:hAnsi="宋体" w:eastAsia="宋体" w:cs="宋体"/>
                <w:b/>
                <w:bCs w:val="0"/>
                <w:sz w:val="24"/>
                <w:szCs w:val="22"/>
                <w:lang w:val="en-US" w:eastAsia="zh-CN" w:bidi="zh-CN"/>
              </w:rPr>
              <w:t>原辅材料及能源消耗</w:t>
            </w:r>
          </w:p>
          <w:p>
            <w:pPr>
              <w:keepNext w:val="0"/>
              <w:keepLines w:val="0"/>
              <w:suppressLineNumbers w:val="0"/>
              <w:bidi w:val="0"/>
              <w:spacing w:beforeAutospacing="0" w:afterAutospacing="0"/>
              <w:rPr>
                <w:rFonts w:hint="eastAsia"/>
                <w:lang w:val="en-US" w:eastAsia="zh-CN"/>
              </w:rPr>
            </w:pPr>
            <w:r>
              <w:rPr>
                <w:rFonts w:hint="default"/>
                <w:lang w:val="en-US" w:eastAsia="zh-CN"/>
              </w:rPr>
              <w:t>主要原辅材料详见下表</w:t>
            </w:r>
            <w:r>
              <w:rPr>
                <w:rFonts w:hint="eastAsia"/>
                <w:lang w:val="en-US" w:eastAsia="zh-CN"/>
              </w:rPr>
              <w:t>。</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主要原辅材料情况一览表</w:t>
            </w:r>
          </w:p>
          <w:tbl>
            <w:tblPr>
              <w:tblStyle w:val="15"/>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18"/>
              <w:gridCol w:w="1797"/>
              <w:gridCol w:w="1150"/>
              <w:gridCol w:w="1267"/>
              <w:gridCol w:w="1316"/>
              <w:gridCol w:w="2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类别</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名称</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单位</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环评年用量</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实际年用量</w:t>
                  </w:r>
                </w:p>
              </w:tc>
              <w:tc>
                <w:tcPr>
                  <w:tcW w:w="259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lang w:val="en-US" w:eastAsia="zh-CN"/>
                    </w:rPr>
                    <w:t>1</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石英砂</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万</w:t>
                  </w:r>
                  <w:r>
                    <w:rPr>
                      <w:rFonts w:hint="default"/>
                      <w:lang w:val="en-US" w:eastAsia="zh-CN"/>
                    </w:rPr>
                    <w:t>t</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5</w:t>
                  </w:r>
                  <w:r>
                    <w:rPr>
                      <w:rFonts w:hint="eastAsia"/>
                      <w:lang w:val="en-US" w:eastAsia="zh-CN"/>
                    </w:rPr>
                    <w:t>0</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0</w:t>
                  </w:r>
                </w:p>
              </w:tc>
              <w:tc>
                <w:tcPr>
                  <w:tcW w:w="2596" w:type="dxa"/>
                  <w:vMerge w:val="restart"/>
                  <w:tcBorders>
                    <w:top w:val="nil"/>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项目分期建设，本次新建一条生产线，且成品不需要烘干处理，原辅材料对应减少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lang w:val="en-US" w:eastAsia="zh-CN"/>
                    </w:rPr>
                    <w:t>2</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青石、鹅卵石</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万</w:t>
                  </w:r>
                  <w:r>
                    <w:rPr>
                      <w:rFonts w:hint="default"/>
                    </w:rPr>
                    <w:t>t</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lang w:val="en-US" w:eastAsia="zh-CN"/>
                    </w:rPr>
                    <w:t>30</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45</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lang w:val="en-US" w:eastAsia="zh-CN"/>
                    </w:rPr>
                    <w:t>3</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珠光砂</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万</w:t>
                  </w:r>
                  <w:r>
                    <w:rPr>
                      <w:rFonts w:hint="default"/>
                    </w:rPr>
                    <w:t>t</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lang w:val="en-US" w:eastAsia="zh-CN"/>
                    </w:rPr>
                    <w:t>2</w:t>
                  </w:r>
                  <w:r>
                    <w:rPr>
                      <w:rFonts w:hint="eastAsia"/>
                      <w:lang w:val="en-US" w:eastAsia="zh-CN"/>
                    </w:rPr>
                    <w:t>0</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eastAsia="宋体"/>
                      <w:lang w:val="en-US" w:eastAsia="zh-CN"/>
                    </w:rPr>
                  </w:pPr>
                  <w:r>
                    <w:rPr>
                      <w:rFonts w:hint="eastAsia"/>
                      <w:lang w:val="en-US" w:eastAsia="zh-CN"/>
                    </w:rPr>
                    <w:t>0</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4</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rPr>
                    <w:t>珍珠岩</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万</w:t>
                  </w:r>
                  <w:r>
                    <w:rPr>
                      <w:rFonts w:hint="default"/>
                    </w:rPr>
                    <w:t>t</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5</w:t>
                  </w:r>
                  <w:r>
                    <w:rPr>
                      <w:rFonts w:hint="eastAsia"/>
                      <w:lang w:val="en-US" w:eastAsia="zh-CN"/>
                    </w:rPr>
                    <w:t>0</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5</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包装袋</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t</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1.2</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6</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聚丙烯酰胺</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t</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3000</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7</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润滑油</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t</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2</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0.5</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8</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水</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t/a</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128499</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7200</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9</w:t>
                  </w: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rPr>
                    <w:t>电</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万kw</w:t>
                  </w:r>
                  <w:r>
                    <w:rPr>
                      <w:rFonts w:hint="eastAsia"/>
                      <w:lang w:val="en-US" w:eastAsia="zh-CN"/>
                    </w:rPr>
                    <w:t>·</w:t>
                  </w:r>
                  <w:r>
                    <w:rPr>
                      <w:rFonts w:hint="default"/>
                    </w:rPr>
                    <w:t>h/a</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30</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300</w:t>
                  </w:r>
                </w:p>
              </w:tc>
              <w:tc>
                <w:tcPr>
                  <w:tcW w:w="2596" w:type="dxa"/>
                  <w:vMerge w:val="continue"/>
                  <w:tcBorders>
                    <w:left w:val="nil"/>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7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p>
              </w:tc>
              <w:tc>
                <w:tcPr>
                  <w:tcW w:w="179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天然气</w:t>
                  </w:r>
                </w:p>
              </w:tc>
              <w:tc>
                <w:tcPr>
                  <w:tcW w:w="1150"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万m</w:t>
                  </w:r>
                  <w:r>
                    <w:rPr>
                      <w:rFonts w:hint="default"/>
                      <w:vertAlign w:val="superscript"/>
                      <w:lang w:val="en-US" w:eastAsia="zh-CN"/>
                    </w:rPr>
                    <w:t>3</w:t>
                  </w:r>
                  <w:r>
                    <w:rPr>
                      <w:rFonts w:hint="default"/>
                      <w:lang w:val="en-US" w:eastAsia="zh-CN"/>
                    </w:rPr>
                    <w:t>/a</w:t>
                  </w:r>
                </w:p>
              </w:tc>
              <w:tc>
                <w:tcPr>
                  <w:tcW w:w="1267"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432</w:t>
                  </w:r>
                </w:p>
              </w:tc>
              <w:tc>
                <w:tcPr>
                  <w:tcW w:w="1316" w:type="dxa"/>
                  <w:tcBorders>
                    <w:top w:val="single" w:color="auto" w:sz="4" w:space="0"/>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2596" w:type="dxa"/>
                  <w:vMerge w:val="continue"/>
                  <w:tcBorders>
                    <w:left w:val="nil"/>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p>
              </w:tc>
            </w:tr>
          </w:tbl>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default" w:ascii="宋体" w:hAnsi="宋体" w:eastAsia="宋体" w:cs="宋体"/>
                <w:b/>
                <w:bCs w:val="0"/>
                <w:sz w:val="24"/>
                <w:szCs w:val="22"/>
                <w:lang w:val="en-US" w:eastAsia="zh-CN" w:bidi="zh-CN"/>
              </w:rPr>
            </w:pPr>
            <w:r>
              <w:rPr>
                <w:rFonts w:hint="default" w:ascii="宋体" w:hAnsi="宋体" w:eastAsia="宋体" w:cs="宋体"/>
                <w:b/>
                <w:bCs w:val="0"/>
                <w:sz w:val="24"/>
                <w:szCs w:val="22"/>
                <w:lang w:val="en-US" w:eastAsia="zh-CN" w:bidi="zh-CN"/>
              </w:rPr>
              <w:t>项目生产设备</w:t>
            </w:r>
          </w:p>
          <w:p>
            <w:pPr>
              <w:keepNext w:val="0"/>
              <w:keepLines w:val="0"/>
              <w:numPr>
                <w:ilvl w:val="0"/>
                <w:numId w:val="0"/>
              </w:numPr>
              <w:suppressLineNumbers w:val="0"/>
              <w:bidi w:val="0"/>
              <w:spacing w:beforeAutospacing="0" w:afterAutospacing="0"/>
              <w:ind w:leftChars="200" w:right="0" w:rightChars="0"/>
              <w:rPr>
                <w:rFonts w:hint="eastAsia"/>
                <w:lang w:val="en-US" w:eastAsia="zh-CN"/>
              </w:rPr>
            </w:pPr>
            <w:r>
              <w:rPr>
                <w:rFonts w:hint="default"/>
                <w:lang w:val="en-US" w:eastAsia="zh-CN"/>
              </w:rPr>
              <w:t>主要生产设备情况详见下表</w:t>
            </w:r>
            <w:r>
              <w:rPr>
                <w:rFonts w:hint="eastAsia"/>
                <w:lang w:val="en-US" w:eastAsia="zh-CN"/>
              </w:rPr>
              <w:t>。</w:t>
            </w:r>
          </w:p>
          <w:p>
            <w:pPr>
              <w:pStyle w:val="2"/>
              <w:rPr>
                <w:rFonts w:hint="eastAsia"/>
                <w:lang w:val="en-US" w:eastAsia="zh-CN"/>
              </w:rPr>
            </w:pPr>
          </w:p>
          <w:p>
            <w:pPr>
              <w:pStyle w:val="2"/>
              <w:rPr>
                <w:rFonts w:hint="default"/>
                <w:lang w:val="en-US" w:eastAsia="zh-CN"/>
              </w:rPr>
            </w:pPr>
          </w:p>
          <w:p>
            <w:pPr>
              <w:pStyle w:val="19"/>
              <w:keepNext w:val="0"/>
              <w:keepLines w:val="0"/>
              <w:suppressLineNumbers w:val="0"/>
              <w:bidi w:val="0"/>
              <w:spacing w:beforeAutospacing="0" w:afterAutospacing="0"/>
              <w:rPr>
                <w:rFonts w:hint="default"/>
                <w:lang w:val="en-US" w:eastAsia="zh-CN"/>
              </w:rPr>
            </w:pPr>
            <w:r>
              <w:rPr>
                <w:rFonts w:hint="default"/>
                <w:lang w:val="en-US" w:eastAsia="zh-CN"/>
              </w:rPr>
              <w:t>主要生产设备一览表</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744"/>
              <w:gridCol w:w="2360"/>
              <w:gridCol w:w="1040"/>
              <w:gridCol w:w="1545"/>
              <w:gridCol w:w="1550"/>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序号</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设备名称及型号</w:t>
                  </w:r>
                </w:p>
              </w:tc>
              <w:tc>
                <w:tcPr>
                  <w:tcW w:w="943"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单位</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环评中数量</w:t>
                  </w:r>
                </w:p>
              </w:tc>
              <w:tc>
                <w:tcPr>
                  <w:tcW w:w="1405"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验收实际数量</w:t>
                  </w:r>
                </w:p>
              </w:tc>
              <w:tc>
                <w:tcPr>
                  <w:tcW w:w="1446"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rPr>
                    <w:t>1</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颚式破碎机</w:t>
                  </w:r>
                </w:p>
              </w:tc>
              <w:tc>
                <w:tcPr>
                  <w:tcW w:w="943" w:type="dxa"/>
                  <w:shd w:val="clear" w:color="auto" w:fill="auto"/>
                  <w:vAlign w:val="center"/>
                </w:tcPr>
                <w:p>
                  <w:pPr>
                    <w:pStyle w:val="20"/>
                    <w:keepNext w:val="0"/>
                    <w:keepLines w:val="0"/>
                    <w:suppressLineNumbers w:val="0"/>
                    <w:bidi w:val="0"/>
                    <w:spacing w:beforeAutospacing="0" w:afterAutospacing="0"/>
                    <w:rPr>
                      <w:rFonts w:hint="eastAsia" w:eastAsia="宋体"/>
                      <w:lang w:val="en-US" w:eastAsia="zh-CN"/>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4</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w:t>
                  </w:r>
                </w:p>
              </w:tc>
              <w:tc>
                <w:tcPr>
                  <w:tcW w:w="1446" w:type="dxa"/>
                  <w:vMerge w:val="restart"/>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项目分期建设，本次新建一条生产线，生产设备相应减少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rPr>
                    <w:t>2</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多缸液压圆锥破</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4</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eastAsia"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rPr>
                    <w:t>3</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液压离心冲击破</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8</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eastAsia"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rPr>
                    <w:t>4</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振动筛</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12</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2</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5</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洗砂机</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4</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6</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烘干机</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2</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0</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7</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压滤机</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4</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8</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烘干设备</w:t>
                  </w:r>
                </w:p>
              </w:tc>
              <w:tc>
                <w:tcPr>
                  <w:tcW w:w="943" w:type="dxa"/>
                  <w:shd w:val="clear" w:color="auto" w:fill="auto"/>
                  <w:vAlign w:val="center"/>
                </w:tcPr>
                <w:p>
                  <w:pPr>
                    <w:pStyle w:val="20"/>
                    <w:keepNext w:val="0"/>
                    <w:keepLines w:val="0"/>
                    <w:suppressLineNumbers w:val="0"/>
                    <w:bidi w:val="0"/>
                    <w:spacing w:beforeAutospacing="0" w:afterAutospacing="0"/>
                    <w:rPr>
                      <w:rFonts w:hint="eastAsia" w:eastAsia="宋体"/>
                      <w:lang w:val="en-US" w:eastAsia="zh-CN"/>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1</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0</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9</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污泥处理罐</w:t>
                  </w:r>
                </w:p>
              </w:tc>
              <w:tc>
                <w:tcPr>
                  <w:tcW w:w="943" w:type="dxa"/>
                  <w:shd w:val="clear" w:color="auto" w:fill="auto"/>
                  <w:vAlign w:val="center"/>
                </w:tcPr>
                <w:p>
                  <w:pPr>
                    <w:pStyle w:val="20"/>
                    <w:keepNext w:val="0"/>
                    <w:keepLines w:val="0"/>
                    <w:suppressLineNumbers w:val="0"/>
                    <w:bidi w:val="0"/>
                    <w:spacing w:beforeAutospacing="0" w:afterAutospacing="0"/>
                    <w:rPr>
                      <w:rFonts w:hint="eastAsia" w:eastAsia="宋体"/>
                      <w:lang w:val="en-US" w:eastAsia="zh-CN"/>
                    </w:rPr>
                  </w:pPr>
                  <w:r>
                    <w:rPr>
                      <w:rFonts w:hint="eastAsia"/>
                      <w:lang w:val="en-US" w:eastAsia="zh-CN"/>
                    </w:rPr>
                    <w:t>个</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4</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2</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10</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污泥收集池</w:t>
                  </w:r>
                </w:p>
              </w:tc>
              <w:tc>
                <w:tcPr>
                  <w:tcW w:w="943" w:type="dxa"/>
                  <w:shd w:val="clear" w:color="auto" w:fill="auto"/>
                  <w:vAlign w:val="center"/>
                </w:tcPr>
                <w:p>
                  <w:pPr>
                    <w:pStyle w:val="20"/>
                    <w:keepNext w:val="0"/>
                    <w:keepLines w:val="0"/>
                    <w:suppressLineNumbers w:val="0"/>
                    <w:bidi w:val="0"/>
                    <w:spacing w:beforeAutospacing="0" w:afterAutospacing="0"/>
                    <w:rPr>
                      <w:rFonts w:hint="eastAsia" w:eastAsia="宋体"/>
                      <w:lang w:val="en-US" w:eastAsia="zh-CN"/>
                    </w:rPr>
                  </w:pPr>
                  <w:r>
                    <w:rPr>
                      <w:rFonts w:hint="eastAsia"/>
                      <w:lang w:val="en-US" w:eastAsia="zh-CN"/>
                    </w:rPr>
                    <w:t>个</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2</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11</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清水池</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个</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1</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1</w:t>
                  </w:r>
                  <w:r>
                    <w:rPr>
                      <w:rFonts w:hint="eastAsia"/>
                      <w:lang w:val="en-US" w:eastAsia="zh-CN"/>
                    </w:rPr>
                    <w:t>2</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给料机</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4</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1</w:t>
                  </w:r>
                  <w:r>
                    <w:rPr>
                      <w:rFonts w:hint="eastAsia"/>
                      <w:lang w:val="en-US" w:eastAsia="zh-CN"/>
                    </w:rPr>
                    <w:t>3</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皮带运输机</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20</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675" w:type="dxa"/>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14</w:t>
                  </w:r>
                </w:p>
              </w:tc>
              <w:tc>
                <w:tcPr>
                  <w:tcW w:w="2140" w:type="dxa"/>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脉冲式布袋除尘器</w:t>
                  </w:r>
                </w:p>
              </w:tc>
              <w:tc>
                <w:tcPr>
                  <w:tcW w:w="943"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台（套）</w:t>
                  </w:r>
                </w:p>
              </w:tc>
              <w:tc>
                <w:tcPr>
                  <w:tcW w:w="1401" w:type="dxa"/>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2</w:t>
                  </w:r>
                </w:p>
              </w:tc>
              <w:tc>
                <w:tcPr>
                  <w:tcW w:w="1405" w:type="dxa"/>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0</w:t>
                  </w:r>
                </w:p>
              </w:tc>
              <w:tc>
                <w:tcPr>
                  <w:tcW w:w="1446" w:type="dxa"/>
                  <w:vMerge w:val="continue"/>
                  <w:shd w:val="clear" w:color="auto" w:fill="auto"/>
                  <w:vAlign w:val="center"/>
                </w:tcPr>
                <w:p>
                  <w:pPr>
                    <w:pStyle w:val="20"/>
                    <w:keepNext w:val="0"/>
                    <w:keepLines w:val="0"/>
                    <w:suppressLineNumbers w:val="0"/>
                    <w:bidi w:val="0"/>
                    <w:spacing w:beforeAutospacing="0" w:afterAutospacing="0"/>
                    <w:rPr>
                      <w:rFonts w:hint="default"/>
                    </w:rPr>
                  </w:pPr>
                </w:p>
              </w:tc>
            </w:tr>
          </w:tbl>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default" w:ascii="宋体" w:hAnsi="宋体" w:eastAsia="宋体" w:cs="宋体"/>
                <w:b/>
                <w:bCs w:val="0"/>
                <w:sz w:val="24"/>
                <w:szCs w:val="22"/>
                <w:lang w:val="en-US" w:eastAsia="zh-CN" w:bidi="zh-CN"/>
              </w:rPr>
            </w:pPr>
            <w:r>
              <w:rPr>
                <w:rFonts w:hint="default" w:ascii="宋体" w:hAnsi="宋体" w:eastAsia="宋体" w:cs="宋体"/>
                <w:b/>
                <w:bCs w:val="0"/>
                <w:sz w:val="24"/>
                <w:szCs w:val="22"/>
                <w:lang w:val="en-US" w:eastAsia="zh-CN" w:bidi="zh-CN"/>
              </w:rPr>
              <w:t>水平衡图</w:t>
            </w:r>
          </w:p>
          <w:p>
            <w:pPr>
              <w:keepNext w:val="0"/>
              <w:keepLines w:val="0"/>
              <w:numPr>
                <w:ilvl w:val="0"/>
                <w:numId w:val="0"/>
              </w:numPr>
              <w:suppressLineNumbers w:val="0"/>
              <w:bidi w:val="0"/>
              <w:spacing w:beforeAutospacing="0" w:afterAutospacing="0"/>
              <w:ind w:leftChars="200" w:right="0" w:rightChars="0"/>
              <w:rPr>
                <w:rFonts w:hint="eastAsia"/>
                <w:lang w:val="en-US" w:eastAsia="zh-CN"/>
              </w:rPr>
            </w:pPr>
            <w:r>
              <w:rPr>
                <w:rFonts w:hint="default"/>
                <w:lang w:val="en-US" w:eastAsia="zh-CN"/>
              </w:rPr>
              <w:t>项目</w:t>
            </w:r>
            <w:r>
              <w:rPr>
                <w:rFonts w:hint="eastAsia"/>
                <w:lang w:val="en-US" w:eastAsia="zh-CN"/>
              </w:rPr>
              <w:t>用水是生活用水和生产循环用水补充用水，</w:t>
            </w:r>
            <w:r>
              <w:rPr>
                <w:rFonts w:hint="default"/>
                <w:lang w:val="en-US" w:eastAsia="zh-CN"/>
              </w:rPr>
              <w:t>水平衡详情见下图</w:t>
            </w:r>
            <w:r>
              <w:rPr>
                <w:rFonts w:hint="eastAsia"/>
                <w:lang w:val="en-US" w:eastAsia="zh-CN"/>
              </w:rPr>
              <w:t>。</w:t>
            </w:r>
          </w:p>
          <w:p>
            <w:pPr>
              <w:pStyle w:val="24"/>
              <w:keepNext w:val="0"/>
              <w:keepLines w:val="0"/>
              <w:numPr>
                <w:ilvl w:val="0"/>
                <w:numId w:val="0"/>
              </w:numPr>
              <w:suppressLineNumbers w:val="0"/>
              <w:bidi w:val="0"/>
              <w:spacing w:beforeAutospacing="0" w:afterAutospacing="0"/>
              <w:ind w:left="0" w:leftChars="0" w:right="0" w:rightChars="0" w:firstLine="0" w:firstLineChars="0"/>
              <w:jc w:val="center"/>
              <w:rPr>
                <w:rFonts w:hint="eastAsia"/>
                <w:lang w:val="en-US" w:eastAsia="zh-CN"/>
              </w:rPr>
            </w:pPr>
            <w:r>
              <w:rPr>
                <w:rFonts w:hint="eastAsia"/>
                <w:lang w:val="en-US" w:eastAsia="zh-CN"/>
              </w:rPr>
              <w:drawing>
                <wp:inline distT="0" distB="0" distL="114300" distR="114300">
                  <wp:extent cx="5415280" cy="3467100"/>
                  <wp:effectExtent l="0" t="0" r="0" b="0"/>
                  <wp:docPr id="1" name="ECB019B1-382A-4266-B25C-5B523AA43C14-1"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qt_temp"/>
                          <pic:cNvPicPr>
                            <a:picLocks noChangeAspect="1"/>
                          </pic:cNvPicPr>
                        </pic:nvPicPr>
                        <pic:blipFill>
                          <a:blip r:embed="rId10"/>
                          <a:stretch>
                            <a:fillRect/>
                          </a:stretch>
                        </pic:blipFill>
                        <pic:spPr>
                          <a:xfrm>
                            <a:off x="0" y="0"/>
                            <a:ext cx="5415280" cy="3467100"/>
                          </a:xfrm>
                          <a:prstGeom prst="rect">
                            <a:avLst/>
                          </a:prstGeom>
                        </pic:spPr>
                      </pic:pic>
                    </a:graphicData>
                  </a:graphic>
                </wp:inline>
              </w:drawing>
            </w:r>
          </w:p>
          <w:p>
            <w:pPr>
              <w:pStyle w:val="25"/>
              <w:keepNext w:val="0"/>
              <w:keepLines w:val="0"/>
              <w:suppressLineNumbers w:val="0"/>
              <w:bidi w:val="0"/>
              <w:spacing w:beforeAutospacing="0" w:afterAutospacing="0"/>
              <w:rPr>
                <w:rFonts w:hint="default"/>
                <w:lang w:val="en-US" w:eastAsia="zh-CN"/>
              </w:rPr>
            </w:pPr>
            <w:r>
              <w:rPr>
                <w:rFonts w:hint="eastAsia"/>
                <w:lang w:val="en-US" w:eastAsia="zh-CN"/>
              </w:rPr>
              <w:t>水平衡图  单位t/d</w:t>
            </w: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default" w:ascii="宋体" w:hAnsi="宋体" w:eastAsia="宋体" w:cs="宋体"/>
                <w:b/>
                <w:bCs w:val="0"/>
                <w:sz w:val="24"/>
                <w:szCs w:val="22"/>
                <w:lang w:val="en-US" w:eastAsia="zh-CN" w:bidi="zh-CN"/>
              </w:rPr>
            </w:pPr>
            <w:r>
              <w:rPr>
                <w:rFonts w:hint="default" w:ascii="宋体" w:hAnsi="宋体" w:eastAsia="宋体" w:cs="宋体"/>
                <w:b/>
                <w:bCs w:val="0"/>
                <w:sz w:val="24"/>
                <w:szCs w:val="22"/>
                <w:lang w:val="en-US" w:eastAsia="zh-CN" w:bidi="zh-CN"/>
              </w:rPr>
              <w:t>环保设施</w:t>
            </w:r>
            <w:r>
              <w:rPr>
                <w:rFonts w:hint="eastAsia" w:ascii="宋体" w:hAnsi="宋体" w:cs="宋体"/>
                <w:b/>
                <w:bCs w:val="0"/>
                <w:sz w:val="24"/>
                <w:szCs w:val="22"/>
                <w:lang w:val="en-US" w:eastAsia="zh-CN" w:bidi="zh-CN"/>
              </w:rPr>
              <w:t>“</w:t>
            </w:r>
            <w:r>
              <w:rPr>
                <w:rFonts w:hint="default" w:ascii="宋体" w:hAnsi="宋体" w:eastAsia="宋体" w:cs="宋体"/>
                <w:b/>
                <w:bCs w:val="0"/>
                <w:sz w:val="24"/>
                <w:szCs w:val="22"/>
                <w:lang w:val="en-US" w:eastAsia="zh-CN" w:bidi="zh-CN"/>
              </w:rPr>
              <w:t>三同时</w:t>
            </w:r>
            <w:r>
              <w:rPr>
                <w:rFonts w:hint="eastAsia" w:ascii="宋体" w:hAnsi="宋体" w:cs="宋体"/>
                <w:b/>
                <w:bCs w:val="0"/>
                <w:sz w:val="24"/>
                <w:szCs w:val="22"/>
                <w:lang w:val="en-US" w:eastAsia="zh-CN" w:bidi="zh-CN"/>
              </w:rPr>
              <w:t>”</w:t>
            </w:r>
            <w:r>
              <w:rPr>
                <w:rFonts w:hint="default" w:ascii="宋体" w:hAnsi="宋体" w:eastAsia="宋体" w:cs="宋体"/>
                <w:b/>
                <w:bCs w:val="0"/>
                <w:sz w:val="24"/>
                <w:szCs w:val="22"/>
                <w:lang w:val="en-US" w:eastAsia="zh-CN" w:bidi="zh-CN"/>
              </w:rPr>
              <w:t>落实情况</w:t>
            </w:r>
          </w:p>
          <w:p>
            <w:pPr>
              <w:pStyle w:val="19"/>
              <w:keepNext w:val="0"/>
              <w:keepLines w:val="0"/>
              <w:suppressLineNumbers w:val="0"/>
              <w:bidi w:val="0"/>
              <w:spacing w:beforeAutospacing="0" w:afterAutospacing="0"/>
              <w:rPr>
                <w:rFonts w:hint="default"/>
                <w:lang w:val="en-US" w:eastAsia="zh-CN"/>
              </w:rPr>
            </w:pPr>
            <w:r>
              <w:rPr>
                <w:rFonts w:hint="default" w:ascii="宋体" w:hAnsi="宋体" w:eastAsia="宋体" w:cs="宋体"/>
                <w:b/>
                <w:bCs w:val="0"/>
                <w:sz w:val="24"/>
                <w:szCs w:val="22"/>
                <w:lang w:val="en-US" w:eastAsia="zh-CN" w:bidi="zh-CN"/>
              </w:rPr>
              <w:t>环保设施</w:t>
            </w:r>
            <w:r>
              <w:rPr>
                <w:rFonts w:hint="eastAsia" w:ascii="宋体" w:hAnsi="宋体" w:cs="宋体"/>
                <w:b/>
                <w:bCs w:val="0"/>
                <w:sz w:val="24"/>
                <w:szCs w:val="22"/>
                <w:lang w:val="en-US" w:eastAsia="zh-CN" w:bidi="zh-CN"/>
              </w:rPr>
              <w:t>“</w:t>
            </w:r>
            <w:r>
              <w:rPr>
                <w:rFonts w:hint="default" w:ascii="宋体" w:hAnsi="宋体" w:eastAsia="宋体" w:cs="宋体"/>
                <w:b/>
                <w:bCs w:val="0"/>
                <w:sz w:val="24"/>
                <w:szCs w:val="22"/>
                <w:lang w:val="en-US" w:eastAsia="zh-CN" w:bidi="zh-CN"/>
              </w:rPr>
              <w:t>三同时</w:t>
            </w:r>
            <w:r>
              <w:rPr>
                <w:rFonts w:hint="eastAsia" w:ascii="宋体" w:hAnsi="宋体" w:cs="宋体"/>
                <w:b/>
                <w:bCs w:val="0"/>
                <w:sz w:val="24"/>
                <w:szCs w:val="22"/>
                <w:lang w:val="en-US" w:eastAsia="zh-CN" w:bidi="zh-CN"/>
              </w:rPr>
              <w:t>”</w:t>
            </w:r>
            <w:r>
              <w:rPr>
                <w:rFonts w:hint="default" w:ascii="宋体" w:hAnsi="宋体" w:eastAsia="宋体" w:cs="宋体"/>
                <w:b/>
                <w:bCs w:val="0"/>
                <w:sz w:val="24"/>
                <w:szCs w:val="22"/>
                <w:lang w:val="en-US" w:eastAsia="zh-CN" w:bidi="zh-CN"/>
              </w:rPr>
              <w:t>落实情况</w:t>
            </w:r>
            <w:r>
              <w:rPr>
                <w:rFonts w:hint="default"/>
                <w:lang w:val="en-US" w:eastAsia="zh-CN"/>
              </w:rPr>
              <w:t>一览表</w:t>
            </w:r>
          </w:p>
          <w:tbl>
            <w:tblPr>
              <w:tblStyle w:val="15"/>
              <w:tblW w:w="8857"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87"/>
              <w:gridCol w:w="738"/>
              <w:gridCol w:w="1195"/>
              <w:gridCol w:w="1362"/>
              <w:gridCol w:w="2225"/>
              <w:gridCol w:w="28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项目</w:t>
                  </w:r>
                </w:p>
              </w:tc>
              <w:tc>
                <w:tcPr>
                  <w:tcW w:w="738"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污染源分类</w:t>
                  </w: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污染防治对象</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主要工程内容</w:t>
                  </w:r>
                </w:p>
              </w:tc>
              <w:tc>
                <w:tcPr>
                  <w:tcW w:w="2850" w:type="dxa"/>
                  <w:noWrap w:val="0"/>
                  <w:tcMar>
                    <w:left w:w="34" w:type="dxa"/>
                    <w:right w:w="34" w:type="dxa"/>
                  </w:tcMar>
                  <w:vAlign w:val="center"/>
                </w:tcPr>
                <w:p>
                  <w:pPr>
                    <w:pStyle w:val="20"/>
                    <w:keepNext w:val="0"/>
                    <w:keepLines w:val="0"/>
                    <w:suppressLineNumbers w:val="0"/>
                    <w:bidi w:val="0"/>
                    <w:spacing w:beforeAutospacing="0" w:afterAutospacing="0"/>
                    <w:rPr>
                      <w:rFonts w:hint="default" w:eastAsia="宋体"/>
                      <w:lang w:val="en-US" w:eastAsia="zh-CN"/>
                    </w:rPr>
                  </w:pPr>
                  <w:r>
                    <w:rPr>
                      <w:rFonts w:hint="default" w:eastAsia="宋体"/>
                      <w:lang w:val="en-US" w:eastAsia="zh-CN"/>
                    </w:rPr>
                    <w:t>落实情况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restart"/>
                  <w:noWrap w:val="0"/>
                  <w:tcMar>
                    <w:left w:w="34" w:type="dxa"/>
                    <w:right w:w="34" w:type="dxa"/>
                  </w:tcMar>
                  <w:textDirection w:val="tbRlV"/>
                  <w:vAlign w:val="center"/>
                </w:tcPr>
                <w:p>
                  <w:pPr>
                    <w:pStyle w:val="20"/>
                    <w:keepNext w:val="0"/>
                    <w:keepLines w:val="0"/>
                    <w:suppressLineNumbers w:val="0"/>
                    <w:bidi w:val="0"/>
                    <w:spacing w:beforeAutospacing="0" w:afterAutospacing="0"/>
                    <w:rPr>
                      <w:rFonts w:hint="default"/>
                    </w:rPr>
                  </w:pPr>
                  <w:r>
                    <w:rPr>
                      <w:rFonts w:hint="default"/>
                    </w:rPr>
                    <w:t>营运期</w:t>
                  </w:r>
                </w:p>
              </w:tc>
              <w:tc>
                <w:tcPr>
                  <w:tcW w:w="738" w:type="dxa"/>
                  <w:vMerge w:val="restart"/>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水污</w:t>
                  </w:r>
                </w:p>
                <w:p>
                  <w:pPr>
                    <w:pStyle w:val="20"/>
                    <w:keepNext w:val="0"/>
                    <w:keepLines w:val="0"/>
                    <w:suppressLineNumbers w:val="0"/>
                    <w:bidi w:val="0"/>
                    <w:spacing w:beforeAutospacing="0" w:afterAutospacing="0"/>
                    <w:rPr>
                      <w:rFonts w:hint="default"/>
                    </w:rPr>
                  </w:pPr>
                  <w:r>
                    <w:rPr>
                      <w:rFonts w:hint="default"/>
                    </w:rPr>
                    <w:t>染源</w:t>
                  </w: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生活污水</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生活污废水经</w:t>
                  </w:r>
                  <w:r>
                    <w:rPr>
                      <w:rFonts w:hint="default"/>
                      <w:lang w:val="en-US" w:eastAsia="zh-CN"/>
                    </w:rPr>
                    <w:t>隔油池、</w:t>
                  </w:r>
                  <w:r>
                    <w:rPr>
                      <w:rFonts w:hint="default"/>
                    </w:rPr>
                    <w:t>化粪池</w:t>
                  </w:r>
                  <w:r>
                    <w:rPr>
                      <w:rFonts w:hint="default"/>
                      <w:lang w:val="en-US" w:eastAsia="zh-CN"/>
                    </w:rPr>
                    <w:t>处置排入市政管网</w:t>
                  </w:r>
                </w:p>
              </w:tc>
              <w:tc>
                <w:tcPr>
                  <w:tcW w:w="2850"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《污水综合排放标准》（GB8978-1996）中的三级标准（氨氮参照《污水排入城镇下水道水质标准》（GB/T31962-2015中的标准）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textDirection w:val="tbRlV"/>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车辆清</w:t>
                  </w:r>
                </w:p>
                <w:p>
                  <w:pPr>
                    <w:pStyle w:val="20"/>
                    <w:keepNext w:val="0"/>
                    <w:keepLines w:val="0"/>
                    <w:suppressLineNumbers w:val="0"/>
                    <w:bidi w:val="0"/>
                    <w:spacing w:beforeAutospacing="0" w:afterAutospacing="0"/>
                    <w:rPr>
                      <w:rFonts w:hint="default"/>
                      <w:lang w:val="en-US" w:eastAsia="zh-CN"/>
                    </w:rPr>
                  </w:pPr>
                  <w:r>
                    <w:rPr>
                      <w:rFonts w:hint="default"/>
                      <w:lang w:val="en-US" w:eastAsia="zh-CN"/>
                    </w:rPr>
                    <w:t>洗废水</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lang w:val="en-US" w:eastAsia="zh-CN"/>
                    </w:rPr>
                    <w:t>车辆清洗废水经沉淀池处理后循环使用，不外排</w:t>
                  </w:r>
                </w:p>
              </w:tc>
              <w:tc>
                <w:tcPr>
                  <w:tcW w:w="2850" w:type="dxa"/>
                  <w:vMerge w:val="restart"/>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eastAsia"/>
                      <w:lang w:val="en-US" w:eastAsia="zh-CN"/>
                    </w:rPr>
                    <w:t>洗沙废水重复利用，定期补充新水，</w:t>
                  </w:r>
                  <w:r>
                    <w:rPr>
                      <w:rFonts w:hint="default"/>
                      <w:lang w:val="en-US" w:eastAsia="zh-CN"/>
                    </w:rPr>
                    <w:t>废水不外排</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textDirection w:val="tbRlV"/>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洗砂废水</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eastAsia"/>
                      <w:lang w:val="en-US" w:eastAsia="zh-CN"/>
                    </w:rPr>
                    <w:t>物料打湿废水汇入洗砂废水一同处置，</w:t>
                  </w:r>
                  <w:r>
                    <w:rPr>
                      <w:rFonts w:hint="default"/>
                      <w:lang w:val="en-US" w:eastAsia="zh-CN"/>
                    </w:rPr>
                    <w:t>洗砂废水经</w:t>
                  </w:r>
                  <w:r>
                    <w:rPr>
                      <w:rFonts w:hint="eastAsia"/>
                      <w:lang w:val="en-US" w:eastAsia="zh-CN"/>
                    </w:rPr>
                    <w:t>2</w:t>
                  </w:r>
                  <w:r>
                    <w:rPr>
                      <w:rFonts w:hint="default"/>
                      <w:lang w:val="en-US" w:eastAsia="zh-CN"/>
                    </w:rPr>
                    <w:t>座污水收集池汇集，排放至泥水处理罐内（4座，1200t/座），泥水分离后，上清液返回至清水池（1座，600m</w:t>
                  </w:r>
                  <w:r>
                    <w:rPr>
                      <w:rFonts w:hint="default"/>
                      <w:vertAlign w:val="superscript"/>
                      <w:lang w:val="en-US" w:eastAsia="zh-CN"/>
                    </w:rPr>
                    <w:t>3</w:t>
                  </w:r>
                  <w:r>
                    <w:rPr>
                      <w:rFonts w:hint="default"/>
                      <w:lang w:val="en-US" w:eastAsia="zh-CN"/>
                    </w:rPr>
                    <w:t>），泥浆由泥浆泵送入压滤机压滤，压滤后的上清液返回清水池，泥饼外售</w:t>
                  </w:r>
                  <w:r>
                    <w:rPr>
                      <w:rFonts w:hint="eastAsia"/>
                      <w:lang w:val="en-US" w:eastAsia="zh-CN"/>
                    </w:rPr>
                    <w:t>，沿污水处理设备以及各单元设置1米高的围堰，污水收集管道设置在车间内部</w:t>
                  </w:r>
                </w:p>
              </w:tc>
              <w:tc>
                <w:tcPr>
                  <w:tcW w:w="2850"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textDirection w:val="tbRlV"/>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初期雨</w:t>
                  </w:r>
                </w:p>
                <w:p>
                  <w:pPr>
                    <w:pStyle w:val="20"/>
                    <w:keepNext w:val="0"/>
                    <w:keepLines w:val="0"/>
                    <w:suppressLineNumbers w:val="0"/>
                    <w:bidi w:val="0"/>
                    <w:spacing w:beforeAutospacing="0" w:afterAutospacing="0"/>
                    <w:rPr>
                      <w:rFonts w:hint="default"/>
                      <w:lang w:val="en-US" w:eastAsia="zh-CN"/>
                    </w:rPr>
                  </w:pPr>
                  <w:r>
                    <w:rPr>
                      <w:rFonts w:hint="eastAsia"/>
                      <w:lang w:val="en-US" w:eastAsia="zh-CN"/>
                    </w:rPr>
                    <w:t>水收集</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沿着厂房四周</w:t>
                  </w:r>
                  <w:r>
                    <w:rPr>
                      <w:rFonts w:hint="default"/>
                      <w:lang w:val="zh-CN" w:eastAsia="zh-CN"/>
                    </w:rPr>
                    <w:t>新建设有宽0.6m的雨水排水沟，初期雨水进入</w:t>
                  </w:r>
                  <w:r>
                    <w:rPr>
                      <w:rFonts w:hint="eastAsia"/>
                      <w:lang w:val="en-US" w:eastAsia="zh-CN"/>
                    </w:rPr>
                    <w:t>厂区东北侧设置的</w:t>
                  </w:r>
                  <w:r>
                    <w:rPr>
                      <w:rFonts w:hint="default"/>
                      <w:lang w:val="zh-CN" w:eastAsia="zh-CN"/>
                    </w:rPr>
                    <w:t>雨水收集池</w:t>
                  </w:r>
                  <w:r>
                    <w:rPr>
                      <w:rFonts w:hint="eastAsia"/>
                      <w:lang w:val="zh-CN" w:eastAsia="zh-CN"/>
                    </w:rPr>
                    <w:t>（</w:t>
                  </w:r>
                  <w:r>
                    <w:rPr>
                      <w:rFonts w:hint="eastAsia"/>
                      <w:lang w:val="en-US" w:eastAsia="zh-CN"/>
                    </w:rPr>
                    <w:t>120m</w:t>
                  </w:r>
                  <w:r>
                    <w:rPr>
                      <w:rFonts w:hint="eastAsia"/>
                      <w:vertAlign w:val="superscript"/>
                      <w:lang w:val="en-US" w:eastAsia="zh-CN"/>
                    </w:rPr>
                    <w:t>3</w:t>
                  </w:r>
                  <w:r>
                    <w:rPr>
                      <w:rFonts w:hint="eastAsia"/>
                      <w:lang w:val="zh-CN" w:eastAsia="zh-CN"/>
                    </w:rPr>
                    <w:t>），</w:t>
                  </w:r>
                  <w:r>
                    <w:rPr>
                      <w:rFonts w:hint="eastAsia"/>
                      <w:lang w:val="en-US" w:eastAsia="zh-CN"/>
                    </w:rPr>
                    <w:t>雨水用于生产</w:t>
                  </w:r>
                </w:p>
              </w:tc>
              <w:tc>
                <w:tcPr>
                  <w:tcW w:w="2850" w:type="dxa"/>
                  <w:noWrap w:val="0"/>
                  <w:tcMar>
                    <w:left w:w="34" w:type="dxa"/>
                    <w:right w:w="34" w:type="dxa"/>
                  </w:tcMar>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项目雨水不收集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restart"/>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大气</w:t>
                  </w:r>
                </w:p>
                <w:p>
                  <w:pPr>
                    <w:pStyle w:val="20"/>
                    <w:keepNext w:val="0"/>
                    <w:keepLines w:val="0"/>
                    <w:suppressLineNumbers w:val="0"/>
                    <w:bidi w:val="0"/>
                    <w:spacing w:beforeAutospacing="0" w:afterAutospacing="0"/>
                    <w:rPr>
                      <w:rFonts w:hint="default"/>
                    </w:rPr>
                  </w:pPr>
                  <w:r>
                    <w:rPr>
                      <w:rFonts w:hint="default"/>
                    </w:rPr>
                    <w:t>污染源</w:t>
                  </w: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eastAsia"/>
                      <w:lang w:val="en-US" w:eastAsia="zh-CN"/>
                    </w:rPr>
                    <w:t>筛分</w:t>
                  </w:r>
                  <w:r>
                    <w:rPr>
                      <w:rFonts w:hint="default"/>
                      <w:lang w:val="en-US" w:eastAsia="zh-CN"/>
                    </w:rPr>
                    <w:t>机</w:t>
                  </w:r>
                  <w:r>
                    <w:rPr>
                      <w:rFonts w:hint="default"/>
                    </w:rPr>
                    <w:t>（1#排气筒）</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lang w:val="en-US"/>
                    </w:rPr>
                  </w:pPr>
                  <w:r>
                    <w:rPr>
                      <w:rFonts w:hint="eastAsia"/>
                      <w:lang w:val="en-US" w:eastAsia="zh-CN"/>
                    </w:rPr>
                    <w:t>最后一道筛分</w:t>
                  </w:r>
                  <w:r>
                    <w:rPr>
                      <w:rFonts w:hint="default"/>
                      <w:lang w:val="en-US" w:eastAsia="zh-CN"/>
                    </w:rPr>
                    <w:t>机上方设置集气罩，废气进入脉冲式布袋式除尘器处理。</w:t>
                  </w:r>
                  <w:r>
                    <w:rPr>
                      <w:rFonts w:hint="eastAsia"/>
                      <w:lang w:val="en-US" w:eastAsia="zh-CN"/>
                    </w:rPr>
                    <w:t>每条生产线布置1套除尘器，4台除尘器共用1根排气筒。则本项目共布置4套除尘器+1根排气筒（1#），排气筒总风量为20000m</w:t>
                  </w:r>
                  <w:r>
                    <w:rPr>
                      <w:rFonts w:hint="eastAsia"/>
                      <w:vertAlign w:val="superscript"/>
                      <w:lang w:val="en-US" w:eastAsia="zh-CN"/>
                    </w:rPr>
                    <w:t>3</w:t>
                  </w:r>
                  <w:r>
                    <w:rPr>
                      <w:rFonts w:hint="eastAsia"/>
                      <w:lang w:val="en-US" w:eastAsia="zh-CN"/>
                    </w:rPr>
                    <w:t>/h，收集效率为95%，处理效率为99.5%</w:t>
                  </w:r>
                </w:p>
              </w:tc>
              <w:tc>
                <w:tcPr>
                  <w:tcW w:w="2850" w:type="dxa"/>
                  <w:noWrap w:val="0"/>
                  <w:tcMar>
                    <w:left w:w="34" w:type="dxa"/>
                    <w:right w:w="34" w:type="dxa"/>
                  </w:tcMar>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本次新建生产线，成品不需要烘干处理，无后续筛分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料场起尘</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石料场设置在</w:t>
                  </w:r>
                  <w:r>
                    <w:rPr>
                      <w:rFonts w:hint="eastAsia"/>
                      <w:lang w:val="en-US" w:eastAsia="zh-CN"/>
                    </w:rPr>
                    <w:t>北侧密闭车间</w:t>
                  </w:r>
                  <w:r>
                    <w:rPr>
                      <w:rFonts w:hint="default"/>
                    </w:rPr>
                    <w:t>，料场所在地面硬化处理，同时设置喷淋洒水设施，本项目料设置分隔挡墙，确保无混堆，分隔挡墙不低于3米。项目不工作时，各堆场工作面全部采用密闭防尘布遮盖</w:t>
                  </w:r>
                </w:p>
              </w:tc>
              <w:tc>
                <w:tcPr>
                  <w:tcW w:w="2850" w:type="dxa"/>
                  <w:vMerge w:val="restart"/>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颗粒物满足《大气污染物综合排放标准（GB16297-1996）</w:t>
                  </w:r>
                </w:p>
                <w:p>
                  <w:pPr>
                    <w:pStyle w:val="20"/>
                    <w:keepNext w:val="0"/>
                    <w:keepLines w:val="0"/>
                    <w:suppressLineNumbers w:val="0"/>
                    <w:bidi w:val="0"/>
                    <w:spacing w:beforeAutospacing="0" w:afterAutospacing="0"/>
                    <w:rPr>
                      <w:rFonts w:hint="default"/>
                    </w:rPr>
                  </w:pPr>
                  <w:r>
                    <w:rPr>
                      <w:rFonts w:hint="default"/>
                    </w:rPr>
                    <w:t>中</w:t>
                  </w:r>
                  <w:r>
                    <w:rPr>
                      <w:rFonts w:hint="default"/>
                      <w:lang w:val="en-US" w:eastAsia="zh-CN"/>
                    </w:rPr>
                    <w:t>无组织排放限值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厂区内部运输车辆扬尘</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建设单位对厂区道路需做硬化处理，并对生产区内地面派专人定期进行路面清扫、洒水，以减少道路扬尘</w:t>
                  </w:r>
                </w:p>
              </w:tc>
              <w:tc>
                <w:tcPr>
                  <w:tcW w:w="2850"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lang w:eastAsia="zh-CN"/>
                    </w:rPr>
                    <w:t>厂区外车辆运输扬尘</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lang w:eastAsia="zh-CN"/>
                    </w:rPr>
                  </w:pPr>
                  <w:r>
                    <w:rPr>
                      <w:rFonts w:hint="default"/>
                      <w:lang w:eastAsia="zh-CN"/>
                    </w:rPr>
                    <w:t>运输车辆必须加盖蓬布，不得超载，限速行驶</w:t>
                  </w:r>
                </w:p>
              </w:tc>
              <w:tc>
                <w:tcPr>
                  <w:tcW w:w="2850"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皮带输送机扬尘</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对皮带输送机采用封闭的输送方式，已避免皮带运输机输送料时粉尘的排放</w:t>
                  </w:r>
                </w:p>
              </w:tc>
              <w:tc>
                <w:tcPr>
                  <w:tcW w:w="2850" w:type="dxa"/>
                  <w:vMerge w:val="continue"/>
                  <w:tcBorders>
                    <w:bottom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烘干设备（</w:t>
                  </w:r>
                  <w:r>
                    <w:rPr>
                      <w:rFonts w:hint="eastAsia"/>
                      <w:lang w:val="en-US" w:eastAsia="zh-CN"/>
                    </w:rPr>
                    <w:t>2#</w:t>
                  </w:r>
                  <w:r>
                    <w:rPr>
                      <w:rFonts w:hint="default"/>
                      <w:lang w:val="en-US" w:eastAsia="zh-CN"/>
                    </w:rPr>
                    <w:t>排气筒）</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烘干设备燃烧产生的烟尘、SO</w:t>
                  </w:r>
                  <w:r>
                    <w:rPr>
                      <w:rFonts w:hint="default"/>
                      <w:vertAlign w:val="subscript"/>
                    </w:rPr>
                    <w:t>2</w:t>
                  </w:r>
                  <w:r>
                    <w:rPr>
                      <w:rFonts w:hint="default"/>
                    </w:rPr>
                    <w:t>、NOx经1根8米高的排气筒（</w:t>
                  </w:r>
                  <w:r>
                    <w:rPr>
                      <w:rFonts w:hint="eastAsia"/>
                      <w:lang w:val="en-US" w:eastAsia="zh-CN"/>
                    </w:rPr>
                    <w:t>2#</w:t>
                  </w:r>
                  <w:r>
                    <w:rPr>
                      <w:rFonts w:hint="default"/>
                    </w:rPr>
                    <w:t>）排放</w:t>
                  </w:r>
                </w:p>
              </w:tc>
              <w:tc>
                <w:tcPr>
                  <w:tcW w:w="2850" w:type="dxa"/>
                  <w:tcBorders>
                    <w:top w:val="single" w:color="auto" w:sz="4" w:space="0"/>
                    <w:bottom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eastAsia"/>
                      <w:lang w:val="en-US" w:eastAsia="zh-CN"/>
                    </w:rPr>
                    <w:t>本次新建生产线，成品不需要烘干处理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食堂油烟</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油烟经油烟净化器处理后通过食堂烟道排放</w:t>
                  </w:r>
                </w:p>
              </w:tc>
              <w:tc>
                <w:tcPr>
                  <w:tcW w:w="2850" w:type="dxa"/>
                  <w:tcBorders>
                    <w:top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《饮食业油烟排放标准（试行）》（GB18438-2001）中小型食堂的最高允许排放浓度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噪声</w:t>
                  </w:r>
                </w:p>
                <w:p>
                  <w:pPr>
                    <w:pStyle w:val="20"/>
                    <w:keepNext w:val="0"/>
                    <w:keepLines w:val="0"/>
                    <w:suppressLineNumbers w:val="0"/>
                    <w:bidi w:val="0"/>
                    <w:spacing w:beforeAutospacing="0" w:afterAutospacing="0"/>
                    <w:rPr>
                      <w:rFonts w:hint="default"/>
                    </w:rPr>
                  </w:pPr>
                  <w:r>
                    <w:rPr>
                      <w:rFonts w:hint="default"/>
                    </w:rPr>
                    <w:t>污染源</w:t>
                  </w: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设备噪声</w:t>
                  </w:r>
                </w:p>
              </w:tc>
              <w:tc>
                <w:tcPr>
                  <w:tcW w:w="3587" w:type="dxa"/>
                  <w:gridSpan w:val="2"/>
                  <w:noWrap w:val="0"/>
                  <w:tcMar>
                    <w:left w:w="34" w:type="dxa"/>
                    <w:right w:w="34" w:type="dxa"/>
                  </w:tcMar>
                  <w:vAlign w:val="center"/>
                </w:tcPr>
                <w:p>
                  <w:pPr>
                    <w:pStyle w:val="20"/>
                    <w:keepNext w:val="0"/>
                    <w:keepLines w:val="0"/>
                    <w:suppressLineNumbers w:val="0"/>
                    <w:bidi w:val="0"/>
                    <w:spacing w:beforeAutospacing="0" w:afterAutospacing="0"/>
                    <w:rPr>
                      <w:rFonts w:hint="eastAsia"/>
                      <w:lang w:eastAsia="zh-CN"/>
                    </w:rPr>
                  </w:pPr>
                  <w:r>
                    <w:rPr>
                      <w:rFonts w:hint="default"/>
                    </w:rPr>
                    <w:t>选用低噪声设备、隔声降噪、减震措施</w:t>
                  </w:r>
                  <w:r>
                    <w:rPr>
                      <w:rFonts w:hint="eastAsia"/>
                      <w:lang w:eastAsia="zh-CN"/>
                    </w:rPr>
                    <w:t>；</w:t>
                  </w:r>
                  <w:r>
                    <w:rPr>
                      <w:rFonts w:hint="eastAsia"/>
                      <w:lang w:val="en-US" w:eastAsia="zh-CN"/>
                    </w:rPr>
                    <w:t>加强厂区绿化；运输车辆不得超载超速，路过敏感点禁止鸣笛</w:t>
                  </w:r>
                </w:p>
              </w:tc>
              <w:tc>
                <w:tcPr>
                  <w:tcW w:w="2850"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满足《工业企业厂界环境噪声排放标准》（GB12348-2008）3类标准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restart"/>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固体</w:t>
                  </w:r>
                </w:p>
                <w:p>
                  <w:pPr>
                    <w:pStyle w:val="20"/>
                    <w:keepNext w:val="0"/>
                    <w:keepLines w:val="0"/>
                    <w:suppressLineNumbers w:val="0"/>
                    <w:bidi w:val="0"/>
                    <w:spacing w:beforeAutospacing="0" w:afterAutospacing="0"/>
                    <w:rPr>
                      <w:rFonts w:hint="default"/>
                    </w:rPr>
                  </w:pPr>
                  <w:r>
                    <w:rPr>
                      <w:rFonts w:hint="default"/>
                    </w:rPr>
                    <w:t>废物</w:t>
                  </w:r>
                </w:p>
              </w:tc>
              <w:tc>
                <w:tcPr>
                  <w:tcW w:w="1195" w:type="dxa"/>
                  <w:tcBorders>
                    <w:bottom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除尘器收集的粉尘</w:t>
                  </w:r>
                </w:p>
              </w:tc>
              <w:tc>
                <w:tcPr>
                  <w:tcW w:w="1362" w:type="dxa"/>
                  <w:vMerge w:val="restart"/>
                  <w:tcBorders>
                    <w:right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一般固废暂存场所（位于</w:t>
                  </w:r>
                  <w:r>
                    <w:rPr>
                      <w:rFonts w:hint="default"/>
                      <w:lang w:val="en-US" w:eastAsia="zh-CN"/>
                    </w:rPr>
                    <w:t>原料库南侧</w:t>
                  </w:r>
                  <w:r>
                    <w:rPr>
                      <w:rFonts w:hint="default"/>
                    </w:rPr>
                    <w:t>，建筑面积200m</w:t>
                  </w:r>
                  <w:r>
                    <w:rPr>
                      <w:rFonts w:hint="default"/>
                      <w:vertAlign w:val="superscript"/>
                    </w:rPr>
                    <w:t>2</w:t>
                  </w:r>
                  <w:r>
                    <w:rPr>
                      <w:rFonts w:hint="default"/>
                    </w:rPr>
                    <w:t>）</w:t>
                  </w:r>
                </w:p>
              </w:tc>
              <w:tc>
                <w:tcPr>
                  <w:tcW w:w="2225" w:type="dxa"/>
                  <w:tcBorders>
                    <w:left w:val="single" w:color="auto" w:sz="4" w:space="0"/>
                    <w:bottom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返回生产线重新生产</w:t>
                  </w:r>
                </w:p>
              </w:tc>
              <w:tc>
                <w:tcPr>
                  <w:tcW w:w="2850" w:type="dxa"/>
                  <w:vMerge w:val="restart"/>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一般固废执行《一般工业固体废物贮存、处置场污染控制标准》（GB18599-2001）；危险固废满足《危险废物贮存污染控制标准》（GB18597-2001）及其2013修改单中的相关要求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泥饼</w:t>
                  </w:r>
                </w:p>
              </w:tc>
              <w:tc>
                <w:tcPr>
                  <w:tcW w:w="1362" w:type="dxa"/>
                  <w:vMerge w:val="continue"/>
                  <w:tcBorders>
                    <w:right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2225" w:type="dxa"/>
                  <w:tcBorders>
                    <w:left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外售</w:t>
                  </w:r>
                  <w:r>
                    <w:rPr>
                      <w:rFonts w:hint="default"/>
                      <w:lang w:eastAsia="en-US"/>
                    </w:rPr>
                    <w:t>物资</w:t>
                  </w:r>
                  <w:r>
                    <w:rPr>
                      <w:rFonts w:hint="default"/>
                    </w:rPr>
                    <w:t>公司</w:t>
                  </w:r>
                  <w:r>
                    <w:rPr>
                      <w:rFonts w:hint="default"/>
                      <w:lang w:eastAsia="en-US"/>
                    </w:rPr>
                    <w:t>回收</w:t>
                  </w:r>
                </w:p>
              </w:tc>
              <w:tc>
                <w:tcPr>
                  <w:tcW w:w="2850"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66"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w:t>
                  </w: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eastAsia"/>
                      <w:lang w:eastAsia="zh-CN"/>
                    </w:rPr>
                  </w:pPr>
                  <w:r>
                    <w:rPr>
                      <w:rFonts w:hint="default"/>
                    </w:rPr>
                    <w:t>废</w:t>
                  </w:r>
                  <w:r>
                    <w:rPr>
                      <w:rFonts w:hint="eastAsia"/>
                      <w:lang w:eastAsia="zh-CN"/>
                    </w:rPr>
                    <w:t>润滑油</w:t>
                  </w:r>
                </w:p>
              </w:tc>
              <w:tc>
                <w:tcPr>
                  <w:tcW w:w="3587" w:type="dxa"/>
                  <w:gridSpan w:val="2"/>
                  <w:tcBorders>
                    <w:top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集中收集后，暂存于危废暂存库，</w:t>
                  </w:r>
                  <w:r>
                    <w:rPr>
                      <w:rFonts w:hint="default"/>
                      <w:lang w:val="en-US" w:eastAsia="zh-CN"/>
                    </w:rPr>
                    <w:t>原料库西</w:t>
                  </w:r>
                  <w:r>
                    <w:rPr>
                      <w:rFonts w:hint="default"/>
                    </w:rPr>
                    <w:t>南侧划分一处20m</w:t>
                  </w:r>
                  <w:r>
                    <w:rPr>
                      <w:rFonts w:hint="default"/>
                      <w:vertAlign w:val="superscript"/>
                    </w:rPr>
                    <w:t>2</w:t>
                  </w:r>
                  <w:r>
                    <w:rPr>
                      <w:rFonts w:hint="default"/>
                    </w:rPr>
                    <w:t>的危废暂存区，委托有资质部门处理</w:t>
                  </w:r>
                </w:p>
              </w:tc>
              <w:tc>
                <w:tcPr>
                  <w:tcW w:w="2850"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738"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c>
                <w:tcPr>
                  <w:tcW w:w="1195" w:type="dxa"/>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生活垃圾</w:t>
                  </w:r>
                </w:p>
              </w:tc>
              <w:tc>
                <w:tcPr>
                  <w:tcW w:w="3587" w:type="dxa"/>
                  <w:gridSpan w:val="2"/>
                  <w:tcBorders>
                    <w:top w:val="single" w:color="auto" w:sz="4" w:space="0"/>
                  </w:tcBorders>
                  <w:noWrap w:val="0"/>
                  <w:tcMar>
                    <w:left w:w="34" w:type="dxa"/>
                    <w:right w:w="34" w:type="dxa"/>
                  </w:tcMar>
                  <w:vAlign w:val="center"/>
                </w:tcPr>
                <w:p>
                  <w:pPr>
                    <w:pStyle w:val="20"/>
                    <w:keepNext w:val="0"/>
                    <w:keepLines w:val="0"/>
                    <w:suppressLineNumbers w:val="0"/>
                    <w:bidi w:val="0"/>
                    <w:spacing w:beforeAutospacing="0" w:afterAutospacing="0"/>
                    <w:rPr>
                      <w:rFonts w:hint="default"/>
                    </w:rPr>
                  </w:pPr>
                  <w:r>
                    <w:rPr>
                      <w:rFonts w:hint="default"/>
                    </w:rPr>
                    <w:t>购置生活垃圾桶、合理摆放。垃圾桶收集后由环卫部门统一处理</w:t>
                  </w:r>
                </w:p>
              </w:tc>
              <w:tc>
                <w:tcPr>
                  <w:tcW w:w="2850" w:type="dxa"/>
                  <w:vMerge w:val="continue"/>
                  <w:noWrap w:val="0"/>
                  <w:tcMar>
                    <w:left w:w="34" w:type="dxa"/>
                    <w:right w:w="34" w:type="dxa"/>
                  </w:tcMar>
                  <w:vAlign w:val="center"/>
                </w:tcPr>
                <w:p>
                  <w:pPr>
                    <w:pStyle w:val="20"/>
                    <w:keepNext w:val="0"/>
                    <w:keepLines w:val="0"/>
                    <w:suppressLineNumbers w:val="0"/>
                    <w:bidi w:val="0"/>
                    <w:spacing w:beforeAutospacing="0" w:afterAutospacing="0"/>
                    <w:rPr>
                      <w:rFonts w:hint="default"/>
                    </w:rPr>
                  </w:pPr>
                </w:p>
              </w:tc>
            </w:tr>
          </w:tbl>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2" w:firstLineChars="200"/>
              <w:jc w:val="left"/>
              <w:textAlignment w:val="auto"/>
              <w:rPr>
                <w:rFonts w:hint="default" w:ascii="宋体" w:hAnsi="宋体" w:eastAsia="宋体" w:cs="宋体"/>
                <w:b/>
                <w:bCs w:val="0"/>
                <w:sz w:val="24"/>
                <w:szCs w:val="22"/>
                <w:lang w:val="en-US" w:eastAsia="zh-CN" w:bidi="zh-CN"/>
              </w:rPr>
            </w:pPr>
            <w:r>
              <w:rPr>
                <w:rFonts w:hint="default" w:ascii="宋体" w:hAnsi="宋体" w:eastAsia="宋体" w:cs="宋体"/>
                <w:b/>
                <w:bCs w:val="0"/>
                <w:sz w:val="24"/>
                <w:szCs w:val="22"/>
                <w:lang w:val="en-US" w:eastAsia="zh-CN" w:bidi="zh-CN"/>
              </w:rPr>
              <w:t>工艺流程</w:t>
            </w:r>
          </w:p>
          <w:p>
            <w:pPr>
              <w:keepNext w:val="0"/>
              <w:keepLines w:val="0"/>
              <w:suppressLineNumbers w:val="0"/>
              <w:bidi w:val="0"/>
              <w:spacing w:beforeAutospacing="0" w:afterAutospacing="0"/>
              <w:rPr>
                <w:rFonts w:hint="default"/>
                <w:lang w:val="en-US" w:eastAsia="zh-CN"/>
              </w:rPr>
            </w:pPr>
            <w:r>
              <w:rPr>
                <w:rFonts w:hint="default"/>
                <w:lang w:val="en-US" w:eastAsia="zh-CN"/>
              </w:rPr>
              <w:t>工艺流程简述（图示）：</w:t>
            </w:r>
          </w:p>
          <w:p>
            <w:pPr>
              <w:keepNext w:val="0"/>
              <w:keepLines w:val="0"/>
              <w:suppressLineNumbers w:val="0"/>
              <w:bidi w:val="0"/>
              <w:spacing w:beforeAutospacing="0" w:afterAutospacing="0"/>
              <w:ind w:left="0" w:leftChars="0" w:firstLine="0" w:firstLineChars="0"/>
              <w:rPr>
                <w:rFonts w:hint="default"/>
                <w:lang w:val="en-US" w:eastAsia="zh-CN"/>
              </w:rPr>
            </w:pPr>
            <w:r>
              <w:rPr>
                <w:rFonts w:hint="default"/>
                <w:lang w:val="en-US" w:eastAsia="zh-CN"/>
              </w:rPr>
              <w:drawing>
                <wp:inline distT="0" distB="0" distL="114300" distR="114300">
                  <wp:extent cx="5610860" cy="2266950"/>
                  <wp:effectExtent l="0" t="0" r="0" b="0"/>
                  <wp:docPr id="7" name="ECB019B1-382A-4266-B25C-5B523AA43C14-2"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CB019B1-382A-4266-B25C-5B523AA43C14-2" descr="qt_temp"/>
                          <pic:cNvPicPr>
                            <a:picLocks noChangeAspect="1"/>
                          </pic:cNvPicPr>
                        </pic:nvPicPr>
                        <pic:blipFill>
                          <a:blip r:embed="rId11"/>
                          <a:stretch>
                            <a:fillRect/>
                          </a:stretch>
                        </pic:blipFill>
                        <pic:spPr>
                          <a:xfrm>
                            <a:off x="0" y="0"/>
                            <a:ext cx="5610860" cy="2266950"/>
                          </a:xfrm>
                          <a:prstGeom prst="rect">
                            <a:avLst/>
                          </a:prstGeom>
                        </pic:spPr>
                      </pic:pic>
                    </a:graphicData>
                  </a:graphic>
                </wp:inline>
              </w:drawing>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工艺说明：</w:t>
            </w:r>
          </w:p>
          <w:p>
            <w:pPr>
              <w:keepNext w:val="0"/>
              <w:keepLines w:val="0"/>
              <w:numPr>
                <w:ilvl w:val="0"/>
                <w:numId w:val="0"/>
              </w:numPr>
              <w:suppressLineNumbers w:val="0"/>
              <w:spacing w:beforeAutospacing="0" w:afterAutospacing="0"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①外购</w:t>
            </w:r>
            <w:r>
              <w:rPr>
                <w:rFonts w:hint="eastAsia" w:cs="Times New Roman"/>
                <w:color w:val="auto"/>
                <w:sz w:val="24"/>
                <w:szCs w:val="24"/>
                <w:lang w:val="en-US" w:eastAsia="zh-CN"/>
              </w:rPr>
              <w:t>青石</w:t>
            </w:r>
            <w:r>
              <w:rPr>
                <w:rFonts w:hint="default" w:ascii="Times New Roman" w:hAnsi="Times New Roman" w:cs="Times New Roman"/>
                <w:color w:val="auto"/>
                <w:sz w:val="24"/>
                <w:szCs w:val="24"/>
                <w:lang w:val="en-US" w:eastAsia="zh-CN"/>
              </w:rPr>
              <w:t>原料，通过汽车将砂石原料运输到厂房里，此过程在卸货时候会产生少量的粉尘颗粒，以无组织形式排放。堆场</w:t>
            </w:r>
            <w:r>
              <w:rPr>
                <w:rFonts w:hint="eastAsia" w:ascii="Times New Roman" w:hAnsi="Times New Roman" w:cs="Times New Roman"/>
                <w:color w:val="auto"/>
                <w:sz w:val="24"/>
                <w:szCs w:val="24"/>
                <w:lang w:val="en-US" w:eastAsia="zh-CN"/>
              </w:rPr>
              <w:t>设置在车间内，所在地面硬化处理，原料上方</w:t>
            </w:r>
            <w:r>
              <w:rPr>
                <w:rFonts w:hint="default" w:ascii="Times New Roman" w:hAnsi="Times New Roman" w:cs="Times New Roman"/>
                <w:color w:val="auto"/>
                <w:sz w:val="24"/>
                <w:szCs w:val="24"/>
                <w:lang w:val="en-US" w:eastAsia="zh-CN"/>
              </w:rPr>
              <w:t>设置盖布，</w:t>
            </w:r>
            <w:r>
              <w:rPr>
                <w:rFonts w:hint="eastAsia" w:ascii="Times New Roman" w:hAnsi="Times New Roman" w:cs="Times New Roman"/>
                <w:color w:val="auto"/>
                <w:sz w:val="24"/>
                <w:szCs w:val="24"/>
                <w:lang w:val="en-US" w:eastAsia="zh-CN"/>
              </w:rPr>
              <w:t>并</w:t>
            </w:r>
            <w:r>
              <w:rPr>
                <w:rFonts w:hint="default" w:ascii="Times New Roman" w:hAnsi="Times New Roman" w:cs="Times New Roman"/>
                <w:color w:val="auto"/>
                <w:sz w:val="24"/>
                <w:szCs w:val="24"/>
                <w:lang w:val="en-US" w:eastAsia="zh-CN"/>
              </w:rPr>
              <w:t>进行洒水处理。</w:t>
            </w:r>
          </w:p>
          <w:p>
            <w:pPr>
              <w:keepNext w:val="0"/>
              <w:keepLines w:val="0"/>
              <w:numPr>
                <w:ilvl w:val="0"/>
                <w:numId w:val="0"/>
              </w:numPr>
              <w:suppressLineNumbers w:val="0"/>
              <w:spacing w:beforeAutospacing="0" w:afterAutospacing="0"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②破碎：砂石进场后，</w:t>
            </w:r>
            <w:r>
              <w:rPr>
                <w:rFonts w:hint="eastAsia" w:ascii="Times New Roman" w:hAnsi="Times New Roman" w:cs="Times New Roman"/>
                <w:color w:val="auto"/>
                <w:sz w:val="24"/>
                <w:szCs w:val="24"/>
                <w:lang w:val="en-US" w:eastAsia="zh-CN"/>
              </w:rPr>
              <w:t>原料通过给料机进入破碎机内，首先使用颚式破碎机对原料进行首破，首破后振动筛筛分出的大粒径石子返回颚式破碎机重新破碎，小粒径石子则进入多缸液压圆锥破以及液压离心冲击破进行二破、三破</w:t>
            </w:r>
            <w:r>
              <w:rPr>
                <w:rFonts w:hint="default" w:ascii="Times New Roman" w:hAnsi="Times New Roman" w:cs="Times New Roman"/>
                <w:color w:val="auto"/>
                <w:sz w:val="24"/>
                <w:szCs w:val="24"/>
                <w:lang w:val="en-US" w:eastAsia="zh-CN"/>
              </w:rPr>
              <w:t>，破碎后形成小颗粒。</w:t>
            </w:r>
          </w:p>
          <w:p>
            <w:pPr>
              <w:keepNext w:val="0"/>
              <w:keepLines w:val="0"/>
              <w:numPr>
                <w:ilvl w:val="0"/>
                <w:numId w:val="0"/>
              </w:numPr>
              <w:suppressLineNumbers w:val="0"/>
              <w:spacing w:beforeAutospacing="0" w:afterAutospacing="0"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③筛</w:t>
            </w:r>
            <w:r>
              <w:rPr>
                <w:rFonts w:hint="eastAsia" w:cs="Times New Roman"/>
                <w:color w:val="auto"/>
                <w:sz w:val="24"/>
                <w:szCs w:val="24"/>
                <w:lang w:val="en-US" w:eastAsia="zh-CN"/>
              </w:rPr>
              <w:t>分</w:t>
            </w:r>
            <w:r>
              <w:rPr>
                <w:rFonts w:hint="default" w:ascii="Times New Roman" w:hAnsi="Times New Roman" w:cs="Times New Roman"/>
                <w:color w:val="auto"/>
                <w:sz w:val="24"/>
                <w:szCs w:val="24"/>
                <w:lang w:val="en-US" w:eastAsia="zh-CN"/>
              </w:rPr>
              <w:t>：将砂石通过</w:t>
            </w:r>
            <w:r>
              <w:rPr>
                <w:rFonts w:hint="eastAsia" w:cs="Times New Roman"/>
                <w:color w:val="auto"/>
                <w:sz w:val="24"/>
                <w:szCs w:val="24"/>
                <w:lang w:val="en-US" w:eastAsia="zh-CN"/>
              </w:rPr>
              <w:t>振动筛</w:t>
            </w:r>
            <w:r>
              <w:rPr>
                <w:rFonts w:hint="default" w:ascii="Times New Roman" w:hAnsi="Times New Roman" w:cs="Times New Roman"/>
                <w:color w:val="auto"/>
                <w:sz w:val="24"/>
                <w:szCs w:val="24"/>
                <w:lang w:val="en-US" w:eastAsia="zh-CN"/>
              </w:rPr>
              <w:t>得到不同规格的产品。</w:t>
            </w:r>
          </w:p>
          <w:p>
            <w:pPr>
              <w:keepNext w:val="0"/>
              <w:keepLines w:val="0"/>
              <w:numPr>
                <w:ilvl w:val="0"/>
                <w:numId w:val="0"/>
              </w:numPr>
              <w:suppressLineNumbers w:val="0"/>
              <w:spacing w:beforeAutospacing="0" w:afterAutospacing="0" w:line="360" w:lineRule="auto"/>
              <w:ind w:firstLine="482" w:firstLineChars="200"/>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本项目破碎以及筛分工序采用湿法工艺，目的为有效减少干法及筛分时逸散的粉尘，湿法破碎的方法在原料堆场将物料打湿，使其产品含水率为20%，湿法筛分工序即在筛分机内注水，含水率为产品的30%，采用上述湿法工艺破碎筛分矿石可以有效的抑制粉尘的产生。</w:t>
            </w:r>
          </w:p>
          <w:p>
            <w:pPr>
              <w:pStyle w:val="2"/>
              <w:keepNext w:val="0"/>
              <w:keepLines w:val="0"/>
              <w:suppressLineNumbers w:val="0"/>
              <w:spacing w:beforeAutospacing="0" w:afterAutospacing="0"/>
              <w:rPr>
                <w:rFonts w:hint="default"/>
                <w:lang w:val="en-US" w:eastAsia="zh-CN"/>
              </w:rPr>
            </w:pPr>
            <w:r>
              <w:rPr>
                <w:rFonts w:hint="default" w:ascii="Times New Roman" w:hAnsi="Times New Roman" w:cs="Times New Roman"/>
                <w:color w:val="auto"/>
                <w:sz w:val="24"/>
                <w:szCs w:val="24"/>
                <w:lang w:val="en-US" w:eastAsia="zh-CN"/>
              </w:rPr>
              <w:t>④</w:t>
            </w:r>
            <w:r>
              <w:rPr>
                <w:rFonts w:hint="eastAsia" w:cs="Times New Roman"/>
                <w:color w:val="auto"/>
                <w:sz w:val="24"/>
                <w:szCs w:val="24"/>
                <w:lang w:val="en-US" w:eastAsia="zh-CN"/>
              </w:rPr>
              <w:t>筛分</w:t>
            </w:r>
            <w:r>
              <w:rPr>
                <w:rFonts w:hint="default" w:ascii="Times New Roman" w:hAnsi="Times New Roman" w:cs="Times New Roman"/>
                <w:color w:val="auto"/>
                <w:sz w:val="24"/>
                <w:szCs w:val="24"/>
                <w:lang w:val="en-US" w:eastAsia="zh-CN"/>
              </w:rPr>
              <w:t>后的污水排放至污水池，用泵将污水送入浓缩罐，罐内加入粘合剂(泥水分离)，将污泥送入液压压滤机，压成泥饼，处理过后的清水，投放至清水池反复使用。</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200" w:right="0" w:rightChars="0"/>
              <w:jc w:val="left"/>
              <w:textAlignment w:val="auto"/>
              <w:rPr>
                <w:rFonts w:hint="default"/>
                <w:color w:val="0000FF"/>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pStyle w:val="3"/>
        <w:bidi w:val="0"/>
        <w:rPr>
          <w:rFonts w:hint="eastAsia"/>
          <w:lang w:val="en-US" w:eastAsia="zh-CN"/>
        </w:rPr>
      </w:pPr>
      <w:r>
        <w:rPr>
          <w:rFonts w:hint="eastAsia"/>
          <w:lang w:val="en-US" w:eastAsia="zh-CN"/>
        </w:rPr>
        <w:t>主要污染源、污染物处理和排放流程</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7" w:hRule="atLeast"/>
        </w:trPr>
        <w:tc>
          <w:tcPr>
            <w:tcW w:w="9060" w:type="dxa"/>
          </w:tcPr>
          <w:p>
            <w:pPr>
              <w:keepNext w:val="0"/>
              <w:keepLines w:val="0"/>
              <w:suppressLineNumbers w:val="0"/>
              <w:bidi w:val="0"/>
              <w:spacing w:beforeAutospacing="0" w:afterAutospacing="0"/>
              <w:ind w:left="0" w:leftChars="0" w:firstLine="0" w:firstLineChars="0"/>
              <w:rPr>
                <w:rFonts w:hint="eastAsia"/>
                <w:b/>
                <w:bCs/>
                <w:lang w:val="en-US" w:eastAsia="zh-CN"/>
              </w:rPr>
            </w:pPr>
            <w:r>
              <w:rPr>
                <w:rFonts w:hint="eastAsia"/>
                <w:b/>
                <w:bCs/>
                <w:lang w:val="en-US" w:eastAsia="zh-CN"/>
              </w:rPr>
              <w:t>主要污染源、污染物处理和排放流程</w:t>
            </w:r>
          </w:p>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eastAsia="宋体" w:cs="Times New Roman"/>
                <w:b/>
                <w:bCs w:val="0"/>
                <w:sz w:val="24"/>
                <w:szCs w:val="22"/>
                <w:lang w:val="zh-CN" w:eastAsia="zh-CN" w:bidi="zh-CN"/>
              </w:rPr>
              <w:t>废气</w:t>
            </w:r>
          </w:p>
          <w:p>
            <w:pPr>
              <w:keepNext w:val="0"/>
              <w:keepLines w:val="0"/>
              <w:suppressLineNumbers w:val="0"/>
              <w:bidi w:val="0"/>
              <w:spacing w:beforeAutospacing="0" w:afterAutospacing="0"/>
              <w:rPr>
                <w:rFonts w:hint="eastAsia"/>
                <w:lang w:val="en-US" w:eastAsia="zh-CN"/>
              </w:rPr>
            </w:pPr>
            <w:r>
              <w:rPr>
                <w:rFonts w:hint="default"/>
                <w:lang w:val="en-US" w:eastAsia="zh-CN"/>
              </w:rPr>
              <w:t>项目废气污染物主要为料场起尘</w:t>
            </w:r>
            <w:r>
              <w:rPr>
                <w:rFonts w:hint="eastAsia"/>
                <w:lang w:val="en-US" w:eastAsia="zh-CN"/>
              </w:rPr>
              <w:t>、</w:t>
            </w:r>
            <w:r>
              <w:rPr>
                <w:rFonts w:hint="default"/>
                <w:lang w:val="en-US" w:eastAsia="zh-CN"/>
              </w:rPr>
              <w:t>厂区内部运输车辆扬尘</w:t>
            </w:r>
            <w:r>
              <w:rPr>
                <w:rFonts w:hint="eastAsia"/>
                <w:lang w:val="en-US" w:eastAsia="zh-CN"/>
              </w:rPr>
              <w:t>、</w:t>
            </w:r>
            <w:r>
              <w:rPr>
                <w:rFonts w:hint="default"/>
                <w:lang w:val="en-US" w:eastAsia="zh-CN"/>
              </w:rPr>
              <w:t>厂区外车辆运输扬尘</w:t>
            </w:r>
            <w:r>
              <w:rPr>
                <w:rFonts w:hint="eastAsia"/>
                <w:lang w:val="en-US" w:eastAsia="zh-CN"/>
              </w:rPr>
              <w:t>、</w:t>
            </w:r>
            <w:r>
              <w:rPr>
                <w:rFonts w:hint="default"/>
                <w:lang w:val="en-US" w:eastAsia="zh-CN"/>
              </w:rPr>
              <w:t>皮带输送机扬尘</w:t>
            </w:r>
            <w:r>
              <w:rPr>
                <w:rFonts w:hint="eastAsia"/>
                <w:lang w:val="en-US" w:eastAsia="zh-CN"/>
              </w:rPr>
              <w:t>。</w:t>
            </w:r>
            <w:r>
              <w:rPr>
                <w:rFonts w:hint="default" w:ascii="Times New Roman" w:hAnsi="Times New Roman" w:cs="Times New Roman"/>
              </w:rPr>
              <w:t>料场所在地面硬化处理，同时设置喷淋洒水设施，项目不工作时，各堆场工作面全部采用密闭防尘布遮盖</w:t>
            </w:r>
            <w:r>
              <w:rPr>
                <w:rFonts w:hint="eastAsia" w:cs="Times New Roman"/>
                <w:lang w:eastAsia="zh-CN"/>
              </w:rPr>
              <w:t>。建设单位对厂区道路做</w:t>
            </w:r>
            <w:r>
              <w:rPr>
                <w:rFonts w:hint="eastAsia" w:cs="Times New Roman"/>
                <w:lang w:val="en-US" w:eastAsia="zh-CN"/>
              </w:rPr>
              <w:t>了</w:t>
            </w:r>
            <w:r>
              <w:rPr>
                <w:rFonts w:hint="eastAsia" w:cs="Times New Roman"/>
                <w:lang w:eastAsia="zh-CN"/>
              </w:rPr>
              <w:t>硬化处理，并对生产区内地面派专人定期进行路面清扫、洒水，以减少道路扬尘，运输车辆必须加盖蓬布，不得超载，限速行驶。</w:t>
            </w:r>
          </w:p>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2" w:firstLineChars="200"/>
              <w:jc w:val="both"/>
              <w:outlineLvl w:val="1"/>
              <w:rPr>
                <w:rFonts w:hint="eastAsia"/>
                <w:b/>
                <w:bCs w:val="0"/>
                <w:lang w:val="en-US" w:eastAsia="zh-CN"/>
              </w:rPr>
            </w:pPr>
            <w:r>
              <w:rPr>
                <w:rFonts w:hint="eastAsia" w:ascii="Arial" w:hAnsi="Arial" w:eastAsia="宋体" w:cs="Times New Roman"/>
                <w:b/>
                <w:bCs w:val="0"/>
                <w:sz w:val="24"/>
                <w:szCs w:val="22"/>
                <w:lang w:val="en-US" w:eastAsia="zh-CN" w:bidi="zh-CN"/>
              </w:rPr>
              <w:t>废水</w:t>
            </w:r>
          </w:p>
          <w:p>
            <w:pPr>
              <w:keepNext w:val="0"/>
              <w:keepLines w:val="0"/>
              <w:suppressLineNumbers w:val="0"/>
              <w:bidi w:val="0"/>
              <w:spacing w:beforeAutospacing="0" w:afterAutospacing="0"/>
              <w:rPr>
                <w:rFonts w:hint="eastAsia"/>
                <w:lang w:val="en-US" w:eastAsia="zh-CN"/>
              </w:rPr>
            </w:pPr>
            <w:r>
              <w:rPr>
                <w:rFonts w:hint="eastAsia"/>
                <w:lang w:val="en-US" w:eastAsia="zh-CN"/>
              </w:rPr>
              <w:t>本项目在作业过程不会产生生产废水，项目废水主要为职工生活污水。污水中主要污染物为COD，BOD</w:t>
            </w:r>
            <w:r>
              <w:rPr>
                <w:rFonts w:hint="eastAsia"/>
                <w:vertAlign w:val="subscript"/>
                <w:lang w:val="en-US" w:eastAsia="zh-CN"/>
              </w:rPr>
              <w:t>5</w:t>
            </w:r>
            <w:r>
              <w:rPr>
                <w:rFonts w:hint="eastAsia"/>
                <w:lang w:val="en-US" w:eastAsia="zh-CN"/>
              </w:rPr>
              <w:t>，SS，NH</w:t>
            </w:r>
            <w:r>
              <w:rPr>
                <w:rFonts w:hint="eastAsia"/>
                <w:vertAlign w:val="subscript"/>
                <w:lang w:val="en-US" w:eastAsia="zh-CN"/>
              </w:rPr>
              <w:t>3</w:t>
            </w:r>
            <w:r>
              <w:rPr>
                <w:rFonts w:hint="eastAsia"/>
                <w:lang w:val="en-US" w:eastAsia="zh-CN"/>
              </w:rPr>
              <w:t>-N、动植物油。生活污水经化粪池处理后排入市政管网，主要污染物排放浓度符合GB8978-1996《污水综合排放标准》中三级标准要求。</w:t>
            </w:r>
          </w:p>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2" w:firstLineChars="200"/>
              <w:jc w:val="both"/>
              <w:outlineLvl w:val="1"/>
              <w:rPr>
                <w:rFonts w:hint="eastAsia" w:ascii="Arial" w:hAnsi="Arial" w:eastAsia="宋体" w:cs="Times New Roman"/>
                <w:b/>
                <w:bCs w:val="0"/>
                <w:sz w:val="24"/>
                <w:szCs w:val="22"/>
                <w:lang w:val="zh-CN" w:eastAsia="zh-CN" w:bidi="zh-CN"/>
              </w:rPr>
            </w:pPr>
            <w:r>
              <w:rPr>
                <w:rFonts w:hint="eastAsia" w:ascii="Arial" w:hAnsi="Arial" w:eastAsia="宋体" w:cs="Times New Roman"/>
                <w:b/>
                <w:bCs w:val="0"/>
                <w:sz w:val="24"/>
                <w:szCs w:val="22"/>
                <w:lang w:val="zh-CN" w:eastAsia="zh-CN" w:bidi="zh-CN"/>
              </w:rPr>
              <w:t>噪声</w:t>
            </w:r>
          </w:p>
          <w:p>
            <w:pPr>
              <w:keepNext w:val="0"/>
              <w:keepLines w:val="0"/>
              <w:suppressLineNumbers w:val="0"/>
              <w:bidi w:val="0"/>
              <w:spacing w:beforeAutospacing="0" w:afterAutospacing="0"/>
              <w:rPr>
                <w:rFonts w:hint="eastAsia"/>
                <w:lang w:val="zh-CN" w:eastAsia="zh-CN"/>
              </w:rPr>
            </w:pPr>
            <w:r>
              <w:rPr>
                <w:rFonts w:hint="default" w:ascii="Times New Roman" w:hAnsi="Times New Roman" w:cs="Times New Roman"/>
                <w:color w:val="auto"/>
                <w:sz w:val="24"/>
              </w:rPr>
              <w:t>本项目产生的噪声主要来自于车间各生产设备，</w:t>
            </w:r>
            <w:r>
              <w:rPr>
                <w:rFonts w:hint="eastAsia"/>
                <w:lang w:val="zh-CN" w:eastAsia="zh-CN"/>
              </w:rPr>
              <w:t>声级值在70dB(A)～</w:t>
            </w:r>
            <w:r>
              <w:rPr>
                <w:rFonts w:hint="eastAsia"/>
                <w:lang w:val="en-US" w:eastAsia="zh-CN"/>
              </w:rPr>
              <w:t>90</w:t>
            </w:r>
            <w:r>
              <w:rPr>
                <w:rFonts w:hint="eastAsia"/>
                <w:lang w:val="zh-CN" w:eastAsia="zh-CN"/>
              </w:rPr>
              <w:t>dB(A)之间，</w:t>
            </w:r>
            <w:r>
              <w:rPr>
                <w:rFonts w:hint="default" w:ascii="Times New Roman" w:hAnsi="Times New Roman" w:cs="Times New Roman"/>
                <w:color w:val="auto"/>
                <w:sz w:val="24"/>
              </w:rPr>
              <w:t>生产时尽量减少车间门窗的开启频次，利用墙壁的作用，使噪声受到不同程度的隔绝和吸收，做到尽可能屏蔽声源，减少对环境的影响。同时在工厂总体布置上利用建筑物、构筑物来阻隔声波的传播。</w:t>
            </w:r>
            <w:r>
              <w:rPr>
                <w:rFonts w:hint="eastAsia"/>
                <w:lang w:val="zh-CN" w:eastAsia="zh-CN"/>
              </w:rPr>
              <w:t>采取以上噪声污染防治措施后，厂界噪声满足《工业企业厂界环境噪声排放标准》(GB12348-2008)中3类标准限值要求。</w:t>
            </w:r>
          </w:p>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2" w:firstLineChars="200"/>
              <w:jc w:val="both"/>
              <w:outlineLvl w:val="1"/>
              <w:rPr>
                <w:rFonts w:hint="eastAsia" w:ascii="Arial" w:hAnsi="Arial" w:eastAsia="宋体" w:cs="Times New Roman"/>
                <w:b/>
                <w:bCs w:val="0"/>
                <w:sz w:val="24"/>
                <w:szCs w:val="22"/>
                <w:lang w:val="zh-CN" w:eastAsia="zh-CN" w:bidi="zh-CN"/>
              </w:rPr>
            </w:pPr>
            <w:r>
              <w:rPr>
                <w:rFonts w:hint="eastAsia" w:ascii="Arial" w:hAnsi="Arial" w:eastAsia="宋体" w:cs="Times New Roman"/>
                <w:b/>
                <w:bCs w:val="0"/>
                <w:sz w:val="24"/>
                <w:szCs w:val="22"/>
                <w:lang w:val="zh-CN" w:eastAsia="zh-CN" w:bidi="zh-CN"/>
              </w:rPr>
              <w:t>固废</w:t>
            </w:r>
          </w:p>
          <w:p>
            <w:pPr>
              <w:keepNext w:val="0"/>
              <w:keepLines w:val="0"/>
              <w:numPr>
                <w:ilvl w:val="0"/>
                <w:numId w:val="9"/>
              </w:numPr>
              <w:suppressLineNumbers w:val="0"/>
              <w:bidi w:val="0"/>
              <w:spacing w:beforeAutospacing="0" w:afterAutospacing="0"/>
              <w:ind w:left="0" w:leftChars="0" w:firstLine="480" w:firstLineChars="200"/>
              <w:rPr>
                <w:rFonts w:hint="eastAsia"/>
                <w:lang w:val="zh-CN" w:eastAsia="zh-CN"/>
              </w:rPr>
            </w:pPr>
            <w:r>
              <w:rPr>
                <w:rFonts w:hint="eastAsia"/>
                <w:lang w:val="zh-CN" w:eastAsia="zh-CN"/>
              </w:rPr>
              <w:t>一般工业固体废物</w:t>
            </w:r>
          </w:p>
          <w:p>
            <w:pPr>
              <w:keepNext w:val="0"/>
              <w:keepLines w:val="0"/>
              <w:suppressLineNumbers w:val="0"/>
              <w:bidi w:val="0"/>
              <w:spacing w:beforeAutospacing="0" w:afterAutospacing="0"/>
              <w:rPr>
                <w:rFonts w:hint="default"/>
                <w:lang w:val="en-US" w:eastAsia="zh-CN"/>
              </w:rPr>
            </w:pPr>
            <w:r>
              <w:rPr>
                <w:rFonts w:hint="eastAsia"/>
                <w:lang w:val="zh-CN" w:eastAsia="zh-CN"/>
              </w:rPr>
              <w:t>本项目一般固废主要为职工生活垃圾，交由环卫部门处置。</w:t>
            </w:r>
            <w:r>
              <w:rPr>
                <w:rFonts w:hint="eastAsia" w:ascii="宋体" w:hAnsi="宋体" w:cs="宋体"/>
                <w:b w:val="0"/>
                <w:bCs w:val="0"/>
                <w:color w:val="auto"/>
                <w:vertAlign w:val="baseline"/>
                <w:lang w:val="en-US" w:eastAsia="zh-CN"/>
              </w:rPr>
              <w:t>泥饼</w:t>
            </w:r>
            <w:r>
              <w:rPr>
                <w:rFonts w:hint="default" w:ascii="Times New Roman" w:hAnsi="Times New Roman" w:cs="Times New Roman"/>
                <w:szCs w:val="21"/>
              </w:rPr>
              <w:t>外售</w:t>
            </w:r>
            <w:r>
              <w:rPr>
                <w:rFonts w:hint="default" w:ascii="Times New Roman" w:hAnsi="Times New Roman" w:cs="Times New Roman"/>
                <w:szCs w:val="21"/>
                <w:lang w:eastAsia="en-US"/>
              </w:rPr>
              <w:t>物资</w:t>
            </w:r>
            <w:r>
              <w:rPr>
                <w:rFonts w:hint="default" w:ascii="Times New Roman" w:hAnsi="Times New Roman" w:cs="Times New Roman"/>
                <w:szCs w:val="21"/>
              </w:rPr>
              <w:t>公司</w:t>
            </w:r>
            <w:r>
              <w:rPr>
                <w:rFonts w:hint="eastAsia" w:cs="Times New Roman"/>
                <w:szCs w:val="21"/>
                <w:lang w:eastAsia="zh-CN"/>
              </w:rPr>
              <w:t>。</w:t>
            </w:r>
          </w:p>
          <w:p>
            <w:pPr>
              <w:keepNext w:val="0"/>
              <w:keepLines w:val="0"/>
              <w:numPr>
                <w:ilvl w:val="0"/>
                <w:numId w:val="9"/>
              </w:numPr>
              <w:suppressLineNumbers w:val="0"/>
              <w:bidi w:val="0"/>
              <w:spacing w:beforeAutospacing="0" w:afterAutospacing="0"/>
              <w:ind w:left="0" w:leftChars="0" w:firstLine="480" w:firstLineChars="200"/>
              <w:rPr>
                <w:rFonts w:hint="eastAsia"/>
                <w:lang w:val="zh-CN" w:eastAsia="zh-CN"/>
              </w:rPr>
            </w:pPr>
            <w:r>
              <w:rPr>
                <w:rFonts w:hint="eastAsia"/>
                <w:lang w:val="zh-CN" w:eastAsia="zh-CN"/>
              </w:rPr>
              <w:t>危险废物</w:t>
            </w:r>
          </w:p>
          <w:p>
            <w:pPr>
              <w:keepNext w:val="0"/>
              <w:keepLines w:val="0"/>
              <w:suppressLineNumbers w:val="0"/>
              <w:bidi w:val="0"/>
              <w:spacing w:beforeAutospacing="0" w:afterAutospacing="0"/>
              <w:rPr>
                <w:rFonts w:hint="eastAsia"/>
                <w:lang w:val="zh-CN" w:eastAsia="zh-CN"/>
              </w:rPr>
            </w:pPr>
            <w:r>
              <w:rPr>
                <w:rFonts w:hint="eastAsia"/>
                <w:lang w:val="zh-CN" w:eastAsia="zh-CN"/>
              </w:rPr>
              <w:t>项目危险废物为废</w:t>
            </w:r>
            <w:r>
              <w:rPr>
                <w:rFonts w:hint="eastAsia"/>
                <w:lang w:val="en-US" w:eastAsia="zh-CN"/>
              </w:rPr>
              <w:t>润滑油</w:t>
            </w:r>
            <w:r>
              <w:rPr>
                <w:rFonts w:hint="eastAsia"/>
                <w:lang w:val="zh-CN" w:eastAsia="zh-CN"/>
              </w:rPr>
              <w:t>，项目产生的废</w:t>
            </w:r>
            <w:r>
              <w:rPr>
                <w:rFonts w:hint="eastAsia"/>
                <w:lang w:val="en-US" w:eastAsia="zh-CN"/>
              </w:rPr>
              <w:t>润滑油</w:t>
            </w:r>
            <w:r>
              <w:rPr>
                <w:rFonts w:hint="eastAsia"/>
                <w:lang w:val="zh-CN" w:eastAsia="zh-CN"/>
              </w:rPr>
              <w:t>暂存于危废间，定期交由资质单位处理。</w:t>
            </w:r>
          </w:p>
          <w:p>
            <w:pPr>
              <w:keepNext/>
              <w:keepLines/>
              <w:widowControl w:val="0"/>
              <w:numPr>
                <w:ilvl w:val="0"/>
                <w:numId w:val="0"/>
              </w:numPr>
              <w:suppressLineNumbers w:val="0"/>
              <w:tabs>
                <w:tab w:val="left" w:pos="0"/>
              </w:tabs>
              <w:autoSpaceDE w:val="0"/>
              <w:autoSpaceDN w:val="0"/>
              <w:bidi w:val="0"/>
              <w:spacing w:before="0" w:beforeLines="0" w:beforeAutospacing="0" w:after="0" w:afterLines="0" w:afterAutospacing="0" w:line="360" w:lineRule="auto"/>
              <w:ind w:left="0" w:leftChars="0" w:right="0" w:rightChars="0" w:firstLine="0" w:firstLineChars="0"/>
              <w:jc w:val="center"/>
              <w:outlineLvl w:val="1"/>
              <w:rPr>
                <w:rFonts w:hint="eastAsia"/>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pStyle w:val="3"/>
        <w:bidi w:val="0"/>
        <w:rPr>
          <w:rFonts w:hint="eastAsia"/>
          <w:lang w:val="en-US" w:eastAsia="zh-CN"/>
        </w:rPr>
      </w:pPr>
      <w:r>
        <w:rPr>
          <w:rFonts w:hint="eastAsia"/>
          <w:lang w:val="en-US" w:eastAsia="zh-CN"/>
        </w:rPr>
        <w:t>环评主要结论、建议及环评批复意见</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5" w:hRule="atLeast"/>
        </w:trPr>
        <w:tc>
          <w:tcPr>
            <w:tcW w:w="9060" w:type="dxa"/>
          </w:tcPr>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Autospacing="0" w:afterAutospacing="0" w:line="360" w:lineRule="auto"/>
              <w:ind w:right="0" w:rightChars="0"/>
              <w:textAlignment w:val="auto"/>
              <w:rPr>
                <w:rFonts w:hint="default" w:ascii="Times New Roman" w:hAnsi="Times New Roman" w:eastAsia="宋体"/>
                <w:b/>
                <w:bCs/>
                <w:color w:val="auto"/>
                <w:vertAlign w:val="baseline"/>
                <w:lang w:val="en-US" w:eastAsia="zh-CN"/>
              </w:rPr>
            </w:pPr>
            <w:r>
              <w:rPr>
                <w:rFonts w:hint="eastAsia" w:ascii="Times New Roman" w:hAnsi="Times New Roman" w:eastAsia="宋体"/>
                <w:b/>
                <w:bCs/>
                <w:color w:val="auto"/>
                <w:lang w:val="zh-CN" w:eastAsia="zh-CN"/>
              </w:rPr>
              <w:t>建设项目环境影响报告表主要结论及审批部门意见落实情况</w:t>
            </w:r>
          </w:p>
          <w:p>
            <w:pPr>
              <w:keepNext/>
              <w:keepLines/>
              <w:pageBreakBefore w:val="0"/>
              <w:widowControl w:val="0"/>
              <w:numPr>
                <w:ilvl w:val="0"/>
                <w:numId w:val="10"/>
              </w:numPr>
              <w:suppressLineNumbers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2" w:firstLineChars="200"/>
              <w:jc w:val="both"/>
              <w:textAlignment w:val="auto"/>
              <w:outlineLvl w:val="1"/>
              <w:rPr>
                <w:rFonts w:hint="default" w:ascii="Arial" w:hAnsi="Arial" w:eastAsia="宋体" w:cs="Times New Roman"/>
                <w:b/>
                <w:bCs w:val="0"/>
                <w:sz w:val="24"/>
                <w:szCs w:val="22"/>
                <w:lang w:val="en-US" w:eastAsia="zh-CN" w:bidi="zh-CN"/>
              </w:rPr>
            </w:pPr>
            <w:r>
              <w:rPr>
                <w:rFonts w:hint="eastAsia" w:ascii="Arial" w:hAnsi="Arial" w:eastAsia="宋体" w:cs="Times New Roman"/>
                <w:b/>
                <w:bCs/>
                <w:sz w:val="24"/>
                <w:szCs w:val="22"/>
                <w:lang w:val="en-US" w:eastAsia="zh-CN" w:bidi="zh-CN"/>
              </w:rPr>
              <w:t>环境影响报告表</w:t>
            </w:r>
            <w:r>
              <w:rPr>
                <w:rFonts w:hint="eastAsia" w:ascii="Arial" w:hAnsi="Arial" w:eastAsia="宋体" w:cs="Times New Roman"/>
                <w:b/>
                <w:bCs/>
                <w:sz w:val="24"/>
                <w:szCs w:val="22"/>
                <w:lang w:val="zh-CN" w:eastAsia="zh-CN" w:bidi="zh-CN"/>
              </w:rPr>
              <w:t>主要结论</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eastAsia"/>
                <w:b/>
                <w:bCs/>
                <w:i w:val="0"/>
                <w:iCs w:val="0"/>
                <w:lang w:val="en-US" w:eastAsia="zh-CN"/>
              </w:rPr>
              <w:t>项目概况</w:t>
            </w:r>
          </w:p>
          <w:p>
            <w:pPr>
              <w:keepNext w:val="0"/>
              <w:keepLines w:val="0"/>
              <w:suppressLineNumbers w:val="0"/>
              <w:spacing w:beforeAutospacing="0" w:afterAutospacing="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rPr>
              <w:t>（1）项目名称：</w:t>
            </w:r>
            <w:r>
              <w:rPr>
                <w:rFonts w:hint="eastAsia" w:ascii="Times New Roman" w:hAnsi="Times New Roman" w:cs="Times New Roman"/>
                <w:sz w:val="24"/>
                <w:szCs w:val="24"/>
                <w:lang w:eastAsia="zh-CN"/>
              </w:rPr>
              <w:t>芜湖亿新新材料有限公司年产150万吨晶体新材料项目</w:t>
            </w:r>
            <w:r>
              <w:rPr>
                <w:rFonts w:hint="default" w:ascii="Times New Roman" w:hAnsi="Times New Roman" w:cs="Times New Roman"/>
                <w:sz w:val="24"/>
                <w:szCs w:val="24"/>
              </w:rPr>
              <w:t>；</w:t>
            </w:r>
          </w:p>
          <w:p>
            <w:pPr>
              <w:keepNext w:val="0"/>
              <w:keepLines w:val="0"/>
              <w:suppressLineNumbers w:val="0"/>
              <w:spacing w:beforeAutospacing="0" w:afterAutospacing="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（2）项目性质：</w:t>
            </w:r>
            <w:r>
              <w:rPr>
                <w:rFonts w:hint="eastAsia" w:ascii="Times New Roman" w:hAnsi="Times New Roman" w:cs="Times New Roman"/>
                <w:sz w:val="24"/>
                <w:lang w:val="en-US" w:eastAsia="zh-CN"/>
              </w:rPr>
              <w:t>新建</w:t>
            </w:r>
            <w:r>
              <w:rPr>
                <w:rFonts w:hint="default" w:ascii="Times New Roman" w:hAnsi="Times New Roman" w:cs="Times New Roman"/>
                <w:sz w:val="24"/>
              </w:rPr>
              <w:t>；</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sz w:val="24"/>
              </w:rPr>
              <w:t>（3）建设单位：</w:t>
            </w:r>
            <w:r>
              <w:rPr>
                <w:rFonts w:hint="eastAsia" w:ascii="Times New Roman" w:hAnsi="Times New Roman" w:cs="Times New Roman"/>
                <w:sz w:val="24"/>
                <w:szCs w:val="24"/>
                <w:lang w:eastAsia="zh-CN"/>
              </w:rPr>
              <w:t>芜湖亿新新材料有限公司</w:t>
            </w:r>
            <w:r>
              <w:rPr>
                <w:rFonts w:hint="default" w:ascii="Times New Roman" w:hAnsi="Times New Roman" w:cs="Times New Roman"/>
                <w:sz w:val="24"/>
                <w:szCs w:val="24"/>
              </w:rPr>
              <w:t>；</w:t>
            </w:r>
          </w:p>
          <w:p>
            <w:pPr>
              <w:keepNext w:val="0"/>
              <w:keepLines w:val="0"/>
              <w:suppressLineNumbers w:val="0"/>
              <w:spacing w:beforeAutospacing="0" w:afterAutospacing="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（4）项目投资：</w:t>
            </w:r>
            <w:r>
              <w:rPr>
                <w:rFonts w:hint="eastAsia" w:ascii="Times New Roman" w:hAnsi="Times New Roman" w:cs="Times New Roman"/>
                <w:sz w:val="24"/>
                <w:lang w:val="en-US" w:eastAsia="zh-CN"/>
              </w:rPr>
              <w:t>12000</w:t>
            </w:r>
            <w:r>
              <w:rPr>
                <w:rFonts w:hint="default" w:ascii="Times New Roman" w:hAnsi="Times New Roman" w:cs="Times New Roman"/>
                <w:sz w:val="24"/>
              </w:rPr>
              <w:t>万元；</w:t>
            </w:r>
          </w:p>
          <w:p>
            <w:pPr>
              <w:keepNext w:val="0"/>
              <w:keepLines w:val="0"/>
              <w:suppressLineNumbers w:val="0"/>
              <w:bidi w:val="0"/>
              <w:spacing w:beforeAutospacing="0" w:afterAutospacing="0"/>
              <w:rPr>
                <w:rFonts w:hint="eastAsia"/>
                <w:lang w:val="en-US" w:eastAsia="zh-CN"/>
              </w:rPr>
            </w:pPr>
            <w:r>
              <w:rPr>
                <w:rFonts w:hint="default" w:ascii="Times New Roman" w:hAnsi="Times New Roman" w:cs="Times New Roman"/>
                <w:sz w:val="24"/>
              </w:rPr>
              <w:t>（5）建设内容：</w:t>
            </w:r>
            <w:r>
              <w:rPr>
                <w:rFonts w:hint="eastAsia" w:ascii="Times New Roman" w:hAnsi="Times New Roman" w:cs="Times New Roman"/>
                <w:sz w:val="24"/>
                <w:szCs w:val="24"/>
                <w:lang w:eastAsia="zh-CN"/>
              </w:rPr>
              <w:t>芜湖亿新新材料有限公司年产150万吨晶体新材料项目，</w:t>
            </w:r>
            <w:r>
              <w:rPr>
                <w:rFonts w:hint="default" w:ascii="Times New Roman" w:hAnsi="Times New Roman" w:cs="Times New Roman"/>
                <w:sz w:val="24"/>
                <w:szCs w:val="24"/>
                <w:lang w:val="en-US" w:eastAsia="zh-CN"/>
              </w:rPr>
              <w:t>该项目</w:t>
            </w:r>
            <w:r>
              <w:rPr>
                <w:rFonts w:hint="default" w:ascii="Times New Roman" w:hAnsi="Times New Roman" w:cs="Times New Roman"/>
                <w:color w:val="000000"/>
                <w:sz w:val="24"/>
                <w:szCs w:val="24"/>
              </w:rPr>
              <w:t>位于</w:t>
            </w:r>
            <w:r>
              <w:rPr>
                <w:rFonts w:hint="eastAsia" w:ascii="Times New Roman" w:hAnsi="Times New Roman" w:cs="Times New Roman"/>
                <w:color w:val="000000"/>
                <w:sz w:val="24"/>
                <w:szCs w:val="24"/>
                <w:lang w:eastAsia="zh-CN"/>
              </w:rPr>
              <w:t>芜湖长江大桥综合经济开发区裕民路与横荻路交口</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厂区总</w:t>
            </w:r>
            <w:r>
              <w:rPr>
                <w:rFonts w:hint="default" w:ascii="Times New Roman" w:hAnsi="Times New Roman" w:cs="Times New Roman"/>
                <w:color w:val="000000"/>
                <w:sz w:val="24"/>
                <w:szCs w:val="24"/>
              </w:rPr>
              <w:t>占地面积</w:t>
            </w:r>
            <w:r>
              <w:rPr>
                <w:rFonts w:hint="eastAsia" w:ascii="Times New Roman" w:hAnsi="Times New Roman" w:cs="Times New Roman"/>
                <w:color w:val="000000"/>
                <w:sz w:val="24"/>
                <w:szCs w:val="24"/>
                <w:lang w:val="en-US" w:eastAsia="zh-CN"/>
              </w:rPr>
              <w:t>34000</w:t>
            </w:r>
            <w:r>
              <w:rPr>
                <w:rFonts w:hint="default" w:ascii="Times New Roman" w:hAnsi="Times New Roman" w:cs="Times New Roman"/>
                <w:color w:val="000000"/>
                <w:sz w:val="24"/>
                <w:szCs w:val="24"/>
              </w:rPr>
              <w:t>m</w:t>
            </w:r>
            <w:r>
              <w:rPr>
                <w:rFonts w:hint="default" w:ascii="Times New Roman" w:hAnsi="Times New Roman" w:cs="Times New Roman"/>
                <w:color w:val="000000"/>
                <w:sz w:val="24"/>
                <w:szCs w:val="24"/>
                <w:vertAlign w:val="superscript"/>
              </w:rPr>
              <w:t>2</w:t>
            </w:r>
            <w:r>
              <w:rPr>
                <w:rFonts w:hint="default" w:ascii="Times New Roman" w:hAnsi="Times New Roman" w:cs="Times New Roman"/>
                <w:color w:val="000000"/>
                <w:sz w:val="24"/>
                <w:szCs w:val="24"/>
                <w:vertAlign w:val="baseline"/>
                <w:lang w:eastAsia="zh-CN"/>
              </w:rPr>
              <w:t>，</w:t>
            </w:r>
            <w:r>
              <w:rPr>
                <w:rFonts w:hint="default" w:ascii="Times New Roman" w:hAnsi="Times New Roman" w:cs="Times New Roman"/>
                <w:color w:val="000000"/>
                <w:sz w:val="24"/>
                <w:szCs w:val="24"/>
                <w:vertAlign w:val="baseline"/>
                <w:lang w:val="en-US" w:eastAsia="zh-CN"/>
              </w:rPr>
              <w:t>厂房总建筑面积约</w:t>
            </w:r>
            <w:r>
              <w:rPr>
                <w:rFonts w:hint="eastAsia" w:ascii="Times New Roman" w:hAnsi="Times New Roman" w:cs="Times New Roman"/>
                <w:color w:val="000000"/>
                <w:sz w:val="24"/>
                <w:szCs w:val="24"/>
                <w:vertAlign w:val="baseline"/>
                <w:lang w:val="en-US" w:eastAsia="zh-CN"/>
              </w:rPr>
              <w:t>35000</w:t>
            </w:r>
            <w:r>
              <w:rPr>
                <w:rFonts w:hint="default" w:ascii="Times New Roman" w:hAnsi="Times New Roman" w:cs="Times New Roman"/>
                <w:color w:val="000000"/>
                <w:sz w:val="24"/>
                <w:szCs w:val="24"/>
              </w:rPr>
              <w:t>m</w:t>
            </w:r>
            <w:r>
              <w:rPr>
                <w:rFonts w:hint="default" w:ascii="Times New Roman" w:hAnsi="Times New Roman" w:cs="Times New Roman"/>
                <w:color w:val="000000"/>
                <w:sz w:val="24"/>
                <w:szCs w:val="24"/>
                <w:vertAlign w:val="superscript"/>
              </w:rPr>
              <w:t>2</w:t>
            </w:r>
            <w:r>
              <w:rPr>
                <w:rFonts w:hint="default" w:ascii="Times New Roman" w:hAnsi="Times New Roman" w:cs="Times New Roman"/>
                <w:color w:val="000000"/>
                <w:sz w:val="24"/>
                <w:szCs w:val="24"/>
                <w:vertAlign w:val="baseline"/>
                <w:lang w:eastAsia="zh-CN"/>
              </w:rPr>
              <w:t>，</w:t>
            </w:r>
            <w:r>
              <w:rPr>
                <w:rFonts w:hint="eastAsia" w:ascii="Times New Roman" w:hAnsi="Times New Roman" w:cs="Times New Roman"/>
                <w:color w:val="auto"/>
                <w:sz w:val="24"/>
                <w:szCs w:val="24"/>
                <w:lang w:val="en-US" w:eastAsia="zh-CN"/>
              </w:rPr>
              <w:t>建设1栋1层的原料库，原料库位于厂区北侧，总建筑面积6326m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lang w:val="en-US" w:eastAsia="zh-CN"/>
              </w:rPr>
              <w:t>，1栋1层的主车间，位于原料库南侧，中建筑面积17003m</w:t>
            </w:r>
            <w:r>
              <w:rPr>
                <w:rFonts w:hint="eastAsia" w:ascii="Times New Roman" w:hAnsi="Times New Roman" w:cs="Times New Roman"/>
                <w:color w:val="auto"/>
                <w:sz w:val="24"/>
                <w:szCs w:val="24"/>
                <w:vertAlign w:val="superscript"/>
                <w:lang w:val="en-US" w:eastAsia="zh-CN"/>
              </w:rPr>
              <w:t>2</w:t>
            </w:r>
            <w:r>
              <w:rPr>
                <w:rFonts w:hint="eastAsia" w:ascii="Times New Roman" w:hAnsi="Times New Roman" w:cs="Times New Roman"/>
                <w:color w:val="auto"/>
                <w:sz w:val="24"/>
                <w:szCs w:val="24"/>
                <w:lang w:val="en-US" w:eastAsia="zh-CN"/>
              </w:rPr>
              <w:t>，购置颚式破碎机、多缸液压圆锥破、液压离心冲击破、振动筛、烘干机、环保设备等生产辅助设备；主要对原材料石英砂、珍珠岩、青石、鹅卵石、珠光砂进行破碎、烘干、筛分，制得成品，项目建成后，可形成年产石英砂破碎50万吨，珍珠岩破碎50万吨，青石、鹅卵石破碎30万吨，珠光砂20万吨的生产能力。</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eastAsia"/>
                <w:b/>
                <w:bCs/>
                <w:i w:val="0"/>
                <w:iCs w:val="0"/>
                <w:lang w:val="en-US" w:eastAsia="zh-CN"/>
              </w:rPr>
              <w:t>建设项目产业政策符合性</w:t>
            </w:r>
          </w:p>
          <w:p>
            <w:pPr>
              <w:keepNext w:val="0"/>
              <w:keepLines w:val="0"/>
              <w:suppressLineNumbers w:val="0"/>
              <w:bidi w:val="0"/>
              <w:spacing w:beforeAutospacing="0" w:afterAutospacing="0"/>
              <w:rPr>
                <w:rFonts w:hint="eastAsia"/>
                <w:lang w:val="en-US" w:eastAsia="zh-CN"/>
              </w:rPr>
            </w:pPr>
            <w:r>
              <w:rPr>
                <w:rFonts w:hint="default" w:ascii="Times New Roman" w:hAnsi="Times New Roman" w:cs="Times New Roman"/>
                <w:sz w:val="24"/>
              </w:rPr>
              <w:t>对照国家发展和改革委员会《产业结构调整指导目录（201</w:t>
            </w:r>
            <w:r>
              <w:rPr>
                <w:rFonts w:hint="eastAsia" w:ascii="Times New Roman" w:hAnsi="Times New Roman" w:cs="Times New Roman"/>
                <w:sz w:val="24"/>
                <w:lang w:val="en-US" w:eastAsia="zh-CN"/>
              </w:rPr>
              <w:t>9</w:t>
            </w:r>
            <w:r>
              <w:rPr>
                <w:rFonts w:hint="default" w:ascii="Times New Roman" w:hAnsi="Times New Roman" w:cs="Times New Roman"/>
                <w:sz w:val="24"/>
              </w:rPr>
              <w:t>年本）》和国家发展和改革委员会令第21号令《国家</w:t>
            </w:r>
            <w:r>
              <w:rPr>
                <w:rFonts w:hint="default" w:ascii="Times New Roman" w:hAnsi="Times New Roman" w:cs="Times New Roman"/>
                <w:color w:val="auto"/>
                <w:sz w:val="24"/>
              </w:rPr>
              <w:t>发展改革委关于修改&lt;产业结构调整指导目录（2011年本）&gt;有关条款的决定》，本项目不属于鼓励类、限制类和淘汰类，属于允许类项目，因此本项目符合国家产业政策，项目已经于</w:t>
            </w:r>
            <w:r>
              <w:rPr>
                <w:rFonts w:hint="default" w:ascii="Times New Roman" w:hAnsi="Times New Roman" w:cs="Times New Roman"/>
                <w:color w:val="auto"/>
                <w:sz w:val="24"/>
                <w:lang w:eastAsia="zh-CN"/>
              </w:rPr>
              <w:t>201</w:t>
            </w:r>
            <w:r>
              <w:rPr>
                <w:rFonts w:hint="eastAsia" w:ascii="Times New Roman" w:hAnsi="Times New Roman" w:cs="Times New Roman"/>
                <w:color w:val="auto"/>
                <w:sz w:val="24"/>
                <w:lang w:val="en-US" w:eastAsia="zh-CN"/>
              </w:rPr>
              <w:t>8</w:t>
            </w:r>
            <w:r>
              <w:rPr>
                <w:rFonts w:hint="default" w:ascii="Times New Roman" w:hAnsi="Times New Roman" w:cs="Times New Roman"/>
                <w:color w:val="auto"/>
                <w:sz w:val="24"/>
                <w:lang w:eastAsia="zh-CN"/>
              </w:rPr>
              <w:t>年</w:t>
            </w:r>
            <w:r>
              <w:rPr>
                <w:rFonts w:hint="eastAsia" w:ascii="Times New Roman" w:hAnsi="Times New Roman" w:cs="Times New Roman"/>
                <w:color w:val="auto"/>
                <w:sz w:val="24"/>
                <w:lang w:val="en-US" w:eastAsia="zh-CN"/>
              </w:rPr>
              <w:t>12</w:t>
            </w:r>
            <w:r>
              <w:rPr>
                <w:rFonts w:hint="default" w:ascii="Times New Roman" w:hAnsi="Times New Roman" w:cs="Times New Roman"/>
                <w:color w:val="auto"/>
                <w:sz w:val="24"/>
                <w:lang w:eastAsia="zh-CN"/>
              </w:rPr>
              <w:t>月</w:t>
            </w:r>
            <w:r>
              <w:rPr>
                <w:rFonts w:hint="eastAsia" w:ascii="Times New Roman" w:hAnsi="Times New Roman" w:cs="Times New Roman"/>
                <w:color w:val="auto"/>
                <w:sz w:val="24"/>
                <w:lang w:val="en-US" w:eastAsia="zh-CN"/>
              </w:rPr>
              <w:t>12</w:t>
            </w:r>
            <w:r>
              <w:rPr>
                <w:rFonts w:hint="default" w:ascii="Times New Roman" w:hAnsi="Times New Roman" w:cs="Times New Roman"/>
                <w:color w:val="auto"/>
                <w:sz w:val="24"/>
                <w:lang w:eastAsia="zh-CN"/>
              </w:rPr>
              <w:t>日</w:t>
            </w:r>
            <w:r>
              <w:rPr>
                <w:rFonts w:hint="default" w:ascii="Times New Roman" w:hAnsi="Times New Roman" w:cs="Times New Roman"/>
                <w:color w:val="auto"/>
                <w:sz w:val="24"/>
              </w:rPr>
              <w:t>取得</w:t>
            </w:r>
            <w:r>
              <w:rPr>
                <w:rFonts w:hint="eastAsia" w:ascii="Times New Roman" w:hAnsi="Times New Roman" w:cs="Times New Roman"/>
                <w:color w:val="auto"/>
                <w:kern w:val="0"/>
                <w:sz w:val="24"/>
                <w:lang w:eastAsia="zh-CN"/>
              </w:rPr>
              <w:t>芜湖长江大桥综合经济开发区管委会</w:t>
            </w:r>
            <w:r>
              <w:rPr>
                <w:rFonts w:hint="default" w:ascii="Times New Roman" w:hAnsi="Times New Roman" w:cs="Times New Roman"/>
                <w:color w:val="auto"/>
                <w:kern w:val="0"/>
                <w:sz w:val="24"/>
              </w:rPr>
              <w:t>文件</w:t>
            </w:r>
            <w:r>
              <w:rPr>
                <w:rFonts w:hint="eastAsia" w:cs="Times New Roman"/>
                <w:color w:val="auto"/>
                <w:kern w:val="0"/>
                <w:sz w:val="24"/>
                <w:lang w:eastAsia="zh-CN"/>
              </w:rPr>
              <w:t>“</w:t>
            </w:r>
            <w:r>
              <w:rPr>
                <w:rFonts w:hint="default" w:ascii="Times New Roman" w:hAnsi="Times New Roman" w:cs="Times New Roman"/>
                <w:color w:val="auto"/>
                <w:kern w:val="0"/>
                <w:sz w:val="24"/>
              </w:rPr>
              <w:t>关于同意</w:t>
            </w:r>
            <w:r>
              <w:rPr>
                <w:rFonts w:hint="eastAsia" w:ascii="Times New Roman" w:hAnsi="Times New Roman" w:cs="Times New Roman"/>
                <w:color w:val="auto"/>
                <w:sz w:val="24"/>
                <w:szCs w:val="24"/>
                <w:lang w:eastAsia="zh-CN"/>
              </w:rPr>
              <w:t>芜湖亿新新材料有限公司年产150万吨晶体新材料项目</w:t>
            </w:r>
            <w:r>
              <w:rPr>
                <w:rFonts w:hint="default" w:ascii="Times New Roman" w:hAnsi="Times New Roman" w:cs="Times New Roman"/>
                <w:sz w:val="24"/>
                <w:szCs w:val="24"/>
                <w:lang w:val="en-US" w:eastAsia="zh-CN"/>
              </w:rPr>
              <w:t>项目</w:t>
            </w:r>
            <w:r>
              <w:rPr>
                <w:rFonts w:hint="default" w:ascii="Times New Roman" w:hAnsi="Times New Roman" w:cs="Times New Roman"/>
                <w:kern w:val="0"/>
                <w:sz w:val="24"/>
              </w:rPr>
              <w:t>备案的通知</w:t>
            </w:r>
            <w:r>
              <w:rPr>
                <w:rFonts w:hint="eastAsia" w:cs="Times New Roman"/>
                <w:kern w:val="0"/>
                <w:sz w:val="24"/>
                <w:lang w:eastAsia="zh-CN"/>
              </w:rPr>
              <w:t>”</w:t>
            </w:r>
            <w:r>
              <w:rPr>
                <w:rFonts w:hint="default" w:ascii="Times New Roman" w:hAnsi="Times New Roman" w:cs="Times New Roman"/>
                <w:sz w:val="24"/>
                <w:szCs w:val="22"/>
              </w:rPr>
              <w:t>，因此项目符合国家和当地的相关产业政策。</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eastAsia"/>
                <w:b/>
                <w:bCs/>
                <w:i w:val="0"/>
                <w:iCs w:val="0"/>
                <w:lang w:val="en-US" w:eastAsia="zh-CN"/>
              </w:rPr>
              <w:t>项目选址及规划可行性分析</w:t>
            </w:r>
          </w:p>
          <w:p>
            <w:pPr>
              <w:pStyle w:val="9"/>
              <w:keepNext w:val="0"/>
              <w:keepLines w:val="0"/>
              <w:numPr>
                <w:ilvl w:val="0"/>
                <w:numId w:val="12"/>
              </w:numPr>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2"/>
              </w:rPr>
            </w:pPr>
            <w:r>
              <w:rPr>
                <w:rFonts w:hint="default" w:ascii="Times New Roman" w:hAnsi="Times New Roman" w:cs="Times New Roman"/>
                <w:color w:val="auto"/>
                <w:sz w:val="24"/>
                <w:szCs w:val="22"/>
              </w:rPr>
              <w:t>与周边企业的环境相容性分析</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建设项目选址位于芜湖长江大桥综合经济技术开发区。厂址区域无不良地质现象，地形、地貌、土壤、气候、地下水均符合工程建设的要求，项目的选址是合适的。</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该区为典型的江淮丘陵地形，以人工植被为主，无原始植被；区内野生动物较少，多为人工养殖的家禽家畜；该区属季风亚热带湿润气候，四季分明、气候温和、日照充足、雨量适中、无霜期较长；全年主要风向为东风（E）；该区附近主要地表水系为长江，同时也是该区主要纳污水体。</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eastAsia="Times New Roman"/>
                <w:sz w:val="24"/>
                <w:lang w:val="zh-CN"/>
              </w:rPr>
            </w:pPr>
            <w:r>
              <w:rPr>
                <w:rFonts w:hint="default" w:ascii="Times New Roman" w:hAnsi="Times New Roman" w:cs="Times New Roman"/>
                <w:color w:val="000000"/>
                <w:sz w:val="24"/>
                <w:szCs w:val="24"/>
              </w:rPr>
              <w:t>项目所在地南侧为空地，隔空地251米处为安徽宝格丽新型装饰材料科技有限公司厂房，东侧、西侧、北侧均为空地。目前，项目周边环境较好，周边其他企业不会对本项目运营期产生明显的影响。</w:t>
            </w:r>
            <w:r>
              <w:rPr>
                <w:rFonts w:hint="default" w:ascii="Times New Roman" w:hAnsi="Times New Roman" w:cs="Times New Roman"/>
                <w:color w:val="000000"/>
                <w:sz w:val="24"/>
              </w:rPr>
              <w:t>正常运行</w:t>
            </w:r>
            <w:r>
              <w:rPr>
                <w:rFonts w:hint="default" w:ascii="Times New Roman" w:hAnsi="Times New Roman" w:cs="Times New Roman"/>
                <w:color w:val="auto"/>
                <w:sz w:val="24"/>
              </w:rPr>
              <w:t>状态下，项目排放的各种污染物对地表水、区域环境空气、声环境影响不大。</w:t>
            </w:r>
            <w:r>
              <w:rPr>
                <w:rFonts w:hint="default" w:ascii="Times New Roman" w:hAnsi="Times New Roman" w:eastAsia="Times New Roman"/>
                <w:sz w:val="24"/>
                <w:lang w:val="zh-CN"/>
              </w:rPr>
              <w:t>本项目建成后产生的</w:t>
            </w:r>
            <w:r>
              <w:rPr>
                <w:rFonts w:hint="eastAsia" w:ascii="Times New Roman" w:hAnsi="Times New Roman" w:eastAsia="宋体"/>
                <w:sz w:val="24"/>
                <w:lang w:val="en-US" w:eastAsia="zh-CN"/>
              </w:rPr>
              <w:t>污水</w:t>
            </w:r>
            <w:r>
              <w:rPr>
                <w:rFonts w:hint="default" w:ascii="Times New Roman" w:hAnsi="Times New Roman" w:eastAsia="Times New Roman"/>
                <w:sz w:val="24"/>
                <w:lang w:val="zh-CN"/>
              </w:rPr>
              <w:t>经</w:t>
            </w:r>
            <w:r>
              <w:rPr>
                <w:rFonts w:hint="eastAsia" w:ascii="Times New Roman" w:hAnsi="Times New Roman" w:eastAsia="宋体"/>
                <w:sz w:val="24"/>
                <w:lang w:val="en-US" w:eastAsia="zh-CN"/>
              </w:rPr>
              <w:t>隔油池、化粪池预处理</w:t>
            </w:r>
            <w:r>
              <w:rPr>
                <w:rFonts w:hint="default" w:ascii="Times New Roman" w:hAnsi="Times New Roman" w:eastAsia="Times New Roman"/>
                <w:sz w:val="24"/>
                <w:lang w:val="zh-CN"/>
              </w:rPr>
              <w:t>达到《污水综合排放标准》（GB8978-1996）三级标准后，进市政污水管网，入高安污水处理厂处理达标后排入长江，对地表水影响很小。本项目建成投产后，在正常生产情况下，项目排放的废气和噪声均不会对周边敏感点产生明显影响。该项目</w:t>
            </w:r>
            <w:r>
              <w:rPr>
                <w:rFonts w:hint="eastAsia" w:ascii="Times New Roman" w:hAnsi="Times New Roman" w:eastAsia="宋体"/>
                <w:sz w:val="24"/>
                <w:lang w:val="en-US" w:eastAsia="zh-CN"/>
              </w:rPr>
              <w:t>环境</w:t>
            </w:r>
            <w:r>
              <w:rPr>
                <w:rFonts w:hint="default" w:ascii="Times New Roman" w:hAnsi="Times New Roman" w:eastAsia="Times New Roman"/>
                <w:sz w:val="24"/>
                <w:lang w:val="zh-CN"/>
              </w:rPr>
              <w:t>防护距离设置</w:t>
            </w:r>
            <w:r>
              <w:rPr>
                <w:rFonts w:hint="eastAsia" w:ascii="Times New Roman" w:hAnsi="Times New Roman" w:eastAsia="宋体"/>
                <w:sz w:val="24"/>
                <w:lang w:val="en-US" w:eastAsia="zh-CN"/>
              </w:rPr>
              <w:t>5</w:t>
            </w:r>
            <w:r>
              <w:rPr>
                <w:rFonts w:hint="default" w:ascii="Times New Roman" w:hAnsi="Times New Roman" w:eastAsia="Times New Roman"/>
                <w:sz w:val="24"/>
                <w:lang w:val="zh-CN"/>
              </w:rPr>
              <w:t>0m，目前项目现状防护距离范围内没有居民集中居住点，同时建议政府规划部门在设计项目周边用地功能时，在本项目卫生防护距离范围内应避免规划新建居民区、学校、医院以及食品加工企业等项目。</w:t>
            </w:r>
          </w:p>
          <w:p>
            <w:pPr>
              <w:pStyle w:val="9"/>
              <w:keepNext w:val="0"/>
              <w:keepLines w:val="0"/>
              <w:numPr>
                <w:ilvl w:val="0"/>
                <w:numId w:val="12"/>
              </w:numPr>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与</w:t>
            </w:r>
            <w:r>
              <w:rPr>
                <w:rFonts w:hint="default" w:ascii="Times New Roman" w:hAnsi="Times New Roman" w:cs="Times New Roman"/>
                <w:color w:val="000000"/>
                <w:sz w:val="24"/>
                <w:szCs w:val="24"/>
              </w:rPr>
              <w:t>芜湖长江大桥综合经济技术开发区</w:t>
            </w:r>
            <w:r>
              <w:rPr>
                <w:rFonts w:hint="default" w:ascii="Times New Roman" w:hAnsi="Times New Roman" w:cs="Times New Roman"/>
                <w:color w:val="auto"/>
                <w:sz w:val="24"/>
                <w:szCs w:val="24"/>
              </w:rPr>
              <w:t>规划的符合性分析</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芜湖长江大桥综合经济开发区规划面积9.71km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，以文化科技、旅游、娱乐、商贸商务和高档住宅产业为发展方向，通过科学规划，分步实施，逐步建成现代化、园林化、生态型的文化科技旅游新区。</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芜湖长江大桥综合经济开发区主导产业布局规划：</w:t>
            </w:r>
          </w:p>
          <w:p>
            <w:pPr>
              <w:keepNext w:val="0"/>
              <w:keepLines w:val="0"/>
              <w:suppressLineNumbers w:val="0"/>
              <w:bidi w:val="0"/>
              <w:spacing w:beforeAutospacing="0" w:afterAutospacing="0"/>
              <w:rPr>
                <w:rFonts w:hint="default"/>
              </w:rPr>
            </w:pPr>
            <w:r>
              <w:rPr>
                <w:rFonts w:hint="eastAsia"/>
                <w:lang w:val="en-US" w:eastAsia="zh-CN"/>
              </w:rPr>
              <w:t>①</w:t>
            </w:r>
            <w:r>
              <w:rPr>
                <w:rFonts w:hint="default"/>
              </w:rPr>
              <w:t>装备制造业：依托区内深水岸线资源以及芜湖市港口物流资源优势，重点发展大型港口机械设备、轨道交通设备，输变电设备、机电设备、数字化智能设备以及工程机械等装备制造。</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eastAsia" w:cs="Times New Roman"/>
                <w:color w:val="auto"/>
                <w:sz w:val="24"/>
                <w:szCs w:val="24"/>
                <w:lang w:val="en-US" w:eastAsia="zh-CN"/>
              </w:rPr>
              <w:t>②</w:t>
            </w:r>
            <w:r>
              <w:rPr>
                <w:rFonts w:hint="default" w:ascii="Times New Roman" w:hAnsi="Times New Roman" w:cs="Times New Roman"/>
                <w:color w:val="auto"/>
                <w:sz w:val="24"/>
                <w:szCs w:val="24"/>
              </w:rPr>
              <w:t>节能环保产业：重点发展高效节能技术装备及产品，包括LED、太阳能光伏产业、垃圾焚烧、余热发电、节能电机、建筑节能产品等。</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eastAsia" w:cs="Times New Roman"/>
                <w:color w:val="auto"/>
                <w:sz w:val="24"/>
                <w:szCs w:val="24"/>
                <w:lang w:val="en-US" w:eastAsia="zh-CN"/>
              </w:rPr>
              <w:t>③</w:t>
            </w:r>
            <w:r>
              <w:rPr>
                <w:rFonts w:hint="default" w:ascii="Times New Roman" w:hAnsi="Times New Roman" w:cs="Times New Roman"/>
                <w:color w:val="auto"/>
                <w:sz w:val="24"/>
                <w:szCs w:val="24"/>
              </w:rPr>
              <w:t>新型材料产业：重点发展与汽车、建筑、交通等相关的新型合金材料、高性能纤维及其复合材料、功能膜材料以及磁性材料等。</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eastAsia" w:cs="Times New Roman"/>
                <w:color w:val="auto"/>
                <w:sz w:val="24"/>
                <w:szCs w:val="24"/>
                <w:lang w:val="en-US" w:eastAsia="zh-CN"/>
              </w:rPr>
              <w:t>④</w:t>
            </w:r>
            <w:r>
              <w:rPr>
                <w:rFonts w:hint="default" w:ascii="Times New Roman" w:hAnsi="Times New Roman" w:cs="Times New Roman"/>
                <w:color w:val="auto"/>
                <w:sz w:val="24"/>
                <w:szCs w:val="24"/>
              </w:rPr>
              <w:t>电子电器产业：利用新一代信息技术，重点发展汽车电子、医疗电子、船舶电子、光电子、通讯、电子元器件等电子信息产业，发展绿色环保、高效</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eastAsia" w:cs="Times New Roman"/>
                <w:color w:val="auto"/>
                <w:sz w:val="24"/>
                <w:szCs w:val="24"/>
                <w:lang w:val="en-US" w:eastAsia="zh-CN"/>
              </w:rPr>
              <w:t>⑤</w:t>
            </w:r>
            <w:r>
              <w:rPr>
                <w:rFonts w:hint="default" w:ascii="Times New Roman" w:hAnsi="Times New Roman" w:cs="Times New Roman"/>
                <w:color w:val="auto"/>
                <w:sz w:val="24"/>
                <w:szCs w:val="24"/>
              </w:rPr>
              <w:t>节能、智能型和个性化的家用电器产品。</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w:t>
            </w:r>
            <w:r>
              <w:rPr>
                <w:rFonts w:hint="default" w:ascii="Times New Roman" w:hAnsi="Times New Roman" w:cs="Times New Roman"/>
                <w:color w:val="auto"/>
                <w:sz w:val="24"/>
                <w:szCs w:val="24"/>
                <w:lang w:val="en-US" w:eastAsia="zh-CN"/>
              </w:rPr>
              <w:t>为其他非金属矿物制品制造，属于</w:t>
            </w:r>
            <w:r>
              <w:rPr>
                <w:rFonts w:hint="default" w:ascii="Times New Roman" w:hAnsi="Times New Roman" w:cs="Times New Roman"/>
                <w:color w:val="000000"/>
                <w:sz w:val="24"/>
                <w:szCs w:val="24"/>
              </w:rPr>
              <w:t>长江大桥综合经济技术开发区</w:t>
            </w:r>
            <w:r>
              <w:rPr>
                <w:rFonts w:hint="default" w:ascii="Times New Roman" w:hAnsi="Times New Roman" w:cs="Times New Roman"/>
                <w:color w:val="auto"/>
                <w:sz w:val="24"/>
                <w:szCs w:val="24"/>
                <w:lang w:val="en-US" w:eastAsia="zh-CN"/>
              </w:rPr>
              <w:t>中的</w:t>
            </w:r>
            <w:r>
              <w:rPr>
                <w:rFonts w:hint="default" w:ascii="Times New Roman" w:hAnsi="Times New Roman" w:cs="Times New Roman"/>
                <w:color w:val="auto"/>
                <w:sz w:val="24"/>
                <w:szCs w:val="24"/>
              </w:rPr>
              <w:t>新型材料产业</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对照《芜湖市</w:t>
            </w:r>
            <w:r>
              <w:rPr>
                <w:rFonts w:hint="eastAsia" w:ascii="Times New Roman" w:hAnsi="Times New Roman" w:cs="Times New Roman"/>
                <w:color w:val="auto"/>
                <w:sz w:val="24"/>
                <w:szCs w:val="24"/>
                <w:lang w:val="en-US" w:eastAsia="zh-CN"/>
              </w:rPr>
              <w:t>长江大桥综合经济开发区总体规划环境影响报告书</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（环行审【2015】055号）的审查意见，项目建设与园区规划相符</w:t>
            </w:r>
            <w:r>
              <w:rPr>
                <w:rFonts w:hint="default" w:ascii="Times New Roman" w:hAnsi="Times New Roman" w:cs="Times New Roman"/>
                <w:color w:val="auto"/>
                <w:sz w:val="24"/>
                <w:szCs w:val="24"/>
              </w:rPr>
              <w:t>，项目位于芜湖</w:t>
            </w:r>
            <w:r>
              <w:rPr>
                <w:rFonts w:hint="default" w:ascii="Times New Roman" w:hAnsi="Times New Roman" w:cs="Times New Roman"/>
                <w:color w:val="000000"/>
                <w:sz w:val="24"/>
                <w:szCs w:val="24"/>
              </w:rPr>
              <w:t>长江大桥综合经济技术开发区</w:t>
            </w:r>
            <w:r>
              <w:rPr>
                <w:rFonts w:hint="default" w:ascii="Times New Roman" w:hAnsi="Times New Roman" w:cs="Times New Roman"/>
                <w:color w:val="auto"/>
                <w:sz w:val="24"/>
                <w:szCs w:val="24"/>
              </w:rPr>
              <w:t>工业用地地块，厂区周围为工业企业，交通便利，便于原料和产品的运输；供电供水等公用设施由开发区统一考虑。选址符合规划要求。</w:t>
            </w:r>
          </w:p>
          <w:p>
            <w:pPr>
              <w:pStyle w:val="9"/>
              <w:keepNext w:val="0"/>
              <w:keepLines w:val="0"/>
              <w:suppressLineNumbers w:val="0"/>
              <w:spacing w:beforeAutospacing="0" w:after="0" w:afterAutospacing="0" w:line="360" w:lineRule="auto"/>
              <w:ind w:left="0" w:leftChars="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因此，拟建项目</w:t>
            </w:r>
            <w:r>
              <w:rPr>
                <w:rFonts w:hint="default" w:ascii="Times New Roman" w:hAnsi="Times New Roman" w:cs="Times New Roman"/>
                <w:color w:val="auto"/>
                <w:sz w:val="24"/>
                <w:szCs w:val="24"/>
                <w:lang w:val="en-US" w:eastAsia="zh-CN"/>
              </w:rPr>
              <w:t>选址合理。</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default" w:ascii="Times New Roman" w:hAnsi="Times New Roman" w:cs="Times New Roman"/>
                <w:b/>
                <w:sz w:val="24"/>
              </w:rPr>
              <w:t>环境质量现状评价结论</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（1）环境空气</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项目所在区域大气环境质量指标</w:t>
            </w:r>
            <w:r>
              <w:rPr>
                <w:rFonts w:hint="eastAsia" w:ascii="Times New Roman" w:hAnsi="Times New Roman" w:cs="Times New Roman"/>
                <w:color w:val="000000"/>
                <w:sz w:val="24"/>
                <w:lang w:val="en-US" w:eastAsia="zh-CN"/>
              </w:rPr>
              <w:t>不符合</w:t>
            </w:r>
            <w:r>
              <w:rPr>
                <w:rFonts w:hint="default" w:ascii="Times New Roman" w:hAnsi="Times New Roman" w:cs="Times New Roman"/>
                <w:color w:val="000000"/>
                <w:sz w:val="24"/>
              </w:rPr>
              <w:t>《环境空气质量标准》（GB3095-2012）中二级标准要求。</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rPr>
            </w:pPr>
            <w:r>
              <w:rPr>
                <w:rFonts w:hint="default" w:ascii="Times New Roman" w:hAnsi="Times New Roman" w:cs="Times New Roman"/>
                <w:color w:val="000000"/>
                <w:sz w:val="24"/>
              </w:rPr>
              <w:t>（2）地表水长江水质满足《地表水环境质量标准》（GB3838-2002）中的Ⅲ类标准。</w:t>
            </w:r>
          </w:p>
          <w:p>
            <w:pPr>
              <w:keepNext w:val="0"/>
              <w:keepLines w:val="0"/>
              <w:suppressLineNumbers w:val="0"/>
              <w:bidi w:val="0"/>
              <w:spacing w:beforeAutospacing="0" w:afterAutospacing="0"/>
              <w:rPr>
                <w:rFonts w:hint="eastAsia"/>
                <w:lang w:val="en-US" w:eastAsia="zh-CN"/>
              </w:rPr>
            </w:pPr>
            <w:r>
              <w:rPr>
                <w:rFonts w:hint="default" w:ascii="Times New Roman" w:hAnsi="Times New Roman" w:cs="Times New Roman"/>
                <w:color w:val="000000"/>
                <w:sz w:val="24"/>
              </w:rPr>
              <w:t>（3）该项目所在区域基本无较大噪声源，声环境质量较好，项目区域能够满足《声环境质量标准》（GB3096-2008）中3类区标准要求。</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default"/>
                <w:b/>
                <w:bCs/>
                <w:sz w:val="24"/>
                <w:szCs w:val="24"/>
              </w:rPr>
              <w:t>施工期环境影响结论</w:t>
            </w:r>
          </w:p>
          <w:p>
            <w:pPr>
              <w:pStyle w:val="14"/>
              <w:keepNext w:val="0"/>
              <w:keepLines w:val="0"/>
              <w:suppressLineNumbers w:val="0"/>
              <w:shd w:val="clear" w:color="auto" w:fill="FFFFFF"/>
              <w:spacing w:beforeAutospacing="0" w:afterAutospacing="0" w:line="360" w:lineRule="auto"/>
              <w:ind w:firstLine="480" w:firstLineChars="200"/>
              <w:rPr>
                <w:rFonts w:hint="default"/>
              </w:rPr>
            </w:pPr>
            <w:r>
              <w:rPr>
                <w:rFonts w:hint="default"/>
              </w:rPr>
              <w:t>项目施工期的环境影响因素主要包括废水、噪声、扬尘、固废。采取废水排入临时处理设施；使用低噪声设备，禁止夜间施工等；施工路面定期洒水，堆土及时回填，建筑固废及余土用于填坑铺路或用于场地平整；生活垃圾妥善处理等措施后，可以减轻对周围环境的影响。</w:t>
            </w:r>
          </w:p>
          <w:p>
            <w:pPr>
              <w:pStyle w:val="2"/>
              <w:keepNext w:val="0"/>
              <w:keepLines w:val="0"/>
              <w:suppressLineNumbers w:val="0"/>
              <w:spacing w:beforeAutospacing="0" w:afterAutospacing="0"/>
              <w:rPr>
                <w:rFonts w:hint="eastAsia"/>
                <w:lang w:val="en-US" w:eastAsia="zh-CN"/>
              </w:rPr>
            </w:pPr>
            <w:r>
              <w:rPr>
                <w:rFonts w:hint="default"/>
                <w:sz w:val="24"/>
              </w:rPr>
              <w:t>由于施工期对环境的影响属于局部、短期、可恢复性的，经过上述相应防治措施后，施工期对环境的影响在可接受的影响范围内。随着施工期的结束，施工期对环境的影响逐渐消失。</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default" w:ascii="Times New Roman" w:hAnsi="Times New Roman" w:cs="Times New Roman"/>
                <w:b/>
                <w:sz w:val="24"/>
              </w:rPr>
              <w:t>营运期环境影响分析结论</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（1）大气</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2"/>
              </w:rPr>
            </w:pPr>
            <w:r>
              <w:rPr>
                <w:rFonts w:hint="default" w:ascii="Times New Roman" w:hAnsi="Times New Roman" w:cs="Times New Roman"/>
                <w:color w:val="000000"/>
                <w:sz w:val="24"/>
                <w:szCs w:val="22"/>
              </w:rPr>
              <w:t>①</w:t>
            </w:r>
            <w:r>
              <w:rPr>
                <w:rFonts w:hint="eastAsia" w:ascii="Times New Roman" w:hAnsi="Times New Roman" w:cs="Times New Roman"/>
                <w:color w:val="000000"/>
                <w:sz w:val="24"/>
                <w:szCs w:val="22"/>
                <w:lang w:val="en-US" w:eastAsia="zh-CN"/>
              </w:rPr>
              <w:t>筛分颗粒物</w:t>
            </w:r>
            <w:r>
              <w:rPr>
                <w:rFonts w:hint="default" w:ascii="Times New Roman" w:hAnsi="Times New Roman" w:cs="Times New Roman"/>
                <w:color w:val="000000"/>
                <w:sz w:val="24"/>
                <w:szCs w:val="22"/>
              </w:rPr>
              <w:t>处理措施</w:t>
            </w:r>
            <w:r>
              <w:rPr>
                <w:rFonts w:hint="default" w:ascii="Times New Roman" w:hAnsi="Times New Roman" w:cs="Times New Roman"/>
                <w:color w:val="000000"/>
                <w:sz w:val="24"/>
                <w:szCs w:val="24"/>
                <w:lang w:eastAsia="zh-CN"/>
              </w:rPr>
              <w:t>（</w:t>
            </w:r>
            <w:r>
              <w:rPr>
                <w:rFonts w:hint="default" w:ascii="Times New Roman" w:hAnsi="Times New Roman" w:cs="Times New Roman"/>
                <w:color w:val="000000"/>
                <w:sz w:val="24"/>
                <w:szCs w:val="24"/>
                <w:lang w:val="en-US" w:eastAsia="zh-CN"/>
              </w:rPr>
              <w:t>集气罩、脉冲式布袋除尘器、</w:t>
            </w:r>
            <w:r>
              <w:rPr>
                <w:rFonts w:hint="eastAsia" w:ascii="Times New Roman" w:hAnsi="Times New Roman" w:cs="Times New Roman"/>
                <w:color w:val="000000"/>
                <w:sz w:val="24"/>
                <w:szCs w:val="24"/>
                <w:lang w:val="en-US" w:eastAsia="zh-CN"/>
              </w:rPr>
              <w:t>1</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lang w:eastAsia="zh-CN"/>
              </w:rPr>
              <w:t>排气筒：高15m、内径0.</w:t>
            </w:r>
            <w:r>
              <w:rPr>
                <w:rFonts w:hint="default"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lang w:eastAsia="zh-CN"/>
              </w:rPr>
              <w:t>m）</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筛分工序产生</w:t>
            </w:r>
            <w:r>
              <w:rPr>
                <w:rFonts w:hint="eastAsia" w:ascii="Times New Roman" w:hAnsi="Times New Roman" w:cs="Times New Roman"/>
                <w:color w:val="000000"/>
                <w:sz w:val="24"/>
                <w:szCs w:val="24"/>
                <w:lang w:val="en-US" w:eastAsia="zh-CN"/>
              </w:rPr>
              <w:t>的</w:t>
            </w:r>
            <w:r>
              <w:rPr>
                <w:rFonts w:hint="default" w:ascii="Times New Roman" w:hAnsi="Times New Roman" w:cs="Times New Roman"/>
                <w:color w:val="000000"/>
                <w:sz w:val="24"/>
                <w:szCs w:val="24"/>
              </w:rPr>
              <w:t>粉尘</w:t>
            </w:r>
            <w:r>
              <w:rPr>
                <w:rFonts w:hint="eastAsia" w:ascii="Times New Roman" w:hAnsi="Times New Roman" w:cs="Times New Roman"/>
                <w:color w:val="000000"/>
                <w:sz w:val="24"/>
                <w:szCs w:val="24"/>
                <w:lang w:val="en-US" w:eastAsia="zh-CN"/>
              </w:rPr>
              <w:t>在</w:t>
            </w:r>
            <w:r>
              <w:rPr>
                <w:rFonts w:hint="default" w:ascii="Times New Roman" w:hAnsi="Times New Roman" w:cs="Times New Roman"/>
                <w:color w:val="000000"/>
                <w:sz w:val="24"/>
                <w:szCs w:val="24"/>
              </w:rPr>
              <w:t>振动筛上方设置</w:t>
            </w:r>
            <w:r>
              <w:rPr>
                <w:rFonts w:hint="eastAsia" w:ascii="Times New Roman" w:hAnsi="Times New Roman" w:cs="Times New Roman"/>
                <w:color w:val="000000"/>
                <w:sz w:val="24"/>
                <w:szCs w:val="24"/>
                <w:lang w:eastAsia="zh-CN"/>
              </w:rPr>
              <w:t>集气罩</w:t>
            </w:r>
            <w:r>
              <w:rPr>
                <w:rFonts w:hint="default" w:ascii="Times New Roman" w:hAnsi="Times New Roman" w:cs="Times New Roman"/>
                <w:color w:val="000000"/>
                <w:sz w:val="24"/>
                <w:szCs w:val="24"/>
              </w:rPr>
              <w:t>，</w:t>
            </w:r>
            <w:r>
              <w:rPr>
                <w:rFonts w:hint="eastAsia" w:ascii="Times New Roman" w:hAnsi="Times New Roman" w:cs="Times New Roman"/>
                <w:color w:val="000000"/>
                <w:sz w:val="24"/>
                <w:szCs w:val="24"/>
                <w:lang w:eastAsia="zh-CN"/>
              </w:rPr>
              <w:t>集气罩</w:t>
            </w:r>
            <w:r>
              <w:rPr>
                <w:rFonts w:hint="default" w:ascii="Times New Roman" w:hAnsi="Times New Roman" w:cs="Times New Roman"/>
                <w:color w:val="000000"/>
                <w:sz w:val="24"/>
                <w:szCs w:val="24"/>
              </w:rPr>
              <w:t>收集粉尘的效率不低于9</w:t>
            </w:r>
            <w:r>
              <w:rPr>
                <w:rFonts w:hint="default"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rPr>
              <w:t>%，废气进入</w:t>
            </w:r>
            <w:r>
              <w:rPr>
                <w:rFonts w:hint="default" w:ascii="Times New Roman" w:hAnsi="Times New Roman" w:cs="Times New Roman"/>
                <w:color w:val="000000"/>
                <w:sz w:val="24"/>
                <w:szCs w:val="24"/>
                <w:lang w:val="en-US" w:eastAsia="zh-CN"/>
              </w:rPr>
              <w:t>脉冲式布袋</w:t>
            </w:r>
            <w:r>
              <w:rPr>
                <w:rFonts w:hint="default" w:ascii="Times New Roman" w:hAnsi="Times New Roman" w:cs="Times New Roman"/>
                <w:color w:val="000000"/>
                <w:sz w:val="24"/>
                <w:szCs w:val="24"/>
              </w:rPr>
              <w:t>除尘器处理</w:t>
            </w:r>
            <w:r>
              <w:rPr>
                <w:rFonts w:hint="default" w:ascii="Times New Roman" w:hAnsi="Times New Roman" w:cs="Times New Roman"/>
                <w:color w:val="000000"/>
                <w:sz w:val="24"/>
                <w:szCs w:val="24"/>
                <w:lang w:val="en-US" w:eastAsia="zh-CN"/>
              </w:rPr>
              <w:t>。</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本项目拟对每条生产线上的筛分工序配置1套脉冲式布袋式除尘器进行除尘</w:t>
            </w:r>
            <w:r>
              <w:rPr>
                <w:rFonts w:hint="eastAsia" w:ascii="Times New Roman" w:hAnsi="Times New Roman" w:cs="Times New Roman"/>
                <w:color w:val="000000"/>
                <w:sz w:val="24"/>
                <w:szCs w:val="24"/>
                <w:lang w:eastAsia="zh-CN"/>
              </w:rPr>
              <w:t>，</w:t>
            </w:r>
            <w:r>
              <w:rPr>
                <w:rFonts w:hint="eastAsia" w:ascii="Times New Roman" w:hAnsi="Times New Roman" w:cs="Times New Roman"/>
                <w:color w:val="000000"/>
                <w:sz w:val="24"/>
                <w:szCs w:val="24"/>
                <w:lang w:val="en-US" w:eastAsia="zh-CN"/>
              </w:rPr>
              <w:t>4台脉冲式除尘器共用1跟排气筒排放，排气筒废气</w:t>
            </w:r>
            <w:r>
              <w:rPr>
                <w:rFonts w:hint="default" w:ascii="Times New Roman" w:hAnsi="Times New Roman" w:cs="Times New Roman"/>
                <w:color w:val="000000"/>
                <w:sz w:val="24"/>
                <w:szCs w:val="24"/>
              </w:rPr>
              <w:t>风量</w:t>
            </w:r>
            <w:r>
              <w:rPr>
                <w:rFonts w:hint="eastAsia" w:ascii="Times New Roman" w:hAnsi="Times New Roman" w:cs="Times New Roman"/>
                <w:color w:val="000000"/>
                <w:sz w:val="24"/>
                <w:szCs w:val="24"/>
                <w:lang w:val="en-US" w:eastAsia="zh-CN"/>
              </w:rPr>
              <w:t>20</w:t>
            </w:r>
            <w:r>
              <w:rPr>
                <w:rFonts w:hint="default" w:ascii="Times New Roman" w:hAnsi="Times New Roman" w:cs="Times New Roman"/>
                <w:color w:val="000000"/>
                <w:sz w:val="24"/>
                <w:szCs w:val="24"/>
              </w:rPr>
              <w:t>000m</w:t>
            </w:r>
            <w:r>
              <w:rPr>
                <w:rFonts w:hint="default" w:ascii="Times New Roman" w:hAnsi="Times New Roman" w:cs="Times New Roman"/>
                <w:color w:val="000000"/>
                <w:sz w:val="24"/>
                <w:szCs w:val="24"/>
                <w:vertAlign w:val="superscript"/>
              </w:rPr>
              <w:t>3</w:t>
            </w:r>
            <w:r>
              <w:rPr>
                <w:rFonts w:hint="default" w:ascii="Times New Roman" w:hAnsi="Times New Roman" w:cs="Times New Roman"/>
                <w:color w:val="000000"/>
                <w:sz w:val="24"/>
                <w:szCs w:val="24"/>
              </w:rPr>
              <w:t>/h，处理效率≥9</w:t>
            </w:r>
            <w:r>
              <w:rPr>
                <w:rFonts w:hint="default" w:ascii="Times New Roman" w:hAnsi="Times New Roman" w:cs="Times New Roman"/>
                <w:color w:val="000000"/>
                <w:sz w:val="24"/>
                <w:szCs w:val="24"/>
                <w:lang w:val="en-US" w:eastAsia="zh-CN"/>
              </w:rPr>
              <w:t>9.5</w:t>
            </w:r>
            <w:r>
              <w:rPr>
                <w:rFonts w:hint="default" w:ascii="Times New Roman" w:hAnsi="Times New Roman" w:cs="Times New Roman"/>
                <w:color w:val="000000"/>
                <w:sz w:val="24"/>
                <w:szCs w:val="24"/>
              </w:rPr>
              <w:t>%，清灰方式为脉冲喷吹，处理后废气通过1根15m 高排气筒</w:t>
            </w:r>
            <w:r>
              <w:rPr>
                <w:rFonts w:hint="default" w:ascii="Times New Roman" w:hAnsi="Times New Roman" w:cs="Times New Roman"/>
                <w:b w:val="0"/>
                <w:bCs w:val="0"/>
                <w:color w:val="000000"/>
                <w:sz w:val="24"/>
                <w:szCs w:val="24"/>
              </w:rPr>
              <w:t>（1#）</w:t>
            </w:r>
            <w:r>
              <w:rPr>
                <w:rFonts w:hint="default" w:ascii="Times New Roman" w:hAnsi="Times New Roman" w:cs="Times New Roman"/>
                <w:color w:val="000000"/>
                <w:sz w:val="24"/>
                <w:szCs w:val="24"/>
              </w:rPr>
              <w:t>排放，排气筒出口内径0.5m。</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经计算，本项目</w:t>
            </w:r>
            <w:r>
              <w:rPr>
                <w:rFonts w:hint="eastAsia" w:ascii="Times New Roman" w:hAnsi="Times New Roman" w:cs="Times New Roman"/>
                <w:color w:val="000000"/>
                <w:sz w:val="24"/>
                <w:szCs w:val="24"/>
                <w:lang w:val="en-US" w:eastAsia="zh-CN"/>
              </w:rPr>
              <w:t>排气筒</w:t>
            </w:r>
            <w:r>
              <w:rPr>
                <w:rFonts w:hint="default" w:ascii="Times New Roman" w:hAnsi="Times New Roman" w:cs="Times New Roman"/>
                <w:color w:val="000000"/>
                <w:sz w:val="24"/>
                <w:szCs w:val="24"/>
                <w:lang w:val="en-US" w:eastAsia="zh-CN"/>
              </w:rPr>
              <w:t>颗粒物</w:t>
            </w:r>
            <w:r>
              <w:rPr>
                <w:rFonts w:hint="eastAsia" w:ascii="Times New Roman" w:hAnsi="Times New Roman" w:cs="Times New Roman"/>
                <w:color w:val="000000"/>
                <w:sz w:val="24"/>
                <w:szCs w:val="24"/>
                <w:lang w:val="en-US" w:eastAsia="zh-CN"/>
              </w:rPr>
              <w:t>有组织总</w:t>
            </w:r>
            <w:r>
              <w:rPr>
                <w:rFonts w:hint="default" w:ascii="Times New Roman" w:hAnsi="Times New Roman" w:cs="Times New Roman"/>
                <w:color w:val="000000"/>
                <w:sz w:val="24"/>
                <w:szCs w:val="24"/>
              </w:rPr>
              <w:t>排放速率为0.</w:t>
            </w:r>
            <w:r>
              <w:rPr>
                <w:rFonts w:hint="eastAsia" w:ascii="Times New Roman" w:hAnsi="Times New Roman" w:cs="Times New Roman"/>
                <w:color w:val="000000"/>
                <w:sz w:val="24"/>
                <w:szCs w:val="24"/>
                <w:lang w:val="en-US" w:eastAsia="zh-CN"/>
              </w:rPr>
              <w:t>048</w:t>
            </w:r>
            <w:r>
              <w:rPr>
                <w:rFonts w:hint="default" w:ascii="Times New Roman" w:hAnsi="Times New Roman" w:cs="Times New Roman"/>
                <w:color w:val="000000"/>
                <w:sz w:val="24"/>
                <w:szCs w:val="24"/>
              </w:rPr>
              <w:t>kg/h，排放量为0</w:t>
            </w:r>
            <w:r>
              <w:rPr>
                <w:rFonts w:hint="eastAsia" w:ascii="Times New Roman" w:hAnsi="Times New Roman" w:cs="Times New Roman"/>
                <w:color w:val="000000"/>
                <w:sz w:val="24"/>
                <w:szCs w:val="24"/>
                <w:lang w:val="en-US" w:eastAsia="zh-CN"/>
              </w:rPr>
              <w:t>.285</w:t>
            </w:r>
            <w:r>
              <w:rPr>
                <w:rFonts w:hint="default" w:ascii="Times New Roman" w:hAnsi="Times New Roman" w:cs="Times New Roman"/>
                <w:color w:val="000000"/>
                <w:sz w:val="24"/>
                <w:szCs w:val="24"/>
              </w:rPr>
              <w:t>t/a，排放浓度</w:t>
            </w:r>
            <w:r>
              <w:rPr>
                <w:rFonts w:hint="eastAsia" w:ascii="Times New Roman" w:hAnsi="Times New Roman" w:cs="Times New Roman"/>
                <w:color w:val="000000"/>
                <w:sz w:val="24"/>
                <w:szCs w:val="24"/>
                <w:lang w:val="en-US" w:eastAsia="zh-CN"/>
              </w:rPr>
              <w:t>2.376</w:t>
            </w:r>
            <w:r>
              <w:rPr>
                <w:rFonts w:hint="default" w:ascii="Times New Roman" w:hAnsi="Times New Roman" w:cs="Times New Roman"/>
                <w:color w:val="000000"/>
                <w:sz w:val="24"/>
                <w:szCs w:val="24"/>
              </w:rPr>
              <w:t>mg/m</w:t>
            </w:r>
            <w:r>
              <w:rPr>
                <w:rFonts w:hint="default" w:ascii="Times New Roman" w:hAnsi="Times New Roman" w:cs="Times New Roman"/>
                <w:color w:val="000000"/>
                <w:sz w:val="24"/>
                <w:szCs w:val="24"/>
                <w:vertAlign w:val="superscript"/>
              </w:rPr>
              <w:t>3</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颗粒物</w:t>
            </w:r>
            <w:r>
              <w:rPr>
                <w:rFonts w:hint="default" w:ascii="Times New Roman" w:hAnsi="Times New Roman" w:cs="Times New Roman"/>
                <w:color w:val="000000"/>
                <w:sz w:val="24"/>
                <w:szCs w:val="24"/>
              </w:rPr>
              <w:t>的排放速率、排放浓度均能满足《大气污染物综合排放标准》（GB16297-1996）中新污染物大气污染物排放限值</w:t>
            </w:r>
            <w:r>
              <w:rPr>
                <w:rFonts w:hint="default" w:ascii="Times New Roman" w:hAnsi="Times New Roman" w:cs="Times New Roman"/>
                <w:color w:val="000000"/>
                <w:sz w:val="24"/>
                <w:szCs w:val="24"/>
                <w:lang w:val="en-US" w:eastAsia="zh-CN"/>
              </w:rPr>
              <w:t>中的</w:t>
            </w:r>
            <w:r>
              <w:rPr>
                <w:rFonts w:hint="default" w:ascii="Times New Roman" w:hAnsi="Times New Roman" w:cs="Times New Roman"/>
                <w:color w:val="000000"/>
                <w:sz w:val="24"/>
                <w:szCs w:val="24"/>
              </w:rPr>
              <w:t>二级标准（</w:t>
            </w:r>
            <w:r>
              <w:rPr>
                <w:rFonts w:hint="default" w:ascii="Times New Roman" w:hAnsi="Times New Roman" w:cs="Times New Roman"/>
                <w:color w:val="000000"/>
                <w:sz w:val="24"/>
                <w:szCs w:val="24"/>
                <w:vertAlign w:val="baseline"/>
                <w:lang w:val="en-US" w:eastAsia="zh-CN"/>
              </w:rPr>
              <w:t>3.5kg/h、</w:t>
            </w:r>
            <w:r>
              <w:rPr>
                <w:rFonts w:hint="default" w:ascii="Times New Roman" w:hAnsi="Times New Roman" w:cs="Times New Roman"/>
                <w:color w:val="000000"/>
                <w:sz w:val="24"/>
                <w:szCs w:val="24"/>
                <w:lang w:val="en-US" w:eastAsia="zh-CN"/>
              </w:rPr>
              <w:t>120</w:t>
            </w:r>
            <w:r>
              <w:rPr>
                <w:rFonts w:hint="default" w:ascii="Times New Roman" w:hAnsi="Times New Roman" w:cs="Times New Roman"/>
                <w:color w:val="000000"/>
                <w:sz w:val="24"/>
                <w:szCs w:val="24"/>
              </w:rPr>
              <w:t>mg/m</w:t>
            </w:r>
            <w:r>
              <w:rPr>
                <w:rFonts w:hint="default" w:ascii="Times New Roman" w:hAnsi="Times New Roman" w:cs="Times New Roman"/>
                <w:color w:val="000000"/>
                <w:sz w:val="24"/>
                <w:szCs w:val="24"/>
                <w:vertAlign w:val="superscript"/>
              </w:rPr>
              <w:t>3</w:t>
            </w:r>
            <w:r>
              <w:rPr>
                <w:rFonts w:hint="default" w:ascii="Times New Roman" w:hAnsi="Times New Roman" w:cs="Times New Roman"/>
                <w:color w:val="000000"/>
                <w:sz w:val="24"/>
                <w:szCs w:val="24"/>
              </w:rPr>
              <w:t>）。</w:t>
            </w:r>
          </w:p>
          <w:p>
            <w:pPr>
              <w:keepNext w:val="0"/>
              <w:keepLines w:val="0"/>
              <w:suppressLineNumbers w:val="0"/>
              <w:spacing w:beforeAutospacing="0" w:afterAutospacing="0" w:line="360" w:lineRule="auto"/>
              <w:ind w:firstLine="480" w:firstLineChars="200"/>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rPr>
              <w:t>②</w:t>
            </w:r>
            <w:r>
              <w:rPr>
                <w:rFonts w:hint="eastAsia" w:ascii="Times New Roman" w:hAnsi="Times New Roman" w:cs="Times New Roman"/>
                <w:color w:val="000000"/>
                <w:sz w:val="24"/>
                <w:szCs w:val="24"/>
                <w:lang w:val="en-US" w:eastAsia="zh-CN"/>
              </w:rPr>
              <w:t>料场起尘</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石料场设置在</w:t>
            </w:r>
            <w:r>
              <w:rPr>
                <w:rFonts w:hint="eastAsia" w:ascii="Times New Roman" w:hAnsi="Times New Roman" w:cs="Times New Roman"/>
                <w:color w:val="000000"/>
                <w:sz w:val="24"/>
                <w:szCs w:val="24"/>
                <w:lang w:val="en-US" w:eastAsia="zh-CN"/>
              </w:rPr>
              <w:t>北侧密闭车间</w:t>
            </w:r>
            <w:r>
              <w:rPr>
                <w:rFonts w:hint="default" w:ascii="Times New Roman" w:hAnsi="Times New Roman" w:cs="Times New Roman"/>
                <w:color w:val="000000"/>
                <w:sz w:val="24"/>
                <w:szCs w:val="24"/>
                <w:lang w:val="en-US" w:eastAsia="zh-CN"/>
              </w:rPr>
              <w:t>内，料场所在地面硬化处理，同时设置喷淋洒水设施，</w:t>
            </w:r>
            <w:r>
              <w:rPr>
                <w:rFonts w:hint="eastAsia" w:ascii="Times New Roman" w:hAnsi="Times New Roman" w:cs="Times New Roman"/>
                <w:color w:val="000000"/>
                <w:sz w:val="24"/>
                <w:szCs w:val="24"/>
                <w:lang w:val="en-US" w:eastAsia="zh-CN"/>
              </w:rPr>
              <w:t>洒</w:t>
            </w:r>
            <w:r>
              <w:rPr>
                <w:rFonts w:hint="default" w:ascii="Times New Roman" w:hAnsi="Times New Roman" w:cs="Times New Roman"/>
                <w:color w:val="000000"/>
                <w:sz w:val="24"/>
                <w:szCs w:val="24"/>
                <w:lang w:val="en-US" w:eastAsia="zh-CN"/>
              </w:rPr>
              <w:t>水频次根据原料的干湿状态及天气情况而定，保持原料随时处于湿润状态，降低粉尘的产生，将堆场粉尘控制在一定范围内，减少粉尘对外界的影响，特别是原材料卸料、给料装卸过程，应安排专人负责喷淋洒水，确保防尘措施落实到位。</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本项目料场设置分隔挡墙，确保无混堆，分隔挡墙不低于3米。项目不工作时，各堆场工作面全部采用密闭防尘布遮盖。通过采取综合防尘、抑尘措施后，该部分粉尘废气外排量可降低80%以上。</w:t>
            </w:r>
          </w:p>
          <w:p>
            <w:pPr>
              <w:keepNext w:val="0"/>
              <w:keepLines w:val="0"/>
              <w:suppressLineNumbers w:val="0"/>
              <w:spacing w:beforeAutospacing="0" w:afterAutospacing="0" w:line="360" w:lineRule="auto"/>
              <w:ind w:firstLine="480" w:firstLineChars="200"/>
              <w:rPr>
                <w:rFonts w:hint="eastAsia"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rPr>
              <w:t>③</w:t>
            </w:r>
            <w:r>
              <w:rPr>
                <w:rFonts w:hint="eastAsia" w:ascii="Times New Roman" w:hAnsi="Times New Roman" w:cs="Times New Roman"/>
                <w:color w:val="000000"/>
                <w:sz w:val="24"/>
                <w:szCs w:val="24"/>
                <w:lang w:val="en-US" w:eastAsia="zh-CN"/>
              </w:rPr>
              <w:t>厂区内部运输车辆扬尘</w:t>
            </w:r>
          </w:p>
          <w:p>
            <w:pPr>
              <w:pStyle w:val="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cs="Times New Roman"/>
                <w:color w:val="000000"/>
                <w:kern w:val="2"/>
                <w:sz w:val="24"/>
                <w:szCs w:val="24"/>
                <w:lang w:val="en-US" w:eastAsia="zh-CN" w:bidi="ar-SA"/>
              </w:rPr>
            </w:pPr>
            <w:r>
              <w:rPr>
                <w:rFonts w:hint="default" w:ascii="Times New Roman" w:hAnsi="Times New Roman" w:cs="Times New Roman"/>
                <w:color w:val="000000"/>
                <w:kern w:val="2"/>
                <w:sz w:val="24"/>
                <w:szCs w:val="24"/>
                <w:lang w:val="en-US" w:eastAsia="zh-CN" w:bidi="ar-SA"/>
              </w:rPr>
              <w:t>建设单位对厂区道路需做硬化处理，并对生产区内地面派专人定期进行路面清扫、洒水，以减少道路扬尘。</w:t>
            </w:r>
          </w:p>
          <w:p>
            <w:pPr>
              <w:pStyle w:val="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cs="Times New Roman"/>
                <w:color w:val="000000"/>
                <w:kern w:val="2"/>
                <w:sz w:val="24"/>
                <w:szCs w:val="24"/>
                <w:lang w:val="en-US" w:eastAsia="zh-CN" w:bidi="ar-SA"/>
              </w:rPr>
            </w:pPr>
            <w:r>
              <w:rPr>
                <w:rFonts w:hint="default" w:ascii="Times New Roman" w:hAnsi="Times New Roman" w:cs="Times New Roman"/>
                <w:color w:val="000000"/>
                <w:sz w:val="24"/>
                <w:szCs w:val="24"/>
                <w:lang w:val="en-US" w:eastAsia="zh-CN"/>
              </w:rPr>
              <w:t>④</w:t>
            </w:r>
            <w:r>
              <w:rPr>
                <w:rFonts w:hint="default" w:ascii="Times New Roman" w:hAnsi="Times New Roman" w:cs="Times New Roman"/>
                <w:color w:val="000000"/>
                <w:kern w:val="2"/>
                <w:sz w:val="24"/>
                <w:szCs w:val="24"/>
                <w:lang w:val="en-US" w:eastAsia="zh-CN" w:bidi="ar-SA"/>
              </w:rPr>
              <w:t>厂区外车辆运输扬尘</w:t>
            </w:r>
          </w:p>
          <w:p>
            <w:pPr>
              <w:pStyle w:val="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cs="Times New Roman"/>
                <w:color w:val="000000"/>
                <w:kern w:val="2"/>
                <w:sz w:val="24"/>
                <w:szCs w:val="24"/>
                <w:lang w:val="en-US" w:eastAsia="zh-CN" w:bidi="ar-SA"/>
              </w:rPr>
            </w:pPr>
            <w:r>
              <w:rPr>
                <w:rFonts w:hint="default" w:ascii="Times New Roman" w:hAnsi="Times New Roman" w:cs="Times New Roman"/>
                <w:color w:val="000000"/>
                <w:kern w:val="2"/>
                <w:sz w:val="24"/>
                <w:szCs w:val="24"/>
                <w:lang w:val="en-US" w:eastAsia="zh-CN" w:bidi="ar-SA"/>
              </w:rPr>
              <w:t>物料运入和运出厂区时会产生车辆运输扬尘，对沿线敏感目标造成影响。评价建议厂外运输时，运输车辆必须加盖蓬布，不得超载，限速行驶。采取以上措施后，运输扬尘可削减到较低水平，对沿线的不良影响将得到有效缓冲。</w:t>
            </w:r>
          </w:p>
          <w:p>
            <w:pPr>
              <w:pStyle w:val="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cs="Times New Roman"/>
                <w:color w:val="000000"/>
                <w:kern w:val="2"/>
                <w:sz w:val="24"/>
                <w:szCs w:val="24"/>
                <w:lang w:val="en-US" w:eastAsia="zh-CN" w:bidi="ar-SA"/>
              </w:rPr>
            </w:pPr>
            <w:r>
              <w:rPr>
                <w:rFonts w:hint="default" w:ascii="Times New Roman" w:hAnsi="Times New Roman" w:cs="Times New Roman"/>
                <w:color w:val="000000"/>
                <w:kern w:val="2"/>
                <w:sz w:val="24"/>
                <w:szCs w:val="24"/>
                <w:lang w:val="en-US" w:eastAsia="zh-CN" w:bidi="ar-SA"/>
              </w:rPr>
              <w:t>⑤皮带输送机扬尘</w:t>
            </w:r>
          </w:p>
          <w:p>
            <w:pPr>
              <w:pStyle w:val="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default" w:ascii="Times New Roman" w:hAnsi="Times New Roman" w:cs="Times New Roman"/>
                <w:color w:val="000000"/>
                <w:kern w:val="2"/>
                <w:sz w:val="24"/>
                <w:szCs w:val="24"/>
                <w:lang w:val="en-US" w:eastAsia="zh-CN" w:bidi="ar-SA"/>
              </w:rPr>
            </w:pPr>
            <w:r>
              <w:rPr>
                <w:rFonts w:hint="default" w:ascii="Times New Roman" w:hAnsi="Times New Roman" w:cs="Times New Roman"/>
                <w:color w:val="000000"/>
                <w:kern w:val="2"/>
                <w:sz w:val="24"/>
                <w:szCs w:val="24"/>
                <w:lang w:val="en-US" w:eastAsia="zh-CN" w:bidi="ar-SA"/>
              </w:rPr>
              <w:t>物料皮带输送机在天气干燥时，会产生大量的粉尘；对皮带输送机采用封闭的输送方式，已避免皮带运输机输送料时粉尘的排放。因此皮带输送过程中产生粉尘基本可忽略不计。</w:t>
            </w:r>
          </w:p>
          <w:p>
            <w:pPr>
              <w:keepNext w:val="0"/>
              <w:keepLines w:val="0"/>
              <w:suppressLineNumbers w:val="0"/>
              <w:spacing w:beforeAutospacing="0" w:afterAutospacing="0" w:line="360" w:lineRule="auto"/>
              <w:ind w:firstLine="480" w:firstLineChars="200"/>
              <w:rPr>
                <w:rFonts w:hint="eastAsia" w:ascii="Times New Roman" w:hAnsi="Times New Roman" w:eastAsia="宋体" w:cs="Times New Roman"/>
                <w:bCs w:val="0"/>
                <w:color w:val="000000"/>
                <w:kern w:val="2"/>
                <w:sz w:val="24"/>
                <w:szCs w:val="24"/>
                <w:lang w:val="en-US" w:eastAsia="zh-CN" w:bidi="ar-SA"/>
              </w:rPr>
            </w:pPr>
            <w:r>
              <w:rPr>
                <w:rFonts w:hint="default" w:ascii="Times New Roman" w:hAnsi="Times New Roman" w:cs="Times New Roman"/>
                <w:color w:val="000000"/>
                <w:kern w:val="2"/>
                <w:sz w:val="24"/>
                <w:szCs w:val="24"/>
                <w:lang w:val="en-US" w:eastAsia="zh-CN" w:bidi="ar-SA"/>
              </w:rPr>
              <w:t>⑥</w:t>
            </w:r>
            <w:r>
              <w:rPr>
                <w:rFonts w:hint="eastAsia" w:ascii="Times New Roman" w:hAnsi="Times New Roman" w:eastAsia="宋体" w:cs="Times New Roman"/>
                <w:bCs w:val="0"/>
                <w:color w:val="000000"/>
                <w:kern w:val="2"/>
                <w:sz w:val="24"/>
                <w:szCs w:val="24"/>
                <w:lang w:val="en-US" w:eastAsia="zh-CN" w:bidi="ar-SA"/>
              </w:rPr>
              <w:t>天然气燃烧废气</w:t>
            </w:r>
            <w:r>
              <w:rPr>
                <w:rFonts w:hint="default" w:ascii="Times New Roman" w:hAnsi="Times New Roman" w:cs="Times New Roman"/>
                <w:color w:val="000000"/>
                <w:sz w:val="24"/>
                <w:szCs w:val="24"/>
                <w:lang w:eastAsia="zh-CN"/>
              </w:rPr>
              <w:t>（</w:t>
            </w:r>
            <w:r>
              <w:rPr>
                <w:rFonts w:hint="eastAsia" w:ascii="Times New Roman" w:hAnsi="Times New Roman" w:cs="Times New Roman"/>
                <w:color w:val="000000"/>
                <w:sz w:val="24"/>
                <w:szCs w:val="24"/>
                <w:lang w:val="en-US" w:eastAsia="zh-CN"/>
              </w:rPr>
              <w:t>2</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lang w:eastAsia="zh-CN"/>
              </w:rPr>
              <w:t>排气筒：高</w:t>
            </w:r>
            <w:r>
              <w:rPr>
                <w:rFonts w:hint="eastAsia" w:ascii="Times New Roman" w:hAnsi="Times New Roman" w:cs="Times New Roman"/>
                <w:color w:val="000000"/>
                <w:sz w:val="24"/>
                <w:szCs w:val="24"/>
                <w:lang w:val="en-US" w:eastAsia="zh-CN"/>
              </w:rPr>
              <w:t>8</w:t>
            </w:r>
            <w:r>
              <w:rPr>
                <w:rFonts w:hint="default" w:ascii="Times New Roman" w:hAnsi="Times New Roman" w:cs="Times New Roman"/>
                <w:color w:val="000000"/>
                <w:sz w:val="24"/>
                <w:szCs w:val="24"/>
                <w:lang w:eastAsia="zh-CN"/>
              </w:rPr>
              <w:t>m、内径0.</w:t>
            </w:r>
            <w:r>
              <w:rPr>
                <w:rFonts w:hint="default"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lang w:eastAsia="zh-CN"/>
              </w:rPr>
              <w:t>m）</w:t>
            </w:r>
          </w:p>
          <w:p>
            <w:pPr>
              <w:pStyle w:val="5"/>
              <w:keepNext/>
              <w:keepLines/>
              <w:pageBreakBefore w:val="0"/>
              <w:widowControl w:val="0"/>
              <w:suppressLineNumbers w:val="0"/>
              <w:kinsoku/>
              <w:wordWrap/>
              <w:overflowPunct/>
              <w:topLinePunct w:val="0"/>
              <w:autoSpaceDE/>
              <w:autoSpaceDN/>
              <w:bidi w:val="0"/>
              <w:adjustRightInd/>
              <w:snapToGrid/>
              <w:spacing w:before="0" w:beforeLines="0" w:after="0" w:afterLines="0" w:line="360" w:lineRule="auto"/>
              <w:ind w:firstLine="482" w:firstLineChars="200"/>
              <w:textAlignment w:val="auto"/>
              <w:rPr>
                <w:rFonts w:hint="default" w:ascii="Times New Roman" w:hAnsi="Times New Roman" w:eastAsia="宋体" w:cs="Times New Roman"/>
                <w:color w:val="000000"/>
                <w:sz w:val="24"/>
                <w:szCs w:val="24"/>
                <w:lang w:eastAsia="zh-CN"/>
              </w:rPr>
            </w:pPr>
            <w:r>
              <w:rPr>
                <w:rFonts w:hint="eastAsia" w:ascii="Times New Roman" w:hAnsi="Times New Roman" w:eastAsia="宋体" w:cs="Times New Roman"/>
                <w:sz w:val="24"/>
                <w:szCs w:val="24"/>
                <w:lang w:val="en-US" w:eastAsia="zh-CN"/>
              </w:rPr>
              <w:t>烘干设备</w:t>
            </w:r>
            <w:r>
              <w:rPr>
                <w:rFonts w:hint="default" w:ascii="Times New Roman" w:hAnsi="Times New Roman" w:eastAsia="宋体" w:cs="Times New Roman"/>
                <w:sz w:val="24"/>
                <w:szCs w:val="24"/>
                <w:lang w:val="en-US" w:eastAsia="zh-CN"/>
              </w:rPr>
              <w:t>燃烧产生的烟尘、SO</w:t>
            </w:r>
            <w:r>
              <w:rPr>
                <w:rFonts w:hint="default" w:ascii="Times New Roman" w:hAnsi="Times New Roman" w:eastAsia="宋体" w:cs="Times New Roman"/>
                <w:sz w:val="24"/>
                <w:szCs w:val="24"/>
                <w:vertAlign w:val="subscript"/>
                <w:lang w:val="en-US" w:eastAsia="zh-CN"/>
              </w:rPr>
              <w:t>2</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eastAsia="宋体" w:cs="Times New Roman"/>
                <w:bCs/>
                <w:sz w:val="24"/>
                <w:szCs w:val="24"/>
                <w:lang w:val="en-US" w:eastAsia="zh-CN"/>
              </w:rPr>
              <w:t>NOx</w:t>
            </w:r>
            <w:r>
              <w:rPr>
                <w:rFonts w:hint="eastAsia" w:ascii="Times New Roman" w:hAnsi="Times New Roman" w:eastAsia="宋体" w:cs="Times New Roman"/>
                <w:sz w:val="24"/>
                <w:szCs w:val="24"/>
                <w:vertAlign w:val="baseline"/>
                <w:lang w:val="en-US" w:eastAsia="zh-CN"/>
              </w:rPr>
              <w:t>均满足</w:t>
            </w:r>
            <w:r>
              <w:rPr>
                <w:rFonts w:hint="eastAsia" w:ascii="Times New Roman" w:hAnsi="Times New Roman" w:eastAsia="宋体" w:cs="Times New Roman"/>
                <w:bCs/>
                <w:sz w:val="24"/>
                <w:szCs w:val="24"/>
                <w:lang w:val="en-US" w:eastAsia="zh-CN"/>
              </w:rPr>
              <w:t>《工业炉窑大气污染综合治理方案》（环大气【2019】56号）规定的炉窑排放标准限值。</w:t>
            </w:r>
            <w:r>
              <w:rPr>
                <w:rFonts w:hint="default"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3</w:t>
            </w:r>
            <w:r>
              <w:rPr>
                <w:rFonts w:hint="default" w:ascii="Times New Roman" w:hAnsi="Times New Roman" w:eastAsia="宋体" w:cs="Times New Roman"/>
                <w:color w:val="000000"/>
                <w:sz w:val="24"/>
                <w:szCs w:val="24"/>
                <w:lang w:val="en-US" w:eastAsia="zh-CN"/>
              </w:rPr>
              <w:t>0</w:t>
            </w:r>
            <w:r>
              <w:rPr>
                <w:rFonts w:hint="default" w:ascii="Times New Roman" w:hAnsi="Times New Roman" w:eastAsia="宋体" w:cs="Times New Roman"/>
                <w:sz w:val="24"/>
                <w:szCs w:val="24"/>
                <w:lang w:val="en-US" w:eastAsia="zh-CN"/>
              </w:rPr>
              <w:t>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vertAlign w:val="baseline"/>
                <w:lang w:val="en-US" w:eastAsia="zh-CN"/>
              </w:rPr>
              <w:t>、</w:t>
            </w:r>
            <w:r>
              <w:rPr>
                <w:rFonts w:hint="eastAsia" w:ascii="Times New Roman" w:hAnsi="Times New Roman" w:eastAsia="宋体" w:cs="Times New Roman"/>
                <w:sz w:val="24"/>
                <w:szCs w:val="24"/>
                <w:vertAlign w:val="baseline"/>
                <w:lang w:val="en-US" w:eastAsia="zh-CN"/>
              </w:rPr>
              <w:t>200</w:t>
            </w:r>
            <w:r>
              <w:rPr>
                <w:rFonts w:hint="default" w:ascii="Times New Roman" w:hAnsi="Times New Roman" w:eastAsia="宋体" w:cs="Times New Roman"/>
                <w:sz w:val="24"/>
                <w:szCs w:val="24"/>
                <w:lang w:val="en-US" w:eastAsia="zh-CN"/>
              </w:rPr>
              <w:t>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vertAlign w:val="baseline"/>
                <w:lang w:val="en-US" w:eastAsia="zh-CN"/>
              </w:rPr>
              <w:t>、</w:t>
            </w:r>
            <w:r>
              <w:rPr>
                <w:rFonts w:hint="eastAsia" w:ascii="Times New Roman" w:hAnsi="Times New Roman" w:eastAsia="宋体" w:cs="Times New Roman"/>
                <w:sz w:val="24"/>
                <w:szCs w:val="24"/>
                <w:vertAlign w:val="baseline"/>
                <w:lang w:val="en-US" w:eastAsia="zh-CN"/>
              </w:rPr>
              <w:t>300</w:t>
            </w:r>
            <w:r>
              <w:rPr>
                <w:rFonts w:hint="default" w:ascii="Times New Roman" w:hAnsi="Times New Roman" w:eastAsia="宋体" w:cs="Times New Roman"/>
                <w:sz w:val="24"/>
                <w:szCs w:val="24"/>
                <w:lang w:val="en-US" w:eastAsia="zh-CN"/>
              </w:rPr>
              <w:t>mg/m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color w:val="000000"/>
                <w:sz w:val="24"/>
                <w:szCs w:val="24"/>
                <w:lang w:eastAsia="zh-CN"/>
              </w:rPr>
              <w:t>）。</w:t>
            </w:r>
          </w:p>
          <w:p>
            <w:pPr>
              <w:pStyle w:val="7"/>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360" w:lineRule="auto"/>
              <w:ind w:firstLine="480" w:firstLineChars="200"/>
              <w:textAlignment w:val="auto"/>
              <w:rPr>
                <w:rFonts w:hint="eastAsia" w:ascii="Times New Roman" w:hAnsi="Times New Roman" w:cs="Times New Roman"/>
                <w:color w:val="000000"/>
                <w:kern w:val="2"/>
                <w:sz w:val="24"/>
                <w:szCs w:val="24"/>
                <w:lang w:val="en-US" w:eastAsia="zh-CN" w:bidi="ar-SA"/>
              </w:rPr>
            </w:pPr>
            <w:r>
              <w:rPr>
                <w:rFonts w:hint="default" w:ascii="Times New Roman" w:hAnsi="Times New Roman" w:eastAsia="宋体" w:cs="Times New Roman"/>
                <w:bCs w:val="0"/>
                <w:color w:val="000000"/>
                <w:kern w:val="2"/>
                <w:sz w:val="24"/>
                <w:szCs w:val="24"/>
                <w:lang w:val="en-US" w:eastAsia="zh-CN" w:bidi="ar-SA"/>
              </w:rPr>
              <w:t>⑦</w:t>
            </w:r>
            <w:r>
              <w:rPr>
                <w:rFonts w:hint="eastAsia" w:ascii="Times New Roman" w:hAnsi="Times New Roman" w:cs="Times New Roman"/>
                <w:color w:val="000000"/>
                <w:kern w:val="2"/>
                <w:sz w:val="24"/>
                <w:szCs w:val="24"/>
                <w:lang w:val="en-US" w:eastAsia="zh-CN" w:bidi="ar-SA"/>
              </w:rPr>
              <w:t>食堂油烟</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kern w:val="2"/>
                <w:sz w:val="24"/>
                <w:szCs w:val="24"/>
                <w:lang w:val="en-US" w:eastAsia="zh-CN" w:bidi="ar-SA"/>
              </w:rPr>
            </w:pPr>
            <w:r>
              <w:rPr>
                <w:rFonts w:hint="eastAsia" w:ascii="Times New Roman" w:hAnsi="Times New Roman" w:cs="Times New Roman"/>
                <w:color w:val="000000"/>
                <w:kern w:val="2"/>
                <w:sz w:val="24"/>
                <w:szCs w:val="24"/>
                <w:lang w:val="en-US" w:eastAsia="zh-CN" w:bidi="ar-SA"/>
              </w:rPr>
              <w:t>油烟</w:t>
            </w:r>
            <w:r>
              <w:rPr>
                <w:rFonts w:hint="default" w:ascii="Times New Roman" w:hAnsi="Times New Roman" w:cs="Times New Roman"/>
                <w:color w:val="000000"/>
                <w:kern w:val="2"/>
                <w:sz w:val="24"/>
                <w:szCs w:val="24"/>
                <w:lang w:val="en-US" w:eastAsia="zh-CN" w:bidi="ar-SA"/>
              </w:rPr>
              <w:t>经油烟净化器（除油烟效率≥85%）处理后通过食堂烟道排放，同时排气筒高度应尽量高出本建筑与周围10米距离范围的建筑物1.5米。油烟排放浓度</w:t>
            </w:r>
            <w:r>
              <w:rPr>
                <w:rFonts w:hint="eastAsia" w:ascii="Times New Roman" w:hAnsi="Times New Roman" w:cs="Times New Roman"/>
                <w:color w:val="000000"/>
                <w:kern w:val="2"/>
                <w:sz w:val="24"/>
                <w:szCs w:val="24"/>
                <w:lang w:val="en-US" w:eastAsia="zh-CN" w:bidi="ar-SA"/>
              </w:rPr>
              <w:t>1.125</w:t>
            </w:r>
            <w:r>
              <w:rPr>
                <w:rFonts w:hint="default" w:ascii="Times New Roman" w:hAnsi="Times New Roman" w:cs="Times New Roman"/>
                <w:color w:val="000000"/>
                <w:kern w:val="2"/>
                <w:sz w:val="24"/>
                <w:szCs w:val="24"/>
                <w:lang w:val="en-US" w:eastAsia="zh-CN" w:bidi="ar-SA"/>
              </w:rPr>
              <w:t>mg/m</w:t>
            </w:r>
            <w:r>
              <w:rPr>
                <w:rFonts w:hint="default" w:ascii="Times New Roman" w:hAnsi="Times New Roman" w:cs="Times New Roman"/>
                <w:color w:val="000000"/>
                <w:kern w:val="2"/>
                <w:sz w:val="24"/>
                <w:szCs w:val="24"/>
                <w:vertAlign w:val="superscript"/>
                <w:lang w:val="en-US" w:eastAsia="zh-CN" w:bidi="ar-SA"/>
              </w:rPr>
              <w:t>3</w:t>
            </w:r>
            <w:r>
              <w:rPr>
                <w:rFonts w:hint="default" w:ascii="Times New Roman" w:hAnsi="Times New Roman" w:cs="Times New Roman"/>
                <w:color w:val="000000"/>
                <w:kern w:val="2"/>
                <w:sz w:val="24"/>
                <w:szCs w:val="24"/>
                <w:lang w:val="en-US" w:eastAsia="zh-CN" w:bidi="ar-SA"/>
              </w:rPr>
              <w:t>，排放量</w:t>
            </w:r>
            <w:r>
              <w:rPr>
                <w:rFonts w:hint="eastAsia" w:ascii="Times New Roman" w:hAnsi="Times New Roman" w:cs="Times New Roman"/>
                <w:color w:val="000000"/>
                <w:kern w:val="2"/>
                <w:sz w:val="24"/>
                <w:szCs w:val="24"/>
                <w:lang w:val="en-US" w:eastAsia="zh-CN" w:bidi="ar-SA"/>
              </w:rPr>
              <w:t>2.025</w:t>
            </w:r>
            <w:r>
              <w:rPr>
                <w:rFonts w:hint="default" w:ascii="Times New Roman" w:hAnsi="Times New Roman" w:cs="Times New Roman"/>
                <w:color w:val="000000"/>
                <w:kern w:val="2"/>
                <w:sz w:val="24"/>
                <w:szCs w:val="24"/>
                <w:lang w:val="en-US" w:eastAsia="zh-CN" w:bidi="ar-SA"/>
              </w:rPr>
              <w:t>kg/a，满足《饮食业油烟排放标准</w:t>
            </w:r>
            <w:r>
              <w:rPr>
                <w:rFonts w:hint="eastAsia" w:ascii="Times New Roman" w:hAnsi="Times New Roman" w:cs="Times New Roman"/>
                <w:color w:val="000000"/>
                <w:kern w:val="2"/>
                <w:sz w:val="24"/>
                <w:szCs w:val="24"/>
                <w:lang w:val="en-US" w:eastAsia="zh-CN" w:bidi="ar-SA"/>
              </w:rPr>
              <w:t>（试行）</w:t>
            </w:r>
            <w:r>
              <w:rPr>
                <w:rFonts w:hint="default" w:ascii="Times New Roman" w:hAnsi="Times New Roman" w:cs="Times New Roman"/>
                <w:color w:val="000000"/>
                <w:kern w:val="2"/>
                <w:sz w:val="24"/>
                <w:szCs w:val="24"/>
                <w:lang w:val="en-US" w:eastAsia="zh-CN" w:bidi="ar-SA"/>
              </w:rPr>
              <w:t>》</w:t>
            </w:r>
            <w:r>
              <w:rPr>
                <w:rFonts w:hint="eastAsia" w:ascii="Times New Roman" w:hAnsi="Times New Roman" w:cs="Times New Roman"/>
                <w:color w:val="000000"/>
                <w:kern w:val="2"/>
                <w:sz w:val="24"/>
                <w:szCs w:val="24"/>
                <w:lang w:val="en-US" w:eastAsia="zh-CN" w:bidi="ar-SA"/>
              </w:rPr>
              <w:t>（</w:t>
            </w:r>
            <w:r>
              <w:rPr>
                <w:rFonts w:hint="default" w:ascii="Times New Roman" w:hAnsi="Times New Roman" w:cs="Times New Roman"/>
                <w:color w:val="000000"/>
                <w:kern w:val="2"/>
                <w:sz w:val="24"/>
                <w:szCs w:val="24"/>
                <w:lang w:val="en-US" w:eastAsia="zh-CN" w:bidi="ar-SA"/>
              </w:rPr>
              <w:t>GB18438-2001</w:t>
            </w:r>
            <w:r>
              <w:rPr>
                <w:rFonts w:hint="eastAsia" w:ascii="Times New Roman" w:hAnsi="Times New Roman" w:cs="Times New Roman"/>
                <w:color w:val="000000"/>
                <w:kern w:val="2"/>
                <w:sz w:val="24"/>
                <w:szCs w:val="24"/>
                <w:lang w:val="en-US" w:eastAsia="zh-CN" w:bidi="ar-SA"/>
              </w:rPr>
              <w:t>）</w:t>
            </w:r>
            <w:r>
              <w:rPr>
                <w:rFonts w:hint="default" w:ascii="Times New Roman" w:hAnsi="Times New Roman" w:cs="Times New Roman"/>
                <w:color w:val="000000"/>
                <w:kern w:val="2"/>
                <w:sz w:val="24"/>
                <w:szCs w:val="24"/>
                <w:lang w:val="en-US" w:eastAsia="zh-CN" w:bidi="ar-SA"/>
              </w:rPr>
              <w:t>中</w:t>
            </w:r>
            <w:r>
              <w:rPr>
                <w:rFonts w:hint="eastAsia" w:ascii="Times New Roman" w:hAnsi="Times New Roman" w:cs="Times New Roman"/>
                <w:color w:val="000000"/>
                <w:kern w:val="2"/>
                <w:sz w:val="24"/>
                <w:szCs w:val="24"/>
                <w:lang w:val="en-US" w:eastAsia="zh-CN" w:bidi="ar-SA"/>
              </w:rPr>
              <w:t>小型食堂</w:t>
            </w:r>
            <w:r>
              <w:rPr>
                <w:rFonts w:hint="default" w:ascii="Times New Roman" w:hAnsi="Times New Roman" w:cs="Times New Roman"/>
                <w:color w:val="000000"/>
                <w:kern w:val="2"/>
                <w:sz w:val="24"/>
                <w:szCs w:val="24"/>
                <w:lang w:val="en-US" w:eastAsia="zh-CN" w:bidi="ar-SA"/>
              </w:rPr>
              <w:t>的最高允许排放浓度</w:t>
            </w:r>
            <w:r>
              <w:rPr>
                <w:rFonts w:hint="eastAsia" w:ascii="Times New Roman" w:hAnsi="Times New Roman" w:cs="Times New Roman"/>
                <w:color w:val="000000"/>
                <w:kern w:val="2"/>
                <w:sz w:val="24"/>
                <w:szCs w:val="24"/>
                <w:lang w:val="en-US" w:eastAsia="zh-CN" w:bidi="ar-SA"/>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Chars="0" w:firstLine="480" w:firstLineChars="200"/>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本项目废气排放均能满足相关标准，</w:t>
            </w:r>
            <w:r>
              <w:rPr>
                <w:rFonts w:hint="default" w:ascii="Times New Roman" w:hAnsi="Times New Roman" w:cs="Times New Roman"/>
                <w:color w:val="auto"/>
                <w:sz w:val="24"/>
                <w:szCs w:val="24"/>
              </w:rPr>
              <w:t>故本项目建成后对周围大气环境质量影响</w:t>
            </w:r>
            <w:r>
              <w:rPr>
                <w:rFonts w:hint="default" w:ascii="Times New Roman" w:hAnsi="Times New Roman" w:cs="Times New Roman"/>
                <w:color w:val="auto"/>
                <w:sz w:val="24"/>
                <w:szCs w:val="24"/>
                <w:lang w:val="en-US" w:eastAsia="zh-CN"/>
              </w:rPr>
              <w:t>较小</w:t>
            </w:r>
            <w:r>
              <w:rPr>
                <w:rFonts w:hint="default" w:ascii="Times New Roman" w:hAnsi="Times New Roman" w:cs="Times New Roman"/>
                <w:color w:val="auto"/>
                <w:sz w:val="24"/>
                <w:szCs w:val="24"/>
              </w:rPr>
              <w:t>。</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（2）废水</w:t>
            </w:r>
            <w:r>
              <w:rPr>
                <w:rFonts w:hint="default" w:ascii="Times New Roman" w:hAnsi="Times New Roman" w:cs="Times New Roman"/>
                <w:color w:val="000000"/>
                <w:sz w:val="24"/>
                <w:szCs w:val="24"/>
              </w:rPr>
              <w:tab/>
            </w:r>
          </w:p>
          <w:p>
            <w:pPr>
              <w:keepNext w:val="0"/>
              <w:keepLines w:val="0"/>
              <w:suppressLineNumbers w:val="0"/>
              <w:spacing w:beforeAutospacing="0" w:afterAutospacing="0" w:line="360" w:lineRule="auto"/>
              <w:ind w:firstLine="480" w:firstLineChars="200"/>
              <w:rPr>
                <w:rFonts w:hint="default" w:ascii="Times New Roman" w:hAnsi="Times New Roman" w:cs="Times New Roman"/>
                <w:sz w:val="24"/>
                <w:szCs w:val="22"/>
              </w:rPr>
            </w:pPr>
            <w:r>
              <w:rPr>
                <w:rFonts w:hint="default" w:ascii="Times New Roman" w:hAnsi="Times New Roman" w:cs="Times New Roman"/>
                <w:sz w:val="24"/>
              </w:rPr>
              <w:t>本项目实行雨污分流，沿着厂房四周新建设有宽0.6m的雨水排水沟，初期雨水进入厂区东北侧设置的雨水收集池（120m</w:t>
            </w:r>
            <w:r>
              <w:rPr>
                <w:rFonts w:hint="default" w:ascii="Times New Roman" w:hAnsi="Times New Roman" w:cs="Times New Roman"/>
                <w:sz w:val="24"/>
                <w:vertAlign w:val="superscript"/>
              </w:rPr>
              <w:t>3</w:t>
            </w:r>
            <w:r>
              <w:rPr>
                <w:rFonts w:hint="default" w:ascii="Times New Roman" w:hAnsi="Times New Roman" w:cs="Times New Roman"/>
                <w:sz w:val="24"/>
              </w:rPr>
              <w:t>），雨水用水生产</w:t>
            </w:r>
            <w:r>
              <w:rPr>
                <w:rFonts w:hint="eastAsia" w:ascii="Times New Roman" w:hAnsi="Times New Roman" w:cs="Times New Roman"/>
                <w:sz w:val="24"/>
                <w:lang w:eastAsia="zh-CN"/>
              </w:rPr>
              <w:t>。</w:t>
            </w:r>
            <w:r>
              <w:rPr>
                <w:rFonts w:hint="default" w:ascii="Times New Roman" w:hAnsi="Times New Roman" w:cs="Times New Roman"/>
                <w:color w:val="000000"/>
                <w:sz w:val="24"/>
                <w:szCs w:val="22"/>
              </w:rPr>
              <w:t>建设项目</w:t>
            </w:r>
            <w:r>
              <w:rPr>
                <w:rFonts w:hint="default" w:ascii="Times New Roman" w:hAnsi="Times New Roman" w:cs="Times New Roman"/>
                <w:color w:val="000000"/>
                <w:sz w:val="24"/>
                <w:szCs w:val="22"/>
                <w:lang w:val="en-US" w:eastAsia="zh-CN"/>
              </w:rPr>
              <w:t>料场洒水用水全部蒸发损耗，不外排；进出车辆清洗用水由清洗台下方设置的集水管道汇入至沉淀池内循环使用，定期补充蒸发损耗，不外排；洗砂废水排放至污水收集池内，污水收集池内的泥水由泵送至泥水处理罐内，经絮凝剂泥水分离后，上清液返回清水池内循环使用，下部泥浆由泥浆泵送入压滤机内压滤，压滤后的上清液返回清水池内，压滤的泥饼外售，定期补充损耗用水，洗砂废水不外排。</w:t>
            </w:r>
            <w:r>
              <w:rPr>
                <w:rFonts w:hint="default" w:ascii="Times New Roman" w:hAnsi="Times New Roman" w:cs="Times New Roman"/>
                <w:sz w:val="24"/>
              </w:rPr>
              <w:t>项目产生的生活污水经</w:t>
            </w:r>
            <w:r>
              <w:rPr>
                <w:rFonts w:hint="eastAsia" w:ascii="Times New Roman" w:hAnsi="Times New Roman" w:cs="Times New Roman"/>
                <w:sz w:val="24"/>
                <w:lang w:val="en-US" w:eastAsia="zh-CN"/>
              </w:rPr>
              <w:t>隔油池、</w:t>
            </w:r>
            <w:r>
              <w:rPr>
                <w:rFonts w:hint="default" w:ascii="Times New Roman" w:hAnsi="Times New Roman" w:cs="Times New Roman"/>
                <w:sz w:val="24"/>
              </w:rPr>
              <w:t>化粪池预处理满足《污水综合排放标准》（GB8978-1996）中的三级标准（氨氮参照《污水排入城镇下水道水质标准》（GB/T31962-2015中的标准）后，排放至</w:t>
            </w:r>
            <w:r>
              <w:rPr>
                <w:rFonts w:hint="eastAsia" w:ascii="Times New Roman" w:hAnsi="Times New Roman" w:cs="Times New Roman"/>
                <w:sz w:val="24"/>
                <w:lang w:eastAsia="zh-CN"/>
              </w:rPr>
              <w:t>芜湖市大桥综合经济开发区高安污水处理厂</w:t>
            </w:r>
            <w:r>
              <w:rPr>
                <w:rFonts w:hint="default" w:ascii="Times New Roman" w:hAnsi="Times New Roman" w:cs="Times New Roman"/>
                <w:sz w:val="24"/>
              </w:rPr>
              <w:t>处置达标排放至</w:t>
            </w:r>
            <w:r>
              <w:rPr>
                <w:rFonts w:hint="default" w:ascii="Times New Roman" w:hAnsi="Times New Roman" w:cs="Times New Roman"/>
                <w:sz w:val="24"/>
                <w:lang w:val="en-US" w:eastAsia="zh-CN"/>
              </w:rPr>
              <w:t>长江</w:t>
            </w:r>
            <w:r>
              <w:rPr>
                <w:rFonts w:hint="default" w:ascii="Times New Roman" w:hAnsi="Times New Roman" w:cs="Times New Roman"/>
                <w:sz w:val="24"/>
              </w:rPr>
              <w:t>，本项目建成后对周围地表水影响较小。</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（3）噪声</w:t>
            </w:r>
          </w:p>
          <w:p>
            <w:pPr>
              <w:keepNext w:val="0"/>
              <w:keepLines w:val="0"/>
              <w:suppressLineNumbers w:val="0"/>
              <w:spacing w:beforeAutospacing="0" w:afterAutospacing="0" w:line="360" w:lineRule="auto"/>
              <w:ind w:firstLine="360" w:firstLineChars="150"/>
              <w:rPr>
                <w:rFonts w:hint="default" w:ascii="Times New Roman" w:hAnsi="Times New Roman" w:cs="Times New Roman"/>
                <w:color w:val="auto"/>
                <w:sz w:val="24"/>
                <w:szCs w:val="24"/>
              </w:rPr>
            </w:pPr>
            <w:r>
              <w:rPr>
                <w:rFonts w:hint="default" w:ascii="Times New Roman" w:hAnsi="Times New Roman" w:cs="Times New Roman"/>
                <w:color w:val="000000"/>
                <w:sz w:val="24"/>
                <w:szCs w:val="24"/>
              </w:rPr>
              <w:t>由预测结果可知，正常运行时，噪声贡献值相对较小，厂界昼夜噪声预测值满足《工业企业厂界环境噪声排放标准》（GB12348-2008）中3类要求。</w:t>
            </w:r>
            <w:r>
              <w:rPr>
                <w:rFonts w:hint="default" w:ascii="Times New Roman" w:hAnsi="Times New Roman" w:cs="Times New Roman"/>
                <w:color w:val="auto"/>
                <w:sz w:val="24"/>
                <w:szCs w:val="24"/>
              </w:rPr>
              <w:t>环评建议</w:t>
            </w:r>
            <w:r>
              <w:rPr>
                <w:rFonts w:hint="eastAsia" w:ascii="Times New Roman" w:hAnsi="Times New Roman" w:cs="Times New Roman"/>
                <w:color w:val="auto"/>
                <w:sz w:val="24"/>
                <w:szCs w:val="24"/>
                <w:lang w:val="en-US" w:eastAsia="zh-CN"/>
              </w:rPr>
              <w:t>增加东北侧的绿化，在增加道路两边的绿化带隔声、吸声后，</w:t>
            </w:r>
            <w:r>
              <w:rPr>
                <w:rFonts w:hint="default" w:ascii="Times New Roman" w:hAnsi="Times New Roman" w:cs="Times New Roman"/>
                <w:color w:val="auto"/>
                <w:sz w:val="24"/>
                <w:szCs w:val="24"/>
              </w:rPr>
              <w:t>营运期</w:t>
            </w:r>
            <w:r>
              <w:rPr>
                <w:rFonts w:hint="eastAsia" w:ascii="Times New Roman" w:hAnsi="Times New Roman" w:cs="Times New Roman"/>
                <w:color w:val="auto"/>
                <w:sz w:val="24"/>
                <w:szCs w:val="24"/>
                <w:lang w:val="en-US" w:eastAsia="zh-CN"/>
              </w:rPr>
              <w:t>新合村、芜湖市第四十九中学以及沿街敏感点</w:t>
            </w:r>
            <w:r>
              <w:rPr>
                <w:rFonts w:hint="default" w:ascii="Times New Roman" w:hAnsi="Times New Roman" w:cs="Times New Roman"/>
                <w:color w:val="auto"/>
                <w:sz w:val="24"/>
                <w:szCs w:val="24"/>
              </w:rPr>
              <w:t>噪声预测值能够满足《声环境质量标准》（GB3096-2008）</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类标准</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本项目的建设对周边敏感点影响</w:t>
            </w:r>
            <w:r>
              <w:rPr>
                <w:rFonts w:hint="eastAsia" w:ascii="Times New Roman" w:hAnsi="Times New Roman" w:cs="Times New Roman"/>
                <w:color w:val="auto"/>
                <w:sz w:val="24"/>
                <w:szCs w:val="24"/>
                <w:lang w:val="en-US" w:eastAsia="zh-CN"/>
              </w:rPr>
              <w:t>较小</w:t>
            </w:r>
            <w:r>
              <w:rPr>
                <w:rFonts w:hint="default" w:ascii="Times New Roman" w:hAnsi="Times New Roman" w:cs="Times New Roman"/>
                <w:color w:val="auto"/>
                <w:sz w:val="24"/>
                <w:szCs w:val="24"/>
              </w:rPr>
              <w:t>。</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000000"/>
                <w:sz w:val="24"/>
                <w:szCs w:val="24"/>
              </w:rPr>
              <w:t>因此，在落实环评提出的各项隔声减振措施的情况下，项目的正常运行产生的噪声对项目区域声环境质量影响甚微</w:t>
            </w:r>
            <w:r>
              <w:rPr>
                <w:rFonts w:hint="default" w:ascii="Times New Roman" w:hAnsi="Times New Roman" w:cs="Times New Roman"/>
                <w:color w:val="auto"/>
                <w:sz w:val="24"/>
                <w:szCs w:val="24"/>
              </w:rPr>
              <w:t>。</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（4）固废</w:t>
            </w:r>
          </w:p>
          <w:p>
            <w:pPr>
              <w:keepNext w:val="0"/>
              <w:keepLines w:val="0"/>
              <w:suppressLineNumbers w:val="0"/>
              <w:tabs>
                <w:tab w:val="left" w:pos="-160"/>
              </w:tabs>
              <w:spacing w:beforeAutospacing="0" w:afterAutospacing="0" w:line="360" w:lineRule="auto"/>
              <w:ind w:firstLine="480" w:firstLineChars="200"/>
              <w:rPr>
                <w:rFonts w:hint="default" w:ascii="Times New Roman" w:hAnsi="Times New Roman" w:cs="Times New Roman"/>
                <w:sz w:val="24"/>
              </w:rPr>
            </w:pPr>
            <w:r>
              <w:rPr>
                <w:rFonts w:hint="default" w:ascii="Times New Roman" w:hAnsi="Times New Roman" w:cs="Times New Roman"/>
                <w:color w:val="auto"/>
                <w:sz w:val="24"/>
              </w:rPr>
              <w:t>根据建设单位提供资料，布袋除尘器收集的粉尘</w:t>
            </w:r>
            <w:r>
              <w:rPr>
                <w:rFonts w:hint="eastAsia" w:ascii="Times New Roman" w:hAnsi="Times New Roman" w:cs="Times New Roman"/>
                <w:color w:val="auto"/>
                <w:sz w:val="24"/>
                <w:lang w:val="en-US" w:eastAsia="zh-CN"/>
              </w:rPr>
              <w:t>返回生产线重新生产</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泥饼</w:t>
            </w:r>
            <w:r>
              <w:rPr>
                <w:rFonts w:hint="default" w:ascii="Times New Roman" w:hAnsi="Times New Roman" w:cs="Times New Roman"/>
                <w:color w:val="auto"/>
                <w:sz w:val="24"/>
              </w:rPr>
              <w:t>外卖</w:t>
            </w:r>
            <w:r>
              <w:rPr>
                <w:rFonts w:hint="eastAsia" w:ascii="Times New Roman" w:hAnsi="Times New Roman" w:cs="Times New Roman"/>
                <w:color w:val="auto"/>
                <w:sz w:val="24"/>
                <w:lang w:val="en-US" w:eastAsia="zh-CN"/>
              </w:rPr>
              <w:t>给物资回收</w:t>
            </w:r>
            <w:r>
              <w:rPr>
                <w:rFonts w:hint="default" w:ascii="Times New Roman" w:hAnsi="Times New Roman" w:cs="Times New Roman"/>
                <w:color w:val="auto"/>
                <w:sz w:val="24"/>
              </w:rPr>
              <w:t>公司；</w:t>
            </w:r>
            <w:r>
              <w:rPr>
                <w:rFonts w:hint="default" w:ascii="Times New Roman" w:hAnsi="Times New Roman" w:cs="Times New Roman"/>
                <w:sz w:val="24"/>
                <w:lang w:val="en-US" w:eastAsia="zh-CN"/>
              </w:rPr>
              <w:t>废</w:t>
            </w:r>
            <w:r>
              <w:rPr>
                <w:rFonts w:hint="eastAsia" w:ascii="Times New Roman" w:hAnsi="Times New Roman" w:cs="Times New Roman"/>
                <w:sz w:val="24"/>
                <w:lang w:val="en-US" w:eastAsia="zh-CN"/>
              </w:rPr>
              <w:t>润滑油</w:t>
            </w:r>
            <w:r>
              <w:rPr>
                <w:rFonts w:hint="default" w:ascii="Times New Roman" w:hAnsi="Times New Roman" w:cs="Times New Roman"/>
                <w:sz w:val="24"/>
              </w:rPr>
              <w:t>均属于危险废物。项目</w:t>
            </w:r>
            <w:r>
              <w:rPr>
                <w:rFonts w:hint="default" w:ascii="Times New Roman" w:hAnsi="Times New Roman" w:cs="Times New Roman"/>
                <w:sz w:val="24"/>
                <w:lang w:val="en-US" w:eastAsia="zh-CN"/>
              </w:rPr>
              <w:t>利用</w:t>
            </w:r>
            <w:r>
              <w:rPr>
                <w:rFonts w:hint="default" w:ascii="Times New Roman" w:hAnsi="Times New Roman" w:cs="Times New Roman"/>
                <w:sz w:val="24"/>
              </w:rPr>
              <w:t>在</w:t>
            </w:r>
            <w:r>
              <w:rPr>
                <w:rFonts w:hint="eastAsia" w:ascii="Times New Roman" w:hAnsi="Times New Roman" w:cs="Times New Roman"/>
                <w:sz w:val="24"/>
                <w:lang w:val="en-US" w:eastAsia="zh-CN"/>
              </w:rPr>
              <w:t>原料库西南侧</w:t>
            </w:r>
            <w:r>
              <w:rPr>
                <w:rFonts w:hint="default" w:ascii="Times New Roman" w:hAnsi="Times New Roman" w:cs="Times New Roman"/>
                <w:sz w:val="24"/>
                <w:lang w:val="en-US" w:eastAsia="zh-CN"/>
              </w:rPr>
              <w:t>的</w:t>
            </w:r>
            <w:r>
              <w:rPr>
                <w:rFonts w:hint="default" w:ascii="Times New Roman" w:hAnsi="Times New Roman" w:cs="Times New Roman"/>
                <w:sz w:val="24"/>
              </w:rPr>
              <w:t>设置危废品暂存库（面积约</w:t>
            </w:r>
            <w:r>
              <w:rPr>
                <w:rFonts w:hint="default" w:ascii="Times New Roman" w:hAnsi="Times New Roman" w:cs="Times New Roman"/>
                <w:sz w:val="24"/>
                <w:lang w:val="en-US" w:eastAsia="zh-CN"/>
              </w:rPr>
              <w:t>20</w:t>
            </w:r>
            <w:r>
              <w:rPr>
                <w:rFonts w:hint="default" w:ascii="Times New Roman" w:hAnsi="Times New Roman" w:cs="Times New Roman"/>
                <w:sz w:val="24"/>
              </w:rPr>
              <w:t>m</w:t>
            </w:r>
            <w:r>
              <w:rPr>
                <w:rFonts w:hint="default" w:ascii="Times New Roman" w:hAnsi="Times New Roman" w:cs="Times New Roman"/>
                <w:sz w:val="24"/>
                <w:vertAlign w:val="superscript"/>
              </w:rPr>
              <w:t>2</w:t>
            </w:r>
            <w:r>
              <w:rPr>
                <w:rFonts w:hint="default" w:ascii="Times New Roman" w:hAnsi="Times New Roman" w:cs="Times New Roman"/>
                <w:sz w:val="24"/>
              </w:rPr>
              <w:t>）</w:t>
            </w:r>
            <w:r>
              <w:rPr>
                <w:rFonts w:hint="default" w:ascii="Times New Roman" w:hAnsi="Times New Roman" w:cs="Times New Roman"/>
                <w:sz w:val="24"/>
                <w:lang w:eastAsia="zh-CN"/>
              </w:rPr>
              <w:t>，</w:t>
            </w:r>
            <w:r>
              <w:rPr>
                <w:rFonts w:hint="default" w:ascii="Times New Roman" w:hAnsi="Times New Roman" w:cs="Times New Roman"/>
                <w:sz w:val="24"/>
                <w:lang w:val="en-US" w:eastAsia="zh-CN"/>
              </w:rPr>
              <w:t>危废暂存于危废暂存场所中，定期交由有资质单位处置</w:t>
            </w:r>
            <w:r>
              <w:rPr>
                <w:rFonts w:hint="default" w:ascii="Times New Roman" w:hAnsi="Times New Roman" w:cs="Times New Roman"/>
                <w:sz w:val="24"/>
              </w:rPr>
              <w:t>。</w:t>
            </w:r>
          </w:p>
          <w:p>
            <w:pPr>
              <w:pStyle w:val="2"/>
              <w:keepNext w:val="0"/>
              <w:keepLines w:val="0"/>
              <w:suppressLineNumbers w:val="0"/>
              <w:spacing w:beforeAutospacing="0" w:afterAutospacing="0"/>
              <w:rPr>
                <w:rFonts w:hint="eastAsia"/>
                <w:lang w:val="en-US" w:eastAsia="zh-CN"/>
              </w:rPr>
            </w:pPr>
            <w:r>
              <w:rPr>
                <w:rFonts w:hint="default" w:ascii="Times New Roman" w:hAnsi="Times New Roman" w:cs="Times New Roman"/>
                <w:sz w:val="24"/>
              </w:rPr>
              <w:t>因此，本项目固废均可做到综合利用或无害化处置。</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eastAsia"/>
                <w:b/>
                <w:bCs/>
                <w:i w:val="0"/>
                <w:iCs w:val="0"/>
                <w:lang w:val="en-US" w:eastAsia="zh-CN"/>
              </w:rPr>
              <w:t>清洁生产分析与总量控制</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kern w:val="0"/>
                <w:sz w:val="24"/>
                <w:szCs w:val="24"/>
              </w:rPr>
            </w:pPr>
            <w:r>
              <w:rPr>
                <w:rFonts w:hint="default" w:ascii="Times New Roman" w:hAnsi="Times New Roman" w:cs="Times New Roman"/>
                <w:color w:val="000000"/>
                <w:sz w:val="24"/>
              </w:rPr>
              <w:t>本项目产生的污水量约为</w:t>
            </w:r>
            <w:r>
              <w:rPr>
                <w:rFonts w:hint="eastAsia" w:ascii="Times New Roman" w:hAnsi="Times New Roman" w:cs="Times New Roman"/>
                <w:color w:val="000000"/>
                <w:sz w:val="24"/>
                <w:lang w:val="en-US" w:eastAsia="zh-CN"/>
              </w:rPr>
              <w:t>1200</w:t>
            </w:r>
            <w:r>
              <w:rPr>
                <w:rFonts w:hint="default" w:ascii="Times New Roman" w:hAnsi="Times New Roman" w:cs="Times New Roman"/>
                <w:color w:val="000000"/>
                <w:sz w:val="24"/>
              </w:rPr>
              <w:t>t/a，</w:t>
            </w:r>
            <w:r>
              <w:rPr>
                <w:rFonts w:hint="default" w:ascii="Times New Roman" w:hAnsi="Times New Roman" w:cs="Times New Roman"/>
                <w:color w:val="000000"/>
                <w:kern w:val="0"/>
                <w:sz w:val="24"/>
                <w:szCs w:val="22"/>
              </w:rPr>
              <w:t>产生的废水通过市政污水管网送往</w:t>
            </w:r>
            <w:r>
              <w:rPr>
                <w:rFonts w:hint="eastAsia" w:ascii="Times New Roman" w:hAnsi="Times New Roman" w:cs="Times New Roman"/>
                <w:color w:val="000000"/>
                <w:kern w:val="0"/>
                <w:sz w:val="24"/>
                <w:szCs w:val="22"/>
                <w:lang w:eastAsia="zh-CN"/>
              </w:rPr>
              <w:t>芜湖市大桥综合经济开发区高安污水处理厂</w:t>
            </w:r>
            <w:r>
              <w:rPr>
                <w:rFonts w:hint="default" w:ascii="Times New Roman" w:hAnsi="Times New Roman" w:cs="Times New Roman"/>
                <w:color w:val="000000"/>
                <w:kern w:val="0"/>
                <w:sz w:val="24"/>
                <w:szCs w:val="22"/>
              </w:rPr>
              <w:t>集中处理，本项目废水污染物排放</w:t>
            </w:r>
            <w:r>
              <w:rPr>
                <w:rFonts w:hint="default" w:ascii="Times New Roman" w:hAnsi="Times New Roman" w:cs="Times New Roman"/>
                <w:color w:val="000000"/>
                <w:kern w:val="0"/>
                <w:sz w:val="24"/>
                <w:szCs w:val="24"/>
              </w:rPr>
              <w:t>总量计入</w:t>
            </w:r>
            <w:r>
              <w:rPr>
                <w:rFonts w:hint="eastAsia" w:ascii="Times New Roman" w:hAnsi="Times New Roman" w:cs="Times New Roman"/>
                <w:color w:val="000000"/>
                <w:kern w:val="0"/>
                <w:sz w:val="24"/>
                <w:szCs w:val="24"/>
                <w:lang w:eastAsia="zh-CN"/>
              </w:rPr>
              <w:t>芜湖市大桥综合经济开发区高安污水处理厂</w:t>
            </w:r>
            <w:r>
              <w:rPr>
                <w:rFonts w:hint="default" w:ascii="Times New Roman" w:hAnsi="Times New Roman" w:cs="Times New Roman"/>
                <w:color w:val="000000"/>
                <w:kern w:val="0"/>
                <w:sz w:val="24"/>
                <w:szCs w:val="24"/>
              </w:rPr>
              <w:t>总量指标内，不另外下达。本环评给出项目污水排入环境中的量作为环境主管部门参考，COD：0.</w:t>
            </w:r>
            <w:r>
              <w:rPr>
                <w:rFonts w:hint="eastAsia" w:ascii="Times New Roman" w:hAnsi="Times New Roman" w:cs="Times New Roman"/>
                <w:color w:val="000000"/>
                <w:kern w:val="0"/>
                <w:sz w:val="24"/>
                <w:szCs w:val="24"/>
                <w:lang w:val="en-US" w:eastAsia="zh-CN"/>
              </w:rPr>
              <w:t>432</w:t>
            </w:r>
            <w:r>
              <w:rPr>
                <w:rFonts w:hint="default" w:ascii="Times New Roman" w:hAnsi="Times New Roman" w:cs="Times New Roman"/>
                <w:color w:val="000000"/>
                <w:kern w:val="0"/>
                <w:sz w:val="24"/>
                <w:szCs w:val="24"/>
              </w:rPr>
              <w:t>t/a；NH</w:t>
            </w:r>
            <w:r>
              <w:rPr>
                <w:rFonts w:hint="default" w:ascii="Times New Roman" w:hAnsi="Times New Roman" w:cs="Times New Roman"/>
                <w:color w:val="000000"/>
                <w:kern w:val="0"/>
                <w:sz w:val="24"/>
                <w:szCs w:val="24"/>
                <w:vertAlign w:val="subscript"/>
              </w:rPr>
              <w:t>3</w:t>
            </w:r>
            <w:r>
              <w:rPr>
                <w:rFonts w:hint="default" w:ascii="Times New Roman" w:hAnsi="Times New Roman" w:cs="Times New Roman"/>
                <w:color w:val="000000"/>
                <w:kern w:val="0"/>
                <w:sz w:val="24"/>
                <w:szCs w:val="24"/>
              </w:rPr>
              <w:t>-N：0.0</w:t>
            </w:r>
            <w:r>
              <w:rPr>
                <w:rFonts w:hint="eastAsia" w:ascii="Times New Roman" w:hAnsi="Times New Roman" w:cs="Times New Roman"/>
                <w:color w:val="000000"/>
                <w:kern w:val="0"/>
                <w:sz w:val="24"/>
                <w:szCs w:val="24"/>
                <w:lang w:val="en-US" w:eastAsia="zh-CN"/>
              </w:rPr>
              <w:t>3</w:t>
            </w:r>
            <w:r>
              <w:rPr>
                <w:rFonts w:hint="default" w:ascii="Times New Roman" w:hAnsi="Times New Roman" w:cs="Times New Roman"/>
                <w:color w:val="000000"/>
                <w:kern w:val="0"/>
                <w:sz w:val="24"/>
                <w:szCs w:val="24"/>
              </w:rPr>
              <w:t>t/a（以</w:t>
            </w:r>
            <w:r>
              <w:rPr>
                <w:rFonts w:hint="eastAsia" w:ascii="Times New Roman" w:hAnsi="Times New Roman" w:cs="Times New Roman"/>
                <w:color w:val="000000"/>
                <w:kern w:val="0"/>
                <w:sz w:val="24"/>
                <w:szCs w:val="24"/>
                <w:lang w:eastAsia="zh-CN"/>
              </w:rPr>
              <w:t>芜湖市大桥综合经济开发区高安污水处理厂</w:t>
            </w:r>
            <w:r>
              <w:rPr>
                <w:rFonts w:hint="default" w:ascii="Times New Roman" w:hAnsi="Times New Roman" w:cs="Times New Roman"/>
                <w:color w:val="000000"/>
                <w:kern w:val="0"/>
                <w:sz w:val="24"/>
                <w:szCs w:val="24"/>
              </w:rPr>
              <w:t>出水水质核算）。</w:t>
            </w:r>
          </w:p>
          <w:p>
            <w:pPr>
              <w:keepNext w:val="0"/>
              <w:keepLines w:val="0"/>
              <w:suppressLineNumbers w:val="0"/>
              <w:bidi w:val="0"/>
              <w:spacing w:beforeAutospacing="0" w:afterAutospacing="0"/>
              <w:rPr>
                <w:rFonts w:hint="eastAsia"/>
                <w:lang w:val="en-US" w:eastAsia="zh-CN"/>
              </w:rPr>
            </w:pPr>
            <w:r>
              <w:rPr>
                <w:rFonts w:hint="default" w:ascii="Times New Roman" w:hAnsi="Times New Roman" w:cs="Times New Roman"/>
                <w:color w:val="000000"/>
                <w:kern w:val="0"/>
                <w:sz w:val="24"/>
                <w:szCs w:val="24"/>
              </w:rPr>
              <w:t>烟（粉尘）总量控制指标别为</w:t>
            </w:r>
            <w:r>
              <w:rPr>
                <w:rFonts w:hint="eastAsia" w:ascii="Times New Roman" w:hAnsi="Times New Roman" w:cs="Times New Roman"/>
                <w:color w:val="000000"/>
                <w:kern w:val="0"/>
                <w:sz w:val="24"/>
                <w:szCs w:val="24"/>
                <w:lang w:val="en-US" w:eastAsia="zh-CN"/>
              </w:rPr>
              <w:t>1.221t/a，SO</w:t>
            </w:r>
            <w:r>
              <w:rPr>
                <w:rFonts w:hint="eastAsia" w:ascii="Times New Roman" w:hAnsi="Times New Roman" w:cs="Times New Roman"/>
                <w:color w:val="000000"/>
                <w:kern w:val="0"/>
                <w:sz w:val="24"/>
                <w:szCs w:val="24"/>
                <w:vertAlign w:val="subscript"/>
                <w:lang w:val="en-US" w:eastAsia="zh-CN"/>
              </w:rPr>
              <w:t>2</w:t>
            </w:r>
            <w:r>
              <w:rPr>
                <w:rFonts w:hint="default" w:ascii="Times New Roman" w:hAnsi="Times New Roman" w:cs="Times New Roman"/>
                <w:color w:val="000000"/>
                <w:kern w:val="0"/>
                <w:sz w:val="24"/>
                <w:szCs w:val="24"/>
              </w:rPr>
              <w:t>总量控制指标别为</w:t>
            </w:r>
            <w:r>
              <w:rPr>
                <w:rFonts w:hint="default" w:ascii="Times New Roman" w:hAnsi="Times New Roman" w:cs="Times New Roman"/>
                <w:color w:val="000000"/>
                <w:sz w:val="24"/>
                <w:szCs w:val="24"/>
              </w:rPr>
              <w:t>0</w:t>
            </w:r>
            <w:r>
              <w:rPr>
                <w:rFonts w:hint="default" w:ascii="Times New Roman" w:hAnsi="Times New Roman" w:cs="Times New Roman"/>
                <w:color w:val="000000"/>
                <w:sz w:val="24"/>
                <w:szCs w:val="24"/>
                <w:lang w:val="en-US" w:eastAsia="zh-CN"/>
              </w:rPr>
              <w:t>.</w:t>
            </w:r>
            <w:r>
              <w:rPr>
                <w:rFonts w:hint="eastAsia" w:ascii="Times New Roman" w:hAnsi="Times New Roman" w:cs="Times New Roman"/>
                <w:color w:val="000000"/>
                <w:sz w:val="24"/>
                <w:szCs w:val="24"/>
                <w:lang w:val="en-US" w:eastAsia="zh-CN"/>
              </w:rPr>
              <w:t>864</w:t>
            </w:r>
            <w:r>
              <w:rPr>
                <w:rFonts w:hint="default" w:ascii="Times New Roman" w:hAnsi="Times New Roman" w:cs="Times New Roman"/>
                <w:color w:val="000000"/>
                <w:sz w:val="24"/>
                <w:szCs w:val="24"/>
                <w:lang w:val="en-US" w:eastAsia="zh-CN"/>
              </w:rPr>
              <w:t>t/a</w:t>
            </w:r>
            <w:r>
              <w:rPr>
                <w:rFonts w:hint="eastAsia" w:ascii="Times New Roman" w:hAnsi="Times New Roman" w:cs="Times New Roman"/>
                <w:color w:val="000000"/>
                <w:sz w:val="24"/>
                <w:szCs w:val="24"/>
                <w:lang w:val="en-US" w:eastAsia="zh-CN"/>
              </w:rPr>
              <w:t>，NOx为8.08t/a</w:t>
            </w:r>
            <w:r>
              <w:rPr>
                <w:rFonts w:hint="default" w:ascii="Times New Roman" w:hAnsi="Times New Roman" w:cs="Times New Roman"/>
                <w:color w:val="000000"/>
                <w:kern w:val="0"/>
                <w:sz w:val="24"/>
                <w:szCs w:val="24"/>
              </w:rPr>
              <w:t>。</w:t>
            </w:r>
          </w:p>
          <w:p>
            <w:pPr>
              <w:keepNext w:val="0"/>
              <w:keepLines w:val="0"/>
              <w:numPr>
                <w:ilvl w:val="0"/>
                <w:numId w:val="11"/>
              </w:numPr>
              <w:suppressLineNumbers w:val="0"/>
              <w:bidi w:val="0"/>
              <w:spacing w:beforeAutospacing="0" w:afterAutospacing="0"/>
              <w:ind w:left="0" w:leftChars="0" w:firstLine="482" w:firstLineChars="200"/>
              <w:rPr>
                <w:rFonts w:hint="eastAsia"/>
                <w:b/>
                <w:bCs/>
                <w:i w:val="0"/>
                <w:iCs w:val="0"/>
                <w:lang w:val="en-US" w:eastAsia="zh-CN"/>
              </w:rPr>
            </w:pPr>
            <w:r>
              <w:rPr>
                <w:rFonts w:hint="eastAsia"/>
                <w:b/>
                <w:bCs/>
                <w:i w:val="0"/>
                <w:iCs w:val="0"/>
                <w:lang w:val="en-US" w:eastAsia="zh-CN"/>
              </w:rPr>
              <w:t>结论</w:t>
            </w:r>
          </w:p>
          <w:p>
            <w:pPr>
              <w:keepNext w:val="0"/>
              <w:keepLines w:val="0"/>
              <w:suppressLineNumbers w:val="0"/>
              <w:spacing w:beforeAutospacing="0" w:afterAutospacing="0" w:line="360" w:lineRule="auto"/>
              <w:ind w:firstLine="482" w:firstLineChars="200"/>
              <w:rPr>
                <w:rFonts w:hint="default" w:ascii="Times New Roman" w:hAnsi="Times New Roman" w:cs="Times New Roman"/>
                <w:b/>
                <w:bCs/>
                <w:sz w:val="24"/>
                <w:szCs w:val="22"/>
                <w:lang w:val="zh-CN"/>
              </w:rPr>
            </w:pPr>
            <w:r>
              <w:rPr>
                <w:rFonts w:hint="default" w:ascii="Times New Roman" w:hAnsi="Times New Roman" w:cs="Times New Roman"/>
                <w:b/>
                <w:bCs/>
                <w:sz w:val="24"/>
                <w:szCs w:val="22"/>
                <w:lang w:val="zh-CN"/>
              </w:rPr>
              <w:t>综上所述，本项目符合国家产业政策要求，项目选址及平面布置合理，建设项目所在地环境现状较好。废水、废气、噪声和固废污染物采取本评价提出的污染防治措施后可达标排放。该项目在坚持</w:t>
            </w:r>
            <w:r>
              <w:rPr>
                <w:rFonts w:hint="eastAsia" w:cs="Times New Roman"/>
                <w:b/>
                <w:bCs/>
                <w:sz w:val="24"/>
                <w:szCs w:val="22"/>
                <w:lang w:val="zh-CN"/>
              </w:rPr>
              <w:t>“</w:t>
            </w:r>
            <w:r>
              <w:rPr>
                <w:rFonts w:hint="default" w:ascii="Times New Roman" w:hAnsi="Times New Roman" w:cs="Times New Roman"/>
                <w:b/>
                <w:bCs/>
                <w:sz w:val="24"/>
                <w:szCs w:val="22"/>
                <w:lang w:val="zh-CN"/>
              </w:rPr>
              <w:t>三同时</w:t>
            </w:r>
            <w:r>
              <w:rPr>
                <w:rFonts w:hint="eastAsia" w:cs="Times New Roman"/>
                <w:b/>
                <w:bCs/>
                <w:sz w:val="24"/>
                <w:szCs w:val="22"/>
                <w:lang w:val="zh-CN"/>
              </w:rPr>
              <w:t>”</w:t>
            </w:r>
            <w:r>
              <w:rPr>
                <w:rFonts w:hint="default" w:ascii="Times New Roman" w:hAnsi="Times New Roman" w:cs="Times New Roman"/>
                <w:b/>
                <w:bCs/>
                <w:sz w:val="24"/>
                <w:szCs w:val="22"/>
                <w:lang w:val="zh-CN"/>
              </w:rPr>
              <w:t>原则并按照本报告中提出的各项环保措施治理后，从环境影响评价的角度来讲，项目建设是可行的。</w:t>
            </w:r>
          </w:p>
          <w:p>
            <w:pPr>
              <w:keepNext w:val="0"/>
              <w:keepLines w:val="0"/>
              <w:suppressLineNumbers w:val="0"/>
              <w:spacing w:beforeAutospacing="0" w:afterAutospacing="0" w:line="360" w:lineRule="auto"/>
              <w:rPr>
                <w:rFonts w:hint="default" w:ascii="Times New Roman" w:hAnsi="Times New Roman" w:cs="Times New Roman"/>
                <w:b/>
                <w:color w:val="000000"/>
                <w:sz w:val="28"/>
                <w:szCs w:val="28"/>
              </w:rPr>
            </w:pPr>
            <w:r>
              <w:rPr>
                <w:rFonts w:hint="default" w:ascii="Times New Roman" w:hAnsi="Times New Roman" w:cs="Times New Roman"/>
                <w:b/>
                <w:color w:val="000000"/>
                <w:sz w:val="28"/>
                <w:szCs w:val="28"/>
              </w:rPr>
              <w:t>建议及要求：</w:t>
            </w:r>
          </w:p>
          <w:p>
            <w:pPr>
              <w:keepNext w:val="0"/>
              <w:keepLines w:val="0"/>
              <w:suppressLineNumbers w:val="0"/>
              <w:bidi w:val="0"/>
              <w:spacing w:beforeAutospacing="0" w:afterAutospacing="0"/>
              <w:rPr>
                <w:rFonts w:hint="eastAsia"/>
                <w:lang w:val="en-US" w:eastAsia="zh-CN"/>
              </w:rPr>
            </w:pPr>
            <w:r>
              <w:rPr>
                <w:rFonts w:hint="default" w:ascii="Times New Roman" w:hAnsi="Times New Roman" w:cs="Times New Roman"/>
                <w:color w:val="000000"/>
                <w:sz w:val="24"/>
                <w:szCs w:val="24"/>
              </w:rPr>
              <w:t>落实环保投资，确保环保资金到位，确保顺利实现达标排放，做到经济、社会、环境效益的统一协调发展。为了能使本项目产生的各项污染防治措施达到较好的实际使用效果，建议业主加强各种处理设施的维修、保养及管理，确保污染治理设施的正常运转。</w:t>
            </w:r>
          </w:p>
          <w:p>
            <w:pPr>
              <w:keepNext/>
              <w:keepLines/>
              <w:pageBreakBefore w:val="0"/>
              <w:widowControl w:val="0"/>
              <w:numPr>
                <w:ilvl w:val="0"/>
                <w:numId w:val="10"/>
              </w:numPr>
              <w:suppressLineNumbers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2" w:firstLineChars="200"/>
              <w:jc w:val="both"/>
              <w:textAlignment w:val="auto"/>
              <w:outlineLvl w:val="1"/>
              <w:rPr>
                <w:rFonts w:hint="eastAsia"/>
                <w:b/>
                <w:bCs/>
                <w:lang w:val="en-US" w:eastAsia="zh-CN"/>
              </w:rPr>
            </w:pPr>
            <w:r>
              <w:rPr>
                <w:rFonts w:hint="eastAsia" w:ascii="Times New Roman" w:hAnsi="Times New Roman" w:eastAsia="宋体"/>
                <w:b/>
                <w:bCs/>
                <w:lang w:val="en-US" w:eastAsia="zh-CN"/>
              </w:rPr>
              <w:t>环境影响报告表审批部门意见及落实情况</w:t>
            </w:r>
          </w:p>
          <w:p>
            <w:pPr>
              <w:keepNext w:val="0"/>
              <w:keepLines w:val="0"/>
              <w:suppressLineNumbers w:val="0"/>
              <w:bidi w:val="0"/>
              <w:spacing w:beforeAutospacing="0" w:afterAutospacing="0"/>
              <w:rPr>
                <w:rFonts w:hint="eastAsia"/>
                <w:lang w:val="en-US" w:eastAsia="zh-CN"/>
              </w:rPr>
            </w:pPr>
            <w:r>
              <w:rPr>
                <w:rFonts w:hint="eastAsia"/>
                <w:lang w:val="en-US" w:eastAsia="zh-CN"/>
              </w:rPr>
              <w:t>2020年3月24日，芜湖市生态环境局“芜湖亿新新材料有限公司年产150万吨晶体新材料项目环境影响审批意见”（芜环评审[2020]62号）对该项目环境影响报告表予以批复。环境影响报告表审批部门意见及落实情况详见下表。</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环境影响报告表审批部门意见及落实情况一览表</w:t>
            </w:r>
          </w:p>
          <w:tbl>
            <w:tblPr>
              <w:tblStyle w:val="16"/>
              <w:tblW w:w="4994"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471"/>
              <w:gridCol w:w="3357"/>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72"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项目环评批复要求</w:t>
                  </w:r>
                </w:p>
              </w:tc>
              <w:tc>
                <w:tcPr>
                  <w:tcW w:w="3358"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环评批复落实情况</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72" w:type="dxa"/>
                  <w:tcBorders>
                    <w:top w:val="single" w:color="auto" w:sz="4" w:space="0"/>
                    <w:left w:val="single" w:color="auto" w:sz="2" w:space="0"/>
                    <w:bottom w:val="single" w:color="auto" w:sz="4" w:space="0"/>
                    <w:right w:val="single" w:color="auto" w:sz="4" w:space="0"/>
                  </w:tcBorders>
                  <w:shd w:val="clear" w:color="auto" w:fill="auto"/>
                  <w:vAlign w:val="top"/>
                </w:tcPr>
                <w:p>
                  <w:pPr>
                    <w:pStyle w:val="20"/>
                    <w:keepNext w:val="0"/>
                    <w:keepLines w:val="0"/>
                    <w:suppressLineNumbers w:val="0"/>
                    <w:bidi w:val="0"/>
                    <w:spacing w:beforeAutospacing="0" w:afterAutospacing="0"/>
                    <w:jc w:val="both"/>
                    <w:rPr>
                      <w:rFonts w:hint="eastAsia" w:eastAsia="宋体"/>
                      <w:lang w:val="en-US" w:eastAsia="zh-CN"/>
                    </w:rPr>
                  </w:pPr>
                  <w:r>
                    <w:rPr>
                      <w:rFonts w:hint="eastAsia"/>
                      <w:lang w:val="en-US" w:eastAsia="zh-CN"/>
                    </w:rPr>
                    <w:t>1、芜湖亿新新材料有限公司拟投资12000万元在芜湖长江大桥综合经济开发区裕民路与横获路交口建设年产150万吨晶体新材料项目。该项目经芜湖长江大桥综合经济开发区管委会备案登记（芜桥开管秘【2018】246号）。根据《报告表》申报材料，专家评审意见、技术评估意见及技术复核意见，结合芜湖市三山区生态环境分局初审意见和公开公示反馈意见，该项目建设符合当前国家和地方产业政策要求。在全面落实《报告表》中提出的环境保护措施及本审批意见各项要求的前提下，从环境保护角度，我局原则同意你单位按照《报告表》所列建设项目的性质、规模、内容、地点，工程措施及环境保护对策实施该项目建设。项目建设地点、规模、工程措施或防治污染措施等发生重大变更时，应依法重新履行相关审批手续。</w:t>
                  </w:r>
                </w:p>
              </w:tc>
              <w:tc>
                <w:tcPr>
                  <w:tcW w:w="3358" w:type="dxa"/>
                  <w:tcBorders>
                    <w:top w:val="single" w:color="auto" w:sz="4" w:space="0"/>
                    <w:left w:val="single" w:color="auto" w:sz="4" w:space="0"/>
                    <w:bottom w:val="single" w:color="auto" w:sz="4" w:space="0"/>
                    <w:right w:val="single" w:color="auto" w:sz="2" w:space="0"/>
                  </w:tcBorders>
                  <w:shd w:val="clear" w:color="auto" w:fill="auto"/>
                  <w:vAlign w:val="top"/>
                </w:tcPr>
                <w:p>
                  <w:pPr>
                    <w:pStyle w:val="20"/>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现项目已完成主车间厂房、综合办公楼建设，车间建设一条青石破碎生产线，本次验收内容为已建设青石破碎生产线及配套公辅设施和相应环境保护措施。后期建设需另行验收。</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72" w:type="dxa"/>
                  <w:tcBorders>
                    <w:top w:val="single" w:color="auto" w:sz="4" w:space="0"/>
                    <w:left w:val="single" w:color="auto" w:sz="2" w:space="0"/>
                    <w:bottom w:val="single" w:color="auto" w:sz="4" w:space="0"/>
                    <w:right w:val="single" w:color="auto" w:sz="4" w:space="0"/>
                  </w:tcBorders>
                  <w:shd w:val="clear" w:color="auto" w:fill="auto"/>
                  <w:vAlign w:val="top"/>
                </w:tcPr>
                <w:p>
                  <w:pPr>
                    <w:pStyle w:val="20"/>
                    <w:keepNext w:val="0"/>
                    <w:keepLines w:val="0"/>
                    <w:suppressLineNumbers w:val="0"/>
                    <w:bidi w:val="0"/>
                    <w:spacing w:beforeAutospacing="0" w:afterAutospacing="0"/>
                    <w:jc w:val="both"/>
                    <w:rPr>
                      <w:rFonts w:hint="eastAsia" w:eastAsia="宋体"/>
                      <w:lang w:val="en-US" w:eastAsia="zh-CN"/>
                    </w:rPr>
                  </w:pPr>
                  <w:r>
                    <w:rPr>
                      <w:rFonts w:hint="eastAsia"/>
                      <w:lang w:val="en-US" w:eastAsia="zh-CN"/>
                    </w:rPr>
                    <w:t>2、加强大气污染防治。切实落实长三角地区、省、市相关大气污染防治行动计划实施方案以及国家和地方政府制定的冬防措施、重大活动保障措施、重污染天气应急措施、污染物特别排放限值等各项环境管理要求。一般废气经有效收集治理后，满足《大气污染物综合排放标准》（GB16297-1996）中相关限值要求，燃烧废气中烟尘、S0</w:t>
                  </w:r>
                  <w:r>
                    <w:rPr>
                      <w:rFonts w:hint="eastAsia"/>
                      <w:vertAlign w:val="subscript"/>
                      <w:lang w:val="en-US" w:eastAsia="zh-CN"/>
                    </w:rPr>
                    <w:t>2</w:t>
                  </w:r>
                  <w:r>
                    <w:rPr>
                      <w:rFonts w:hint="eastAsia"/>
                      <w:lang w:val="en-US" w:eastAsia="zh-CN"/>
                    </w:rPr>
                    <w:t>、NOx满足《工业炉窑大气污染综合治理方案》（环大气【2019】56号）规定的炉窑排放标准限值。排放口符合规范化设置要求。污染治理设施正常运行。</w:t>
                  </w:r>
                </w:p>
              </w:tc>
              <w:tc>
                <w:tcPr>
                  <w:tcW w:w="3358" w:type="dxa"/>
                  <w:tcBorders>
                    <w:top w:val="single" w:color="auto" w:sz="4" w:space="0"/>
                    <w:left w:val="single" w:color="auto" w:sz="4" w:space="0"/>
                    <w:bottom w:val="single" w:color="auto" w:sz="4" w:space="0"/>
                    <w:right w:val="single" w:color="auto" w:sz="2" w:space="0"/>
                  </w:tcBorders>
                  <w:shd w:val="clear" w:color="auto" w:fill="auto"/>
                  <w:vAlign w:val="top"/>
                </w:tcPr>
                <w:p>
                  <w:pPr>
                    <w:pStyle w:val="20"/>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本期建设青石破碎生产线已采取相应的防治措施。</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472" w:type="dxa"/>
                  <w:tcBorders>
                    <w:top w:val="single" w:color="auto" w:sz="4" w:space="0"/>
                    <w:left w:val="single" w:color="auto" w:sz="2" w:space="0"/>
                    <w:bottom w:val="single" w:color="auto" w:sz="4" w:space="0"/>
                    <w:right w:val="single" w:color="auto" w:sz="4" w:space="0"/>
                  </w:tcBorders>
                  <w:shd w:val="clear" w:color="auto" w:fill="auto"/>
                  <w:vAlign w:val="top"/>
                </w:tcPr>
                <w:p>
                  <w:pPr>
                    <w:pStyle w:val="20"/>
                    <w:keepNext w:val="0"/>
                    <w:keepLines w:val="0"/>
                    <w:suppressLineNumbers w:val="0"/>
                    <w:bidi w:val="0"/>
                    <w:spacing w:beforeAutospacing="0" w:afterAutospacing="0"/>
                    <w:jc w:val="left"/>
                    <w:rPr>
                      <w:rFonts w:hint="default" w:eastAsia="宋体"/>
                      <w:lang w:val="en-US" w:eastAsia="zh-CN"/>
                    </w:rPr>
                  </w:pPr>
                  <w:r>
                    <w:rPr>
                      <w:rFonts w:hint="eastAsia"/>
                      <w:lang w:val="en-US" w:eastAsia="zh-CN"/>
                    </w:rPr>
                    <w:t>3、加强水污染防治，落实雨污分流制度。生产废水循环使用，不外排，泥饼外售。初期雨水进入雨水收集池，经沉淀后回用于生产。生活污水外排执行《污水综合排放标准》（GB8978-1996）相应标准并满足纳管协议要求，通过污水管网纳入区域污水处理厂集中处理，废水无法接入污水处理厂期间，不得生产。</w:t>
                  </w:r>
                </w:p>
              </w:tc>
              <w:tc>
                <w:tcPr>
                  <w:tcW w:w="3358" w:type="dxa"/>
                  <w:tcBorders>
                    <w:top w:val="single" w:color="auto" w:sz="4" w:space="0"/>
                    <w:left w:val="single" w:color="auto" w:sz="4" w:space="0"/>
                    <w:bottom w:val="single" w:color="auto" w:sz="4" w:space="0"/>
                    <w:right w:val="single" w:color="auto" w:sz="2" w:space="0"/>
                  </w:tcBorders>
                  <w:shd w:val="clear" w:color="auto" w:fill="auto"/>
                  <w:vAlign w:val="top"/>
                </w:tcPr>
                <w:p>
                  <w:pPr>
                    <w:pStyle w:val="20"/>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已落实雨污分流制度，生产废水循环使用，不外排，泥饼外售。活污水外排执行《污水综合排放标准》（GB8978-1996）相应标准并满足纳管协议要求，通过污水管网纳入区域污水处理厂集中处理。</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72" w:type="dxa"/>
                  <w:tcBorders>
                    <w:top w:val="single" w:color="auto" w:sz="4" w:space="0"/>
                    <w:left w:val="single" w:color="auto" w:sz="2" w:space="0"/>
                    <w:bottom w:val="single" w:color="auto" w:sz="4" w:space="0"/>
                    <w:right w:val="single" w:color="auto" w:sz="4" w:space="0"/>
                  </w:tcBorders>
                  <w:shd w:val="clear" w:color="auto" w:fill="auto"/>
                  <w:vAlign w:val="top"/>
                </w:tcPr>
                <w:p>
                  <w:pPr>
                    <w:pStyle w:val="20"/>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4、加强噪声污染防治。选用低噪设备，并针对性地分别采取隔声、消声、减振措施降低噪声，噪声外排执行《工业企业厂界环境噪声排放标准》（GB12348-2008）中3类标准限值。对周边环境敏感点影响控制在相应环境质量标准范围内。</w:t>
                  </w:r>
                </w:p>
              </w:tc>
              <w:tc>
                <w:tcPr>
                  <w:tcW w:w="3358" w:type="dxa"/>
                  <w:tcBorders>
                    <w:top w:val="single" w:color="auto" w:sz="4" w:space="0"/>
                    <w:left w:val="single" w:color="auto" w:sz="4" w:space="0"/>
                    <w:bottom w:val="single" w:color="auto" w:sz="4" w:space="0"/>
                    <w:right w:val="single" w:color="auto" w:sz="2" w:space="0"/>
                  </w:tcBorders>
                  <w:shd w:val="clear" w:color="auto" w:fill="auto"/>
                  <w:vAlign w:val="top"/>
                </w:tcPr>
                <w:p>
                  <w:pPr>
                    <w:pStyle w:val="20"/>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已选用低噪设备，并针对性地分别采取隔声、消声、减振措施降低噪声，噪声外排执行《工业企业厂界环境噪声排放标准》（GB12348-2008）中3类标准限值。</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72" w:type="dxa"/>
                  <w:tcBorders>
                    <w:top w:val="single" w:color="auto" w:sz="4" w:space="0"/>
                    <w:left w:val="single" w:color="auto" w:sz="2" w:space="0"/>
                    <w:bottom w:val="single" w:color="auto" w:sz="4" w:space="0"/>
                    <w:right w:val="single" w:color="auto" w:sz="4" w:space="0"/>
                  </w:tcBorders>
                  <w:shd w:val="clear" w:color="auto" w:fill="auto"/>
                  <w:vAlign w:val="top"/>
                </w:tcPr>
                <w:p>
                  <w:pPr>
                    <w:pStyle w:val="20"/>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5、加强固废污染防治。一般工业固废应分类收集，落实回收利用途径。经鉴别属危险废物的，建设单位必须委托有相应资质的单位按照国家有关规定妥善处理处置并做好防渗防腐措施。公司内临时贮存设施建设须符合《危险废物贮存污染控制标准》（GB18597-2001）及其修改单有关规定。生活垃圾应统一收集交环卫部门及时清运，以免产生二次污染。</w:t>
                  </w:r>
                </w:p>
              </w:tc>
              <w:tc>
                <w:tcPr>
                  <w:tcW w:w="3358" w:type="dxa"/>
                  <w:tcBorders>
                    <w:top w:val="single" w:color="auto" w:sz="4" w:space="0"/>
                    <w:left w:val="single" w:color="auto" w:sz="4" w:space="0"/>
                    <w:bottom w:val="single" w:color="auto" w:sz="4" w:space="0"/>
                    <w:right w:val="single" w:color="auto" w:sz="2" w:space="0"/>
                  </w:tcBorders>
                  <w:shd w:val="clear" w:color="auto" w:fill="auto"/>
                  <w:vAlign w:val="top"/>
                </w:tcPr>
                <w:p>
                  <w:pPr>
                    <w:pStyle w:val="20"/>
                    <w:keepNext w:val="0"/>
                    <w:keepLines w:val="0"/>
                    <w:suppressLineNumbers w:val="0"/>
                    <w:bidi w:val="0"/>
                    <w:spacing w:beforeAutospacing="0" w:afterAutospacing="0"/>
                    <w:jc w:val="both"/>
                    <w:rPr>
                      <w:rFonts w:hint="eastAsia" w:eastAsia="宋体"/>
                      <w:lang w:val="en-US" w:eastAsia="zh-CN"/>
                    </w:rPr>
                  </w:pPr>
                  <w:r>
                    <w:rPr>
                      <w:rFonts w:hint="default" w:ascii="Times New Roman" w:hAnsi="Times New Roman" w:cs="Times New Roman"/>
                      <w:szCs w:val="21"/>
                      <w:lang w:val="en-US" w:eastAsia="zh-CN"/>
                    </w:rPr>
                    <w:t>泥饼</w:t>
                  </w:r>
                  <w:r>
                    <w:rPr>
                      <w:rFonts w:hint="default" w:ascii="Times New Roman" w:hAnsi="Times New Roman" w:cs="Times New Roman"/>
                      <w:szCs w:val="21"/>
                    </w:rPr>
                    <w:t>外售</w:t>
                  </w:r>
                  <w:r>
                    <w:rPr>
                      <w:rFonts w:hint="default" w:ascii="Times New Roman" w:hAnsi="Times New Roman" w:cs="Times New Roman"/>
                      <w:szCs w:val="21"/>
                      <w:lang w:eastAsia="en-US"/>
                    </w:rPr>
                    <w:t>物资</w:t>
                  </w:r>
                  <w:r>
                    <w:rPr>
                      <w:rFonts w:hint="default" w:ascii="Times New Roman" w:hAnsi="Times New Roman" w:cs="Times New Roman"/>
                      <w:szCs w:val="21"/>
                    </w:rPr>
                    <w:t>公司</w:t>
                  </w:r>
                  <w:r>
                    <w:rPr>
                      <w:rFonts w:hint="default" w:ascii="Times New Roman" w:hAnsi="Times New Roman" w:cs="Times New Roman"/>
                      <w:szCs w:val="21"/>
                      <w:lang w:eastAsia="en-US"/>
                    </w:rPr>
                    <w:t>回收</w:t>
                  </w:r>
                  <w:r>
                    <w:rPr>
                      <w:rFonts w:hint="eastAsia" w:cs="Times New Roman"/>
                      <w:szCs w:val="21"/>
                      <w:lang w:eastAsia="zh-CN"/>
                    </w:rPr>
                    <w:t>；</w:t>
                  </w:r>
                  <w:r>
                    <w:rPr>
                      <w:rFonts w:hint="default" w:ascii="Times New Roman" w:hAnsi="Times New Roman" w:cs="Times New Roman"/>
                      <w:szCs w:val="21"/>
                    </w:rPr>
                    <w:t>废</w:t>
                  </w:r>
                  <w:r>
                    <w:rPr>
                      <w:rFonts w:hint="eastAsia" w:ascii="Times New Roman" w:hAnsi="Times New Roman" w:cs="Times New Roman"/>
                      <w:szCs w:val="21"/>
                      <w:lang w:eastAsia="zh-CN"/>
                    </w:rPr>
                    <w:t>润滑油</w:t>
                  </w:r>
                  <w:r>
                    <w:rPr>
                      <w:rFonts w:hint="default" w:ascii="Times New Roman" w:hAnsi="Times New Roman" w:cs="Times New Roman"/>
                      <w:szCs w:val="21"/>
                    </w:rPr>
                    <w:t>集中收集后，暂存于危废暂存库，</w:t>
                  </w:r>
                  <w:r>
                    <w:rPr>
                      <w:rFonts w:hint="eastAsia" w:cs="Times New Roman"/>
                      <w:szCs w:val="21"/>
                      <w:lang w:val="en-US" w:eastAsia="zh-CN"/>
                    </w:rPr>
                    <w:t>定期</w:t>
                  </w:r>
                  <w:r>
                    <w:rPr>
                      <w:rFonts w:hint="default" w:ascii="Times New Roman" w:hAnsi="Times New Roman" w:cs="Times New Roman"/>
                      <w:szCs w:val="21"/>
                    </w:rPr>
                    <w:t>委托有资质部门处理</w:t>
                  </w:r>
                  <w:r>
                    <w:rPr>
                      <w:rFonts w:hint="eastAsia" w:cs="Times New Roman"/>
                      <w:szCs w:val="21"/>
                      <w:lang w:eastAsia="zh-CN"/>
                    </w:rPr>
                    <w:t>；生活垃圾收集后由环卫部门统一处理。</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472" w:type="dxa"/>
                  <w:tcBorders>
                    <w:top w:val="single" w:color="auto" w:sz="4" w:space="0"/>
                    <w:left w:val="single" w:color="auto" w:sz="2" w:space="0"/>
                    <w:bottom w:val="single" w:color="auto" w:sz="4" w:space="0"/>
                    <w:right w:val="single" w:color="auto" w:sz="4" w:space="0"/>
                  </w:tcBorders>
                  <w:shd w:val="clear" w:color="auto" w:fill="auto"/>
                  <w:vAlign w:val="top"/>
                </w:tcPr>
                <w:p>
                  <w:pPr>
                    <w:pStyle w:val="20"/>
                    <w:keepNext w:val="0"/>
                    <w:keepLines w:val="0"/>
                    <w:suppressLineNumbers w:val="0"/>
                    <w:bidi w:val="0"/>
                    <w:spacing w:beforeAutospacing="0" w:afterAutospacing="0"/>
                    <w:jc w:val="both"/>
                    <w:rPr>
                      <w:rFonts w:hint="default"/>
                      <w:lang w:val="en-US" w:eastAsia="zh-CN"/>
                    </w:rPr>
                  </w:pPr>
                  <w:r>
                    <w:rPr>
                      <w:rFonts w:hint="eastAsia"/>
                      <w:lang w:val="en-US" w:eastAsia="zh-CN"/>
                    </w:rPr>
                    <w:t>6、项目实施过程中应按照"达标排放、清洁生产、总量控制"原则，严格执行配套建设的环境保护设施与主体工程同时设计、同时施工、同时投产使用的环境保护"三同时"制度。项目竣工后，建设单位应当按照《建设项目环境保护管理条例》（国务院第 682号令）要求，验收配套建设的环境保护设施，并依法向社会公开验收报告，未经验收或验收不合格的不得投入生产、使用。</w:t>
                  </w:r>
                </w:p>
              </w:tc>
              <w:tc>
                <w:tcPr>
                  <w:tcW w:w="3358" w:type="dxa"/>
                  <w:tcBorders>
                    <w:top w:val="single" w:color="auto" w:sz="4" w:space="0"/>
                    <w:left w:val="single" w:color="auto" w:sz="4" w:space="0"/>
                    <w:bottom w:val="single" w:color="auto" w:sz="4" w:space="0"/>
                    <w:right w:val="single" w:color="auto" w:sz="2" w:space="0"/>
                  </w:tcBorders>
                  <w:shd w:val="clear" w:color="auto" w:fill="auto"/>
                  <w:vAlign w:val="top"/>
                </w:tcPr>
                <w:p>
                  <w:pPr>
                    <w:pStyle w:val="20"/>
                    <w:keepNext w:val="0"/>
                    <w:keepLines w:val="0"/>
                    <w:suppressLineNumbers w:val="0"/>
                    <w:bidi w:val="0"/>
                    <w:spacing w:beforeAutospacing="0" w:afterAutospacing="0"/>
                    <w:jc w:val="both"/>
                    <w:rPr>
                      <w:rFonts w:hint="eastAsia" w:eastAsia="宋体"/>
                      <w:lang w:eastAsia="zh-CN"/>
                    </w:rPr>
                  </w:pPr>
                  <w:r>
                    <w:rPr>
                      <w:rFonts w:hint="eastAsia"/>
                      <w:lang w:val="en-US" w:eastAsia="zh-CN"/>
                    </w:rPr>
                    <w:t>严格执行配套建设的环境保护设施与主体工程同时设计、同时施工、同时投产使用的环境保护"三同时"制度。</w:t>
                  </w:r>
                </w:p>
              </w:tc>
            </w:tr>
          </w:tbl>
          <w:p>
            <w:pPr>
              <w:pStyle w:val="20"/>
              <w:keepNext w:val="0"/>
              <w:keepLines w:val="0"/>
              <w:suppressLineNumbers w:val="0"/>
              <w:bidi w:val="0"/>
              <w:spacing w:beforeAutospacing="0" w:afterAutospacing="0"/>
              <w:rPr>
                <w:rFonts w:hint="default"/>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pStyle w:val="3"/>
        <w:bidi w:val="0"/>
        <w:rPr>
          <w:rFonts w:hint="eastAsia"/>
          <w:lang w:val="en-US" w:eastAsia="zh-CN"/>
        </w:rPr>
      </w:pPr>
      <w:r>
        <w:rPr>
          <w:rFonts w:hint="eastAsia"/>
          <w:lang w:val="en-US" w:eastAsia="zh-CN"/>
        </w:rPr>
        <w:t>验收监测质量保证及质量控制</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24" w:hRule="atLeast"/>
        </w:trPr>
        <w:tc>
          <w:tcPr>
            <w:tcW w:w="9060" w:type="dxa"/>
          </w:tcPr>
          <w:p>
            <w:pPr>
              <w:pStyle w:val="4"/>
              <w:keepNext w:val="0"/>
              <w:keepLines w:val="0"/>
              <w:widowControl w:val="0"/>
              <w:numPr>
                <w:ilvl w:val="0"/>
                <w:numId w:val="0"/>
              </w:numPr>
              <w:suppressLineNumbers w:val="0"/>
              <w:tabs>
                <w:tab w:val="left" w:pos="0"/>
              </w:tabs>
              <w:ind w:right="0" w:rightChars="0"/>
              <w:rPr>
                <w:rFonts w:hint="default" w:ascii="Arial" w:hAnsi="Arial" w:eastAsia="宋体" w:cs="Times New Roman"/>
                <w:b/>
                <w:sz w:val="24"/>
                <w:szCs w:val="24"/>
              </w:rPr>
            </w:pPr>
            <w:r>
              <w:rPr>
                <w:rFonts w:hint="default" w:ascii="Arial" w:hAnsi="Arial" w:eastAsia="宋体" w:cs="Times New Roman"/>
                <w:b/>
                <w:sz w:val="24"/>
                <w:szCs w:val="24"/>
              </w:rPr>
              <w:t>验收监测质量保证及质量控制</w:t>
            </w:r>
          </w:p>
          <w:p>
            <w:pPr>
              <w:pStyle w:val="4"/>
              <w:keepNext w:val="0"/>
              <w:keepLines w:val="0"/>
              <w:widowControl w:val="0"/>
              <w:numPr>
                <w:ilvl w:val="0"/>
                <w:numId w:val="13"/>
              </w:numPr>
              <w:suppressLineNumbers w:val="0"/>
              <w:ind w:left="0" w:firstLine="0"/>
              <w:rPr>
                <w:rFonts w:hint="default" w:ascii="Arial" w:hAnsi="Arial" w:eastAsia="宋体" w:cs="Times New Roman"/>
                <w:b/>
                <w:sz w:val="24"/>
                <w:szCs w:val="24"/>
              </w:rPr>
            </w:pPr>
            <w:r>
              <w:rPr>
                <w:rFonts w:hint="eastAsia" w:ascii="宋体" w:hAnsi="宋体" w:eastAsia="宋体" w:cs="宋体"/>
                <w:b/>
                <w:sz w:val="24"/>
                <w:szCs w:val="24"/>
              </w:rPr>
              <w:t>验收监测质量控制及监测分析方法</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本次验收监测采样及样品分析均严格按照《排污单位自行监测技术指南</w:t>
            </w:r>
            <w:r>
              <w:rPr>
                <w:rFonts w:hint="eastAsia" w:ascii="Times New Roman" w:hAnsi="Times New Roman" w:eastAsia="宋体" w:cs="宋体"/>
                <w:b w:val="0"/>
                <w:kern w:val="0"/>
                <w:sz w:val="24"/>
                <w:szCs w:val="24"/>
                <w:lang w:val="en-US" w:eastAsia="zh-CN" w:bidi="ar"/>
              </w:rPr>
              <w:t xml:space="preserve"> </w:t>
            </w:r>
            <w:r>
              <w:rPr>
                <w:rFonts w:hint="eastAsia" w:ascii="宋体" w:hAnsi="宋体" w:eastAsia="宋体" w:cs="宋体"/>
                <w:b w:val="0"/>
                <w:kern w:val="0"/>
                <w:sz w:val="24"/>
                <w:szCs w:val="24"/>
                <w:lang w:val="en-US" w:eastAsia="zh-CN" w:bidi="ar"/>
              </w:rPr>
              <w:t>总则》</w:t>
            </w:r>
            <w:r>
              <w:rPr>
                <w:rFonts w:hint="eastAsia" w:ascii="Times New Roman" w:hAnsi="Times New Roman" w:eastAsia="宋体" w:cs="宋体"/>
                <w:b w:val="0"/>
                <w:kern w:val="0"/>
                <w:sz w:val="24"/>
                <w:szCs w:val="24"/>
                <w:lang w:val="en-US" w:eastAsia="zh-CN" w:bidi="ar"/>
              </w:rPr>
              <w:t>(HJ819-2017)</w:t>
            </w:r>
            <w:r>
              <w:rPr>
                <w:rFonts w:hint="eastAsia" w:ascii="宋体" w:hAnsi="宋体" w:eastAsia="宋体" w:cs="宋体"/>
                <w:b w:val="0"/>
                <w:kern w:val="0"/>
                <w:sz w:val="24"/>
                <w:szCs w:val="24"/>
                <w:lang w:val="en-US" w:eastAsia="zh-CN" w:bidi="ar"/>
              </w:rPr>
              <w:t>中质量控制与质量保证要求，实施全程序质量控制。具体质控要求如下：</w:t>
            </w:r>
          </w:p>
          <w:p>
            <w:pPr>
              <w:keepNext w:val="0"/>
              <w:keepLines w:val="0"/>
              <w:widowControl w:val="0"/>
              <w:numPr>
                <w:ilvl w:val="0"/>
                <w:numId w:val="14"/>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主体工程工况稳定、环境保护设施运行正常。</w:t>
            </w:r>
          </w:p>
          <w:p>
            <w:pPr>
              <w:keepNext w:val="0"/>
              <w:keepLines w:val="0"/>
              <w:widowControl w:val="0"/>
              <w:numPr>
                <w:ilvl w:val="0"/>
                <w:numId w:val="14"/>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合理布设监测点位，保证各监测点位布设的科学性和可比性。</w:t>
            </w:r>
          </w:p>
          <w:p>
            <w:pPr>
              <w:keepNext w:val="0"/>
              <w:keepLines w:val="0"/>
              <w:widowControl w:val="0"/>
              <w:numPr>
                <w:ilvl w:val="0"/>
                <w:numId w:val="14"/>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监测分析方法采用国家颁布标准（或推荐）分析方法，监测人员经考核并持有合格证书，所有监测仪器经过计量部门检定并在有效期内。</w:t>
            </w:r>
          </w:p>
          <w:p>
            <w:pPr>
              <w:keepNext w:val="0"/>
              <w:keepLines w:val="0"/>
              <w:widowControl w:val="0"/>
              <w:numPr>
                <w:ilvl w:val="0"/>
                <w:numId w:val="14"/>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监测数据和技术报告实行三级审核制度。</w:t>
            </w:r>
          </w:p>
          <w:p>
            <w:pPr>
              <w:pStyle w:val="4"/>
              <w:keepNext w:val="0"/>
              <w:keepLines w:val="0"/>
              <w:widowControl w:val="0"/>
              <w:numPr>
                <w:ilvl w:val="0"/>
                <w:numId w:val="13"/>
              </w:numPr>
              <w:suppressLineNumbers w:val="0"/>
              <w:ind w:left="0" w:firstLine="0"/>
              <w:rPr>
                <w:rFonts w:hint="eastAsia" w:ascii="Arial" w:hAnsi="Arial" w:eastAsia="宋体" w:cs="Times New Roman"/>
                <w:b/>
                <w:sz w:val="24"/>
                <w:szCs w:val="24"/>
              </w:rPr>
            </w:pPr>
            <w:r>
              <w:rPr>
                <w:rFonts w:hint="eastAsia" w:ascii="宋体" w:hAnsi="宋体" w:eastAsia="宋体" w:cs="宋体"/>
                <w:b/>
                <w:sz w:val="24"/>
                <w:szCs w:val="24"/>
              </w:rPr>
              <w:t>监测分析方法</w:t>
            </w:r>
          </w:p>
          <w:p>
            <w:pPr>
              <w:keepNext w:val="0"/>
              <w:keepLines w:val="0"/>
              <w:widowControl w:val="0"/>
              <w:suppressLineNumbers w:val="0"/>
              <w:autoSpaceDE w:val="0"/>
              <w:autoSpaceDN w:val="0"/>
              <w:spacing w:before="0" w:beforeAutospacing="0" w:after="0" w:afterAutospacing="0" w:line="360" w:lineRule="auto"/>
              <w:ind w:left="0" w:leftChars="0" w:right="0" w:rightChars="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本项目各污染因子监测分析方法见下表。</w:t>
            </w:r>
          </w:p>
          <w:p>
            <w:pPr>
              <w:pStyle w:val="19"/>
              <w:keepNext w:val="0"/>
              <w:keepLines w:val="0"/>
              <w:suppressLineNumbers w:val="0"/>
              <w:bidi w:val="0"/>
              <w:spacing w:beforeAutospacing="0" w:afterAutospacing="0"/>
              <w:rPr>
                <w:rFonts w:hint="eastAsia"/>
                <w:lang w:val="en-US" w:eastAsia="zh-CN"/>
              </w:rPr>
            </w:pPr>
            <w:r>
              <w:rPr>
                <w:rFonts w:hint="eastAsia"/>
                <w:lang w:val="en-US" w:eastAsia="zh-CN"/>
              </w:rPr>
              <w:t>验收监测方法依据</w:t>
            </w:r>
          </w:p>
          <w:tbl>
            <w:tblPr>
              <w:tblStyle w:val="15"/>
              <w:tblW w:w="5000"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085"/>
              <w:gridCol w:w="6754"/>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085"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监测项目</w:t>
                  </w:r>
                </w:p>
              </w:tc>
              <w:tc>
                <w:tcPr>
                  <w:tcW w:w="6754"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检测方法依据</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pH</w:t>
                  </w:r>
                  <w:r>
                    <w:rPr>
                      <w:rFonts w:hint="eastAsia"/>
                      <w:lang w:val="en-US" w:eastAsia="zh-CN"/>
                    </w:rPr>
                    <w:t>值</w:t>
                  </w:r>
                </w:p>
              </w:tc>
              <w:tc>
                <w:tcPr>
                  <w:tcW w:w="675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《水和废水监测分析方法》（第四版增补版）（2002</w:t>
                  </w:r>
                  <w:r>
                    <w:rPr>
                      <w:rFonts w:hint="eastAsia"/>
                      <w:lang w:val="en-US" w:eastAsia="zh-CN"/>
                    </w:rPr>
                    <w:t>）</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化学需氧量（</w:t>
                  </w:r>
                  <w:r>
                    <w:rPr>
                      <w:rFonts w:hint="default"/>
                      <w:lang w:val="en-US" w:eastAsia="zh-CN"/>
                    </w:rPr>
                    <w:t>COD</w:t>
                  </w:r>
                  <w:r>
                    <w:rPr>
                      <w:rFonts w:hint="eastAsia"/>
                      <w:vertAlign w:val="subscript"/>
                      <w:lang w:val="en-US" w:eastAsia="zh-CN"/>
                    </w:rPr>
                    <w:t>cr</w:t>
                  </w:r>
                  <w:r>
                    <w:rPr>
                      <w:rFonts w:hint="eastAsia"/>
                      <w:lang w:val="en-US" w:eastAsia="zh-CN"/>
                    </w:rPr>
                    <w:t>）</w:t>
                  </w:r>
                </w:p>
              </w:tc>
              <w:tc>
                <w:tcPr>
                  <w:tcW w:w="675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《水质</w:t>
                  </w:r>
                  <w:r>
                    <w:rPr>
                      <w:rFonts w:hint="eastAsia"/>
                      <w:lang w:val="en-US" w:eastAsia="zh-CN"/>
                    </w:rPr>
                    <w:t xml:space="preserve"> </w:t>
                  </w:r>
                  <w:r>
                    <w:rPr>
                      <w:rFonts w:hint="default"/>
                      <w:lang w:val="en-US" w:eastAsia="zh-CN"/>
                    </w:rPr>
                    <w:t>化学需氧量的测定 重铬酸盐法》HJ</w:t>
                  </w:r>
                  <w:r>
                    <w:rPr>
                      <w:rFonts w:hint="eastAsia"/>
                      <w:lang w:val="en-US" w:eastAsia="zh-CN"/>
                    </w:rPr>
                    <w:t> </w:t>
                  </w:r>
                  <w:r>
                    <w:rPr>
                      <w:rFonts w:hint="default"/>
                      <w:lang w:val="en-US" w:eastAsia="zh-CN"/>
                    </w:rPr>
                    <w:t>828-2017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悬浮物</w:t>
                  </w:r>
                </w:p>
              </w:tc>
              <w:tc>
                <w:tcPr>
                  <w:tcW w:w="675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《水质 悬浮物的测定 重量法》GB 11901-1989</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氨氮</w:t>
                  </w:r>
                </w:p>
              </w:tc>
              <w:tc>
                <w:tcPr>
                  <w:tcW w:w="675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《水质 氨氮的测定 纳氏试剂分光光度法》HJ 535-2009</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五日生化需氧量</w:t>
                  </w:r>
                </w:p>
              </w:tc>
              <w:tc>
                <w:tcPr>
                  <w:tcW w:w="675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《水质 五日生化需氧量（BOD</w:t>
                  </w:r>
                  <w:r>
                    <w:rPr>
                      <w:rFonts w:hint="default"/>
                      <w:vertAlign w:val="subscript"/>
                      <w:lang w:val="en-US" w:eastAsia="zh-CN"/>
                    </w:rPr>
                    <w:t>5</w:t>
                  </w:r>
                  <w:r>
                    <w:rPr>
                      <w:rFonts w:hint="default"/>
                      <w:lang w:val="en-US" w:eastAsia="zh-CN"/>
                    </w:rPr>
                    <w:t>)</w:t>
                  </w:r>
                  <w:r>
                    <w:rPr>
                      <w:rFonts w:hint="eastAsia"/>
                      <w:lang w:val="en-US" w:eastAsia="zh-CN"/>
                    </w:rPr>
                    <w:t>的测定 稀释与接种法》</w:t>
                  </w:r>
                  <w:r>
                    <w:rPr>
                      <w:rFonts w:hint="default"/>
                      <w:lang w:val="en-US" w:eastAsia="zh-CN"/>
                    </w:rPr>
                    <w:t>HJ 505-2009</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动植物油</w:t>
                  </w:r>
                </w:p>
              </w:tc>
              <w:tc>
                <w:tcPr>
                  <w:tcW w:w="675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《水质 石油类和动植物油类的测定 红外分光光度法》</w:t>
                  </w:r>
                  <w:r>
                    <w:rPr>
                      <w:rFonts w:hint="default"/>
                      <w:lang w:val="en-US" w:eastAsia="zh-CN"/>
                    </w:rPr>
                    <w:t>HJ 637-2018</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总悬浮颗粒物（TSP</w:t>
                  </w:r>
                  <w:r>
                    <w:rPr>
                      <w:rFonts w:hint="eastAsia"/>
                      <w:lang w:val="en-US" w:eastAsia="zh-CN"/>
                    </w:rPr>
                    <w:t>）</w:t>
                  </w:r>
                </w:p>
              </w:tc>
              <w:tc>
                <w:tcPr>
                  <w:tcW w:w="675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《环境空气 总悬浮颗粒的测定 重量法》</w:t>
                  </w:r>
                  <w:r>
                    <w:rPr>
                      <w:rFonts w:hint="default"/>
                      <w:lang w:val="en-US" w:eastAsia="zh-CN"/>
                    </w:rPr>
                    <w:t>GB/T 15432-1995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085" w:type="dxa"/>
                  <w:tcBorders>
                    <w:top w:val="single" w:color="auto" w:sz="4" w:space="0"/>
                    <w:left w:val="single" w:color="auto" w:sz="2"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工业企业</w:t>
                  </w:r>
                  <w:r>
                    <w:rPr>
                      <w:rFonts w:hint="default"/>
                      <w:lang w:val="en-US" w:eastAsia="zh-CN"/>
                    </w:rPr>
                    <w:t>厂界噪声</w:t>
                  </w:r>
                </w:p>
              </w:tc>
              <w:tc>
                <w:tcPr>
                  <w:tcW w:w="6754" w:type="dxa"/>
                  <w:tcBorders>
                    <w:top w:val="single" w:color="auto" w:sz="4" w:space="0"/>
                    <w:left w:val="single" w:color="auto" w:sz="4" w:space="0"/>
                    <w:bottom w:val="single" w:color="auto" w:sz="2"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《工业企业厂界噪声排放标准》（GB12348-2008）</w:t>
                  </w:r>
                </w:p>
              </w:tc>
            </w:tr>
          </w:tbl>
          <w:p>
            <w:pPr>
              <w:pStyle w:val="4"/>
              <w:keepNext w:val="0"/>
              <w:keepLines w:val="0"/>
              <w:widowControl w:val="0"/>
              <w:numPr>
                <w:ilvl w:val="0"/>
                <w:numId w:val="13"/>
              </w:numPr>
              <w:suppressLineNumbers w:val="0"/>
              <w:ind w:left="0" w:firstLine="0"/>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监测仪器</w:t>
            </w:r>
          </w:p>
          <w:p>
            <w:pPr>
              <w:pStyle w:val="19"/>
              <w:keepNext w:val="0"/>
              <w:keepLines w:val="0"/>
              <w:suppressLineNumbers w:val="0"/>
              <w:bidi w:val="0"/>
              <w:spacing w:beforeAutospacing="0" w:afterAutospacing="0"/>
              <w:rPr>
                <w:rFonts w:hint="eastAsia"/>
                <w:lang w:val="en-US" w:eastAsia="zh-CN"/>
              </w:rPr>
            </w:pPr>
            <w:r>
              <w:rPr>
                <w:rFonts w:hint="eastAsia"/>
                <w:lang w:val="en-US" w:eastAsia="zh-CN"/>
              </w:rPr>
              <w:t>监测仪器一览表</w:t>
            </w:r>
          </w:p>
          <w:tbl>
            <w:tblPr>
              <w:tblStyle w:val="16"/>
              <w:tblW w:w="5000"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181"/>
              <w:gridCol w:w="3784"/>
              <w:gridCol w:w="1602"/>
              <w:gridCol w:w="1272"/>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检测用仪器及设备</w:t>
                  </w:r>
                </w:p>
              </w:tc>
              <w:tc>
                <w:tcPr>
                  <w:tcW w:w="3784"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厂家</w:t>
                  </w:r>
                </w:p>
              </w:tc>
              <w:tc>
                <w:tcPr>
                  <w:tcW w:w="1602"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型号</w:t>
                  </w:r>
                </w:p>
              </w:tc>
              <w:tc>
                <w:tcPr>
                  <w:tcW w:w="1272"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自编号</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棕色滴定管</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扬州市葵花玻璃仪器厂</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0-50mL</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E-1-090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电热鼓风干燥箱</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北京市华瑞科学器材有限公司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103A</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E-1-094</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万分之一电子天平</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岛津企业管理有限公司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ATX124</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E-1-023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紫外可见分光光度计</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北京普析通用仪器有限责任公司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T6-</w:t>
                  </w:r>
                  <w:r>
                    <w:rPr>
                      <w:rFonts w:hint="eastAsia"/>
                      <w:lang w:val="en-US" w:eastAsia="zh-CN"/>
                    </w:rPr>
                    <w:t>新世纪</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E-1-012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热敏式风速仪</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鑫泰</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HT-9829</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E-1-077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default"/>
                      <w:lang w:val="en-US" w:eastAsia="zh-CN"/>
                    </w:rPr>
                    <w:t>声校准器</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default"/>
                      <w:lang w:val="en-US" w:eastAsia="zh-CN"/>
                    </w:rPr>
                    <w:t>杭州爱华仪器有限公司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default"/>
                      <w:lang w:val="en-US" w:eastAsia="zh-CN"/>
                    </w:rPr>
                    <w:t>AWA6022A</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E-1-113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噪声分析仪</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default"/>
                      <w:lang w:val="en-US" w:eastAsia="zh-CN"/>
                    </w:rPr>
                    <w:t>杭州爱华仪器有限公司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default"/>
                      <w:lang w:val="en-US" w:eastAsia="zh-CN"/>
                    </w:rPr>
                    <w:t>AWA6</w:t>
                  </w:r>
                  <w:r>
                    <w:rPr>
                      <w:rFonts w:hint="eastAsia"/>
                      <w:lang w:val="en-US" w:eastAsia="zh-CN"/>
                    </w:rPr>
                    <w:t>228+型</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lang w:val="en-US" w:eastAsia="zh-CN"/>
                    </w:rPr>
                    <w:t>E-1-111</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恒温恒湿称重系统</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上海昶冠电子科技有限公司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THCZ-100</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lang w:val="en-US" w:eastAsia="zh-CN"/>
                    </w:rPr>
                    <w:t>E-1-015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便携式PH计</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上海雷磁传感器科技有限公司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PHBJ-260</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default"/>
                    </w:rPr>
                    <w:t>E-1-</w:t>
                  </w:r>
                  <w:r>
                    <w:rPr>
                      <w:rFonts w:hint="eastAsia"/>
                      <w:lang w:val="en-US" w:eastAsia="zh-CN"/>
                    </w:rPr>
                    <w:t>002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2181"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综合大气采样器</w:t>
                  </w:r>
                </w:p>
              </w:tc>
              <w:tc>
                <w:tcPr>
                  <w:tcW w:w="378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青岛金仕达电子科技有限公司</w:t>
                  </w:r>
                </w:p>
              </w:tc>
              <w:tc>
                <w:tcPr>
                  <w:tcW w:w="16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KB-6120-AD型</w:t>
                  </w:r>
                </w:p>
              </w:tc>
              <w:tc>
                <w:tcPr>
                  <w:tcW w:w="1272"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default"/>
                    </w:rPr>
                    <w:t>E-1-</w:t>
                  </w:r>
                  <w:r>
                    <w:rPr>
                      <w:rFonts w:hint="eastAsia"/>
                      <w:lang w:val="en-US" w:eastAsia="zh-CN"/>
                    </w:rPr>
                    <w:t>123</w:t>
                  </w:r>
                </w:p>
              </w:tc>
            </w:tr>
          </w:tbl>
          <w:p>
            <w:pPr>
              <w:keepNext/>
              <w:keepLines/>
              <w:widowControl w:val="0"/>
              <w:numPr>
                <w:ilvl w:val="0"/>
                <w:numId w:val="15"/>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人员能力</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所有参加监测采样和分析人员，经考核合格并持证上岗；验收项目审核人员具有中国环境监测总站颁发的建设项目竣工环境保护验收监测人员合格证书。</w:t>
            </w:r>
          </w:p>
          <w:p>
            <w:pPr>
              <w:keepNext/>
              <w:keepLines/>
              <w:widowControl w:val="0"/>
              <w:numPr>
                <w:ilvl w:val="0"/>
                <w:numId w:val="15"/>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水质监测分析过程中的质量保证和质量控制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水样的采集、运输、保存、实验室分析和数据计算的全过程均按《环境水质监测质量保证手册》（第四版）等的要求进行。</w:t>
            </w:r>
          </w:p>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Autospacing="0" w:afterAutospacing="0" w:line="360" w:lineRule="auto"/>
              <w:ind w:left="0" w:leftChars="0" w:firstLine="482" w:firstLineChars="200"/>
              <w:textAlignment w:val="auto"/>
              <w:rPr>
                <w:rFonts w:hint="eastAsia" w:cs="宋体"/>
                <w:b/>
                <w:bCs/>
                <w:color w:val="000000"/>
                <w:sz w:val="24"/>
                <w:szCs w:val="24"/>
                <w:lang w:val="en-US" w:eastAsia="zh-CN"/>
              </w:rPr>
            </w:pPr>
            <w:r>
              <w:rPr>
                <w:rFonts w:hint="eastAsia" w:cs="宋体"/>
                <w:b/>
                <w:bCs/>
                <w:color w:val="000000"/>
                <w:sz w:val="24"/>
                <w:szCs w:val="24"/>
                <w:lang w:val="en-US" w:eastAsia="zh-CN"/>
              </w:rPr>
              <w:t>气体监测分析过程中的质量保证和质量控制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废气监测仪器均符合国家有关标准或技术要求，监测前对使用的仪器均进行浓度校准，按规定对废气测试仪进行现场检漏，采样和分析过程严格按照《固定源废气监测技术规范》HJ/T397-2007、《固定污染源质量保证和质量控制技术规范》（试行）HJ/T373-2007和《空气和废气监测分析方法》（第四版）进行。</w:t>
            </w:r>
          </w:p>
          <w:p>
            <w:pPr>
              <w:keepNext/>
              <w:keepLines/>
              <w:widowControl w:val="0"/>
              <w:numPr>
                <w:ilvl w:val="0"/>
                <w:numId w:val="15"/>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噪声监测分析过程中的质量保证和质量控制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360" w:firstLineChars="150"/>
              <w:jc w:val="both"/>
              <w:textAlignment w:val="auto"/>
              <w:rPr>
                <w:rFonts w:hint="eastAsia" w:ascii="宋体" w:hAnsi="宋体" w:eastAsia="宋体"/>
                <w:color w:val="000000"/>
                <w:sz w:val="24"/>
                <w:szCs w:val="24"/>
                <w:lang w:val="en-US" w:eastAsia="zh-CN"/>
              </w:rPr>
            </w:pPr>
            <w:r>
              <w:rPr>
                <w:rFonts w:hint="eastAsia" w:ascii="宋体" w:hAnsi="宋体" w:eastAsia="宋体"/>
                <w:color w:val="000000"/>
                <w:sz w:val="24"/>
                <w:szCs w:val="24"/>
                <w:lang w:val="en-US" w:eastAsia="zh-CN"/>
              </w:rPr>
              <w:t>测量仪器和校准仪器定期检验合格，并在有效期内使用；每次测量前、后在测量现场进行声学校准，其前、后校准示值偏差不得大于0.</w:t>
            </w:r>
            <w:r>
              <w:rPr>
                <w:rFonts w:hint="eastAsia" w:ascii="Times New Roman" w:eastAsia="宋体"/>
                <w:color w:val="000000"/>
                <w:sz w:val="24"/>
                <w:szCs w:val="24"/>
                <w:lang w:val="en-US" w:eastAsia="zh-CN"/>
              </w:rPr>
              <w:t>5</w:t>
            </w:r>
            <w:r>
              <w:rPr>
                <w:rFonts w:hint="eastAsia" w:ascii="宋体" w:hAnsi="宋体" w:eastAsia="宋体"/>
                <w:color w:val="000000"/>
                <w:sz w:val="24"/>
                <w:szCs w:val="24"/>
                <w:lang w:val="en-US" w:eastAsia="zh-CN"/>
              </w:rPr>
              <w:t>dB，否则测量结果无效。</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360" w:firstLineChars="150"/>
              <w:jc w:val="both"/>
              <w:textAlignment w:val="auto"/>
              <w:rPr>
                <w:rFonts w:hint="eastAsia" w:ascii="宋体" w:hAnsi="宋体" w:eastAsia="宋体"/>
                <w:color w:val="000000"/>
                <w:sz w:val="24"/>
                <w:szCs w:val="24"/>
                <w:lang w:val="en-US" w:eastAsia="zh-CN"/>
              </w:rPr>
            </w:pPr>
            <w:r>
              <w:rPr>
                <w:rFonts w:hint="eastAsia" w:ascii="宋体" w:hAnsi="宋体" w:eastAsia="宋体"/>
                <w:color w:val="000000"/>
                <w:sz w:val="24"/>
                <w:szCs w:val="24"/>
                <w:lang w:val="en-US" w:eastAsia="zh-CN"/>
              </w:rPr>
              <w:t>噪声测量前后校准</w:t>
            </w:r>
            <w:r>
              <w:rPr>
                <w:rFonts w:hint="eastAsia" w:ascii="宋体" w:hAnsi="宋体"/>
                <w:color w:val="000000"/>
                <w:sz w:val="24"/>
                <w:szCs w:val="24"/>
                <w:lang w:val="en-US" w:eastAsia="zh-CN"/>
              </w:rPr>
              <w:t>偏差均小于0.5</w:t>
            </w:r>
            <w:r>
              <w:rPr>
                <w:rFonts w:hint="eastAsia" w:ascii="宋体" w:hAnsi="宋体" w:eastAsia="宋体"/>
                <w:color w:val="000000"/>
                <w:sz w:val="24"/>
                <w:szCs w:val="24"/>
                <w:lang w:val="en-US" w:eastAsia="zh-CN"/>
              </w:rPr>
              <w:t>dB。</w:t>
            </w:r>
          </w:p>
          <w:p>
            <w:pPr>
              <w:pStyle w:val="20"/>
              <w:keepNext w:val="0"/>
              <w:keepLines w:val="0"/>
              <w:suppressLineNumbers w:val="0"/>
              <w:bidi w:val="0"/>
              <w:spacing w:beforeAutospacing="0" w:afterAutospacing="0"/>
              <w:rPr>
                <w:rFonts w:hint="eastAsia"/>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pStyle w:val="3"/>
        <w:bidi w:val="0"/>
        <w:rPr>
          <w:rFonts w:hint="eastAsia"/>
          <w:lang w:val="en-US" w:eastAsia="zh-CN"/>
        </w:rPr>
      </w:pPr>
      <w:r>
        <w:rPr>
          <w:rFonts w:hint="eastAsia"/>
          <w:lang w:val="en-US" w:eastAsia="zh-CN"/>
        </w:rPr>
        <w:t>验收监测内容</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2" w:hRule="atLeast"/>
        </w:trPr>
        <w:tc>
          <w:tcPr>
            <w:tcW w:w="9060" w:type="dxa"/>
          </w:tcPr>
          <w:p>
            <w:pPr>
              <w:keepNext w:val="0"/>
              <w:keepLines w:val="0"/>
              <w:widowControl w:val="0"/>
              <w:suppressLineNumbers w:val="0"/>
              <w:autoSpaceDE w:val="0"/>
              <w:autoSpaceDN w:val="0"/>
              <w:bidi w:val="0"/>
              <w:spacing w:before="0" w:beforeAutospacing="0" w:after="0" w:afterAutospacing="0" w:line="360" w:lineRule="auto"/>
              <w:ind w:left="0" w:right="0" w:firstLine="0" w:firstLineChars="0"/>
              <w:jc w:val="both"/>
              <w:outlineLvl w:val="0"/>
              <w:rPr>
                <w:rFonts w:hint="eastAsia" w:ascii="Times New Roman" w:hAnsi="Times New Roman" w:eastAsia="宋体" w:cs="Times New Roman"/>
                <w:b/>
                <w:bCs/>
                <w:sz w:val="24"/>
                <w:szCs w:val="24"/>
                <w:lang w:val="en-US" w:eastAsia="zh-CN" w:bidi="zh-CN"/>
              </w:rPr>
            </w:pPr>
            <w:r>
              <w:rPr>
                <w:rFonts w:hint="eastAsia" w:ascii="Times New Roman" w:hAnsi="Times New Roman" w:eastAsia="宋体" w:cs="Times New Roman"/>
                <w:b/>
                <w:bCs/>
                <w:sz w:val="24"/>
                <w:szCs w:val="24"/>
                <w:lang w:val="en-US" w:eastAsia="zh-CN" w:bidi="zh-CN"/>
              </w:rPr>
              <w:t>验收监测内容</w:t>
            </w:r>
          </w:p>
          <w:p>
            <w:pPr>
              <w:keepNext/>
              <w:keepLines/>
              <w:widowControl w:val="0"/>
              <w:numPr>
                <w:ilvl w:val="0"/>
                <w:numId w:val="16"/>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eastAsia="宋体" w:cs="Times New Roman"/>
                <w:b/>
                <w:sz w:val="24"/>
                <w:szCs w:val="22"/>
                <w:lang w:val="zh-CN" w:eastAsia="zh-CN" w:bidi="zh-CN"/>
              </w:rPr>
              <w:t>无组织废气</w:t>
            </w:r>
          </w:p>
          <w:p>
            <w:pPr>
              <w:keepNext w:val="0"/>
              <w:keepLines w:val="0"/>
              <w:suppressLineNumbers w:val="0"/>
              <w:bidi w:val="0"/>
              <w:spacing w:beforeAutospacing="0" w:afterAutospacing="0"/>
              <w:rPr>
                <w:rFonts w:hint="default"/>
                <w:lang w:val="en-US" w:eastAsia="zh-CN"/>
              </w:rPr>
            </w:pPr>
            <w:r>
              <w:rPr>
                <w:rFonts w:hint="eastAsia" w:eastAsia="宋体"/>
                <w:lang w:eastAsia="zh-CN"/>
              </w:rPr>
              <w:t>监测点位：</w:t>
            </w:r>
            <w:r>
              <w:rPr>
                <w:rFonts w:hint="eastAsia" w:ascii="Times New Roman" w:eastAsia="宋体"/>
                <w:lang w:val="en-US" w:eastAsia="zh-CN"/>
              </w:rPr>
              <w:t>颗粒物，在厂界外布设4个大气无组织监测点，点位选择根据监测时气象情况确定，上风向1个参照点，下风向3个监控点。</w:t>
            </w:r>
          </w:p>
          <w:p>
            <w:pPr>
              <w:keepNext w:val="0"/>
              <w:keepLines w:val="0"/>
              <w:suppressLineNumbers w:val="0"/>
              <w:bidi w:val="0"/>
              <w:spacing w:beforeAutospacing="0" w:afterAutospacing="0"/>
              <w:rPr>
                <w:rFonts w:hint="eastAsia"/>
                <w:lang w:val="en-US" w:eastAsia="zh-CN"/>
              </w:rPr>
            </w:pPr>
            <w:r>
              <w:rPr>
                <w:rFonts w:hint="eastAsia" w:ascii="Times New Roman" w:eastAsia="宋体"/>
                <w:lang w:val="en-US" w:eastAsia="zh-CN"/>
              </w:rPr>
              <w:t>监测项目：总悬浮颗粒物（TSP）。</w:t>
            </w:r>
          </w:p>
          <w:p>
            <w:pPr>
              <w:keepNext w:val="0"/>
              <w:keepLines w:val="0"/>
              <w:suppressLineNumbers w:val="0"/>
              <w:bidi w:val="0"/>
              <w:spacing w:beforeAutospacing="0" w:afterAutospacing="0"/>
              <w:rPr>
                <w:rFonts w:hint="default"/>
                <w:b w:val="0"/>
                <w:bCs w:val="0"/>
                <w:color w:val="auto"/>
                <w:szCs w:val="24"/>
                <w:lang w:val="en-US" w:eastAsia="zh-CN"/>
              </w:rPr>
            </w:pPr>
            <w:r>
              <w:rPr>
                <w:rFonts w:hint="eastAsia" w:ascii="Times New Roman" w:eastAsia="宋体"/>
                <w:lang w:val="en-US" w:eastAsia="zh-CN"/>
              </w:rPr>
              <w:t>监测频次：3次/天，连续监测2天。</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无组织废气监测内容一览表</w:t>
            </w:r>
          </w:p>
          <w:tbl>
            <w:tblPr>
              <w:tblStyle w:val="16"/>
              <w:tblW w:w="8844"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857"/>
              <w:gridCol w:w="2040"/>
              <w:gridCol w:w="2947"/>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atLeast"/>
                <w:jc w:val="center"/>
              </w:trPr>
              <w:tc>
                <w:tcPr>
                  <w:tcW w:w="3857"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监测点位及编号</w:t>
                  </w:r>
                </w:p>
              </w:tc>
              <w:tc>
                <w:tcPr>
                  <w:tcW w:w="2040"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监测内容</w:t>
                  </w:r>
                </w:p>
              </w:tc>
              <w:tc>
                <w:tcPr>
                  <w:tcW w:w="2947"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监测频次</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857"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厂区上风向1#及厂区下风向扇形布设三个监测点位</w:t>
                  </w:r>
                  <w:r>
                    <w:rPr>
                      <w:rFonts w:hint="default"/>
                      <w:lang w:val="en-US" w:eastAsia="zh-CN"/>
                    </w:rPr>
                    <w:t>2#</w:t>
                  </w:r>
                  <w:r>
                    <w:rPr>
                      <w:rFonts w:hint="eastAsia"/>
                      <w:lang w:val="en-US" w:eastAsia="zh-CN"/>
                    </w:rPr>
                    <w:t>、</w:t>
                  </w:r>
                  <w:r>
                    <w:rPr>
                      <w:rFonts w:hint="default"/>
                      <w:lang w:val="en-US" w:eastAsia="zh-CN"/>
                    </w:rPr>
                    <w:t>3#</w:t>
                  </w:r>
                  <w:r>
                    <w:rPr>
                      <w:rFonts w:hint="eastAsia"/>
                      <w:lang w:val="en-US" w:eastAsia="zh-CN"/>
                    </w:rPr>
                    <w:t>、</w:t>
                  </w:r>
                  <w:r>
                    <w:rPr>
                      <w:rFonts w:hint="default"/>
                      <w:lang w:val="en-US" w:eastAsia="zh-CN"/>
                    </w:rPr>
                    <w:t>4#</w:t>
                  </w:r>
                </w:p>
              </w:tc>
              <w:tc>
                <w:tcPr>
                  <w:tcW w:w="204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总悬浮颗粒物（TSP）</w:t>
                  </w:r>
                </w:p>
              </w:tc>
              <w:tc>
                <w:tcPr>
                  <w:tcW w:w="2947"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连续监测2天，每天3次</w:t>
                  </w:r>
                </w:p>
              </w:tc>
            </w:tr>
          </w:tbl>
          <w:p>
            <w:pPr>
              <w:keepNext/>
              <w:keepLines/>
              <w:widowControl w:val="0"/>
              <w:numPr>
                <w:ilvl w:val="0"/>
                <w:numId w:val="16"/>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bCs/>
                <w:color w:val="auto"/>
                <w:sz w:val="24"/>
                <w:szCs w:val="24"/>
                <w:lang w:val="zh-CN" w:eastAsia="zh-CN" w:bidi="zh-CN"/>
              </w:rPr>
            </w:pPr>
            <w:r>
              <w:rPr>
                <w:rFonts w:hint="eastAsia" w:ascii="Arial" w:hAnsi="Arial" w:eastAsia="宋体" w:cs="Times New Roman"/>
                <w:b/>
                <w:sz w:val="24"/>
                <w:szCs w:val="22"/>
                <w:lang w:val="zh-CN" w:eastAsia="zh-CN" w:bidi="zh-CN"/>
              </w:rPr>
              <w:t>废水</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0" w:right="0" w:rightChars="0" w:firstLine="480" w:firstLineChars="200"/>
              <w:textAlignment w:val="auto"/>
              <w:rPr>
                <w:rFonts w:hint="default" w:ascii="Times New Roman" w:hAnsi="Times New Roman" w:eastAsia="宋体" w:cs="Times New Roman"/>
                <w:b w:val="0"/>
                <w:bCs w:val="0"/>
                <w:color w:val="auto"/>
                <w:sz w:val="24"/>
                <w:szCs w:val="24"/>
                <w:lang w:eastAsia="zh-CN"/>
              </w:rPr>
            </w:pPr>
            <w:r>
              <w:rPr>
                <w:rFonts w:hint="default" w:ascii="Times New Roman" w:hAnsi="Times New Roman" w:eastAsia="宋体" w:cs="Times New Roman"/>
                <w:b w:val="0"/>
                <w:bCs w:val="0"/>
                <w:color w:val="auto"/>
                <w:sz w:val="24"/>
                <w:szCs w:val="24"/>
                <w:lang w:eastAsia="zh-CN"/>
              </w:rPr>
              <w:t>监测点位：</w:t>
            </w:r>
            <w:r>
              <w:rPr>
                <w:rFonts w:hint="eastAsia" w:cs="Times New Roman"/>
                <w:b w:val="0"/>
                <w:bCs w:val="0"/>
                <w:color w:val="auto"/>
                <w:sz w:val="24"/>
                <w:szCs w:val="24"/>
                <w:lang w:eastAsia="zh-CN"/>
              </w:rPr>
              <w:t>污水排放口</w:t>
            </w:r>
            <w:r>
              <w:rPr>
                <w:rFonts w:hint="default" w:ascii="Times New Roman" w:hAnsi="Times New Roman" w:eastAsia="宋体" w:cs="Times New Roman"/>
                <w:b w:val="0"/>
                <w:bCs w:val="0"/>
                <w:color w:val="auto"/>
                <w:sz w:val="24"/>
                <w:szCs w:val="24"/>
                <w:lang w:eastAsia="zh-CN"/>
              </w:rPr>
              <w:t>。</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0" w:right="0" w:rightChars="0" w:firstLine="480" w:firstLineChars="200"/>
              <w:textAlignment w:val="auto"/>
              <w:rPr>
                <w:rFonts w:hint="default" w:ascii="Times New Roman" w:hAnsi="Times New Roman" w:eastAsia="宋体" w:cs="Times New Roman"/>
                <w:b w:val="0"/>
                <w:bCs w:val="0"/>
                <w:color w:val="auto"/>
                <w:sz w:val="24"/>
                <w:szCs w:val="24"/>
                <w:lang w:eastAsia="zh-CN"/>
              </w:rPr>
            </w:pPr>
            <w:r>
              <w:rPr>
                <w:rFonts w:hint="default" w:ascii="Times New Roman" w:hAnsi="Times New Roman" w:eastAsia="宋体" w:cs="Times New Roman"/>
                <w:b w:val="0"/>
                <w:bCs w:val="0"/>
                <w:color w:val="auto"/>
                <w:sz w:val="24"/>
                <w:szCs w:val="24"/>
                <w:lang w:eastAsia="zh-CN"/>
              </w:rPr>
              <w:t>监测项目：</w:t>
            </w:r>
            <w:r>
              <w:rPr>
                <w:rFonts w:hint="default" w:ascii="Times New Roman" w:hAnsi="Times New Roman" w:cs="Times New Roman"/>
                <w:b w:val="0"/>
                <w:bCs w:val="0"/>
                <w:color w:val="auto"/>
                <w:sz w:val="24"/>
                <w:szCs w:val="24"/>
                <w:lang w:val="en-US" w:eastAsia="zh-CN"/>
              </w:rPr>
              <w:t>p</w:t>
            </w:r>
            <w:r>
              <w:rPr>
                <w:rFonts w:hint="default" w:ascii="Times New Roman" w:hAnsi="Times New Roman" w:eastAsia="宋体" w:cs="Times New Roman"/>
                <w:b w:val="0"/>
                <w:bCs w:val="0"/>
                <w:color w:val="auto"/>
                <w:sz w:val="24"/>
                <w:szCs w:val="24"/>
                <w:lang w:eastAsia="zh-CN"/>
              </w:rPr>
              <w:t>H、COD</w:t>
            </w:r>
            <w:r>
              <w:rPr>
                <w:rFonts w:hint="default" w:ascii="Times New Roman" w:hAnsi="Times New Roman" w:cs="Times New Roman"/>
                <w:b w:val="0"/>
                <w:bCs w:val="0"/>
                <w:color w:val="auto"/>
                <w:sz w:val="24"/>
                <w:szCs w:val="24"/>
                <w:vertAlign w:val="subscript"/>
                <w:lang w:val="en-US" w:eastAsia="zh-CN"/>
              </w:rPr>
              <w:t>c</w:t>
            </w:r>
            <w:r>
              <w:rPr>
                <w:rFonts w:hint="default" w:ascii="Times New Roman" w:hAnsi="Times New Roman" w:eastAsia="宋体" w:cs="Times New Roman"/>
                <w:b w:val="0"/>
                <w:bCs w:val="0"/>
                <w:color w:val="auto"/>
                <w:sz w:val="24"/>
                <w:szCs w:val="24"/>
                <w:vertAlign w:val="subscript"/>
                <w:lang w:eastAsia="zh-CN"/>
              </w:rPr>
              <w:t>r</w:t>
            </w:r>
            <w:r>
              <w:rPr>
                <w:rFonts w:hint="default" w:ascii="Times New Roman" w:hAnsi="Times New Roman" w:eastAsia="宋体" w:cs="Times New Roman"/>
                <w:b w:val="0"/>
                <w:bCs w:val="0"/>
                <w:color w:val="auto"/>
                <w:sz w:val="24"/>
                <w:szCs w:val="24"/>
                <w:lang w:eastAsia="zh-CN"/>
              </w:rPr>
              <w:t>、BOD</w:t>
            </w:r>
            <w:r>
              <w:rPr>
                <w:rFonts w:hint="default" w:ascii="Times New Roman" w:hAnsi="Times New Roman" w:eastAsia="宋体" w:cs="Times New Roman"/>
                <w:b w:val="0"/>
                <w:bCs w:val="0"/>
                <w:color w:val="auto"/>
                <w:sz w:val="24"/>
                <w:szCs w:val="24"/>
                <w:vertAlign w:val="subscript"/>
                <w:lang w:eastAsia="zh-CN"/>
              </w:rPr>
              <w:t>5</w:t>
            </w:r>
            <w:r>
              <w:rPr>
                <w:rFonts w:hint="default" w:ascii="Times New Roman" w:hAnsi="Times New Roman" w:eastAsia="宋体" w:cs="Times New Roman"/>
                <w:b w:val="0"/>
                <w:bCs w:val="0"/>
                <w:color w:val="auto"/>
                <w:sz w:val="24"/>
                <w:szCs w:val="24"/>
                <w:lang w:eastAsia="zh-CN"/>
              </w:rPr>
              <w:t>、悬浮物、氨氮</w:t>
            </w:r>
            <w:r>
              <w:rPr>
                <w:rFonts w:hint="eastAsia" w:cs="Times New Roman"/>
                <w:b w:val="0"/>
                <w:bCs w:val="0"/>
                <w:color w:val="auto"/>
                <w:sz w:val="24"/>
                <w:szCs w:val="24"/>
                <w:lang w:eastAsia="zh-CN"/>
              </w:rPr>
              <w:t>、</w:t>
            </w:r>
            <w:r>
              <w:rPr>
                <w:rFonts w:hint="eastAsia" w:cs="Times New Roman"/>
                <w:b w:val="0"/>
                <w:bCs w:val="0"/>
                <w:color w:val="auto"/>
                <w:sz w:val="24"/>
                <w:szCs w:val="24"/>
                <w:lang w:val="en-US" w:eastAsia="zh-CN"/>
              </w:rPr>
              <w:t>动植物油</w:t>
            </w:r>
            <w:r>
              <w:rPr>
                <w:rFonts w:hint="eastAsia" w:ascii="Times New Roman" w:hAnsi="Times New Roman" w:cs="Times New Roman"/>
                <w:b w:val="0"/>
                <w:bCs w:val="0"/>
                <w:color w:val="auto"/>
                <w:sz w:val="24"/>
                <w:szCs w:val="24"/>
                <w:lang w:eastAsia="zh-CN"/>
              </w:rPr>
              <w:t>。</w:t>
            </w:r>
          </w:p>
          <w:p>
            <w:pPr>
              <w:keepNext w:val="0"/>
              <w:keepLines w:val="0"/>
              <w:suppressLineNumbers w:val="0"/>
              <w:bidi w:val="0"/>
              <w:spacing w:beforeAutospacing="0" w:afterAutospacing="0"/>
              <w:rPr>
                <w:rFonts w:hint="eastAsia"/>
                <w:lang w:eastAsia="zh-CN"/>
              </w:rPr>
            </w:pPr>
            <w:r>
              <w:rPr>
                <w:rFonts w:hint="eastAsia" w:eastAsia="宋体"/>
                <w:lang w:eastAsia="zh-CN"/>
              </w:rPr>
              <w:t>监测频次：连续监测</w:t>
            </w:r>
            <w:r>
              <w:rPr>
                <w:rFonts w:hint="eastAsia" w:ascii="Times New Roman" w:eastAsia="宋体"/>
                <w:lang w:val="en-US" w:eastAsia="zh-CN"/>
              </w:rPr>
              <w:t>2</w:t>
            </w:r>
            <w:r>
              <w:rPr>
                <w:rFonts w:hint="eastAsia" w:eastAsia="宋体"/>
                <w:lang w:eastAsia="zh-CN"/>
              </w:rPr>
              <w:t>天，每天</w:t>
            </w:r>
            <w:r>
              <w:rPr>
                <w:rFonts w:hint="eastAsia" w:ascii="Times New Roman" w:eastAsia="宋体"/>
                <w:lang w:val="en-US" w:eastAsia="zh-CN"/>
              </w:rPr>
              <w:t>4</w:t>
            </w:r>
            <w:r>
              <w:rPr>
                <w:rFonts w:hint="eastAsia" w:eastAsia="宋体"/>
                <w:lang w:eastAsia="zh-CN"/>
              </w:rPr>
              <w:t>次</w:t>
            </w:r>
            <w:r>
              <w:rPr>
                <w:rFonts w:hint="eastAsia"/>
                <w:lang w:eastAsia="zh-CN"/>
              </w:rPr>
              <w:t>。</w:t>
            </w:r>
          </w:p>
          <w:p>
            <w:pPr>
              <w:pStyle w:val="19"/>
              <w:keepNext w:val="0"/>
              <w:keepLines w:val="0"/>
              <w:suppressLineNumbers w:val="0"/>
              <w:bidi w:val="0"/>
              <w:spacing w:beforeAutospacing="0" w:afterAutospacing="0"/>
              <w:rPr>
                <w:rFonts w:hint="eastAsia"/>
                <w:lang w:eastAsia="zh-CN"/>
              </w:rPr>
            </w:pPr>
            <w:r>
              <w:rPr>
                <w:rFonts w:hint="eastAsia"/>
                <w:lang w:eastAsia="zh-CN"/>
              </w:rPr>
              <w:t>废水监测内容一览表</w:t>
            </w:r>
          </w:p>
          <w:tbl>
            <w:tblPr>
              <w:tblStyle w:val="16"/>
              <w:tblW w:w="8787"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869"/>
              <w:gridCol w:w="4509"/>
              <w:gridCol w:w="2409"/>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869"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监测点位及编号</w:t>
                  </w:r>
                </w:p>
              </w:tc>
              <w:tc>
                <w:tcPr>
                  <w:tcW w:w="4509"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监测内容</w:t>
                  </w:r>
                </w:p>
              </w:tc>
              <w:tc>
                <w:tcPr>
                  <w:tcW w:w="2409"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监测频次</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PrEx>
              <w:trPr>
                <w:trHeight w:val="312" w:hRule="atLeast"/>
                <w:jc w:val="center"/>
              </w:trPr>
              <w:tc>
                <w:tcPr>
                  <w:tcW w:w="1869" w:type="dxa"/>
                  <w:tcBorders>
                    <w:top w:val="single" w:color="auto" w:sz="4" w:space="0"/>
                    <w:left w:val="single" w:color="auto" w:sz="2"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厂区污水总排口</w:t>
                  </w:r>
                </w:p>
              </w:tc>
              <w:tc>
                <w:tcPr>
                  <w:tcW w:w="4509"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lang w:val="en-US" w:eastAsia="zh-CN"/>
                    </w:rPr>
                    <w:t>pH</w:t>
                  </w:r>
                  <w:r>
                    <w:rPr>
                      <w:rFonts w:hint="eastAsia"/>
                      <w:lang w:val="en-US" w:eastAsia="zh-CN"/>
                    </w:rPr>
                    <w:t>、</w:t>
                  </w:r>
                  <w:r>
                    <w:rPr>
                      <w:rFonts w:hint="default"/>
                      <w:lang w:val="en-US" w:eastAsia="zh-CN"/>
                    </w:rPr>
                    <w:t>CODCr、BOD</w:t>
                  </w:r>
                  <w:r>
                    <w:rPr>
                      <w:rFonts w:hint="default"/>
                      <w:vertAlign w:val="subscript"/>
                      <w:lang w:val="en-US" w:eastAsia="zh-CN"/>
                    </w:rPr>
                    <w:t>5</w:t>
                  </w:r>
                  <w:r>
                    <w:rPr>
                      <w:rFonts w:hint="default"/>
                      <w:lang w:val="en-US" w:eastAsia="zh-CN"/>
                    </w:rPr>
                    <w:t>、悬浮物、氨氮</w:t>
                  </w:r>
                  <w:r>
                    <w:rPr>
                      <w:rFonts w:hint="eastAsia"/>
                      <w:lang w:val="en-US" w:eastAsia="zh-CN"/>
                    </w:rPr>
                    <w:t>、动植物油</w:t>
                  </w:r>
                </w:p>
              </w:tc>
              <w:tc>
                <w:tcPr>
                  <w:tcW w:w="2409" w:type="dxa"/>
                  <w:tcBorders>
                    <w:top w:val="single" w:color="auto" w:sz="4" w:space="0"/>
                    <w:left w:val="single" w:color="auto" w:sz="4" w:space="0"/>
                    <w:bottom w:val="single" w:color="auto" w:sz="2"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连续监测2天，每天4次</w:t>
                  </w:r>
                </w:p>
              </w:tc>
            </w:tr>
          </w:tbl>
          <w:p>
            <w:pPr>
              <w:keepNext/>
              <w:keepLines/>
              <w:widowControl w:val="0"/>
              <w:numPr>
                <w:ilvl w:val="0"/>
                <w:numId w:val="16"/>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eastAsia="宋体" w:cs="Times New Roman"/>
                <w:b/>
                <w:sz w:val="24"/>
                <w:szCs w:val="22"/>
                <w:lang w:val="zh-CN" w:eastAsia="zh-CN" w:bidi="zh-CN"/>
              </w:rPr>
              <w:t>噪声</w:t>
            </w:r>
          </w:p>
          <w:p>
            <w:pPr>
              <w:keepNext w:val="0"/>
              <w:keepLines w:val="0"/>
              <w:suppressLineNumbers w:val="0"/>
              <w:bidi w:val="0"/>
              <w:spacing w:beforeAutospacing="0" w:afterAutospacing="0"/>
              <w:rPr>
                <w:rFonts w:hint="eastAsia"/>
                <w:lang w:val="en-US" w:eastAsia="zh-CN"/>
              </w:rPr>
            </w:pPr>
            <w:r>
              <w:rPr>
                <w:rFonts w:hint="eastAsia" w:eastAsia="宋体"/>
                <w:lang w:eastAsia="zh-CN"/>
              </w:rPr>
              <w:t>监测点位：厂界四周</w:t>
            </w:r>
            <w:r>
              <w:rPr>
                <w:rFonts w:hint="eastAsia" w:ascii="Times New Roman" w:eastAsia="宋体"/>
                <w:lang w:val="en-US" w:eastAsia="zh-CN"/>
              </w:rPr>
              <w:t>。</w:t>
            </w:r>
          </w:p>
          <w:p>
            <w:pPr>
              <w:keepNext w:val="0"/>
              <w:keepLines w:val="0"/>
              <w:suppressLineNumbers w:val="0"/>
              <w:bidi w:val="0"/>
              <w:spacing w:beforeAutospacing="0" w:afterAutospacing="0"/>
              <w:rPr>
                <w:rFonts w:hint="eastAsia"/>
                <w:lang w:val="en-US" w:eastAsia="zh-CN"/>
              </w:rPr>
            </w:pPr>
            <w:r>
              <w:rPr>
                <w:rFonts w:hint="eastAsia" w:ascii="Times New Roman" w:eastAsia="宋体"/>
                <w:lang w:val="en-US" w:eastAsia="zh-CN"/>
              </w:rPr>
              <w:t>监测项目：工厂企业厂界环境噪声。</w:t>
            </w:r>
          </w:p>
          <w:p>
            <w:pPr>
              <w:keepNext w:val="0"/>
              <w:keepLines w:val="0"/>
              <w:suppressLineNumbers w:val="0"/>
              <w:bidi w:val="0"/>
              <w:spacing w:beforeAutospacing="0" w:afterAutospacing="0"/>
              <w:rPr>
                <w:rFonts w:hint="eastAsia"/>
                <w:lang w:val="en-US" w:eastAsia="zh-CN"/>
              </w:rPr>
            </w:pPr>
            <w:r>
              <w:rPr>
                <w:rFonts w:hint="eastAsia"/>
                <w:lang w:val="en-US" w:eastAsia="zh-CN"/>
              </w:rPr>
              <w:t>监测频次：连续监测2天，每天昼间1次夜间1次</w:t>
            </w:r>
          </w:p>
          <w:p>
            <w:pPr>
              <w:pStyle w:val="19"/>
              <w:keepNext w:val="0"/>
              <w:keepLines w:val="0"/>
              <w:suppressLineNumbers w:val="0"/>
              <w:bidi w:val="0"/>
              <w:spacing w:beforeAutospacing="0" w:afterAutospacing="0"/>
              <w:rPr>
                <w:rFonts w:hint="default"/>
                <w:lang w:val="en-US" w:eastAsia="zh-CN"/>
              </w:rPr>
            </w:pPr>
            <w:r>
              <w:rPr>
                <w:rFonts w:hint="default"/>
                <w:lang w:val="en-US" w:eastAsia="zh-CN"/>
              </w:rPr>
              <w:t>噪声监测内容一览表</w:t>
            </w:r>
          </w:p>
          <w:tbl>
            <w:tblPr>
              <w:tblStyle w:val="16"/>
              <w:tblW w:w="5000"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388"/>
              <w:gridCol w:w="2504"/>
              <w:gridCol w:w="2947"/>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368"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监测点位及编号</w:t>
                  </w:r>
                </w:p>
              </w:tc>
              <w:tc>
                <w:tcPr>
                  <w:tcW w:w="2489"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监测内容</w:t>
                  </w:r>
                </w:p>
              </w:tc>
              <w:tc>
                <w:tcPr>
                  <w:tcW w:w="2930"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监测频次</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368" w:type="dxa"/>
                  <w:tcBorders>
                    <w:top w:val="single" w:color="auto" w:sz="4" w:space="0"/>
                    <w:left w:val="single" w:color="auto" w:sz="2"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厂界四周各布设一个噪声监测点位N1~N4</w:t>
                  </w:r>
                </w:p>
              </w:tc>
              <w:tc>
                <w:tcPr>
                  <w:tcW w:w="2489"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工业企业厂界环境噪声</w:t>
                  </w:r>
                </w:p>
              </w:tc>
              <w:tc>
                <w:tcPr>
                  <w:tcW w:w="2930" w:type="dxa"/>
                  <w:tcBorders>
                    <w:top w:val="single" w:color="auto" w:sz="4" w:space="0"/>
                    <w:left w:val="single" w:color="auto" w:sz="4" w:space="0"/>
                    <w:bottom w:val="single" w:color="auto" w:sz="2"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连续监测2天，每天昼间1次夜间1次</w:t>
                  </w:r>
                </w:p>
              </w:tc>
            </w:tr>
          </w:tbl>
          <w:p>
            <w:pPr>
              <w:keepNext w:val="0"/>
              <w:keepLines w:val="0"/>
              <w:pageBreakBefore w:val="0"/>
              <w:widowControl w:val="0"/>
              <w:numPr>
                <w:ilvl w:val="0"/>
                <w:numId w:val="16"/>
              </w:numPr>
              <w:suppressLineNumbers w:val="0"/>
              <w:kinsoku/>
              <w:wordWrap/>
              <w:overflowPunct/>
              <w:topLinePunct w:val="0"/>
              <w:autoSpaceDE w:val="0"/>
              <w:autoSpaceDN w:val="0"/>
              <w:bidi w:val="0"/>
              <w:adjustRightInd/>
              <w:snapToGrid/>
              <w:spacing w:before="10" w:beforeAutospacing="0" w:afterAutospacing="0"/>
              <w:ind w:left="0" w:leftChars="0" w:right="0" w:rightChars="0" w:firstLine="482" w:firstLineChars="200"/>
              <w:textAlignment w:val="auto"/>
              <w:rPr>
                <w:rFonts w:hint="eastAsia"/>
                <w:b/>
                <w:sz w:val="24"/>
                <w:szCs w:val="24"/>
                <w:lang w:val="en-US" w:eastAsia="zh-CN"/>
              </w:rPr>
            </w:pPr>
            <w:r>
              <w:rPr>
                <w:rFonts w:hint="eastAsia" w:ascii="Arial" w:hAnsi="Arial"/>
                <w:b/>
                <w:lang w:val="en-US" w:eastAsia="zh-CN"/>
              </w:rPr>
              <w:t>监测点位示意图</w:t>
            </w:r>
          </w:p>
          <w:p>
            <w:pPr>
              <w:pStyle w:val="2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center"/>
              <w:rPr>
                <w:rFonts w:hint="default"/>
                <w:lang w:val="en-US" w:eastAsia="zh-CN"/>
              </w:rPr>
            </w:pPr>
            <w:r>
              <w:rPr>
                <w:rFonts w:hint="default"/>
              </w:rPr>
              <w:drawing>
                <wp:inline distT="0" distB="0" distL="114300" distR="114300">
                  <wp:extent cx="5614670" cy="3140710"/>
                  <wp:effectExtent l="0" t="0" r="5080" b="254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2"/>
                          <a:stretch>
                            <a:fillRect/>
                          </a:stretch>
                        </pic:blipFill>
                        <pic:spPr>
                          <a:xfrm>
                            <a:off x="0" y="0"/>
                            <a:ext cx="5614670" cy="3140710"/>
                          </a:xfrm>
                          <a:prstGeom prst="rect">
                            <a:avLst/>
                          </a:prstGeom>
                          <a:noFill/>
                          <a:ln>
                            <a:noFill/>
                          </a:ln>
                        </pic:spPr>
                      </pic:pic>
                    </a:graphicData>
                  </a:graphic>
                </wp:inline>
              </w:drawing>
            </w:r>
          </w:p>
          <w:p>
            <w:pPr>
              <w:pStyle w:val="25"/>
              <w:keepNext w:val="0"/>
              <w:keepLines w:val="0"/>
              <w:suppressLineNumbers w:val="0"/>
              <w:bidi w:val="0"/>
              <w:spacing w:beforeAutospacing="0" w:afterAutospacing="0"/>
              <w:rPr>
                <w:rFonts w:hint="default"/>
                <w:lang w:val="en-US" w:eastAsia="zh-CN"/>
              </w:rPr>
            </w:pPr>
            <w:r>
              <w:rPr>
                <w:rFonts w:hint="default"/>
                <w:lang w:val="en-US" w:eastAsia="zh-CN"/>
              </w:rPr>
              <w:t>采样点与监测点布置图</w:t>
            </w:r>
          </w:p>
          <w:p>
            <w:pPr>
              <w:keepNext w:val="0"/>
              <w:keepLines w:val="0"/>
              <w:suppressLineNumbers w:val="0"/>
              <w:spacing w:beforeAutospacing="0" w:afterAutospacing="0"/>
              <w:ind w:left="0" w:leftChars="0" w:firstLine="0" w:firstLineChars="0"/>
              <w:rPr>
                <w:rFonts w:hint="eastAsia"/>
                <w:vertAlign w:val="baseline"/>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pStyle w:val="3"/>
        <w:bidi w:val="0"/>
        <w:rPr>
          <w:rFonts w:hint="eastAsia"/>
          <w:lang w:val="en-US" w:eastAsia="zh-CN"/>
        </w:rPr>
      </w:pPr>
      <w:r>
        <w:rPr>
          <w:rFonts w:hint="eastAsia"/>
          <w:lang w:val="en-US" w:eastAsia="zh-CN"/>
        </w:rPr>
        <w:t>验收监测结果</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4" w:hRule="atLeast"/>
        </w:trPr>
        <w:tc>
          <w:tcPr>
            <w:tcW w:w="9060" w:type="dxa"/>
          </w:tcPr>
          <w:p>
            <w:pPr>
              <w:keepNext w:val="0"/>
              <w:keepLines w:val="0"/>
              <w:pageBreakBefore w:val="0"/>
              <w:widowControl w:val="0"/>
              <w:numPr>
                <w:ilvl w:val="0"/>
                <w:numId w:val="0"/>
              </w:numPr>
              <w:suppressLineNumbers w:val="0"/>
              <w:tabs>
                <w:tab w:val="left" w:pos="982"/>
              </w:tabs>
              <w:kinsoku/>
              <w:wordWrap/>
              <w:overflowPunct/>
              <w:topLinePunct w:val="0"/>
              <w:autoSpaceDE w:val="0"/>
              <w:autoSpaceDN w:val="0"/>
              <w:bidi w:val="0"/>
              <w:adjustRightInd/>
              <w:snapToGrid/>
              <w:spacing w:before="0" w:beforeAutospacing="0" w:after="0" w:afterAutospacing="0" w:line="360" w:lineRule="auto"/>
              <w:ind w:right="0" w:rightChars="0"/>
              <w:jc w:val="left"/>
              <w:textAlignment w:val="auto"/>
              <w:outlineLvl w:val="3"/>
              <w:rPr>
                <w:rFonts w:hint="default" w:ascii="宋体" w:hAnsi="宋体" w:eastAsia="宋体" w:cs="宋体"/>
                <w:b/>
                <w:bCs/>
                <w:sz w:val="24"/>
                <w:szCs w:val="24"/>
                <w:lang w:val="zh-CN" w:eastAsia="zh-CN" w:bidi="zh-CN"/>
              </w:rPr>
            </w:pPr>
            <w:r>
              <w:rPr>
                <w:rFonts w:hint="eastAsia" w:ascii="宋体" w:hAnsi="宋体" w:eastAsia="宋体" w:cs="宋体"/>
                <w:b/>
                <w:bCs/>
                <w:sz w:val="24"/>
                <w:szCs w:val="24"/>
                <w:lang w:val="zh-CN" w:eastAsia="zh-CN" w:bidi="zh-CN"/>
              </w:rPr>
              <w:t>验收监测结果</w:t>
            </w:r>
          </w:p>
          <w:p>
            <w:pPr>
              <w:keepNext/>
              <w:keepLines/>
              <w:widowControl w:val="0"/>
              <w:numPr>
                <w:ilvl w:val="0"/>
                <w:numId w:val="17"/>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default" w:ascii="Arial" w:hAnsi="Arial" w:eastAsia="宋体" w:cs="Times New Roman"/>
                <w:b/>
                <w:sz w:val="24"/>
                <w:szCs w:val="22"/>
                <w:lang w:val="zh-CN" w:eastAsia="zh-CN" w:bidi="zh-CN"/>
              </w:rPr>
            </w:pPr>
            <w:r>
              <w:rPr>
                <w:rFonts w:hint="default" w:ascii="Arial" w:hAnsi="Arial" w:eastAsia="宋体" w:cs="Times New Roman"/>
                <w:b/>
                <w:sz w:val="24"/>
                <w:szCs w:val="22"/>
                <w:lang w:val="zh-CN" w:eastAsia="zh-CN" w:bidi="zh-CN"/>
              </w:rPr>
              <w:t>验收监测工况要求</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right="0" w:firstLine="480" w:firstLineChars="200"/>
              <w:textAlignment w:val="auto"/>
              <w:rPr>
                <w:rFonts w:hint="default"/>
              </w:rPr>
            </w:pPr>
            <w:r>
              <w:rPr>
                <w:rFonts w:hint="default"/>
              </w:rPr>
              <w:t>根据</w:t>
            </w:r>
            <w:r>
              <w:rPr>
                <w:rFonts w:hint="eastAsia" w:eastAsia="宋体"/>
                <w:lang w:eastAsia="zh-CN"/>
              </w:rPr>
              <w:t>《建设项目竣工环境保护验收技术指南  污染影响类》</w:t>
            </w:r>
            <w:r>
              <w:rPr>
                <w:rFonts w:hint="default"/>
              </w:rPr>
              <w:t>关于建设项目环境保护设施竣工验收监测的要求，</w:t>
            </w:r>
            <w:r>
              <w:rPr>
                <w:rFonts w:hint="eastAsia"/>
              </w:rPr>
              <w:t>验收监测应当在确保主体工程工况稳定、环境保护设施运行正常的情况下进行，并如实记录监测时的实际工况以及决定或影响工况的关键参数，如实记录能够反映环境保护设施运行状态的主要指标</w:t>
            </w:r>
            <w:r>
              <w:rPr>
                <w:rFonts w:hint="default"/>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right="0" w:firstLine="480" w:firstLineChars="200"/>
              <w:textAlignment w:val="auto"/>
              <w:rPr>
                <w:rFonts w:hint="default"/>
              </w:rPr>
            </w:pPr>
            <w:r>
              <w:rPr>
                <w:rFonts w:hint="default"/>
              </w:rPr>
              <w:t>监测期间</w:t>
            </w:r>
            <w:r>
              <w:rPr>
                <w:rFonts w:hint="eastAsia"/>
              </w:rPr>
              <w:t>主体工程工况稳定、环境保护设施运行正常</w:t>
            </w:r>
            <w:r>
              <w:rPr>
                <w:rFonts w:hint="default"/>
              </w:rPr>
              <w:t>，满足监测工况条件要求。</w:t>
            </w:r>
          </w:p>
          <w:p>
            <w:pPr>
              <w:keepNext/>
              <w:keepLines/>
              <w:widowControl w:val="0"/>
              <w:numPr>
                <w:ilvl w:val="0"/>
                <w:numId w:val="17"/>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default" w:ascii="Arial" w:hAnsi="Arial" w:eastAsia="宋体" w:cs="Times New Roman"/>
                <w:b/>
                <w:sz w:val="24"/>
                <w:szCs w:val="22"/>
                <w:lang w:val="zh-CN" w:eastAsia="zh-CN" w:bidi="zh-CN"/>
              </w:rPr>
            </w:pPr>
            <w:r>
              <w:rPr>
                <w:rFonts w:hint="default" w:ascii="Arial" w:hAnsi="Arial" w:eastAsia="宋体" w:cs="Times New Roman"/>
                <w:b/>
                <w:sz w:val="24"/>
                <w:szCs w:val="22"/>
                <w:lang w:val="zh-CN" w:eastAsia="zh-CN" w:bidi="zh-CN"/>
              </w:rPr>
              <w:t>验收</w:t>
            </w:r>
            <w:r>
              <w:rPr>
                <w:rFonts w:hint="eastAsia" w:ascii="Arial" w:hAnsi="Arial" w:eastAsia="宋体" w:cs="Times New Roman"/>
                <w:b/>
                <w:sz w:val="24"/>
                <w:szCs w:val="22"/>
                <w:lang w:val="zh-CN" w:eastAsia="zh-CN" w:bidi="zh-CN"/>
              </w:rPr>
              <w:t>监测结果</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480" w:firstLineChars="200"/>
              <w:textAlignment w:val="auto"/>
              <w:rPr>
                <w:rFonts w:hint="eastAsia"/>
                <w:lang w:eastAsia="zh-CN"/>
              </w:rPr>
            </w:pPr>
            <w:r>
              <w:rPr>
                <w:rFonts w:hint="eastAsia" w:eastAsia="宋体"/>
                <w:lang w:eastAsia="zh-CN"/>
              </w:rPr>
              <w:t>验收监测期间气象条件</w:t>
            </w:r>
          </w:p>
          <w:p>
            <w:pPr>
              <w:pStyle w:val="19"/>
              <w:keepNext w:val="0"/>
              <w:keepLines w:val="0"/>
              <w:suppressLineNumbers w:val="0"/>
              <w:bidi w:val="0"/>
              <w:spacing w:beforeAutospacing="0" w:afterAutospacing="0"/>
              <w:rPr>
                <w:rFonts w:hint="eastAsia"/>
                <w:lang w:val="en-US" w:eastAsia="zh-CN"/>
              </w:rPr>
            </w:pPr>
            <w:r>
              <w:rPr>
                <w:rFonts w:hint="eastAsia"/>
                <w:lang w:val="en-US" w:eastAsia="zh-CN"/>
              </w:rPr>
              <w:t>验收监测期间气象条件一览表</w:t>
            </w:r>
          </w:p>
          <w:tbl>
            <w:tblPr>
              <w:tblStyle w:val="16"/>
              <w:tblW w:w="4998"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90"/>
              <w:gridCol w:w="1159"/>
              <w:gridCol w:w="1087"/>
              <w:gridCol w:w="1055"/>
              <w:gridCol w:w="1224"/>
              <w:gridCol w:w="1302"/>
              <w:gridCol w:w="942"/>
              <w:gridCol w:w="676"/>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91"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采样日期</w:t>
                  </w:r>
                </w:p>
              </w:tc>
              <w:tc>
                <w:tcPr>
                  <w:tcW w:w="1160"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采样频次</w:t>
                  </w:r>
                </w:p>
              </w:tc>
              <w:tc>
                <w:tcPr>
                  <w:tcW w:w="1087"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温度（℃）</w:t>
                  </w:r>
                </w:p>
              </w:tc>
              <w:tc>
                <w:tcPr>
                  <w:tcW w:w="1055"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湿度（</w:t>
                  </w:r>
                  <w:r>
                    <w:rPr>
                      <w:rFonts w:hint="default"/>
                      <w:lang w:val="en-US" w:eastAsia="zh-CN"/>
                    </w:rPr>
                    <w:t>%</w:t>
                  </w:r>
                  <w:r>
                    <w:rPr>
                      <w:rFonts w:hint="eastAsia"/>
                      <w:lang w:val="en-US" w:eastAsia="zh-CN"/>
                    </w:rPr>
                    <w:t>）</w:t>
                  </w:r>
                </w:p>
              </w:tc>
              <w:tc>
                <w:tcPr>
                  <w:tcW w:w="1224"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气压（</w:t>
                  </w:r>
                  <w:r>
                    <w:rPr>
                      <w:rFonts w:hint="default"/>
                      <w:lang w:val="en-US" w:eastAsia="zh-CN"/>
                    </w:rPr>
                    <w:t>kPa</w:t>
                  </w:r>
                  <w:r>
                    <w:rPr>
                      <w:rFonts w:hint="eastAsia"/>
                      <w:lang w:val="en-US" w:eastAsia="zh-CN"/>
                    </w:rPr>
                    <w:t>）</w:t>
                  </w:r>
                </w:p>
              </w:tc>
              <w:tc>
                <w:tcPr>
                  <w:tcW w:w="1302"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风速（</w:t>
                  </w:r>
                  <w:r>
                    <w:rPr>
                      <w:rFonts w:hint="default"/>
                      <w:lang w:val="en-US" w:eastAsia="zh-CN"/>
                    </w:rPr>
                    <w:t>m/s</w:t>
                  </w:r>
                  <w:r>
                    <w:rPr>
                      <w:rFonts w:hint="eastAsia"/>
                      <w:lang w:val="en-US" w:eastAsia="zh-CN"/>
                    </w:rPr>
                    <w:t>）</w:t>
                  </w:r>
                </w:p>
              </w:tc>
              <w:tc>
                <w:tcPr>
                  <w:tcW w:w="942"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风向</w:t>
                  </w:r>
                </w:p>
              </w:tc>
              <w:tc>
                <w:tcPr>
                  <w:tcW w:w="676"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天气</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91" w:type="dxa"/>
                  <w:vMerge w:val="restart"/>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rPr>
                  </w:pPr>
                  <w:r>
                    <w:rPr>
                      <w:rFonts w:hint="eastAsia"/>
                      <w:lang w:val="en-US" w:eastAsia="zh-CN"/>
                    </w:rPr>
                    <w:t>2020/7/14</w:t>
                  </w:r>
                </w:p>
              </w:tc>
              <w:tc>
                <w:tcPr>
                  <w:tcW w:w="11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第一次</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30.3</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51.0</w:t>
                  </w:r>
                </w:p>
              </w:tc>
              <w:tc>
                <w:tcPr>
                  <w:tcW w:w="12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100.4</w:t>
                  </w:r>
                </w:p>
              </w:tc>
              <w:tc>
                <w:tcPr>
                  <w:tcW w:w="13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1.4</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东风</w:t>
                  </w:r>
                </w:p>
              </w:tc>
              <w:tc>
                <w:tcPr>
                  <w:tcW w:w="676" w:type="dxa"/>
                  <w:vMerge w:val="restart"/>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晴</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391"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第二次</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33.5</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50.8</w:t>
                  </w:r>
                </w:p>
              </w:tc>
              <w:tc>
                <w:tcPr>
                  <w:tcW w:w="12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100.3</w:t>
                  </w:r>
                </w:p>
              </w:tc>
              <w:tc>
                <w:tcPr>
                  <w:tcW w:w="13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1.3</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东风</w:t>
                  </w:r>
                </w:p>
              </w:tc>
              <w:tc>
                <w:tcPr>
                  <w:tcW w:w="676" w:type="dxa"/>
                  <w:vMerge w:val="continue"/>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391"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第三次</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35.7</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50.5</w:t>
                  </w:r>
                </w:p>
              </w:tc>
              <w:tc>
                <w:tcPr>
                  <w:tcW w:w="12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100.2</w:t>
                  </w:r>
                </w:p>
              </w:tc>
              <w:tc>
                <w:tcPr>
                  <w:tcW w:w="13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1.3</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东风</w:t>
                  </w:r>
                </w:p>
              </w:tc>
              <w:tc>
                <w:tcPr>
                  <w:tcW w:w="676" w:type="dxa"/>
                  <w:vMerge w:val="continue"/>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391" w:type="dxa"/>
                  <w:vMerge w:val="restart"/>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rPr>
                  </w:pPr>
                  <w:r>
                    <w:rPr>
                      <w:rFonts w:hint="eastAsia"/>
                      <w:lang w:val="en-US" w:eastAsia="zh-CN"/>
                    </w:rPr>
                    <w:t>2020/7/15</w:t>
                  </w:r>
                </w:p>
              </w:tc>
              <w:tc>
                <w:tcPr>
                  <w:tcW w:w="11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第一次</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30.5</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50.7</w:t>
                  </w:r>
                </w:p>
              </w:tc>
              <w:tc>
                <w:tcPr>
                  <w:tcW w:w="12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100.4</w:t>
                  </w:r>
                </w:p>
              </w:tc>
              <w:tc>
                <w:tcPr>
                  <w:tcW w:w="13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1.4</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东风</w:t>
                  </w:r>
                </w:p>
              </w:tc>
              <w:tc>
                <w:tcPr>
                  <w:tcW w:w="676" w:type="dxa"/>
                  <w:vMerge w:val="restart"/>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晴</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391"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第二次</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33.8</w:t>
                  </w:r>
                </w:p>
              </w:tc>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50.5</w:t>
                  </w:r>
                </w:p>
              </w:tc>
              <w:tc>
                <w:tcPr>
                  <w:tcW w:w="122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100.3</w:t>
                  </w:r>
                </w:p>
              </w:tc>
              <w:tc>
                <w:tcPr>
                  <w:tcW w:w="130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1.4</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东风</w:t>
                  </w:r>
                </w:p>
              </w:tc>
              <w:tc>
                <w:tcPr>
                  <w:tcW w:w="676" w:type="dxa"/>
                  <w:vMerge w:val="continue"/>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391"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60"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第三次</w:t>
                  </w:r>
                </w:p>
              </w:tc>
              <w:tc>
                <w:tcPr>
                  <w:tcW w:w="1087"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36.1</w:t>
                  </w:r>
                </w:p>
              </w:tc>
              <w:tc>
                <w:tcPr>
                  <w:tcW w:w="1055"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50.1</w:t>
                  </w:r>
                </w:p>
              </w:tc>
              <w:tc>
                <w:tcPr>
                  <w:tcW w:w="1224"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100.3</w:t>
                  </w:r>
                </w:p>
              </w:tc>
              <w:tc>
                <w:tcPr>
                  <w:tcW w:w="1302"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1.3</w:t>
                  </w:r>
                </w:p>
              </w:tc>
              <w:tc>
                <w:tcPr>
                  <w:tcW w:w="942"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东风</w:t>
                  </w:r>
                </w:p>
              </w:tc>
              <w:tc>
                <w:tcPr>
                  <w:tcW w:w="676" w:type="dxa"/>
                  <w:vMerge w:val="continue"/>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p>
              </w:tc>
            </w:tr>
          </w:tbl>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1" w:beforeAutospacing="0" w:afterAutospacing="0" w:line="360" w:lineRule="auto"/>
              <w:ind w:left="0" w:leftChars="0" w:right="663" w:rightChars="0" w:firstLine="480" w:firstLineChars="200"/>
              <w:textAlignment w:val="auto"/>
              <w:rPr>
                <w:rFonts w:hint="eastAsia"/>
                <w:color w:val="auto"/>
                <w:lang w:eastAsia="zh-CN"/>
              </w:rPr>
            </w:pPr>
            <w:r>
              <w:rPr>
                <w:rFonts w:hint="eastAsia" w:eastAsia="宋体"/>
                <w:color w:val="auto"/>
                <w:lang w:eastAsia="zh-CN"/>
              </w:rPr>
              <w:t>无组织废气监测结果</w:t>
            </w:r>
          </w:p>
          <w:p>
            <w:pPr>
              <w:pStyle w:val="19"/>
              <w:keepNext w:val="0"/>
              <w:keepLines w:val="0"/>
              <w:suppressLineNumbers w:val="0"/>
              <w:bidi w:val="0"/>
              <w:spacing w:beforeAutospacing="0" w:afterAutospacing="0"/>
              <w:rPr>
                <w:rFonts w:hint="eastAsia"/>
                <w:lang w:val="en-US" w:eastAsia="zh-CN"/>
              </w:rPr>
            </w:pPr>
            <w:r>
              <w:rPr>
                <w:rFonts w:hint="eastAsia"/>
                <w:lang w:val="en-US" w:eastAsia="zh-CN"/>
              </w:rPr>
              <w:t>无组织废气监测结果一览表</w:t>
            </w:r>
          </w:p>
          <w:tbl>
            <w:tblPr>
              <w:tblStyle w:val="16"/>
              <w:tblW w:w="8839"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42"/>
              <w:gridCol w:w="1903"/>
              <w:gridCol w:w="1977"/>
              <w:gridCol w:w="3317"/>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42"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监测日期</w:t>
                  </w:r>
                </w:p>
              </w:tc>
              <w:tc>
                <w:tcPr>
                  <w:tcW w:w="1903"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监测频次</w:t>
                  </w:r>
                </w:p>
              </w:tc>
              <w:tc>
                <w:tcPr>
                  <w:tcW w:w="1977"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监测点位</w:t>
                  </w:r>
                </w:p>
              </w:tc>
              <w:tc>
                <w:tcPr>
                  <w:tcW w:w="3317"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总悬浮颗粒物（m</w:t>
                  </w:r>
                  <w:r>
                    <w:rPr>
                      <w:rFonts w:hint="default"/>
                      <w:lang w:val="en-US" w:eastAsia="zh-CN"/>
                    </w:rPr>
                    <w:t>g/m</w:t>
                  </w:r>
                  <w:r>
                    <w:rPr>
                      <w:rFonts w:hint="eastAsia"/>
                      <w:vertAlign w:val="superscript"/>
                      <w:lang w:val="en-US" w:eastAsia="zh-CN"/>
                    </w:rPr>
                    <w:t>3</w:t>
                  </w:r>
                  <w:r>
                    <w:rPr>
                      <w:rFonts w:hint="eastAsia"/>
                      <w:lang w:val="en-US" w:eastAsia="zh-CN"/>
                    </w:rPr>
                    <w:t>)</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42" w:type="dxa"/>
                  <w:vMerge w:val="restart"/>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2021/7/14</w:t>
                  </w:r>
                </w:p>
              </w:tc>
              <w:tc>
                <w:tcPr>
                  <w:tcW w:w="190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第一次</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上风向1#</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0</w:t>
                  </w:r>
                  <w:r>
                    <w:rPr>
                      <w:rFonts w:hint="eastAsia"/>
                      <w:lang w:val="en-US" w:eastAsia="zh-CN"/>
                    </w:rPr>
                    <w:t>.</w:t>
                  </w:r>
                  <w:r>
                    <w:rPr>
                      <w:rFonts w:hint="default"/>
                    </w:rPr>
                    <w:t>257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下风向2#</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0</w:t>
                  </w:r>
                  <w:r>
                    <w:rPr>
                      <w:rFonts w:hint="eastAsia"/>
                      <w:lang w:val="en-US" w:eastAsia="zh-CN"/>
                    </w:rPr>
                    <w:t>.</w:t>
                  </w:r>
                  <w:r>
                    <w:rPr>
                      <w:rFonts w:hint="default"/>
                    </w:rPr>
                    <w:t>316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下风向3#</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0.325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下风向4#</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0.3</w:t>
                  </w:r>
                  <w:r>
                    <w:rPr>
                      <w:rFonts w:hint="default"/>
                    </w:rPr>
                    <w:t>55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restart"/>
                  <w:tcBorders>
                    <w:top w:val="single" w:color="auto" w:sz="4" w:space="0"/>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第二次</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上风向1#</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0.242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下风向2#</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0.325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下风向3#</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zh-CN" w:eastAsia="zh-CN"/>
                    </w:rPr>
                  </w:pPr>
                  <w:r>
                    <w:rPr>
                      <w:rFonts w:hint="default"/>
                    </w:rPr>
                    <w:t>0.342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下风向4#</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rPr>
                    <w:t>0.350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restart"/>
                  <w:tcBorders>
                    <w:top w:val="single" w:color="auto" w:sz="4" w:space="0"/>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第三次</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上风向1#</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0.258</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下风向2#</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rPr>
                    <w:t>0.317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下风向3#</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rPr>
                    <w:t>0.350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下风向4#</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default"/>
                    </w:rPr>
                    <w:t>0.333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42" w:type="dxa"/>
                  <w:vMerge w:val="restart"/>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2021/7/15</w:t>
                  </w:r>
                </w:p>
              </w:tc>
              <w:tc>
                <w:tcPr>
                  <w:tcW w:w="1903" w:type="dxa"/>
                  <w:vMerge w:val="restart"/>
                  <w:tcBorders>
                    <w:top w:val="single" w:color="auto" w:sz="4" w:space="0"/>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第一次</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上风向1#</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0.232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下风向2#</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0.351</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下风向3#</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0.333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下风向4#</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0.367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restart"/>
                  <w:tcBorders>
                    <w:top w:val="single" w:color="auto" w:sz="4" w:space="0"/>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第二次</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上风向1#</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0.233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下风向2#</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default"/>
                    </w:rPr>
                    <w:t>0.325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下风向3#</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zh-CN" w:eastAsia="zh-CN"/>
                    </w:rPr>
                  </w:pPr>
                  <w:r>
                    <w:rPr>
                      <w:rFonts w:hint="default"/>
                    </w:rPr>
                    <w:t>0.308</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下风向4#</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zh-CN" w:eastAsia="zh-CN"/>
                    </w:rPr>
                  </w:pPr>
                  <w:r>
                    <w:rPr>
                      <w:rFonts w:hint="default"/>
                    </w:rPr>
                    <w:t>0.325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642"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03" w:type="dxa"/>
                  <w:vMerge w:val="restart"/>
                  <w:tcBorders>
                    <w:top w:val="single" w:color="auto" w:sz="4" w:space="0"/>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第三次</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上风向1#</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0.242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03" w:type="dxa"/>
                  <w:vMerge w:val="continue"/>
                  <w:tcBorders>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下风向2#</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0.317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903" w:type="dxa"/>
                  <w:vMerge w:val="continue"/>
                  <w:tcBorders>
                    <w:left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下风向3#</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0</w:t>
                  </w:r>
                  <w:r>
                    <w:rPr>
                      <w:rFonts w:hint="eastAsia"/>
                      <w:lang w:val="en-US" w:eastAsia="zh-CN"/>
                    </w:rPr>
                    <w:t>.</w:t>
                  </w:r>
                  <w:r>
                    <w:rPr>
                      <w:rFonts w:hint="default"/>
                    </w:rPr>
                    <w:t>350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 w:hRule="atLeast"/>
                <w:jc w:val="center"/>
              </w:trPr>
              <w:tc>
                <w:tcPr>
                  <w:tcW w:w="1642" w:type="dxa"/>
                  <w:vMerge w:val="continue"/>
                  <w:tcBorders>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03" w:type="dxa"/>
                  <w:vMerge w:val="continue"/>
                  <w:tcBorders>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下风向4#</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0.317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2" w:type="dxa"/>
                  <w:gridSpan w:val="3"/>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执行标准限值</w:t>
                  </w:r>
                </w:p>
              </w:tc>
              <w:tc>
                <w:tcPr>
                  <w:tcW w:w="33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rPr>
                  </w:pPr>
                  <w:r>
                    <w:rPr>
                      <w:rFonts w:hint="eastAsia"/>
                      <w:lang w:val="en-US" w:eastAsia="zh-CN"/>
                    </w:rPr>
                    <w:t>1.0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522" w:type="dxa"/>
                  <w:gridSpan w:val="3"/>
                  <w:tcBorders>
                    <w:top w:val="single" w:color="auto" w:sz="4" w:space="0"/>
                    <w:left w:val="single" w:color="auto" w:sz="2"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监测结果</w:t>
                  </w:r>
                </w:p>
              </w:tc>
              <w:tc>
                <w:tcPr>
                  <w:tcW w:w="3317" w:type="dxa"/>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达标</w:t>
                  </w:r>
                </w:p>
              </w:tc>
            </w:tr>
          </w:tbl>
          <w:p>
            <w:pPr>
              <w:keepNext w:val="0"/>
              <w:keepLines w:val="0"/>
              <w:suppressLineNumbers w:val="0"/>
              <w:bidi w:val="0"/>
              <w:spacing w:beforeAutospacing="0" w:afterAutospacing="0"/>
              <w:rPr>
                <w:rFonts w:hint="eastAsia"/>
                <w:lang w:val="en-US" w:eastAsia="zh-CN"/>
              </w:rPr>
            </w:pPr>
            <w:r>
              <w:rPr>
                <w:rFonts w:hint="eastAsia"/>
                <w:lang w:val="en-US" w:eastAsia="zh-CN"/>
              </w:rPr>
              <w:t>无组织废气监测结果表明：2021年7月14日和2021年7月15日，芜湖亿新新材料有限公司厂区上风向1个参照点，下风向3个监控点颗粒物浓度满足《大气污染物综合排放标准》（GB16297-1996）中无组织排放监控浓度限值。</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1" w:beforeAutospacing="0" w:afterAutospacing="0" w:line="360" w:lineRule="auto"/>
              <w:ind w:left="0" w:leftChars="0" w:right="663" w:rightChars="0" w:firstLine="480" w:firstLineChars="200"/>
              <w:textAlignment w:val="auto"/>
              <w:rPr>
                <w:rFonts w:hint="eastAsia"/>
                <w:color w:val="auto"/>
                <w:lang w:eastAsia="zh-CN"/>
              </w:rPr>
            </w:pPr>
            <w:r>
              <w:rPr>
                <w:rFonts w:hint="eastAsia" w:eastAsia="宋体"/>
                <w:color w:val="auto"/>
                <w:lang w:eastAsia="zh-CN"/>
              </w:rPr>
              <w:t>废水监测结果</w:t>
            </w:r>
          </w:p>
          <w:p>
            <w:pPr>
              <w:pStyle w:val="19"/>
              <w:keepNext w:val="0"/>
              <w:keepLines w:val="0"/>
              <w:suppressLineNumbers w:val="0"/>
              <w:bidi w:val="0"/>
              <w:spacing w:beforeAutospacing="0" w:afterAutospacing="0"/>
              <w:rPr>
                <w:rFonts w:hint="eastAsia"/>
                <w:lang w:val="en-US" w:eastAsia="zh-CN"/>
              </w:rPr>
            </w:pPr>
            <w:r>
              <w:rPr>
                <w:rFonts w:hint="eastAsia"/>
                <w:lang w:val="en-US" w:eastAsia="zh-CN"/>
              </w:rPr>
              <w:t>废水监测结果一览表  单位mg/L，pH无量纲</w:t>
            </w:r>
          </w:p>
          <w:tbl>
            <w:tblPr>
              <w:tblStyle w:val="16"/>
              <w:tblW w:w="4998"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425"/>
              <w:gridCol w:w="1203"/>
              <w:gridCol w:w="1190"/>
              <w:gridCol w:w="716"/>
              <w:gridCol w:w="716"/>
              <w:gridCol w:w="861"/>
              <w:gridCol w:w="819"/>
              <w:gridCol w:w="716"/>
              <w:gridCol w:w="1189"/>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06" w:type="pct"/>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监测点位</w:t>
                  </w:r>
                </w:p>
              </w:tc>
              <w:tc>
                <w:tcPr>
                  <w:tcW w:w="680"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监测日期</w:t>
                  </w:r>
                </w:p>
              </w:tc>
              <w:tc>
                <w:tcPr>
                  <w:tcW w:w="672"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监测频次</w:t>
                  </w:r>
                </w:p>
              </w:tc>
              <w:tc>
                <w:tcPr>
                  <w:tcW w:w="405"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PH</w:t>
                  </w:r>
                </w:p>
              </w:tc>
              <w:tc>
                <w:tcPr>
                  <w:tcW w:w="405"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氨氮</w:t>
                  </w:r>
                </w:p>
              </w:tc>
              <w:tc>
                <w:tcPr>
                  <w:tcW w:w="487"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COD</w:t>
                  </w:r>
                  <w:r>
                    <w:rPr>
                      <w:rFonts w:hint="eastAsia"/>
                      <w:vertAlign w:val="subscript"/>
                      <w:lang w:val="en-US" w:eastAsia="zh-CN"/>
                    </w:rPr>
                    <w:t>cr</w:t>
                  </w:r>
                </w:p>
              </w:tc>
              <w:tc>
                <w:tcPr>
                  <w:tcW w:w="463"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BOD</w:t>
                  </w:r>
                  <w:r>
                    <w:rPr>
                      <w:rFonts w:hint="eastAsia"/>
                      <w:vertAlign w:val="subscript"/>
                      <w:lang w:val="en-US" w:eastAsia="zh-CN"/>
                    </w:rPr>
                    <w:t>5</w:t>
                  </w:r>
                </w:p>
              </w:tc>
              <w:tc>
                <w:tcPr>
                  <w:tcW w:w="405"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SS</w:t>
                  </w:r>
                </w:p>
              </w:tc>
              <w:tc>
                <w:tcPr>
                  <w:tcW w:w="672" w:type="pc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动植物油</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06" w:type="pct"/>
                  <w:vMerge w:val="restart"/>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污水排放口</w:t>
                  </w:r>
                </w:p>
              </w:tc>
              <w:tc>
                <w:tcPr>
                  <w:tcW w:w="68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2021/7/14</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第一次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7.1</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17.1</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111</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51.3</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74</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1.20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06" w:type="pct"/>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8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第二次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7.0</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18.1</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106</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50.6</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79</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1.09</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 w:hRule="atLeast"/>
                <w:jc w:val="center"/>
              </w:trPr>
              <w:tc>
                <w:tcPr>
                  <w:tcW w:w="806" w:type="pct"/>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8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第三次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7.1</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16.9</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113</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52.5</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71</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1.36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 w:hRule="atLeast"/>
                <w:jc w:val="center"/>
              </w:trPr>
              <w:tc>
                <w:tcPr>
                  <w:tcW w:w="806" w:type="pct"/>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8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第四次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7.0</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16.9</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115</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50.0</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74</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1.27</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6" w:type="pct"/>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8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2021/7/15</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第一次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7.1</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16.1</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110</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49.1</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74</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1.</w:t>
                  </w:r>
                  <w:r>
                    <w:rPr>
                      <w:rFonts w:hint="default"/>
                    </w:rPr>
                    <w:t>41</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06" w:type="pct"/>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8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第二次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7.1</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16.4</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108</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47.8</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77</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1.54</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 w:hRule="atLeast"/>
                <w:jc w:val="center"/>
              </w:trPr>
              <w:tc>
                <w:tcPr>
                  <w:tcW w:w="806" w:type="pct"/>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8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第三次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7.1</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17.3</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112</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50.9</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70</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1.35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806" w:type="pct"/>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8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第四次</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7.1</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18.2</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114</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50.2</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69</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1.62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 w:hRule="atLeast"/>
                <w:jc w:val="center"/>
              </w:trPr>
              <w:tc>
                <w:tcPr>
                  <w:tcW w:w="2159" w:type="pct"/>
                  <w:gridSpan w:val="3"/>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执行标准限值</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6-9</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45</w:t>
                  </w:r>
                </w:p>
              </w:tc>
              <w:tc>
                <w:tcPr>
                  <w:tcW w:w="487"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500</w:t>
                  </w:r>
                </w:p>
              </w:tc>
              <w:tc>
                <w:tcPr>
                  <w:tcW w:w="463"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300</w:t>
                  </w:r>
                </w:p>
              </w:tc>
              <w:tc>
                <w:tcPr>
                  <w:tcW w:w="40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400</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lang w:val="en-US" w:eastAsia="zh-CN"/>
                    </w:rPr>
                  </w:pPr>
                  <w:r>
                    <w:rPr>
                      <w:rFonts w:hint="eastAsia"/>
                      <w:lang w:val="en-US" w:eastAsia="zh-CN"/>
                    </w:rPr>
                    <w:t>100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 w:hRule="atLeast"/>
                <w:jc w:val="center"/>
              </w:trPr>
              <w:tc>
                <w:tcPr>
                  <w:tcW w:w="2159" w:type="pct"/>
                  <w:gridSpan w:val="3"/>
                  <w:tcBorders>
                    <w:top w:val="single" w:color="auto" w:sz="4" w:space="0"/>
                    <w:left w:val="single" w:color="auto" w:sz="2"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监测结果</w:t>
                  </w:r>
                </w:p>
              </w:tc>
              <w:tc>
                <w:tcPr>
                  <w:tcW w:w="405" w:type="pct"/>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达标</w:t>
                  </w:r>
                </w:p>
              </w:tc>
              <w:tc>
                <w:tcPr>
                  <w:tcW w:w="405" w:type="pct"/>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达标</w:t>
                  </w:r>
                </w:p>
              </w:tc>
              <w:tc>
                <w:tcPr>
                  <w:tcW w:w="487" w:type="pct"/>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达标</w:t>
                  </w:r>
                </w:p>
              </w:tc>
              <w:tc>
                <w:tcPr>
                  <w:tcW w:w="463" w:type="pct"/>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达标</w:t>
                  </w:r>
                </w:p>
              </w:tc>
              <w:tc>
                <w:tcPr>
                  <w:tcW w:w="405" w:type="pct"/>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eastAsia"/>
                      <w:lang w:val="en-US" w:eastAsia="zh-CN"/>
                    </w:rPr>
                    <w:t>达标</w:t>
                  </w:r>
                </w:p>
              </w:tc>
              <w:tc>
                <w:tcPr>
                  <w:tcW w:w="672" w:type="pct"/>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lang w:val="en-US" w:eastAsia="zh-CN"/>
                    </w:rPr>
                  </w:pPr>
                  <w:r>
                    <w:rPr>
                      <w:rFonts w:hint="eastAsia"/>
                      <w:lang w:val="en-US" w:eastAsia="zh-CN"/>
                    </w:rPr>
                    <w:t>达标</w:t>
                  </w:r>
                </w:p>
              </w:tc>
            </w:tr>
          </w:tbl>
          <w:p>
            <w:pPr>
              <w:keepNext w:val="0"/>
              <w:keepLines w:val="0"/>
              <w:suppressLineNumbers w:val="0"/>
              <w:bidi w:val="0"/>
              <w:spacing w:beforeAutospacing="0" w:afterAutospacing="0"/>
              <w:rPr>
                <w:rFonts w:hint="eastAsia"/>
                <w:lang w:val="en-US" w:eastAsia="zh-CN"/>
              </w:rPr>
            </w:pPr>
            <w:r>
              <w:rPr>
                <w:rFonts w:hint="eastAsia"/>
                <w:lang w:val="en-US" w:eastAsia="zh-CN"/>
              </w:rPr>
              <w:t>废水监测结果表明：2021年7月14日和2021年7月15日，芜湖亿新新材料有限公司污水排放口的PH值、氨氮、COD</w:t>
            </w:r>
            <w:r>
              <w:rPr>
                <w:rFonts w:hint="eastAsia"/>
                <w:vertAlign w:val="subscript"/>
                <w:lang w:val="en-US" w:eastAsia="zh-CN"/>
              </w:rPr>
              <w:t>cr</w:t>
            </w:r>
            <w:r>
              <w:rPr>
                <w:rFonts w:hint="eastAsia"/>
                <w:lang w:val="en-US" w:eastAsia="zh-CN"/>
              </w:rPr>
              <w:t>、BOD</w:t>
            </w:r>
            <w:r>
              <w:rPr>
                <w:rFonts w:hint="eastAsia"/>
                <w:vertAlign w:val="subscript"/>
                <w:lang w:val="en-US" w:eastAsia="zh-CN"/>
              </w:rPr>
              <w:t>5</w:t>
            </w:r>
            <w:r>
              <w:rPr>
                <w:rFonts w:hint="eastAsia"/>
                <w:lang w:val="en-US" w:eastAsia="zh-CN"/>
              </w:rPr>
              <w:t>、SS、动植物油排放浓度满足《污水综合排放标准》（GB8978-1996）中三级标准要求。</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1" w:beforeAutospacing="0" w:afterAutospacing="0" w:line="360" w:lineRule="auto"/>
              <w:ind w:left="0" w:leftChars="0" w:right="666" w:rightChars="0" w:firstLine="480" w:firstLineChars="200"/>
              <w:textAlignment w:val="auto"/>
              <w:rPr>
                <w:rFonts w:hint="eastAsia"/>
                <w:lang w:val="en-US" w:eastAsia="zh-CN"/>
              </w:rPr>
            </w:pPr>
            <w:r>
              <w:rPr>
                <w:rFonts w:hint="eastAsia" w:ascii="Times New Roman" w:eastAsia="宋体"/>
                <w:lang w:val="en-US" w:eastAsia="zh-CN"/>
              </w:rPr>
              <w:t>噪声监测结果</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1" w:beforeAutospacing="0" w:after="0" w:afterAutospacing="0" w:line="360" w:lineRule="auto"/>
              <w:ind w:right="666" w:rightChars="0"/>
              <w:jc w:val="both"/>
              <w:textAlignment w:val="auto"/>
              <w:rPr>
                <w:rFonts w:hint="eastAsia"/>
                <w:lang w:val="en-US" w:eastAsia="zh-CN"/>
              </w:rPr>
            </w:pPr>
          </w:p>
          <w:p>
            <w:pPr>
              <w:pStyle w:val="19"/>
              <w:keepNext w:val="0"/>
              <w:keepLines w:val="0"/>
              <w:suppressLineNumbers w:val="0"/>
              <w:bidi w:val="0"/>
              <w:spacing w:beforeAutospacing="0" w:afterAutospacing="0"/>
              <w:rPr>
                <w:rFonts w:hint="eastAsia"/>
                <w:lang w:val="en-US" w:eastAsia="zh-CN"/>
              </w:rPr>
            </w:pPr>
            <w:r>
              <w:rPr>
                <w:rFonts w:hint="eastAsia"/>
                <w:lang w:val="en-US" w:eastAsia="zh-CN"/>
              </w:rPr>
              <w:t>噪声监测结果一览表</w:t>
            </w:r>
          </w:p>
          <w:tbl>
            <w:tblPr>
              <w:tblStyle w:val="16"/>
              <w:tblW w:w="4996"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78"/>
              <w:gridCol w:w="1108"/>
              <w:gridCol w:w="1314"/>
              <w:gridCol w:w="1589"/>
              <w:gridCol w:w="1250"/>
              <w:gridCol w:w="1527"/>
              <w:gridCol w:w="1266"/>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restart"/>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类别</w:t>
                  </w:r>
                </w:p>
              </w:tc>
              <w:tc>
                <w:tcPr>
                  <w:tcW w:w="1109" w:type="dxa"/>
                  <w:vMerge w:val="restar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监测日期</w:t>
                  </w:r>
                </w:p>
              </w:tc>
              <w:tc>
                <w:tcPr>
                  <w:tcW w:w="1314" w:type="dxa"/>
                  <w:vMerge w:val="restart"/>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监测点位</w:t>
                  </w:r>
                </w:p>
              </w:tc>
              <w:tc>
                <w:tcPr>
                  <w:tcW w:w="2839" w:type="dxa"/>
                  <w:gridSpan w:val="2"/>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昼间Leq dB(A)</w:t>
                  </w:r>
                </w:p>
              </w:tc>
              <w:tc>
                <w:tcPr>
                  <w:tcW w:w="2793" w:type="dxa"/>
                  <w:gridSpan w:val="2"/>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夜间Leq dB(A)</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314" w:type="dxa"/>
                  <w:vMerge w:val="continue"/>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观测时间</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测量结果</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观测时间</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测量结果</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779" w:type="dxa"/>
                  <w:vMerge w:val="restart"/>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工业企业厂界环境噪声</w:t>
                  </w:r>
                </w:p>
              </w:tc>
              <w:tc>
                <w:tcPr>
                  <w:tcW w:w="11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2021/7/14</w:t>
                  </w: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厂界东侧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02~8</w:t>
                  </w:r>
                  <w:r>
                    <w:rPr>
                      <w:rFonts w:hint="eastAsia"/>
                      <w:lang w:eastAsia="zh-CN"/>
                    </w:rPr>
                    <w:t>：</w:t>
                  </w:r>
                  <w:r>
                    <w:rPr>
                      <w:rFonts w:hint="default"/>
                    </w:rPr>
                    <w:t>03</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55.7</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22</w:t>
                  </w:r>
                  <w:r>
                    <w:rPr>
                      <w:rFonts w:hint="eastAsia"/>
                      <w:lang w:eastAsia="zh-CN"/>
                    </w:rPr>
                    <w:t>：</w:t>
                  </w:r>
                  <w:r>
                    <w:rPr>
                      <w:rFonts w:hint="default"/>
                    </w:rPr>
                    <w:t>09</w:t>
                  </w:r>
                  <w:r>
                    <w:rPr>
                      <w:rFonts w:hint="eastAsia"/>
                      <w:lang w:val="en-US" w:eastAsia="zh-CN"/>
                    </w:rPr>
                    <w:t>~</w:t>
                  </w:r>
                  <w:r>
                    <w:rPr>
                      <w:rFonts w:hint="default"/>
                    </w:rPr>
                    <w:t>22</w:t>
                  </w:r>
                  <w:r>
                    <w:rPr>
                      <w:rFonts w:hint="eastAsia"/>
                      <w:lang w:eastAsia="zh-CN"/>
                    </w:rPr>
                    <w:t>：</w:t>
                  </w:r>
                  <w:r>
                    <w:rPr>
                      <w:rFonts w:hint="eastAsia"/>
                      <w:lang w:val="en-US" w:eastAsia="zh-CN"/>
                    </w:rPr>
                    <w:t>1</w:t>
                  </w:r>
                  <w:r>
                    <w:rPr>
                      <w:rFonts w:hint="default"/>
                    </w:rPr>
                    <w:t>0</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46.3</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779"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厂界南侧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08~</w:t>
                  </w:r>
                  <w:r>
                    <w:rPr>
                      <w:rFonts w:hint="eastAsia"/>
                      <w:lang w:val="en-US" w:eastAsia="zh-CN"/>
                    </w:rPr>
                    <w:t>8：</w:t>
                  </w:r>
                  <w:r>
                    <w:rPr>
                      <w:rFonts w:hint="default"/>
                    </w:rPr>
                    <w:t>09</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55.4</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22</w:t>
                  </w:r>
                  <w:r>
                    <w:rPr>
                      <w:rFonts w:hint="eastAsia"/>
                      <w:lang w:eastAsia="zh-CN"/>
                    </w:rPr>
                    <w:t>：</w:t>
                  </w:r>
                  <w:r>
                    <w:rPr>
                      <w:rFonts w:hint="default"/>
                    </w:rPr>
                    <w:t>15</w:t>
                  </w:r>
                  <w:r>
                    <w:rPr>
                      <w:rFonts w:hint="eastAsia"/>
                      <w:lang w:val="en-US" w:eastAsia="zh-CN"/>
                    </w:rPr>
                    <w:t>~</w:t>
                  </w:r>
                  <w:r>
                    <w:rPr>
                      <w:rFonts w:hint="default"/>
                    </w:rPr>
                    <w:t>22</w:t>
                  </w:r>
                  <w:r>
                    <w:rPr>
                      <w:rFonts w:hint="eastAsia"/>
                      <w:lang w:eastAsia="zh-CN"/>
                    </w:rPr>
                    <w:t>：</w:t>
                  </w:r>
                  <w:r>
                    <w:rPr>
                      <w:rFonts w:hint="default"/>
                    </w:rPr>
                    <w:t>16</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46.6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厂界西侧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15~8</w:t>
                  </w:r>
                  <w:r>
                    <w:rPr>
                      <w:rFonts w:hint="eastAsia"/>
                      <w:lang w:eastAsia="zh-CN"/>
                    </w:rPr>
                    <w:t>：</w:t>
                  </w:r>
                  <w:r>
                    <w:rPr>
                      <w:rFonts w:hint="default"/>
                    </w:rPr>
                    <w:t>16</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55.9</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22</w:t>
                  </w:r>
                  <w:r>
                    <w:rPr>
                      <w:rFonts w:hint="eastAsia"/>
                      <w:lang w:eastAsia="zh-CN"/>
                    </w:rPr>
                    <w:t>：</w:t>
                  </w:r>
                  <w:r>
                    <w:rPr>
                      <w:rFonts w:hint="default"/>
                    </w:rPr>
                    <w:t>24</w:t>
                  </w:r>
                  <w:r>
                    <w:rPr>
                      <w:rFonts w:hint="eastAsia"/>
                      <w:lang w:eastAsia="zh-CN"/>
                    </w:rPr>
                    <w:t>~</w:t>
                  </w:r>
                  <w:r>
                    <w:rPr>
                      <w:rFonts w:hint="default"/>
                    </w:rPr>
                    <w:t>22</w:t>
                  </w:r>
                  <w:r>
                    <w:rPr>
                      <w:rFonts w:hint="eastAsia"/>
                      <w:lang w:eastAsia="zh-CN"/>
                    </w:rPr>
                    <w:t>：</w:t>
                  </w:r>
                  <w:r>
                    <w:rPr>
                      <w:rFonts w:hint="default"/>
                    </w:rPr>
                    <w:t>25</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46.4</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 w:hRule="atLeast"/>
                <w:jc w:val="center"/>
              </w:trPr>
              <w:tc>
                <w:tcPr>
                  <w:tcW w:w="779"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厂界北侧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21</w:t>
                  </w:r>
                  <w:r>
                    <w:rPr>
                      <w:rFonts w:hint="eastAsia"/>
                      <w:lang w:val="en-US" w:eastAsia="zh-CN"/>
                    </w:rPr>
                    <w:t>~</w:t>
                  </w:r>
                  <w:r>
                    <w:rPr>
                      <w:rFonts w:hint="default"/>
                    </w:rPr>
                    <w:t>8</w:t>
                  </w:r>
                  <w:r>
                    <w:rPr>
                      <w:rFonts w:hint="eastAsia"/>
                      <w:lang w:eastAsia="zh-CN"/>
                    </w:rPr>
                    <w:t>：</w:t>
                  </w:r>
                  <w:r>
                    <w:rPr>
                      <w:rFonts w:hint="default"/>
                    </w:rPr>
                    <w:t>22</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55.5</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eastAsia"/>
                    </w:rPr>
                  </w:pPr>
                  <w:r>
                    <w:rPr>
                      <w:rFonts w:hint="default"/>
                    </w:rPr>
                    <w:t>22</w:t>
                  </w:r>
                  <w:r>
                    <w:rPr>
                      <w:rFonts w:hint="eastAsia"/>
                      <w:lang w:eastAsia="zh-CN"/>
                    </w:rPr>
                    <w:t>：</w:t>
                  </w:r>
                  <w:r>
                    <w:rPr>
                      <w:rFonts w:hint="default"/>
                    </w:rPr>
                    <w:t>32~22</w:t>
                  </w:r>
                  <w:r>
                    <w:rPr>
                      <w:rFonts w:hint="eastAsia"/>
                      <w:lang w:eastAsia="zh-CN"/>
                    </w:rPr>
                    <w:t>：</w:t>
                  </w:r>
                  <w:r>
                    <w:rPr>
                      <w:rFonts w:hint="default"/>
                    </w:rPr>
                    <w:t>33</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47.4</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9"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eastAsia"/>
                      <w:lang w:val="en-US" w:eastAsia="zh-CN"/>
                    </w:rPr>
                    <w:t>2021/7/15</w:t>
                  </w: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厂界东侧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05</w:t>
                  </w:r>
                  <w:r>
                    <w:rPr>
                      <w:rFonts w:hint="eastAsia"/>
                      <w:lang w:eastAsia="zh-CN"/>
                    </w:rPr>
                    <w:t>~</w:t>
                  </w:r>
                  <w:r>
                    <w:rPr>
                      <w:rFonts w:hint="default"/>
                    </w:rPr>
                    <w:t>8</w:t>
                  </w:r>
                  <w:r>
                    <w:rPr>
                      <w:rFonts w:hint="eastAsia"/>
                      <w:lang w:eastAsia="zh-CN"/>
                    </w:rPr>
                    <w:t>：</w:t>
                  </w:r>
                  <w:r>
                    <w:rPr>
                      <w:rFonts w:hint="default"/>
                    </w:rPr>
                    <w:t>06</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55.5</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22</w:t>
                  </w:r>
                  <w:r>
                    <w:rPr>
                      <w:rFonts w:hint="eastAsia"/>
                      <w:lang w:eastAsia="zh-CN"/>
                    </w:rPr>
                    <w:t>：</w:t>
                  </w:r>
                  <w:r>
                    <w:rPr>
                      <w:rFonts w:hint="default"/>
                    </w:rPr>
                    <w:t>05</w:t>
                  </w:r>
                  <w:r>
                    <w:rPr>
                      <w:rFonts w:hint="eastAsia"/>
                      <w:lang w:eastAsia="zh-CN"/>
                    </w:rPr>
                    <w:t>~</w:t>
                  </w:r>
                  <w:r>
                    <w:rPr>
                      <w:rFonts w:hint="default"/>
                    </w:rPr>
                    <w:t>22</w:t>
                  </w:r>
                  <w:r>
                    <w:rPr>
                      <w:rFonts w:hint="eastAsia"/>
                      <w:lang w:eastAsia="zh-CN"/>
                    </w:rPr>
                    <w:t>：</w:t>
                  </w:r>
                  <w:r>
                    <w:rPr>
                      <w:rFonts w:hint="default"/>
                    </w:rPr>
                    <w:t>06</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45.2</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779"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厂界南侧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12</w:t>
                  </w:r>
                  <w:r>
                    <w:rPr>
                      <w:rFonts w:hint="eastAsia"/>
                      <w:lang w:eastAsia="zh-CN"/>
                    </w:rPr>
                    <w:t>~</w:t>
                  </w:r>
                  <w:r>
                    <w:rPr>
                      <w:rFonts w:hint="default"/>
                    </w:rPr>
                    <w:t>8</w:t>
                  </w:r>
                  <w:r>
                    <w:rPr>
                      <w:rFonts w:hint="eastAsia"/>
                      <w:lang w:eastAsia="zh-CN"/>
                    </w:rPr>
                    <w:t>：</w:t>
                  </w:r>
                  <w:r>
                    <w:rPr>
                      <w:rFonts w:hint="default"/>
                    </w:rPr>
                    <w:t>13</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55.1</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22</w:t>
                  </w:r>
                  <w:r>
                    <w:rPr>
                      <w:rFonts w:hint="eastAsia"/>
                      <w:lang w:eastAsia="zh-CN"/>
                    </w:rPr>
                    <w:t>：</w:t>
                  </w:r>
                  <w:r>
                    <w:rPr>
                      <w:rFonts w:hint="default"/>
                    </w:rPr>
                    <w:t>11</w:t>
                  </w:r>
                  <w:r>
                    <w:rPr>
                      <w:rFonts w:hint="eastAsia"/>
                      <w:lang w:eastAsia="zh-CN"/>
                    </w:rPr>
                    <w:t>~</w:t>
                  </w:r>
                  <w:r>
                    <w:rPr>
                      <w:rFonts w:hint="default"/>
                    </w:rPr>
                    <w:t>22</w:t>
                  </w:r>
                  <w:r>
                    <w:rPr>
                      <w:rFonts w:hint="eastAsia"/>
                      <w:lang w:eastAsia="zh-CN"/>
                    </w:rPr>
                    <w:t>：</w:t>
                  </w:r>
                  <w:r>
                    <w:rPr>
                      <w:rFonts w:hint="default"/>
                    </w:rPr>
                    <w:t>12</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45.8</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779"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厂界西侧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17~8</w:t>
                  </w:r>
                  <w:r>
                    <w:rPr>
                      <w:rFonts w:hint="eastAsia"/>
                      <w:lang w:eastAsia="zh-CN"/>
                    </w:rPr>
                    <w:t>：</w:t>
                  </w:r>
                  <w:r>
                    <w:rPr>
                      <w:rFonts w:hint="default"/>
                    </w:rPr>
                    <w:t>18</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55.7</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22</w:t>
                  </w:r>
                  <w:r>
                    <w:rPr>
                      <w:rFonts w:hint="eastAsia"/>
                      <w:lang w:eastAsia="zh-CN"/>
                    </w:rPr>
                    <w:t>：</w:t>
                  </w:r>
                  <w:r>
                    <w:rPr>
                      <w:rFonts w:hint="default"/>
                    </w:rPr>
                    <w:t>17~22</w:t>
                  </w:r>
                  <w:r>
                    <w:rPr>
                      <w:rFonts w:hint="eastAsia"/>
                      <w:lang w:eastAsia="zh-CN"/>
                    </w:rPr>
                    <w:t>：</w:t>
                  </w:r>
                  <w:r>
                    <w:rPr>
                      <w:rFonts w:hint="default"/>
                    </w:rPr>
                    <w:t>18</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45.8</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 w:hRule="atLeast"/>
                <w:jc w:val="center"/>
              </w:trPr>
              <w:tc>
                <w:tcPr>
                  <w:tcW w:w="779" w:type="dxa"/>
                  <w:vMerge w:val="continue"/>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1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p>
              </w:tc>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厂界北侧</w:t>
                  </w:r>
                </w:p>
              </w:tc>
              <w:tc>
                <w:tcPr>
                  <w:tcW w:w="158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8</w:t>
                  </w:r>
                  <w:r>
                    <w:rPr>
                      <w:rFonts w:hint="eastAsia"/>
                      <w:lang w:eastAsia="zh-CN"/>
                    </w:rPr>
                    <w:t>：</w:t>
                  </w:r>
                  <w:r>
                    <w:rPr>
                      <w:rFonts w:hint="default"/>
                    </w:rPr>
                    <w:t>23~8</w:t>
                  </w:r>
                  <w:r>
                    <w:rPr>
                      <w:rFonts w:hint="eastAsia"/>
                      <w:lang w:eastAsia="zh-CN"/>
                    </w:rPr>
                    <w:t>：</w:t>
                  </w:r>
                  <w:r>
                    <w:rPr>
                      <w:rFonts w:hint="default"/>
                    </w:rPr>
                    <w:t>24</w:t>
                  </w:r>
                </w:p>
              </w:tc>
              <w:tc>
                <w:tcPr>
                  <w:tcW w:w="12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55.7</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rPr>
                    <w:t>22</w:t>
                  </w:r>
                  <w:r>
                    <w:rPr>
                      <w:rFonts w:hint="eastAsia"/>
                      <w:lang w:eastAsia="zh-CN"/>
                    </w:rPr>
                    <w:t>：</w:t>
                  </w:r>
                  <w:r>
                    <w:rPr>
                      <w:rFonts w:hint="default"/>
                    </w:rPr>
                    <w:t>26~22</w:t>
                  </w:r>
                  <w:r>
                    <w:rPr>
                      <w:rFonts w:hint="eastAsia"/>
                      <w:lang w:eastAsia="zh-CN"/>
                    </w:rPr>
                    <w:t>：</w:t>
                  </w:r>
                  <w:r>
                    <w:rPr>
                      <w:rFonts w:hint="default"/>
                    </w:rPr>
                    <w:t>27</w:t>
                  </w:r>
                </w:p>
              </w:tc>
              <w:tc>
                <w:tcPr>
                  <w:tcW w:w="1266"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eastAsia="宋体"/>
                      <w:lang w:val="en-US" w:eastAsia="zh-CN"/>
                    </w:rPr>
                  </w:pPr>
                  <w:r>
                    <w:rPr>
                      <w:rFonts w:hint="eastAsia"/>
                      <w:lang w:val="en-US" w:eastAsia="zh-CN"/>
                    </w:rPr>
                    <w:t>45.6</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02" w:type="dxa"/>
                  <w:gridSpan w:val="3"/>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执行标准限值</w:t>
                  </w:r>
                </w:p>
              </w:tc>
              <w:tc>
                <w:tcPr>
                  <w:tcW w:w="28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65</w:t>
                  </w:r>
                </w:p>
              </w:tc>
              <w:tc>
                <w:tcPr>
                  <w:tcW w:w="2793" w:type="dxa"/>
                  <w:gridSpan w:val="2"/>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55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202" w:type="dxa"/>
                  <w:gridSpan w:val="3"/>
                  <w:tcBorders>
                    <w:top w:val="single" w:color="auto" w:sz="4" w:space="0"/>
                    <w:left w:val="single" w:color="auto" w:sz="2"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监测结果</w:t>
                  </w:r>
                </w:p>
              </w:tc>
              <w:tc>
                <w:tcPr>
                  <w:tcW w:w="2839" w:type="dxa"/>
                  <w:gridSpan w:val="2"/>
                  <w:tcBorders>
                    <w:top w:val="single" w:color="auto" w:sz="4" w:space="0"/>
                    <w:left w:val="single" w:color="auto" w:sz="4" w:space="0"/>
                    <w:bottom w:val="single" w:color="auto" w:sz="2" w:space="0"/>
                    <w:right w:val="single" w:color="auto" w:sz="4"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达标</w:t>
                  </w:r>
                </w:p>
              </w:tc>
              <w:tc>
                <w:tcPr>
                  <w:tcW w:w="2793" w:type="dxa"/>
                  <w:gridSpan w:val="2"/>
                  <w:tcBorders>
                    <w:top w:val="single" w:color="auto" w:sz="4" w:space="0"/>
                    <w:left w:val="single" w:color="auto" w:sz="4" w:space="0"/>
                    <w:bottom w:val="single" w:color="auto" w:sz="2" w:space="0"/>
                    <w:right w:val="single" w:color="auto" w:sz="2" w:space="0"/>
                  </w:tcBorders>
                  <w:shd w:val="clear" w:color="auto" w:fill="auto"/>
                  <w:vAlign w:val="center"/>
                </w:tcPr>
                <w:p>
                  <w:pPr>
                    <w:pStyle w:val="20"/>
                    <w:keepNext w:val="0"/>
                    <w:keepLines w:val="0"/>
                    <w:suppressLineNumbers w:val="0"/>
                    <w:bidi w:val="0"/>
                    <w:spacing w:beforeAutospacing="0" w:afterAutospacing="0"/>
                    <w:rPr>
                      <w:rFonts w:hint="default"/>
                    </w:rPr>
                  </w:pPr>
                  <w:r>
                    <w:rPr>
                      <w:rFonts w:hint="default"/>
                      <w:lang w:val="en-US" w:eastAsia="zh-CN"/>
                    </w:rPr>
                    <w:t>达标</w:t>
                  </w:r>
                </w:p>
              </w:tc>
            </w:tr>
          </w:tbl>
          <w:p>
            <w:pPr>
              <w:keepNext w:val="0"/>
              <w:keepLines w:val="0"/>
              <w:suppressLineNumbers w:val="0"/>
              <w:bidi w:val="0"/>
              <w:spacing w:beforeAutospacing="0" w:afterAutospacing="0"/>
              <w:rPr>
                <w:rFonts w:hint="eastAsia"/>
                <w:lang w:val="en-US" w:eastAsia="zh-CN"/>
              </w:rPr>
            </w:pPr>
            <w:r>
              <w:rPr>
                <w:rFonts w:hint="eastAsia"/>
                <w:lang w:val="en-US" w:eastAsia="zh-CN"/>
              </w:rPr>
              <w:t>噪声监测结果表明：2021年7月14日和2021年7月15日，芜湖亿新新材料有限公司厂界北侧、厂界南侧、厂界西侧、厂界东侧昼间夜间噪声均满足《工业企业厂界环境噪声排放标准》（GB12348-2008）中3类标准。</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1" w:beforeAutospacing="0" w:afterAutospacing="0" w:line="360" w:lineRule="auto"/>
              <w:ind w:left="0" w:leftChars="0" w:right="666" w:rightChars="0" w:firstLine="480" w:firstLineChars="200"/>
              <w:textAlignment w:val="auto"/>
              <w:rPr>
                <w:rFonts w:hint="eastAsia"/>
                <w:color w:val="auto"/>
                <w:sz w:val="24"/>
                <w:szCs w:val="24"/>
                <w:lang w:val="en-US" w:eastAsia="zh-CN"/>
              </w:rPr>
            </w:pPr>
            <w:r>
              <w:rPr>
                <w:rFonts w:hint="eastAsia" w:ascii="Times New Roman" w:eastAsia="宋体"/>
                <w:color w:val="auto"/>
                <w:sz w:val="24"/>
                <w:szCs w:val="24"/>
                <w:lang w:val="en-US" w:eastAsia="zh-CN"/>
              </w:rPr>
              <w:t>固体废物调查与统计</w:t>
            </w:r>
          </w:p>
          <w:p>
            <w:pPr>
              <w:keepNext w:val="0"/>
              <w:keepLines w:val="0"/>
              <w:suppressLineNumbers w:val="0"/>
              <w:bidi w:val="0"/>
              <w:spacing w:beforeAutospacing="0" w:afterAutospacing="0"/>
              <w:rPr>
                <w:rFonts w:hint="eastAsia"/>
                <w:color w:val="auto"/>
                <w:sz w:val="24"/>
                <w:szCs w:val="24"/>
                <w:lang w:eastAsia="zh-CN"/>
              </w:rPr>
            </w:pPr>
            <w:r>
              <w:rPr>
                <w:rFonts w:hint="eastAsia" w:ascii="Times New Roman" w:eastAsia="宋体"/>
                <w:lang w:val="en-US" w:eastAsia="zh-CN"/>
              </w:rPr>
              <w:t>按照验收监测期间调查数据推算，对</w:t>
            </w:r>
            <w:r>
              <w:rPr>
                <w:rFonts w:hint="eastAsia"/>
                <w:color w:val="auto"/>
                <w:sz w:val="24"/>
                <w:szCs w:val="24"/>
                <w:lang w:eastAsia="zh-CN"/>
              </w:rPr>
              <w:t>芜湖亿新新材料有限公司</w:t>
            </w:r>
            <w:r>
              <w:rPr>
                <w:rFonts w:hint="eastAsia" w:eastAsia="宋体"/>
                <w:color w:val="auto"/>
                <w:sz w:val="24"/>
                <w:szCs w:val="24"/>
                <w:lang w:eastAsia="zh-CN"/>
              </w:rPr>
              <w:t>固废产生统计如下表，处置合同见附件。</w:t>
            </w:r>
          </w:p>
          <w:p>
            <w:pPr>
              <w:pStyle w:val="19"/>
              <w:keepNext w:val="0"/>
              <w:keepLines w:val="0"/>
              <w:suppressLineNumbers w:val="0"/>
              <w:bidi w:val="0"/>
              <w:spacing w:beforeAutospacing="0" w:afterAutospacing="0"/>
              <w:rPr>
                <w:rFonts w:hint="eastAsia"/>
                <w:lang w:val="en-US" w:eastAsia="zh-CN"/>
              </w:rPr>
            </w:pPr>
            <w:r>
              <w:rPr>
                <w:rFonts w:hint="eastAsia"/>
                <w:lang w:val="en-US" w:eastAsia="zh-CN"/>
              </w:rPr>
              <w:t>固废产生量统计</w:t>
            </w:r>
          </w:p>
          <w:tbl>
            <w:tblPr>
              <w:tblStyle w:val="16"/>
              <w:tblW w:w="8787" w:type="dxa"/>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63"/>
              <w:gridCol w:w="2806"/>
              <w:gridCol w:w="1488"/>
              <w:gridCol w:w="1146"/>
              <w:gridCol w:w="2484"/>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63" w:type="dxa"/>
                  <w:tcBorders>
                    <w:top w:val="single" w:color="auto" w:sz="2"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eastAsia"/>
                      <w:lang w:val="en-US" w:eastAsia="zh-CN"/>
                    </w:rPr>
                    <w:t>序号</w:t>
                  </w:r>
                </w:p>
              </w:tc>
              <w:tc>
                <w:tcPr>
                  <w:tcW w:w="2806"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eastAsia"/>
                      <w:lang w:val="en-US" w:eastAsia="zh-CN"/>
                    </w:rPr>
                    <w:t>名称</w:t>
                  </w:r>
                </w:p>
              </w:tc>
              <w:tc>
                <w:tcPr>
                  <w:tcW w:w="1488"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eastAsia"/>
                      <w:lang w:val="en-US" w:eastAsia="zh-CN"/>
                    </w:rPr>
                    <w:t>废物类别</w:t>
                  </w:r>
                </w:p>
              </w:tc>
              <w:tc>
                <w:tcPr>
                  <w:tcW w:w="1146" w:type="dxa"/>
                  <w:tcBorders>
                    <w:top w:val="single" w:color="auto" w:sz="2"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eastAsia"/>
                      <w:lang w:val="en-US" w:eastAsia="zh-CN"/>
                    </w:rPr>
                    <w:t>产量</w:t>
                  </w:r>
                </w:p>
              </w:tc>
              <w:tc>
                <w:tcPr>
                  <w:tcW w:w="2484" w:type="dxa"/>
                  <w:tcBorders>
                    <w:top w:val="single" w:color="auto" w:sz="2"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eastAsia"/>
                      <w:lang w:val="en-US" w:eastAsia="zh-CN"/>
                    </w:rPr>
                    <w:t>处置方式</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63"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eastAsia"/>
                      <w:lang w:val="en-US" w:eastAsia="zh-CN"/>
                    </w:rPr>
                    <w:t>1</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eastAsia="宋体"/>
                      <w:lang w:val="en-US" w:eastAsia="zh-CN"/>
                    </w:rPr>
                  </w:pPr>
                  <w:r>
                    <w:rPr>
                      <w:rFonts w:hint="eastAsia"/>
                      <w:lang w:val="en-US" w:eastAsia="zh-CN"/>
                    </w:rPr>
                    <w:t>职工生活垃圾</w:t>
                  </w: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eastAsia" w:eastAsia="宋体"/>
                      <w:lang w:val="en-US" w:eastAsia="zh-CN"/>
                    </w:rPr>
                  </w:pPr>
                  <w:r>
                    <w:rPr>
                      <w:rFonts w:hint="eastAsia"/>
                      <w:lang w:val="en-US" w:eastAsia="zh-CN"/>
                    </w:rPr>
                    <w:t>一般固废</w:t>
                  </w:r>
                </w:p>
              </w:tc>
              <w:tc>
                <w:tcPr>
                  <w:tcW w:w="11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eastAsia="宋体"/>
                      <w:lang w:val="en-US" w:eastAsia="zh-CN"/>
                    </w:rPr>
                  </w:pPr>
                  <w:r>
                    <w:rPr>
                      <w:rFonts w:hint="eastAsia"/>
                      <w:lang w:val="en-US" w:eastAsia="zh-CN"/>
                    </w:rPr>
                    <w:t>3t</w:t>
                  </w:r>
                </w:p>
              </w:tc>
              <w:tc>
                <w:tcPr>
                  <w:tcW w:w="2484" w:type="dxa"/>
                  <w:tcBorders>
                    <w:top w:val="single" w:color="auto" w:sz="4" w:space="0"/>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eastAsia" w:eastAsia="宋体"/>
                      <w:lang w:eastAsia="zh-CN"/>
                    </w:rPr>
                  </w:pPr>
                  <w:r>
                    <w:rPr>
                      <w:rFonts w:hint="default" w:ascii="Times New Roman" w:hAnsi="Times New Roman" w:cs="Times New Roman"/>
                      <w:szCs w:val="21"/>
                    </w:rPr>
                    <w:t>环卫部门统一处理</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63"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eastAsia"/>
                      <w:lang w:val="en-US" w:eastAsia="zh-CN"/>
                    </w:rPr>
                    <w:t>2</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eastAsia="宋体"/>
                      <w:lang w:val="en-US" w:eastAsia="zh-CN"/>
                    </w:rPr>
                  </w:pPr>
                  <w:r>
                    <w:rPr>
                      <w:rFonts w:hint="eastAsia"/>
                      <w:lang w:val="en-US" w:eastAsia="zh-CN"/>
                    </w:rPr>
                    <w:t>泥饼</w:t>
                  </w: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eastAsia" w:eastAsia="宋体"/>
                      <w:lang w:val="en-US" w:eastAsia="zh-CN"/>
                    </w:rPr>
                  </w:pPr>
                  <w:r>
                    <w:rPr>
                      <w:rFonts w:hint="eastAsia"/>
                      <w:lang w:val="en-US" w:eastAsia="zh-CN"/>
                    </w:rPr>
                    <w:t>一般固废</w:t>
                  </w:r>
                </w:p>
              </w:tc>
              <w:tc>
                <w:tcPr>
                  <w:tcW w:w="11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eastAsia="宋体"/>
                      <w:lang w:val="en-US" w:eastAsia="zh-CN"/>
                    </w:rPr>
                  </w:pPr>
                  <w:r>
                    <w:rPr>
                      <w:rFonts w:hint="eastAsia"/>
                      <w:lang w:val="en-US" w:eastAsia="zh-CN"/>
                    </w:rPr>
                    <w:t>7.2万t</w:t>
                  </w:r>
                </w:p>
              </w:tc>
              <w:tc>
                <w:tcPr>
                  <w:tcW w:w="2484" w:type="dxa"/>
                  <w:tcBorders>
                    <w:left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eastAsia" w:eastAsia="宋体"/>
                      <w:lang w:val="en-US" w:eastAsia="zh-CN"/>
                    </w:rPr>
                  </w:pPr>
                  <w:r>
                    <w:rPr>
                      <w:rFonts w:hint="eastAsia"/>
                      <w:lang w:val="en-US" w:eastAsia="zh-CN"/>
                    </w:rPr>
                    <w:t>外售</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863" w:type="dxa"/>
                  <w:tcBorders>
                    <w:top w:val="single" w:color="auto" w:sz="4" w:space="0"/>
                    <w:left w:val="single" w:color="auto" w:sz="2"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lang w:val="en-US" w:eastAsia="zh-CN"/>
                    </w:rPr>
                  </w:pPr>
                  <w:r>
                    <w:rPr>
                      <w:rFonts w:hint="eastAsia"/>
                      <w:lang w:val="en-US" w:eastAsia="zh-CN"/>
                    </w:rPr>
                    <w:t>3</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kern w:val="2"/>
                      <w:sz w:val="21"/>
                      <w:szCs w:val="20"/>
                      <w:lang w:val="en-US" w:eastAsia="zh-CN" w:bidi="ar-SA"/>
                    </w:rPr>
                  </w:pPr>
                  <w:r>
                    <w:rPr>
                      <w:rFonts w:hint="eastAsia"/>
                      <w:lang w:val="en-US" w:eastAsia="zh-CN"/>
                    </w:rPr>
                    <w:t>废润滑油</w:t>
                  </w: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kern w:val="2"/>
                      <w:sz w:val="21"/>
                      <w:szCs w:val="20"/>
                      <w:lang w:val="en-US" w:eastAsia="zh-CN" w:bidi="ar-SA"/>
                    </w:rPr>
                  </w:pPr>
                  <w:r>
                    <w:rPr>
                      <w:rFonts w:hint="eastAsia"/>
                      <w:lang w:val="en-US" w:eastAsia="zh-CN"/>
                    </w:rPr>
                    <w:t>危废</w:t>
                  </w:r>
                </w:p>
              </w:tc>
              <w:tc>
                <w:tcPr>
                  <w:tcW w:w="114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eastAsia="宋体"/>
                      <w:lang w:val="en-US" w:eastAsia="zh-CN"/>
                    </w:rPr>
                  </w:pPr>
                  <w:r>
                    <w:rPr>
                      <w:rFonts w:hint="eastAsia"/>
                      <w:lang w:val="en-US" w:eastAsia="zh-CN"/>
                    </w:rPr>
                    <w:t>0.5t</w:t>
                  </w:r>
                </w:p>
              </w:tc>
              <w:tc>
                <w:tcPr>
                  <w:tcW w:w="2484" w:type="dxa"/>
                  <w:tcBorders>
                    <w:left w:val="single" w:color="auto" w:sz="4" w:space="0"/>
                    <w:bottom w:val="single" w:color="auto" w:sz="4" w:space="0"/>
                    <w:right w:val="single" w:color="auto" w:sz="2" w:space="0"/>
                  </w:tcBorders>
                  <w:shd w:val="clear" w:color="auto" w:fill="auto"/>
                  <w:vAlign w:val="center"/>
                </w:tcPr>
                <w:p>
                  <w:pPr>
                    <w:pStyle w:val="20"/>
                    <w:keepNext w:val="0"/>
                    <w:keepLines w:val="0"/>
                    <w:suppressLineNumbers w:val="0"/>
                    <w:bidi w:val="0"/>
                    <w:spacing w:beforeAutospacing="0" w:afterAutospacing="0"/>
                    <w:ind w:left="0" w:leftChars="0" w:right="0" w:rightChars="0" w:firstLine="0" w:firstLineChars="0"/>
                    <w:jc w:val="center"/>
                    <w:rPr>
                      <w:rFonts w:hint="default"/>
                    </w:rPr>
                  </w:pPr>
                  <w:r>
                    <w:rPr>
                      <w:rFonts w:hint="default" w:ascii="Times New Roman" w:hAnsi="Times New Roman" w:cs="Times New Roman"/>
                      <w:szCs w:val="21"/>
                    </w:rPr>
                    <w:t>委托有资质部门处理</w:t>
                  </w:r>
                </w:p>
              </w:tc>
            </w:tr>
          </w:tbl>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1" w:beforeAutospacing="0" w:afterAutospacing="0" w:line="360" w:lineRule="auto"/>
              <w:ind w:left="0" w:leftChars="0" w:right="666" w:rightChars="0" w:firstLine="480" w:firstLineChars="200"/>
              <w:textAlignment w:val="auto"/>
              <w:rPr>
                <w:rFonts w:hint="eastAsia"/>
                <w:color w:val="auto"/>
                <w:sz w:val="24"/>
                <w:szCs w:val="24"/>
                <w:lang w:val="en-US" w:eastAsia="zh-CN"/>
              </w:rPr>
            </w:pPr>
            <w:r>
              <w:rPr>
                <w:rFonts w:hint="eastAsia" w:ascii="Times New Roman" w:eastAsia="宋体"/>
                <w:color w:val="auto"/>
                <w:sz w:val="24"/>
                <w:szCs w:val="24"/>
                <w:lang w:val="en-US" w:eastAsia="zh-CN"/>
              </w:rPr>
              <w:t>总量核算</w:t>
            </w:r>
          </w:p>
          <w:p>
            <w:pPr>
              <w:keepNext w:val="0"/>
              <w:keepLines w:val="0"/>
              <w:suppressLineNumbers w:val="0"/>
              <w:bidi w:val="0"/>
              <w:spacing w:beforeAutospacing="0" w:afterAutospacing="0"/>
              <w:rPr>
                <w:rFonts w:hint="eastAsia"/>
                <w:color w:val="0070C0"/>
                <w:lang w:val="en-US" w:eastAsia="zh-CN"/>
              </w:rPr>
            </w:pPr>
            <w:r>
              <w:rPr>
                <w:rFonts w:hint="eastAsia" w:ascii="Times New Roman" w:eastAsia="宋体"/>
                <w:color w:val="auto"/>
                <w:lang w:val="en-US" w:eastAsia="zh-CN"/>
              </w:rPr>
              <w:t>根据检测报告</w:t>
            </w:r>
            <w:r>
              <w:rPr>
                <w:rFonts w:hint="eastAsia"/>
                <w:color w:val="auto"/>
                <w:lang w:val="en-US" w:eastAsia="zh-CN"/>
              </w:rPr>
              <w:t>核算</w:t>
            </w:r>
            <w:r>
              <w:rPr>
                <w:rFonts w:hint="eastAsia" w:ascii="Times New Roman" w:eastAsia="宋体"/>
                <w:color w:val="auto"/>
                <w:lang w:val="en-US" w:eastAsia="zh-CN"/>
              </w:rPr>
              <w:t>：COD：</w:t>
            </w:r>
            <w:r>
              <w:rPr>
                <w:rFonts w:hint="eastAsia"/>
                <w:color w:val="auto"/>
                <w:lang w:val="en-US" w:eastAsia="zh-CN"/>
              </w:rPr>
              <w:t>0.0024</w:t>
            </w:r>
            <w:r>
              <w:rPr>
                <w:rFonts w:hint="eastAsia" w:ascii="Times New Roman" w:eastAsia="宋体"/>
                <w:color w:val="auto"/>
                <w:lang w:val="en-US" w:eastAsia="zh-CN"/>
              </w:rPr>
              <w:t>t/a；NH</w:t>
            </w:r>
            <w:r>
              <w:rPr>
                <w:rFonts w:hint="eastAsia" w:ascii="Times New Roman" w:eastAsia="宋体"/>
                <w:color w:val="auto"/>
                <w:vertAlign w:val="subscript"/>
                <w:lang w:val="en-US" w:eastAsia="zh-CN"/>
              </w:rPr>
              <w:t>3</w:t>
            </w:r>
            <w:r>
              <w:rPr>
                <w:rFonts w:hint="eastAsia" w:ascii="Times New Roman" w:eastAsia="宋体"/>
                <w:color w:val="auto"/>
                <w:lang w:val="en-US" w:eastAsia="zh-CN"/>
              </w:rPr>
              <w:t>-N：</w:t>
            </w:r>
            <w:r>
              <w:rPr>
                <w:rFonts w:hint="eastAsia"/>
                <w:color w:val="auto"/>
                <w:lang w:val="en-US" w:eastAsia="zh-CN"/>
              </w:rPr>
              <w:t>0.0002</w:t>
            </w:r>
            <w:r>
              <w:rPr>
                <w:rFonts w:hint="eastAsia" w:ascii="Times New Roman" w:eastAsia="宋体"/>
                <w:color w:val="auto"/>
                <w:lang w:val="en-US" w:eastAsia="zh-CN"/>
              </w:rPr>
              <w:t>t/a。</w:t>
            </w:r>
          </w:p>
          <w:p>
            <w:pPr>
              <w:keepNext w:val="0"/>
              <w:keepLines w:val="0"/>
              <w:suppressLineNumbers w:val="0"/>
              <w:bidi w:val="0"/>
              <w:spacing w:beforeAutospacing="0" w:afterAutospacing="0"/>
              <w:rPr>
                <w:rFonts w:hint="eastAsia"/>
                <w:color w:val="0000FF"/>
                <w:lang w:val="en-US" w:eastAsia="zh-CN"/>
              </w:rPr>
            </w:pPr>
          </w:p>
          <w:p>
            <w:pPr>
              <w:pStyle w:val="19"/>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center"/>
              <w:rPr>
                <w:rFonts w:hint="eastAsia"/>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pStyle w:val="3"/>
        <w:bidi w:val="0"/>
        <w:rPr>
          <w:rFonts w:hint="eastAsia"/>
          <w:lang w:val="en-US" w:eastAsia="zh-CN"/>
        </w:rPr>
      </w:pPr>
      <w:r>
        <w:rPr>
          <w:rFonts w:hint="eastAsia"/>
          <w:lang w:val="en-US" w:eastAsia="zh-CN"/>
        </w:rPr>
        <w:t>验收监测结论及建议</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4" w:hRule="atLeast"/>
        </w:trPr>
        <w:tc>
          <w:tcPr>
            <w:tcW w:w="9060" w:type="dxa"/>
          </w:tcPr>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Autospacing="0" w:afterAutospacing="0" w:line="360" w:lineRule="auto"/>
              <w:ind w:leftChars="0" w:right="0" w:rightChars="0"/>
              <w:textAlignment w:val="auto"/>
              <w:rPr>
                <w:rFonts w:hint="eastAsia" w:ascii="宋体" w:hAnsi="宋体" w:eastAsia="宋体" w:cs="宋体"/>
                <w:b/>
                <w:bCs/>
                <w:sz w:val="24"/>
                <w:szCs w:val="24"/>
                <w:vertAlign w:val="baseline"/>
                <w:lang w:val="en-US" w:eastAsia="zh-CN"/>
              </w:rPr>
            </w:pPr>
            <w:r>
              <w:rPr>
                <w:rFonts w:hint="eastAsia" w:ascii="Times New Roman" w:eastAsia="宋体"/>
                <w:b/>
                <w:bCs/>
                <w:lang w:val="en-US" w:eastAsia="zh-CN"/>
              </w:rPr>
              <w:t>验收监测结论及建议</w:t>
            </w:r>
          </w:p>
          <w:p>
            <w:pPr>
              <w:keepNext/>
              <w:keepLines/>
              <w:widowControl w:val="0"/>
              <w:numPr>
                <w:ilvl w:val="0"/>
                <w:numId w:val="19"/>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验收监测结论</w:t>
            </w:r>
          </w:p>
          <w:p>
            <w:pPr>
              <w:keepNext w:val="0"/>
              <w:keepLines w:val="0"/>
              <w:pageBreakBefore w:val="0"/>
              <w:widowControl w:val="0"/>
              <w:numPr>
                <w:ilvl w:val="0"/>
                <w:numId w:val="20"/>
              </w:numPr>
              <w:suppressLineNumbers w:val="0"/>
              <w:tabs>
                <w:tab w:val="left" w:pos="1457"/>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sz w:val="24"/>
                <w:lang w:val="en-US" w:eastAsia="zh-CN"/>
              </w:rPr>
            </w:pPr>
            <w:r>
              <w:rPr>
                <w:rFonts w:hint="eastAsia" w:ascii="Times New Roman" w:eastAsia="宋体"/>
                <w:sz w:val="24"/>
                <w:lang w:val="en-US" w:eastAsia="zh-CN"/>
              </w:rPr>
              <w:t>废气</w:t>
            </w:r>
          </w:p>
          <w:p>
            <w:pPr>
              <w:keepNext w:val="0"/>
              <w:keepLines w:val="0"/>
              <w:suppressLineNumbers w:val="0"/>
              <w:bidi w:val="0"/>
              <w:spacing w:beforeAutospacing="0" w:afterAutospacing="0"/>
              <w:rPr>
                <w:rFonts w:hint="eastAsia"/>
                <w:lang w:eastAsia="zh-CN"/>
              </w:rPr>
            </w:pPr>
            <w:r>
              <w:rPr>
                <w:rFonts w:hint="eastAsia" w:eastAsia="宋体"/>
                <w:lang w:eastAsia="zh-CN"/>
              </w:rPr>
              <w:t>本项目废气主要来源于</w:t>
            </w:r>
            <w:r>
              <w:rPr>
                <w:rFonts w:hint="default"/>
                <w:lang w:val="en-US" w:eastAsia="zh-CN"/>
              </w:rPr>
              <w:t>料场起尘</w:t>
            </w:r>
            <w:r>
              <w:rPr>
                <w:rFonts w:hint="eastAsia"/>
                <w:lang w:val="en-US" w:eastAsia="zh-CN"/>
              </w:rPr>
              <w:t>、</w:t>
            </w:r>
            <w:r>
              <w:rPr>
                <w:rFonts w:hint="default"/>
                <w:lang w:val="en-US" w:eastAsia="zh-CN"/>
              </w:rPr>
              <w:t>厂区内部运输车辆扬尘</w:t>
            </w:r>
            <w:r>
              <w:rPr>
                <w:rFonts w:hint="eastAsia"/>
                <w:lang w:val="en-US" w:eastAsia="zh-CN"/>
              </w:rPr>
              <w:t>、</w:t>
            </w:r>
            <w:r>
              <w:rPr>
                <w:rFonts w:hint="default"/>
                <w:lang w:val="en-US" w:eastAsia="zh-CN"/>
              </w:rPr>
              <w:t>厂区外车辆运输扬尘</w:t>
            </w:r>
            <w:r>
              <w:rPr>
                <w:rFonts w:hint="eastAsia"/>
                <w:lang w:val="en-US" w:eastAsia="zh-CN"/>
              </w:rPr>
              <w:t>、</w:t>
            </w:r>
            <w:r>
              <w:rPr>
                <w:rFonts w:hint="default"/>
                <w:lang w:val="en-US" w:eastAsia="zh-CN"/>
              </w:rPr>
              <w:t>皮带输送机扬尘</w:t>
            </w:r>
            <w:r>
              <w:rPr>
                <w:rFonts w:hint="eastAsia" w:eastAsia="宋体"/>
                <w:lang w:eastAsia="zh-CN"/>
              </w:rPr>
              <w:t>。</w:t>
            </w:r>
          </w:p>
          <w:p>
            <w:pPr>
              <w:keepNext w:val="0"/>
              <w:keepLines w:val="0"/>
              <w:suppressLineNumbers w:val="0"/>
              <w:bidi w:val="0"/>
              <w:spacing w:beforeAutospacing="0" w:afterAutospacing="0"/>
              <w:rPr>
                <w:rFonts w:hint="eastAsia" w:ascii="Times New Roman" w:hAnsi="Times New Roman" w:eastAsia="宋体" w:cs="Times New Roman"/>
                <w:lang w:val="en-US" w:eastAsia="zh-CN"/>
              </w:rPr>
            </w:pPr>
            <w:r>
              <w:rPr>
                <w:rFonts w:hint="eastAsia"/>
                <w:lang w:val="en-US" w:eastAsia="zh-CN"/>
              </w:rPr>
              <w:t>2021年7月14日和2021年7月15日</w:t>
            </w:r>
            <w:r>
              <w:rPr>
                <w:rFonts w:hint="eastAsia" w:eastAsia="宋体"/>
                <w:lang w:eastAsia="zh-CN"/>
              </w:rPr>
              <w:t>无组织废气监测结果</w:t>
            </w:r>
            <w:r>
              <w:rPr>
                <w:rFonts w:hint="eastAsia" w:ascii="Times New Roman" w:eastAsia="宋体"/>
                <w:lang w:val="en-US" w:eastAsia="zh-CN"/>
              </w:rPr>
              <w:t>表明：</w:t>
            </w:r>
            <w:r>
              <w:rPr>
                <w:rFonts w:hint="eastAsia"/>
                <w:lang w:eastAsia="zh-CN"/>
              </w:rPr>
              <w:t>芜湖亿新新材料有限公司</w:t>
            </w:r>
            <w:r>
              <w:rPr>
                <w:rFonts w:hint="eastAsia" w:eastAsia="宋体"/>
                <w:lang w:eastAsia="zh-CN"/>
              </w:rPr>
              <w:t>厂区上风向1个参照点，下风向3个监控点颗粒物浓度满足《大气污染物综合排放标准》（</w:t>
            </w:r>
            <w:r>
              <w:rPr>
                <w:rFonts w:hint="eastAsia" w:ascii="Times New Roman" w:eastAsia="宋体"/>
                <w:lang w:val="en-US" w:eastAsia="zh-CN"/>
              </w:rPr>
              <w:t>GB16297-1996</w:t>
            </w:r>
            <w:r>
              <w:rPr>
                <w:rFonts w:hint="eastAsia" w:eastAsia="宋体"/>
                <w:lang w:eastAsia="zh-CN"/>
              </w:rPr>
              <w:t>）中无组织排放监控浓度限值。</w:t>
            </w:r>
          </w:p>
          <w:p>
            <w:pPr>
              <w:keepNext w:val="0"/>
              <w:keepLines w:val="0"/>
              <w:pageBreakBefore w:val="0"/>
              <w:widowControl w:val="0"/>
              <w:numPr>
                <w:ilvl w:val="0"/>
                <w:numId w:val="20"/>
              </w:numPr>
              <w:suppressLineNumbers w:val="0"/>
              <w:tabs>
                <w:tab w:val="left" w:pos="1457"/>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废水</w:t>
            </w:r>
          </w:p>
          <w:p>
            <w:pPr>
              <w:keepNext w:val="0"/>
              <w:keepLines w:val="0"/>
              <w:suppressLineNumbers w:val="0"/>
              <w:bidi w:val="0"/>
              <w:spacing w:beforeAutospacing="0" w:afterAutospacing="0"/>
              <w:rPr>
                <w:rFonts w:hint="default"/>
                <w:lang w:val="en-US" w:eastAsia="zh-CN"/>
              </w:rPr>
            </w:pPr>
            <w:r>
              <w:rPr>
                <w:rFonts w:hint="eastAsia" w:ascii="Times New Roman" w:eastAsia="宋体"/>
                <w:lang w:val="en-US" w:eastAsia="zh-CN"/>
              </w:rPr>
              <w:t>项目废水为生活污水。经化粪池处理达</w:t>
            </w:r>
            <w:r>
              <w:rPr>
                <w:rFonts w:hint="default"/>
                <w:lang w:val="en-US" w:eastAsia="zh-CN"/>
              </w:rPr>
              <w:t>《污水综合排放标准》（GB8978-1996）中</w:t>
            </w:r>
            <w:r>
              <w:rPr>
                <w:rFonts w:hint="eastAsia" w:ascii="Times New Roman" w:eastAsia="宋体"/>
                <w:lang w:val="en-US" w:eastAsia="zh-CN"/>
              </w:rPr>
              <w:t>三</w:t>
            </w:r>
            <w:r>
              <w:rPr>
                <w:rFonts w:hint="default"/>
                <w:lang w:val="en-US" w:eastAsia="zh-CN"/>
              </w:rPr>
              <w:t>级标准</w:t>
            </w:r>
            <w:r>
              <w:rPr>
                <w:rFonts w:hint="eastAsia" w:ascii="Times New Roman" w:eastAsia="宋体"/>
                <w:lang w:val="en-US" w:eastAsia="zh-CN"/>
              </w:rPr>
              <w:t>后排入污水管网进入</w:t>
            </w:r>
            <w:r>
              <w:rPr>
                <w:rFonts w:hint="eastAsia"/>
                <w:lang w:val="en-US" w:eastAsia="zh-CN"/>
              </w:rPr>
              <w:t>城东污水处理厂</w:t>
            </w:r>
            <w:r>
              <w:rPr>
                <w:rFonts w:hint="eastAsia" w:ascii="Times New Roman" w:eastAsia="宋体"/>
                <w:lang w:val="en-US" w:eastAsia="zh-CN"/>
              </w:rPr>
              <w:t>处理厂处理，尾水最终排入长江。</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firstLine="480" w:firstLineChars="200"/>
              <w:textAlignment w:val="auto"/>
              <w:rPr>
                <w:rFonts w:hint="eastAsia"/>
                <w:lang w:val="en-US" w:eastAsia="zh-CN"/>
              </w:rPr>
            </w:pPr>
            <w:r>
              <w:rPr>
                <w:rFonts w:hint="eastAsia"/>
                <w:lang w:val="en-US" w:eastAsia="zh-CN"/>
              </w:rPr>
              <w:t>2021年7月14日和2021年7月15日</w:t>
            </w:r>
            <w:r>
              <w:rPr>
                <w:rFonts w:hint="eastAsia" w:eastAsia="宋体"/>
                <w:lang w:eastAsia="zh-CN"/>
              </w:rPr>
              <w:t>废水监测结果</w:t>
            </w:r>
            <w:r>
              <w:rPr>
                <w:rFonts w:hint="eastAsia" w:ascii="Times New Roman" w:eastAsia="宋体"/>
                <w:lang w:val="en-US" w:eastAsia="zh-CN"/>
              </w:rPr>
              <w:t>表明：</w:t>
            </w:r>
            <w:r>
              <w:rPr>
                <w:rFonts w:hint="eastAsia"/>
                <w:lang w:eastAsia="zh-CN"/>
              </w:rPr>
              <w:t>芜湖亿新新材料有限公司</w:t>
            </w:r>
            <w:r>
              <w:rPr>
                <w:rFonts w:hint="eastAsia" w:ascii="Times New Roman" w:eastAsia="宋体"/>
                <w:lang w:val="en-US" w:eastAsia="zh-CN"/>
              </w:rPr>
              <w:t>污水处理站出口的PH值、氨氮、</w:t>
            </w:r>
            <w:r>
              <w:rPr>
                <w:rFonts w:hint="eastAsia" w:eastAsia="宋体"/>
                <w:lang w:eastAsia="zh-CN"/>
              </w:rPr>
              <w:t>COD</w:t>
            </w:r>
            <w:r>
              <w:rPr>
                <w:rFonts w:hint="eastAsia" w:ascii="Times New Roman" w:eastAsia="宋体"/>
                <w:vertAlign w:val="subscript"/>
                <w:lang w:val="en-US" w:eastAsia="zh-CN"/>
              </w:rPr>
              <w:t>cr</w:t>
            </w:r>
            <w:r>
              <w:rPr>
                <w:rFonts w:hint="eastAsia" w:ascii="Times New Roman" w:eastAsia="宋体"/>
                <w:lang w:val="en-US" w:eastAsia="zh-CN"/>
              </w:rPr>
              <w:t>、BOD</w:t>
            </w:r>
            <w:r>
              <w:rPr>
                <w:rFonts w:hint="eastAsia" w:ascii="Times New Roman" w:eastAsia="宋体"/>
                <w:vertAlign w:val="subscript"/>
                <w:lang w:val="en-US" w:eastAsia="zh-CN"/>
              </w:rPr>
              <w:t>5</w:t>
            </w:r>
            <w:r>
              <w:rPr>
                <w:rFonts w:hint="eastAsia" w:ascii="Times New Roman" w:eastAsia="宋体"/>
                <w:lang w:val="en-US" w:eastAsia="zh-CN"/>
              </w:rPr>
              <w:t>、</w:t>
            </w:r>
            <w:r>
              <w:rPr>
                <w:rFonts w:hint="eastAsia" w:eastAsia="宋体"/>
                <w:lang w:eastAsia="zh-CN"/>
              </w:rPr>
              <w:t>SS</w:t>
            </w:r>
            <w:r>
              <w:rPr>
                <w:rFonts w:hint="eastAsia"/>
                <w:lang w:eastAsia="zh-CN"/>
              </w:rPr>
              <w:t>、</w:t>
            </w:r>
            <w:r>
              <w:rPr>
                <w:rFonts w:hint="eastAsia"/>
                <w:lang w:val="en-US" w:eastAsia="zh-CN"/>
              </w:rPr>
              <w:t>动植物油</w:t>
            </w:r>
            <w:r>
              <w:rPr>
                <w:rFonts w:hint="eastAsia" w:eastAsia="宋体"/>
                <w:lang w:eastAsia="zh-CN"/>
              </w:rPr>
              <w:t>排放</w:t>
            </w:r>
            <w:r>
              <w:rPr>
                <w:rFonts w:hint="eastAsia" w:ascii="Times New Roman" w:eastAsia="宋体"/>
                <w:lang w:val="en-US" w:eastAsia="zh-CN"/>
              </w:rPr>
              <w:t>浓度</w:t>
            </w:r>
            <w:r>
              <w:rPr>
                <w:rFonts w:hint="default"/>
                <w:lang w:val="en-US" w:eastAsia="zh-CN"/>
              </w:rPr>
              <w:t>满足《污水综合排放标准》（GB8978-1996）中</w:t>
            </w:r>
            <w:r>
              <w:rPr>
                <w:rFonts w:hint="eastAsia" w:ascii="Times New Roman" w:eastAsia="宋体"/>
                <w:lang w:val="en-US" w:eastAsia="zh-CN"/>
              </w:rPr>
              <w:t>三</w:t>
            </w:r>
            <w:r>
              <w:rPr>
                <w:rFonts w:hint="default"/>
                <w:lang w:val="en-US" w:eastAsia="zh-CN"/>
              </w:rPr>
              <w:t>级标准要求</w:t>
            </w:r>
            <w:r>
              <w:rPr>
                <w:rFonts w:hint="eastAsia" w:ascii="Times New Roman" w:eastAsia="宋体"/>
                <w:lang w:val="en-US" w:eastAsia="zh-CN"/>
              </w:rPr>
              <w:t>。</w:t>
            </w:r>
          </w:p>
          <w:p>
            <w:pPr>
              <w:keepNext w:val="0"/>
              <w:keepLines w:val="0"/>
              <w:pageBreakBefore w:val="0"/>
              <w:widowControl w:val="0"/>
              <w:numPr>
                <w:ilvl w:val="0"/>
                <w:numId w:val="20"/>
              </w:numPr>
              <w:suppressLineNumbers w:val="0"/>
              <w:tabs>
                <w:tab w:val="left" w:pos="1457"/>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噪声</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Autospacing="0" w:line="360" w:lineRule="auto"/>
              <w:ind w:right="0" w:rightChars="0" w:firstLine="480" w:firstLineChars="200"/>
              <w:textAlignment w:val="auto"/>
              <w:rPr>
                <w:rFonts w:hint="eastAsia"/>
                <w:b w:val="0"/>
                <w:bCs w:val="0"/>
                <w:color w:val="auto"/>
                <w:vertAlign w:val="baseline"/>
                <w:lang w:eastAsia="zh-CN"/>
              </w:rPr>
            </w:pPr>
            <w:r>
              <w:rPr>
                <w:rFonts w:hint="default"/>
                <w:sz w:val="24"/>
              </w:rPr>
              <w:t>本项目</w:t>
            </w:r>
            <w:r>
              <w:rPr>
                <w:rFonts w:hint="eastAsia"/>
                <w:sz w:val="24"/>
              </w:rPr>
              <w:t>的噪声源主要</w:t>
            </w:r>
            <w:r>
              <w:rPr>
                <w:rFonts w:hint="eastAsia" w:ascii="Times New Roman" w:eastAsia="宋体"/>
                <w:sz w:val="24"/>
                <w:lang w:val="en-US" w:eastAsia="zh-CN"/>
              </w:rPr>
              <w:t>来源于生产设备运行，声级值在75~80dB（A）之间，</w:t>
            </w:r>
            <w:r>
              <w:rPr>
                <w:rFonts w:hint="default"/>
                <w:sz w:val="24"/>
              </w:rPr>
              <w:t>根据噪声源的特性及其产生位置，</w:t>
            </w:r>
            <w:r>
              <w:rPr>
                <w:rFonts w:hint="eastAsia"/>
                <w:sz w:val="24"/>
              </w:rPr>
              <w:t>采取</w:t>
            </w:r>
            <w:r>
              <w:rPr>
                <w:rFonts w:hint="default"/>
                <w:sz w:val="24"/>
              </w:rPr>
              <w:t>减振隔音、材料消音等噪声污染防治措施</w:t>
            </w:r>
            <w:r>
              <w:rPr>
                <w:rFonts w:hint="eastAsia" w:eastAsia="宋体"/>
                <w:b w:val="0"/>
                <w:bCs w:val="0"/>
                <w:color w:val="auto"/>
                <w:vertAlign w:val="baseline"/>
                <w:lang w:eastAsia="zh-CN"/>
              </w:rPr>
              <w:t>。</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Autospacing="0" w:line="360" w:lineRule="auto"/>
              <w:ind w:right="0" w:rightChars="0" w:firstLine="480" w:firstLineChars="200"/>
              <w:textAlignment w:val="auto"/>
              <w:rPr>
                <w:rFonts w:hint="eastAsia"/>
                <w:color w:val="auto"/>
                <w:sz w:val="24"/>
                <w:szCs w:val="24"/>
                <w:lang w:val="en-US" w:eastAsia="zh-CN"/>
              </w:rPr>
            </w:pPr>
            <w:r>
              <w:rPr>
                <w:rFonts w:hint="eastAsia"/>
                <w:lang w:val="en-US" w:eastAsia="zh-CN"/>
              </w:rPr>
              <w:t>2021年7月14日和2021年7月15日</w:t>
            </w:r>
            <w:r>
              <w:rPr>
                <w:rFonts w:hint="eastAsia" w:ascii="Times New Roman" w:eastAsia="宋体"/>
                <w:color w:val="auto"/>
                <w:sz w:val="24"/>
                <w:szCs w:val="24"/>
                <w:lang w:val="en-US" w:eastAsia="zh-CN"/>
              </w:rPr>
              <w:t>噪声监测结果表明：</w:t>
            </w:r>
            <w:r>
              <w:rPr>
                <w:rFonts w:hint="eastAsia"/>
                <w:lang w:val="en-US" w:eastAsia="zh-CN"/>
              </w:rPr>
              <w:t>芜湖亿新新材料有限公司</w:t>
            </w:r>
            <w:r>
              <w:rPr>
                <w:rFonts w:hint="eastAsia" w:ascii="Times New Roman" w:eastAsia="宋体"/>
                <w:lang w:val="en-US" w:eastAsia="zh-CN"/>
              </w:rPr>
              <w:t>厂界北侧、厂界南侧、厂界西侧、厂界东侧昼间夜间噪声均满足《工业企业厂界环境噪声排放标准》（GB12348-2008）中3类标准</w:t>
            </w:r>
            <w:r>
              <w:rPr>
                <w:rFonts w:hint="eastAsia" w:ascii="Times New Roman" w:eastAsia="宋体"/>
                <w:color w:val="auto"/>
                <w:sz w:val="24"/>
                <w:szCs w:val="24"/>
                <w:lang w:val="en-US" w:eastAsia="zh-CN"/>
              </w:rPr>
              <w:t>。</w:t>
            </w:r>
          </w:p>
          <w:p>
            <w:pPr>
              <w:keepNext w:val="0"/>
              <w:keepLines w:val="0"/>
              <w:pageBreakBefore w:val="0"/>
              <w:widowControl w:val="0"/>
              <w:numPr>
                <w:ilvl w:val="0"/>
                <w:numId w:val="20"/>
              </w:numPr>
              <w:suppressLineNumbers w:val="0"/>
              <w:tabs>
                <w:tab w:val="left" w:pos="1457"/>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固废</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firstLine="480" w:firstLineChars="200"/>
              <w:textAlignment w:val="auto"/>
              <w:rPr>
                <w:rFonts w:hint="eastAsia"/>
                <w:b w:val="0"/>
                <w:bCs w:val="0"/>
                <w:color w:val="auto"/>
                <w:vertAlign w:val="baseline"/>
                <w:lang w:eastAsia="zh-CN"/>
              </w:rPr>
            </w:pPr>
            <w:r>
              <w:rPr>
                <w:rFonts w:hint="eastAsia" w:eastAsia="宋体"/>
                <w:b w:val="0"/>
                <w:bCs w:val="0"/>
                <w:color w:val="auto"/>
                <w:vertAlign w:val="baseline"/>
                <w:lang w:eastAsia="zh-CN"/>
              </w:rPr>
              <w:t>本项目主要固废</w:t>
            </w:r>
            <w:r>
              <w:rPr>
                <w:rFonts w:hint="eastAsia" w:ascii="宋体" w:hAnsi="宋体" w:eastAsia="宋体" w:cs="宋体"/>
                <w:b w:val="0"/>
                <w:bCs w:val="0"/>
                <w:color w:val="auto"/>
                <w:vertAlign w:val="baseline"/>
                <w:lang w:eastAsia="zh-CN"/>
              </w:rPr>
              <w:t>为</w:t>
            </w:r>
            <w:r>
              <w:rPr>
                <w:rFonts w:hint="eastAsia" w:ascii="宋体" w:hAnsi="宋体" w:cs="宋体"/>
                <w:b w:val="0"/>
                <w:bCs w:val="0"/>
                <w:color w:val="auto"/>
                <w:vertAlign w:val="baseline"/>
                <w:lang w:val="en-US" w:eastAsia="zh-CN"/>
              </w:rPr>
              <w:t>泥饼、职工生活垃圾、废润滑油</w:t>
            </w:r>
            <w:r>
              <w:rPr>
                <w:rFonts w:hint="eastAsia" w:ascii="宋体" w:hAnsi="宋体" w:eastAsia="宋体" w:cs="宋体"/>
                <w:b w:val="0"/>
                <w:bCs w:val="0"/>
                <w:color w:val="auto"/>
                <w:vertAlign w:val="baseline"/>
                <w:lang w:eastAsia="zh-CN"/>
              </w:rPr>
              <w:t>等。</w:t>
            </w:r>
          </w:p>
          <w:p>
            <w:pPr>
              <w:keepNext w:val="0"/>
              <w:keepLines w:val="0"/>
              <w:suppressLineNumbers w:val="0"/>
              <w:bidi w:val="0"/>
              <w:spacing w:beforeAutospacing="0" w:afterAutospacing="0"/>
              <w:rPr>
                <w:rFonts w:hint="eastAsia" w:ascii="宋体" w:hAnsi="宋体" w:eastAsia="宋体" w:cs="宋体"/>
                <w:b w:val="0"/>
                <w:bCs w:val="0"/>
                <w:color w:val="auto"/>
                <w:vertAlign w:val="baseline"/>
                <w:lang w:val="en-US" w:eastAsia="zh-CN"/>
              </w:rPr>
            </w:pPr>
            <w:r>
              <w:rPr>
                <w:rFonts w:hint="eastAsia" w:ascii="Times New Roman" w:eastAsia="宋体"/>
                <w:b w:val="0"/>
                <w:bCs w:val="0"/>
                <w:color w:val="auto"/>
                <w:vertAlign w:val="baseline"/>
                <w:lang w:val="en-US" w:eastAsia="zh-CN"/>
              </w:rPr>
              <w:t>一般固废：</w:t>
            </w:r>
            <w:r>
              <w:rPr>
                <w:rFonts w:hint="eastAsia" w:ascii="宋体" w:hAnsi="宋体" w:cs="宋体"/>
                <w:b w:val="0"/>
                <w:bCs w:val="0"/>
                <w:color w:val="auto"/>
                <w:vertAlign w:val="baseline"/>
                <w:lang w:val="en-US" w:eastAsia="zh-CN"/>
              </w:rPr>
              <w:t>生活垃圾集中收集后交由环卫部门统一处理。泥饼</w:t>
            </w:r>
            <w:r>
              <w:rPr>
                <w:rFonts w:hint="default" w:ascii="Times New Roman" w:hAnsi="Times New Roman" w:cs="Times New Roman"/>
                <w:szCs w:val="21"/>
              </w:rPr>
              <w:t>外售</w:t>
            </w:r>
            <w:r>
              <w:rPr>
                <w:rFonts w:hint="default" w:ascii="Times New Roman" w:hAnsi="Times New Roman" w:cs="Times New Roman"/>
                <w:szCs w:val="21"/>
                <w:lang w:eastAsia="en-US"/>
              </w:rPr>
              <w:t>物资</w:t>
            </w:r>
            <w:r>
              <w:rPr>
                <w:rFonts w:hint="default" w:ascii="Times New Roman" w:hAnsi="Times New Roman" w:cs="Times New Roman"/>
                <w:szCs w:val="21"/>
              </w:rPr>
              <w:t>公司</w:t>
            </w:r>
            <w:r>
              <w:rPr>
                <w:rFonts w:hint="eastAsia" w:cs="Times New Roman"/>
                <w:szCs w:val="21"/>
                <w:lang w:eastAsia="zh-CN"/>
              </w:rPr>
              <w:t>。</w:t>
            </w:r>
          </w:p>
          <w:p>
            <w:pPr>
              <w:keepNext w:val="0"/>
              <w:keepLines w:val="0"/>
              <w:suppressLineNumbers w:val="0"/>
              <w:spacing w:beforeAutospacing="0" w:afterAutospacing="0"/>
              <w:rPr>
                <w:rFonts w:hint="eastAsia"/>
                <w:color w:val="auto"/>
                <w:lang w:val="en-US" w:eastAsia="zh-CN"/>
              </w:rPr>
            </w:pPr>
            <w:r>
              <w:rPr>
                <w:rFonts w:hint="eastAsia" w:hAnsi="宋体" w:cs="宋体"/>
                <w:b w:val="0"/>
                <w:bCs w:val="0"/>
                <w:color w:val="auto"/>
                <w:vertAlign w:val="baseline"/>
                <w:lang w:val="en-US" w:eastAsia="zh-CN"/>
              </w:rPr>
              <w:t>危险固废：</w:t>
            </w:r>
            <w:r>
              <w:rPr>
                <w:rFonts w:hint="eastAsia" w:ascii="宋体" w:hAnsi="宋体" w:cs="宋体"/>
                <w:b w:val="0"/>
                <w:bCs w:val="0"/>
                <w:color w:val="auto"/>
                <w:vertAlign w:val="baseline"/>
                <w:lang w:val="en-US" w:eastAsia="zh-CN"/>
              </w:rPr>
              <w:t>废润滑油暂存于危废暂存场所，</w:t>
            </w:r>
            <w:r>
              <w:rPr>
                <w:rFonts w:hint="eastAsia" w:hAnsi="宋体" w:cs="宋体"/>
                <w:b w:val="0"/>
                <w:bCs w:val="0"/>
                <w:color w:val="auto"/>
                <w:vertAlign w:val="baseline"/>
                <w:lang w:val="en-US" w:eastAsia="zh-CN"/>
              </w:rPr>
              <w:t>定期</w:t>
            </w:r>
            <w:r>
              <w:rPr>
                <w:rFonts w:hint="eastAsia" w:ascii="宋体" w:hAnsi="宋体" w:cs="宋体"/>
                <w:b w:val="0"/>
                <w:bCs w:val="0"/>
                <w:color w:val="auto"/>
                <w:vertAlign w:val="baseline"/>
                <w:lang w:val="en-US" w:eastAsia="zh-CN"/>
              </w:rPr>
              <w:t>交由有资质单位处置</w:t>
            </w:r>
            <w:r>
              <w:rPr>
                <w:rFonts w:hint="eastAsia" w:hAnsi="宋体" w:cs="宋体"/>
                <w:b w:val="0"/>
                <w:bCs w:val="0"/>
                <w:color w:val="auto"/>
                <w:vertAlign w:val="baseline"/>
                <w:lang w:val="en-US" w:eastAsia="zh-CN"/>
              </w:rPr>
              <w:t>。</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200" w:right="0" w:rightChars="0"/>
              <w:textAlignment w:val="auto"/>
              <w:rPr>
                <w:rFonts w:hint="eastAsia"/>
                <w:b w:val="0"/>
                <w:bCs w:val="0"/>
                <w:color w:val="auto"/>
                <w:vertAlign w:val="baseline"/>
                <w:lang w:val="en-US" w:eastAsia="zh-CN"/>
              </w:rPr>
            </w:pPr>
            <w:r>
              <w:rPr>
                <w:rFonts w:hint="eastAsia" w:ascii="Times New Roman" w:eastAsia="宋体"/>
                <w:b w:val="0"/>
                <w:bCs w:val="0"/>
                <w:color w:val="auto"/>
                <w:vertAlign w:val="baseline"/>
                <w:lang w:val="en-US" w:eastAsia="zh-CN"/>
              </w:rPr>
              <w:t>项目各类固废均得到有效处理及处置。</w:t>
            </w:r>
          </w:p>
          <w:p>
            <w:pPr>
              <w:keepNext w:val="0"/>
              <w:keepLines w:val="0"/>
              <w:suppressLineNumbers w:val="0"/>
              <w:bidi w:val="0"/>
              <w:spacing w:beforeAutospacing="0" w:afterAutospacing="0"/>
              <w:rPr>
                <w:rFonts w:hint="default"/>
                <w:color w:val="FF0000"/>
                <w:lang w:val="en-US" w:eastAsia="zh-CN"/>
              </w:rPr>
            </w:pPr>
            <w:r>
              <w:rPr>
                <w:rFonts w:hint="eastAsia" w:ascii="Times New Roman" w:eastAsia="宋体"/>
                <w:b/>
                <w:bCs/>
                <w:color w:val="auto"/>
                <w:lang w:val="en-US" w:eastAsia="zh-CN"/>
              </w:rPr>
              <w:t>综上所述，项目对环境影响报告表及批复文件要求的污染控制措施基本得到落实，采取的污染防治措施效果良好，各类污染物达标排放，符合竣工环境保护验收的要求。</w:t>
            </w:r>
          </w:p>
          <w:p>
            <w:pPr>
              <w:keepNext/>
              <w:keepLines/>
              <w:widowControl w:val="0"/>
              <w:numPr>
                <w:ilvl w:val="0"/>
                <w:numId w:val="19"/>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eastAsia="宋体" w:cs="Times New Roman"/>
                <w:b/>
                <w:sz w:val="24"/>
                <w:szCs w:val="22"/>
                <w:lang w:val="en-US" w:eastAsia="zh-CN" w:bidi="zh-CN"/>
              </w:rPr>
              <w:t>建议和要求</w:t>
            </w:r>
          </w:p>
          <w:p>
            <w:pPr>
              <w:keepNext w:val="0"/>
              <w:keepLines w:val="0"/>
              <w:pageBreakBefore w:val="0"/>
              <w:widowControl w:val="0"/>
              <w:numPr>
                <w:ilvl w:val="0"/>
                <w:numId w:val="21"/>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rPr>
            </w:pPr>
            <w:r>
              <w:rPr>
                <w:rFonts w:hint="eastAsia" w:eastAsia="宋体"/>
                <w:color w:val="auto"/>
                <w:sz w:val="24"/>
                <w:lang w:eastAsia="zh-CN"/>
              </w:rPr>
              <w:t>加强项目</w:t>
            </w:r>
            <w:r>
              <w:rPr>
                <w:rFonts w:hint="eastAsia" w:ascii="Times New Roman" w:eastAsia="宋体"/>
                <w:color w:val="auto"/>
                <w:sz w:val="24"/>
                <w:lang w:val="en-US" w:eastAsia="zh-CN"/>
              </w:rPr>
              <w:t>环保</w:t>
            </w:r>
            <w:r>
              <w:rPr>
                <w:rFonts w:hint="eastAsia" w:eastAsia="宋体"/>
                <w:color w:val="auto"/>
                <w:sz w:val="24"/>
                <w:lang w:eastAsia="zh-CN"/>
              </w:rPr>
              <w:t>设施的维护与管理，确保</w:t>
            </w:r>
            <w:r>
              <w:rPr>
                <w:rFonts w:hint="eastAsia" w:ascii="Times New Roman" w:eastAsia="宋体"/>
                <w:color w:val="auto"/>
                <w:sz w:val="24"/>
                <w:lang w:val="en-US" w:eastAsia="zh-CN"/>
              </w:rPr>
              <w:t>环保</w:t>
            </w:r>
            <w:r>
              <w:rPr>
                <w:rFonts w:hint="eastAsia" w:eastAsia="宋体"/>
                <w:color w:val="auto"/>
                <w:sz w:val="24"/>
                <w:lang w:eastAsia="zh-CN"/>
              </w:rPr>
              <w:t>设施的正常运行，保证项目</w:t>
            </w:r>
            <w:r>
              <w:rPr>
                <w:rFonts w:hint="eastAsia" w:ascii="Times New Roman" w:eastAsia="宋体"/>
                <w:color w:val="auto"/>
                <w:sz w:val="24"/>
                <w:lang w:val="en-US" w:eastAsia="zh-CN"/>
              </w:rPr>
              <w:t>各污染物</w:t>
            </w:r>
            <w:r>
              <w:rPr>
                <w:rFonts w:hint="eastAsia" w:eastAsia="宋体"/>
                <w:color w:val="auto"/>
                <w:sz w:val="24"/>
                <w:lang w:eastAsia="zh-CN"/>
              </w:rPr>
              <w:t>的达标排放。</w:t>
            </w:r>
          </w:p>
          <w:p>
            <w:pPr>
              <w:keepNext w:val="0"/>
              <w:keepLines w:val="0"/>
              <w:pageBreakBefore w:val="0"/>
              <w:widowControl w:val="0"/>
              <w:numPr>
                <w:ilvl w:val="0"/>
                <w:numId w:val="21"/>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rPr>
            </w:pPr>
            <w:r>
              <w:rPr>
                <w:rFonts w:hint="eastAsia"/>
                <w:color w:val="auto"/>
                <w:sz w:val="24"/>
              </w:rPr>
              <w:t>做好隔音降噪措施，防止产生噪声扰民纠纷；</w:t>
            </w:r>
          </w:p>
          <w:p>
            <w:pPr>
              <w:keepNext w:val="0"/>
              <w:keepLines w:val="0"/>
              <w:pageBreakBefore w:val="0"/>
              <w:widowControl w:val="0"/>
              <w:numPr>
                <w:ilvl w:val="0"/>
                <w:numId w:val="21"/>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lang w:val="en-US" w:eastAsia="zh-CN"/>
              </w:rPr>
            </w:pPr>
            <w:r>
              <w:rPr>
                <w:rFonts w:hint="eastAsia"/>
                <w:color w:val="auto"/>
                <w:sz w:val="24"/>
              </w:rPr>
              <w:t>做好固废收集、堆放和处置工作，规范贮存</w:t>
            </w:r>
            <w:r>
              <w:rPr>
                <w:rFonts w:hint="eastAsia" w:eastAsia="宋体"/>
                <w:color w:val="auto"/>
                <w:sz w:val="24"/>
                <w:lang w:eastAsia="zh-CN"/>
              </w:rPr>
              <w:t>；</w:t>
            </w:r>
          </w:p>
          <w:p>
            <w:pPr>
              <w:keepNext w:val="0"/>
              <w:keepLines w:val="0"/>
              <w:pageBreakBefore w:val="0"/>
              <w:widowControl w:val="0"/>
              <w:numPr>
                <w:ilvl w:val="0"/>
                <w:numId w:val="21"/>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lang w:val="en-US" w:eastAsia="zh-CN"/>
              </w:rPr>
            </w:pPr>
            <w:r>
              <w:rPr>
                <w:rFonts w:hint="eastAsia" w:eastAsia="宋体"/>
                <w:color w:val="auto"/>
                <w:sz w:val="24"/>
                <w:lang w:eastAsia="zh-CN"/>
              </w:rPr>
              <w:t>加强危险废物暂存间的管理，落实危险废物进出台账工作。</w:t>
            </w:r>
          </w:p>
          <w:p>
            <w:pPr>
              <w:keepNext w:val="0"/>
              <w:keepLines w:val="0"/>
              <w:suppressLineNumbers w:val="0"/>
              <w:spacing w:beforeAutospacing="0" w:afterAutospacing="0"/>
              <w:rPr>
                <w:rFonts w:hint="eastAsia"/>
                <w:vertAlign w:val="baseline"/>
                <w:lang w:val="en-US" w:eastAsia="zh-CN"/>
              </w:rPr>
            </w:pPr>
          </w:p>
        </w:tc>
      </w:tr>
    </w:tbl>
    <w:p>
      <w:pPr>
        <w:rPr>
          <w:rFonts w:hint="eastAsia"/>
          <w:lang w:val="en-US" w:eastAsia="zh-CN"/>
        </w:rPr>
        <w:sectPr>
          <w:pgSz w:w="11906" w:h="16838"/>
          <w:pgMar w:top="1871" w:right="1531" w:bottom="1984" w:left="1531" w:header="1077"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outlineLvl w:val="0"/>
        <w:rPr>
          <w:rFonts w:hint="eastAsia" w:ascii="宋体" w:hAnsi="宋体" w:eastAsia="宋体" w:cs="宋体"/>
          <w:b/>
          <w:bCs/>
          <w:sz w:val="36"/>
          <w:szCs w:val="36"/>
          <w:lang w:val="zh-CN" w:eastAsia="zh-CN" w:bidi="zh-CN"/>
        </w:rPr>
      </w:pPr>
      <w:bookmarkStart w:id="1" w:name="_Toc11135"/>
      <w:bookmarkStart w:id="2" w:name="_Toc4912"/>
      <w:r>
        <w:rPr>
          <w:rFonts w:hint="eastAsia" w:ascii="宋体" w:hAnsi="宋体" w:eastAsia="宋体" w:cs="宋体"/>
          <w:b/>
          <w:bCs/>
          <w:sz w:val="36"/>
          <w:szCs w:val="36"/>
          <w:lang w:val="zh-CN" w:eastAsia="zh-CN" w:bidi="zh-CN"/>
        </w:rPr>
        <w:t>建设项目竣工环境保护验收</w:t>
      </w:r>
      <w:r>
        <w:rPr>
          <w:rFonts w:hint="eastAsia" w:ascii="宋体" w:hAnsi="宋体" w:cs="宋体"/>
          <w:b/>
          <w:bCs/>
          <w:sz w:val="36"/>
          <w:szCs w:val="36"/>
          <w:lang w:val="zh-CN" w:eastAsia="zh-CN" w:bidi="zh-CN"/>
        </w:rPr>
        <w:t>“</w:t>
      </w:r>
      <w:r>
        <w:rPr>
          <w:rFonts w:hint="eastAsia" w:ascii="宋体" w:hAnsi="宋体" w:eastAsia="宋体" w:cs="宋体"/>
          <w:b/>
          <w:bCs/>
          <w:sz w:val="36"/>
          <w:szCs w:val="36"/>
          <w:lang w:val="zh-CN" w:eastAsia="zh-CN" w:bidi="zh-CN"/>
        </w:rPr>
        <w:t>三同时</w:t>
      </w:r>
      <w:r>
        <w:rPr>
          <w:rFonts w:hint="eastAsia" w:ascii="宋体" w:hAnsi="宋体" w:cs="宋体"/>
          <w:b/>
          <w:bCs/>
          <w:sz w:val="36"/>
          <w:szCs w:val="36"/>
          <w:lang w:val="zh-CN" w:eastAsia="zh-CN" w:bidi="zh-CN"/>
        </w:rPr>
        <w:t>”</w:t>
      </w:r>
      <w:r>
        <w:rPr>
          <w:rFonts w:hint="eastAsia" w:ascii="宋体" w:hAnsi="宋体" w:eastAsia="宋体" w:cs="宋体"/>
          <w:b/>
          <w:bCs/>
          <w:sz w:val="36"/>
          <w:szCs w:val="36"/>
          <w:lang w:val="zh-CN" w:eastAsia="zh-CN" w:bidi="zh-CN"/>
        </w:rPr>
        <w:t>登记表</w:t>
      </w:r>
      <w:bookmarkEnd w:id="1"/>
      <w:bookmarkEnd w:id="2"/>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both"/>
        <w:textAlignment w:val="auto"/>
        <w:rPr>
          <w:rFonts w:hint="default" w:ascii="宋体" w:hAnsi="宋体" w:eastAsia="宋体" w:cs="宋体"/>
          <w:szCs w:val="21"/>
          <w:lang w:val="en-US" w:eastAsia="zh-CN"/>
        </w:rPr>
      </w:pPr>
      <w:r>
        <w:rPr>
          <w:rFonts w:hint="eastAsia" w:ascii="宋体" w:hAnsi="宋体" w:eastAsia="宋体" w:cs="宋体"/>
          <w:szCs w:val="21"/>
        </w:rPr>
        <w:t xml:space="preserve">填表单位（盖章）：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填表人：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项目经办人：</w:t>
      </w:r>
      <w:r>
        <w:rPr>
          <w:rFonts w:hint="eastAsia" w:ascii="宋体" w:hAnsi="宋体" w:cs="宋体"/>
          <w:szCs w:val="21"/>
          <w:lang w:val="en-US" w:eastAsia="zh-CN"/>
        </w:rPr>
        <w:t xml:space="preserve">           </w:t>
      </w:r>
    </w:p>
    <w:tbl>
      <w:tblPr>
        <w:tblStyle w:val="1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59"/>
        <w:gridCol w:w="810"/>
        <w:gridCol w:w="729"/>
        <w:gridCol w:w="567"/>
        <w:gridCol w:w="1022"/>
        <w:gridCol w:w="150"/>
        <w:gridCol w:w="682"/>
        <w:gridCol w:w="123"/>
        <w:gridCol w:w="832"/>
        <w:gridCol w:w="422"/>
        <w:gridCol w:w="464"/>
        <w:gridCol w:w="873"/>
        <w:gridCol w:w="927"/>
        <w:gridCol w:w="3246"/>
        <w:gridCol w:w="833"/>
        <w:gridCol w:w="789"/>
        <w:gridCol w:w="273"/>
        <w:gridCol w:w="150"/>
        <w:gridCol w:w="902"/>
        <w:gridCol w:w="7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restart"/>
            <w:noWrap w:val="0"/>
            <w:tcMar>
              <w:left w:w="0" w:type="dxa"/>
              <w:right w:w="0" w:type="dxa"/>
            </w:tcMar>
            <w:textDirection w:val="tbRlV"/>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建设项目</w:t>
            </w: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项目名称</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eastAsia="zh-CN"/>
              </w:rPr>
            </w:pPr>
            <w:r>
              <w:rPr>
                <w:rFonts w:hint="eastAsia" w:cs="Times New Roman"/>
                <w:sz w:val="15"/>
                <w:szCs w:val="15"/>
                <w:lang w:eastAsia="zh-CN"/>
              </w:rPr>
              <w:t>年产150万吨晶体新材料项目</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项目代码</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建设地点</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eastAsia="zh-CN"/>
              </w:rPr>
            </w:pPr>
            <w:r>
              <w:rPr>
                <w:rFonts w:hint="default" w:ascii="Times New Roman" w:hAnsi="Times New Roman" w:eastAsia="宋体" w:cs="Times New Roman"/>
                <w:sz w:val="15"/>
                <w:szCs w:val="15"/>
                <w:lang w:eastAsia="zh-CN"/>
              </w:rPr>
              <w:t>芜湖长江大桥综合经济开发区裕民路与横荻路交口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行业类别（分类管理名录）</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eastAsia="zh-CN"/>
              </w:rPr>
            </w:pPr>
            <w:r>
              <w:rPr>
                <w:rFonts w:hint="default" w:ascii="Times New Roman" w:hAnsi="Times New Roman" w:eastAsia="宋体" w:cs="Times New Roman"/>
                <w:sz w:val="15"/>
                <w:szCs w:val="15"/>
                <w:lang w:eastAsia="zh-CN"/>
              </w:rPr>
              <w:t>C3099其他非金属矿物制品制造</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建设性质</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val="0"/>
                <w:bCs/>
                <w:color w:val="000000"/>
                <w:sz w:val="15"/>
                <w:szCs w:val="15"/>
              </w:rPr>
              <w:sym w:font="Wingdings" w:char="00FE"/>
            </w:r>
            <w:r>
              <w:rPr>
                <w:rFonts w:hint="default" w:ascii="Times New Roman" w:hAnsi="Times New Roman" w:eastAsia="宋体" w:cs="Times New Roman"/>
                <w:b w:val="0"/>
                <w:bCs/>
                <w:color w:val="000000"/>
                <w:sz w:val="15"/>
                <w:szCs w:val="15"/>
              </w:rPr>
              <w:t xml:space="preserve">新建  </w:t>
            </w:r>
            <w:r>
              <w:rPr>
                <w:rFonts w:hint="default" w:ascii="Times New Roman" w:hAnsi="Times New Roman" w:eastAsia="宋体" w:cs="Times New Roman"/>
                <w:b w:val="0"/>
                <w:bCs/>
                <w:color w:val="000000"/>
                <w:sz w:val="15"/>
                <w:szCs w:val="15"/>
              </w:rPr>
              <w:sym w:font="Wingdings" w:char="00A8"/>
            </w:r>
            <w:r>
              <w:rPr>
                <w:rFonts w:hint="default" w:ascii="Times New Roman" w:hAnsi="Times New Roman" w:eastAsia="宋体" w:cs="Times New Roman"/>
                <w:b w:val="0"/>
                <w:bCs/>
                <w:color w:val="000000"/>
                <w:sz w:val="15"/>
                <w:szCs w:val="15"/>
              </w:rPr>
              <w:t xml:space="preserve"> 改扩建  </w:t>
            </w:r>
            <w:r>
              <w:rPr>
                <w:rFonts w:hint="default" w:ascii="Times New Roman" w:hAnsi="Times New Roman" w:eastAsia="宋体" w:cs="Times New Roman"/>
                <w:b w:val="0"/>
                <w:bCs/>
                <w:color w:val="000000"/>
                <w:sz w:val="15"/>
                <w:szCs w:val="15"/>
              </w:rPr>
              <w:sym w:font="Wingdings" w:char="006F"/>
            </w:r>
            <w:r>
              <w:rPr>
                <w:rFonts w:hint="default" w:ascii="Times New Roman" w:hAnsi="Times New Roman" w:eastAsia="宋体" w:cs="Times New Roman"/>
                <w:b w:val="0"/>
                <w:bCs/>
                <w:color w:val="000000"/>
                <w:sz w:val="15"/>
                <w:szCs w:val="15"/>
              </w:rPr>
              <w:t xml:space="preserve"> 技术改造</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项目厂区中心经度/纬度</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sz w:val="15"/>
                <w:szCs w:val="15"/>
                <w:lang w:val="en-US" w:eastAsia="zh-CN"/>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设计生产能力</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rPr>
              <w:t>石英砂破碎</w:t>
            </w:r>
            <w:r>
              <w:rPr>
                <w:rFonts w:hint="eastAsia" w:cs="Times New Roman"/>
                <w:color w:val="000000"/>
                <w:sz w:val="15"/>
                <w:szCs w:val="15"/>
                <w:lang w:val="en-US" w:eastAsia="zh-CN"/>
              </w:rPr>
              <w:t>：</w:t>
            </w:r>
            <w:r>
              <w:rPr>
                <w:rFonts w:hint="default" w:ascii="Times New Roman" w:hAnsi="Times New Roman" w:eastAsia="宋体" w:cs="Times New Roman"/>
                <w:color w:val="000000"/>
                <w:sz w:val="15"/>
                <w:szCs w:val="15"/>
                <w:lang w:val="en-US"/>
              </w:rPr>
              <w:t>50万吨/a</w:t>
            </w:r>
            <w:r>
              <w:rPr>
                <w:rFonts w:hint="eastAsia" w:cs="Times New Roman"/>
                <w:color w:val="000000"/>
                <w:sz w:val="15"/>
                <w:szCs w:val="15"/>
                <w:lang w:val="en-US" w:eastAsia="zh-CN"/>
              </w:rPr>
              <w:t>；</w:t>
            </w:r>
            <w:r>
              <w:rPr>
                <w:rFonts w:hint="default" w:ascii="Times New Roman" w:hAnsi="Times New Roman" w:eastAsia="宋体" w:cs="Times New Roman"/>
                <w:color w:val="000000"/>
                <w:sz w:val="15"/>
                <w:szCs w:val="15"/>
                <w:lang w:val="en-US"/>
              </w:rPr>
              <w:t>珍珠岩破碎</w:t>
            </w:r>
            <w:r>
              <w:rPr>
                <w:rFonts w:hint="eastAsia" w:cs="Times New Roman"/>
                <w:color w:val="000000"/>
                <w:sz w:val="15"/>
                <w:szCs w:val="15"/>
                <w:lang w:val="en-US" w:eastAsia="zh-CN"/>
              </w:rPr>
              <w:t>：</w:t>
            </w:r>
            <w:r>
              <w:rPr>
                <w:rFonts w:hint="default" w:ascii="Times New Roman" w:hAnsi="Times New Roman" w:eastAsia="宋体" w:cs="Times New Roman"/>
                <w:color w:val="000000"/>
                <w:sz w:val="15"/>
                <w:szCs w:val="15"/>
                <w:lang w:val="en-US"/>
              </w:rPr>
              <w:t>50万吨/a</w:t>
            </w:r>
            <w:r>
              <w:rPr>
                <w:rFonts w:hint="eastAsia" w:cs="Times New Roman"/>
                <w:color w:val="000000"/>
                <w:sz w:val="15"/>
                <w:szCs w:val="15"/>
                <w:lang w:val="en-US" w:eastAsia="zh-CN"/>
              </w:rPr>
              <w:t>；</w:t>
            </w:r>
            <w:r>
              <w:rPr>
                <w:rFonts w:hint="default" w:ascii="Times New Roman" w:hAnsi="Times New Roman" w:eastAsia="宋体" w:cs="Times New Roman"/>
                <w:color w:val="000000"/>
                <w:sz w:val="15"/>
                <w:szCs w:val="15"/>
                <w:lang w:val="en-US"/>
              </w:rPr>
              <w:t>青石、鹅卵石破碎</w:t>
            </w:r>
            <w:r>
              <w:rPr>
                <w:rFonts w:hint="eastAsia" w:cs="Times New Roman"/>
                <w:color w:val="000000"/>
                <w:sz w:val="15"/>
                <w:szCs w:val="15"/>
                <w:lang w:val="en-US" w:eastAsia="zh-CN"/>
              </w:rPr>
              <w:t>：</w:t>
            </w:r>
            <w:r>
              <w:rPr>
                <w:rFonts w:hint="default" w:ascii="Times New Roman" w:hAnsi="Times New Roman" w:eastAsia="宋体" w:cs="Times New Roman"/>
                <w:color w:val="000000"/>
                <w:sz w:val="15"/>
                <w:szCs w:val="15"/>
                <w:lang w:val="en-US"/>
              </w:rPr>
              <w:t>30万吨/a</w:t>
            </w:r>
            <w:r>
              <w:rPr>
                <w:rFonts w:hint="eastAsia" w:cs="Times New Roman"/>
                <w:color w:val="000000"/>
                <w:sz w:val="15"/>
                <w:szCs w:val="15"/>
                <w:lang w:val="en-US" w:eastAsia="zh-CN"/>
              </w:rPr>
              <w:t>；</w:t>
            </w:r>
            <w:r>
              <w:rPr>
                <w:rFonts w:hint="default" w:ascii="Times New Roman" w:hAnsi="Times New Roman" w:eastAsia="宋体" w:cs="Times New Roman"/>
                <w:color w:val="000000"/>
                <w:sz w:val="15"/>
                <w:szCs w:val="15"/>
                <w:lang w:val="en-US"/>
              </w:rPr>
              <w:t>珠光砂</w:t>
            </w:r>
            <w:r>
              <w:rPr>
                <w:rFonts w:hint="eastAsia" w:cs="Times New Roman"/>
                <w:color w:val="000000"/>
                <w:sz w:val="15"/>
                <w:szCs w:val="15"/>
                <w:lang w:val="en-US" w:eastAsia="zh-CN"/>
              </w:rPr>
              <w:t>：</w:t>
            </w:r>
            <w:r>
              <w:rPr>
                <w:rFonts w:hint="default" w:ascii="Times New Roman" w:hAnsi="Times New Roman" w:eastAsia="宋体" w:cs="Times New Roman"/>
                <w:color w:val="000000"/>
                <w:sz w:val="15"/>
                <w:szCs w:val="15"/>
                <w:lang w:val="en-US"/>
              </w:rPr>
              <w:t>20万吨/a</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实际生产能力</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color w:val="000000"/>
                <w:sz w:val="15"/>
                <w:szCs w:val="15"/>
                <w:lang w:val="en-US"/>
              </w:rPr>
              <w:t>青石、鹅卵石破碎</w:t>
            </w:r>
            <w:r>
              <w:rPr>
                <w:rFonts w:hint="eastAsia" w:cs="Times New Roman"/>
                <w:color w:val="000000"/>
                <w:sz w:val="15"/>
                <w:szCs w:val="15"/>
                <w:lang w:val="en-US" w:eastAsia="zh-CN"/>
              </w:rPr>
              <w:t>：40</w:t>
            </w:r>
            <w:r>
              <w:rPr>
                <w:rFonts w:hint="default" w:ascii="Times New Roman" w:hAnsi="Times New Roman" w:eastAsia="宋体" w:cs="Times New Roman"/>
                <w:color w:val="000000"/>
                <w:sz w:val="15"/>
                <w:szCs w:val="15"/>
                <w:lang w:val="en-US"/>
              </w:rPr>
              <w:t>万吨/a</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环评单位</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sz w:val="15"/>
                <w:szCs w:val="15"/>
                <w:lang w:eastAsia="zh-CN"/>
              </w:rPr>
            </w:pPr>
            <w:r>
              <w:rPr>
                <w:rFonts w:hint="eastAsia" w:cs="Times New Roman"/>
                <w:color w:val="000000"/>
                <w:sz w:val="15"/>
                <w:szCs w:val="15"/>
                <w:lang w:eastAsia="zh-CN"/>
              </w:rPr>
              <w:t>芜湖民宇环境科技有限公司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环评文件审批机关</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eastAsia="zh-CN"/>
              </w:rPr>
            </w:pPr>
            <w:r>
              <w:rPr>
                <w:rFonts w:hint="eastAsia" w:cs="Times New Roman"/>
                <w:color w:val="000000"/>
                <w:sz w:val="15"/>
                <w:szCs w:val="15"/>
                <w:lang w:eastAsia="zh-CN"/>
              </w:rPr>
              <w:t>芜湖市生态环境局</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审批文号</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芜环评审[2020]62号</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环评文件类型</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rPr>
              <w:t>报告</w:t>
            </w:r>
            <w:r>
              <w:rPr>
                <w:rFonts w:hint="default" w:ascii="Times New Roman" w:hAnsi="Times New Roman" w:eastAsia="宋体" w:cs="Times New Roman"/>
                <w:color w:val="000000"/>
                <w:sz w:val="15"/>
                <w:szCs w:val="15"/>
                <w:lang w:eastAsia="zh-CN"/>
              </w:rPr>
              <w:t>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2"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开工日期</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sz w:val="15"/>
                <w:szCs w:val="15"/>
                <w:lang w:val="en-US" w:eastAsia="zh-CN"/>
              </w:rPr>
              <w:t>2020/3</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竣工日期</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2020/10</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排污许可证申领时间</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6"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环保设施设计单位</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环保设施施工单位</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本工程排污许可证编号</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验收单位</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b w:val="0"/>
                <w:bCs/>
                <w:color w:val="000000"/>
                <w:sz w:val="15"/>
                <w:szCs w:val="15"/>
                <w:lang w:eastAsia="zh-CN"/>
              </w:rPr>
            </w:pPr>
            <w:r>
              <w:rPr>
                <w:rFonts w:hint="eastAsia" w:cs="Times New Roman"/>
                <w:b w:val="0"/>
                <w:bCs/>
                <w:color w:val="000000"/>
                <w:sz w:val="15"/>
                <w:szCs w:val="15"/>
                <w:lang w:eastAsia="zh-CN"/>
              </w:rPr>
              <w:t>芜湖民宇环境科技有限公司</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环保设施监测单位</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default" w:ascii="Times New Roman" w:hAnsi="Times New Roman" w:eastAsia="宋体" w:cs="Times New Roman"/>
                <w:sz w:val="15"/>
                <w:szCs w:val="15"/>
                <w:lang w:val="en-US" w:eastAsia="zh-CN"/>
              </w:rPr>
              <w:t>安徽天净环绿环境科技有限公司</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验收监测时工况</w:t>
            </w:r>
          </w:p>
        </w:tc>
        <w:tc>
          <w:tcPr>
            <w:tcW w:w="2081" w:type="dxa"/>
            <w:gridSpan w:val="4"/>
            <w:noWrap w:val="0"/>
            <w:tcMar>
              <w:left w:w="0" w:type="dxa"/>
              <w:right w:w="0" w:type="dxa"/>
            </w:tcMar>
            <w:vAlign w:val="center"/>
          </w:tcPr>
          <w:p>
            <w:pPr>
              <w:keepNext w:val="0"/>
              <w:keepLines w:val="0"/>
              <w:pageBreakBefore w:val="0"/>
              <w:widowControl w:val="0"/>
              <w:suppressLineNumbers w:val="0"/>
              <w:tabs>
                <w:tab w:val="center" w:pos="1241"/>
                <w:tab w:val="right" w:pos="236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eastAsia="zh-CN"/>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投资总概算（万元）</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val="0"/>
                <w:bCs/>
                <w:color w:val="000000"/>
                <w:sz w:val="15"/>
                <w:szCs w:val="15"/>
                <w:lang w:val="en-US" w:eastAsia="zh-CN"/>
              </w:rPr>
            </w:pPr>
            <w:r>
              <w:rPr>
                <w:rFonts w:hint="eastAsia" w:cs="Times New Roman"/>
                <w:b w:val="0"/>
                <w:bCs/>
                <w:color w:val="000000"/>
                <w:sz w:val="15"/>
                <w:szCs w:val="15"/>
                <w:lang w:val="en-US" w:eastAsia="zh-CN"/>
              </w:rPr>
              <w:t>10000</w:t>
            </w:r>
          </w:p>
        </w:tc>
        <w:tc>
          <w:tcPr>
            <w:tcW w:w="1800" w:type="dxa"/>
            <w:gridSpan w:val="2"/>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环保投资总概算（万元）</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lang w:val="en-US" w:eastAsia="zh-CN"/>
              </w:rPr>
            </w:pPr>
            <w:r>
              <w:rPr>
                <w:rFonts w:hint="default" w:cs="Times New Roman"/>
                <w:color w:val="000000"/>
                <w:sz w:val="15"/>
                <w:szCs w:val="15"/>
                <w:lang w:val="en-US" w:eastAsia="zh-CN"/>
              </w:rPr>
              <w:t>142.5</w:t>
            </w:r>
          </w:p>
        </w:tc>
        <w:tc>
          <w:tcPr>
            <w:tcW w:w="1622" w:type="dxa"/>
            <w:gridSpan w:val="2"/>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所占比例（%）</w:t>
            </w:r>
          </w:p>
        </w:tc>
        <w:tc>
          <w:tcPr>
            <w:tcW w:w="2081" w:type="dxa"/>
            <w:gridSpan w:val="4"/>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1.1875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实际总投资（万元）</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val="0"/>
                <w:bCs/>
                <w:color w:val="000000"/>
                <w:sz w:val="15"/>
                <w:szCs w:val="15"/>
                <w:lang w:val="en-US" w:eastAsia="zh-CN"/>
              </w:rPr>
            </w:pPr>
            <w:r>
              <w:rPr>
                <w:rFonts w:hint="eastAsia" w:cs="Times New Roman"/>
                <w:b w:val="0"/>
                <w:bCs/>
                <w:color w:val="000000"/>
                <w:sz w:val="15"/>
                <w:szCs w:val="15"/>
                <w:lang w:val="en-US" w:eastAsia="zh-CN"/>
              </w:rPr>
              <w:t>5000</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实际环保投资（万元）</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2</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所占比例（%）</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废水治理（万元）</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2</w:t>
            </w:r>
          </w:p>
        </w:tc>
        <w:tc>
          <w:tcPr>
            <w:tcW w:w="117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废气治理（万元）</w:t>
            </w:r>
          </w:p>
        </w:tc>
        <w:tc>
          <w:tcPr>
            <w:tcW w:w="68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w:t>
            </w:r>
          </w:p>
        </w:tc>
        <w:tc>
          <w:tcPr>
            <w:tcW w:w="13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噪声治理（万元）</w:t>
            </w:r>
          </w:p>
        </w:tc>
        <w:tc>
          <w:tcPr>
            <w:tcW w:w="464"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固体废物治理（万元）</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绿化及生态（万元）</w:t>
            </w:r>
          </w:p>
        </w:tc>
        <w:tc>
          <w:tcPr>
            <w:tcW w:w="42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90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其他（万元）</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新增废水处理设施能力</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新增废气处理设施能力</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年平均工作时</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eastAsia" w:cs="Times New Roman"/>
                <w:b w:val="0"/>
                <w:bCs w:val="0"/>
                <w:color w:val="auto"/>
                <w:sz w:val="15"/>
                <w:szCs w:val="15"/>
                <w:lang w:val="en-US" w:eastAsia="zh-CN"/>
              </w:rPr>
              <w:t>6000</w:t>
            </w:r>
            <w:r>
              <w:rPr>
                <w:rFonts w:hint="default" w:ascii="Times New Roman" w:hAnsi="Times New Roman" w:eastAsia="宋体" w:cs="Times New Roman"/>
                <w:b w:val="0"/>
                <w:bCs w:val="0"/>
                <w:color w:val="auto"/>
                <w:sz w:val="15"/>
                <w:szCs w:val="15"/>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109"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运营单位</w:t>
            </w:r>
          </w:p>
        </w:tc>
        <w:tc>
          <w:tcPr>
            <w:tcW w:w="3376" w:type="dxa"/>
            <w:gridSpan w:val="6"/>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eastAsia="zh-CN"/>
              </w:rPr>
            </w:pPr>
            <w:r>
              <w:rPr>
                <w:rFonts w:hint="eastAsia" w:cs="Times New Roman"/>
                <w:color w:val="000000"/>
                <w:sz w:val="15"/>
                <w:szCs w:val="15"/>
                <w:lang w:eastAsia="zh-CN"/>
              </w:rPr>
              <w:t>芜湖亿新新材料有限公司</w:t>
            </w:r>
          </w:p>
        </w:tc>
        <w:tc>
          <w:tcPr>
            <w:tcW w:w="2686"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运营单位社会统一信用代码（或组织机构代码）</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lang w:val="en-US" w:eastAsia="zh-CN"/>
              </w:rPr>
            </w:pPr>
            <w:r>
              <w:rPr>
                <w:rFonts w:hint="default" w:ascii="Times New Roman" w:hAnsi="Times New Roman" w:eastAsia="宋体" w:cs="Times New Roman"/>
                <w:b/>
                <w:color w:val="000000"/>
                <w:sz w:val="15"/>
                <w:szCs w:val="15"/>
                <w:lang w:val="en-US" w:eastAsia="zh-CN"/>
              </w:rPr>
              <w:t>91340200MA2TADFY0L</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验收时间</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ascii="Times New Roman" w:hAnsi="Times New Roman" w:eastAsia="宋体" w:cs="Times New Roman"/>
                <w:color w:val="000000"/>
                <w:sz w:val="15"/>
                <w:szCs w:val="15"/>
                <w:lang w:val="en-US" w:eastAsia="zh-CN"/>
              </w:rPr>
              <w:t>202</w:t>
            </w:r>
            <w:r>
              <w:rPr>
                <w:rFonts w:hint="eastAsia" w:cs="Times New Roman"/>
                <w:color w:val="000000"/>
                <w:sz w:val="15"/>
                <w:szCs w:val="15"/>
                <w:lang w:val="en-US" w:eastAsia="zh-CN"/>
              </w:rPr>
              <w:t>1</w:t>
            </w:r>
            <w:r>
              <w:rPr>
                <w:rFonts w:hint="eastAsia" w:ascii="Times New Roman" w:hAnsi="Times New Roman" w:eastAsia="宋体" w:cs="Times New Roman"/>
                <w:color w:val="000000"/>
                <w:sz w:val="15"/>
                <w:szCs w:val="15"/>
                <w:lang w:val="en-US" w:eastAsia="zh-CN"/>
              </w:rPr>
              <w:t>/</w:t>
            </w:r>
            <w:r>
              <w:rPr>
                <w:rFonts w:hint="eastAsia" w:cs="Times New Roman"/>
                <w:color w:val="000000"/>
                <w:sz w:val="15"/>
                <w:szCs w:val="15"/>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restart"/>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污染</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物排</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放达</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标与</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总量</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控制（工</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业建</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设项</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目详填）</w:t>
            </w: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污染物</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原有排</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放量(1)</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本期工程实际排放浓度(2)</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本期工程允许排放浓度(3)</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本期工程产生量(4)</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本期工程自身削减量(5)</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本期工程实际排放量(6)</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本期工程核定排放总量(7)</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w:t>
            </w:r>
            <w:r>
              <w:rPr>
                <w:rFonts w:hint="eastAsia" w:cs="Times New Roman"/>
                <w:b/>
                <w:color w:val="000000"/>
                <w:sz w:val="15"/>
                <w:szCs w:val="15"/>
                <w:lang w:eastAsia="zh-CN"/>
              </w:rPr>
              <w:t>“</w:t>
            </w:r>
            <w:r>
              <w:rPr>
                <w:rFonts w:hint="default" w:ascii="Times New Roman" w:hAnsi="Times New Roman" w:eastAsia="宋体" w:cs="Times New Roman"/>
                <w:b/>
                <w:color w:val="000000"/>
                <w:sz w:val="15"/>
                <w:szCs w:val="15"/>
              </w:rPr>
              <w:t>以新带老</w:t>
            </w:r>
            <w:r>
              <w:rPr>
                <w:rFonts w:hint="eastAsia" w:cs="Times New Roman"/>
                <w:b/>
                <w:color w:val="000000"/>
                <w:sz w:val="15"/>
                <w:szCs w:val="15"/>
                <w:lang w:eastAsia="zh-CN"/>
              </w:rPr>
              <w:t>”</w:t>
            </w:r>
            <w:r>
              <w:rPr>
                <w:rFonts w:hint="default" w:ascii="Times New Roman" w:hAnsi="Times New Roman" w:eastAsia="宋体" w:cs="Times New Roman"/>
                <w:b/>
                <w:color w:val="000000"/>
                <w:sz w:val="15"/>
                <w:szCs w:val="15"/>
              </w:rPr>
              <w:t>削减量(8)</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全厂实际排放总量(9)</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全厂核定排放总量(10)</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区域平衡替代削减量(11)</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废水</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0.048</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0.048</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0.048</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化学需氧量</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0.0024</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default" w:ascii="Times New Roman" w:hAnsi="Times New Roman"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color w:val="000000"/>
                <w:sz w:val="15"/>
                <w:szCs w:val="15"/>
                <w:lang w:val="en-US" w:eastAsia="zh-CN"/>
              </w:rPr>
              <w:t>0.0024</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color w:val="000000"/>
                <w:sz w:val="15"/>
                <w:szCs w:val="15"/>
                <w:lang w:val="en-US" w:eastAsia="zh-CN"/>
              </w:rPr>
              <w:t>0.0024</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氨氮</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0.0002</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color w:val="000000"/>
                <w:sz w:val="15"/>
                <w:szCs w:val="15"/>
                <w:lang w:val="en-US" w:eastAsia="zh-CN"/>
              </w:rPr>
              <w:t>0.0002</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color w:val="000000"/>
                <w:sz w:val="15"/>
                <w:szCs w:val="15"/>
                <w:lang w:val="en-US" w:eastAsia="zh-CN"/>
              </w:rPr>
              <w:t>0.0002</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石油类</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废气</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二氧化硫</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烟尘</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eastAsia="zh-CN"/>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工业粉尘</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氮氧化物</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工业固体废物</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810" w:type="dxa"/>
            <w:vMerge w:val="restart"/>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与项目有关的其他特征污染物</w:t>
            </w:r>
          </w:p>
        </w:tc>
        <w:tc>
          <w:tcPr>
            <w:tcW w:w="729"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ascii="Times New Roman" w:hAnsi="Times New Roman"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810"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p>
        </w:tc>
        <w:tc>
          <w:tcPr>
            <w:tcW w:w="729"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eastAsia" w:cs="Times New Roman"/>
                <w:color w:val="000000"/>
                <w:sz w:val="15"/>
                <w:szCs w:val="15"/>
                <w:lang w:val="en-US" w:eastAsia="zh-CN"/>
              </w:rPr>
              <w:t xml:space="preserve">   </w:t>
            </w: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810"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p>
        </w:tc>
        <w:tc>
          <w:tcPr>
            <w:tcW w:w="729"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bl>
    <w:p>
      <w:pPr>
        <w:keepNext w:val="0"/>
        <w:keepLines w:val="0"/>
        <w:pageBreakBefore w:val="0"/>
        <w:widowControl w:val="0"/>
        <w:kinsoku/>
        <w:wordWrap/>
        <w:overflowPunct/>
        <w:topLinePunct w:val="0"/>
        <w:autoSpaceDE w:val="0"/>
        <w:autoSpaceDN w:val="0"/>
        <w:bidi w:val="0"/>
        <w:adjustRightInd/>
        <w:snapToGrid/>
        <w:spacing w:line="20" w:lineRule="exact"/>
        <w:textAlignment w:val="auto"/>
        <w:rPr>
          <w:rFonts w:hint="eastAsia" w:ascii="宋体" w:hAnsi="宋体" w:eastAsia="宋体" w:cs="宋体"/>
          <w:b/>
          <w:bCs/>
          <w:sz w:val="32"/>
          <w:szCs w:val="32"/>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textAlignment w:val="auto"/>
        <w:rPr>
          <w:rFonts w:hint="eastAsia" w:ascii="宋体" w:hAnsi="宋体" w:eastAsia="宋体" w:cs="宋体"/>
          <w:b/>
          <w:bCs/>
          <w:sz w:val="32"/>
          <w:szCs w:val="32"/>
          <w:lang w:val="en-US" w:eastAsia="zh-CN"/>
        </w:rPr>
      </w:pP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hint="eastAsia"/>
          <w:lang w:val="en-US" w:eastAsia="zh-CN"/>
        </w:rPr>
        <w:sectPr>
          <w:headerReference r:id="rId7" w:type="default"/>
          <w:pgSz w:w="16838" w:h="11906" w:orient="landscape"/>
          <w:pgMar w:top="624" w:right="720" w:bottom="255" w:left="720" w:header="850" w:footer="567" w:gutter="0"/>
          <w:pgNumType w:fmt="decimal"/>
          <w:cols w:space="425" w:num="1"/>
          <w:docGrid w:type="lines" w:linePitch="312" w:charSpace="0"/>
        </w:sectPr>
      </w:pPr>
      <w:r>
        <w:rPr>
          <w:rFonts w:hint="eastAsia" w:ascii="宋体" w:hAnsi="宋体" w:eastAsia="宋体" w:cs="宋体"/>
          <w:sz w:val="15"/>
          <w:szCs w:val="15"/>
        </w:rPr>
        <w:t>注：1、</w:t>
      </w:r>
      <w:r>
        <w:rPr>
          <w:rFonts w:hint="eastAsia" w:ascii="宋体" w:hAnsi="宋体" w:eastAsia="宋体" w:cs="宋体"/>
          <w:spacing w:val="-4"/>
          <w:sz w:val="15"/>
          <w:szCs w:val="15"/>
        </w:rPr>
        <w:t>排放增减量：（+）表示增加，（-）表示减少。2、（12）=（6）-（8）-（11），（9）=（4）-（5）-（8）-（11）+（1）。3、计量单位：废水排放量——万吨/年；废气排放量——万标立方米/年；工业固体废物排放量——万吨/年；水污染物排放浓度——毫克/升；大气污染物排放浓度——毫克/立方米；水污染物排放量——吨/年；大气污染物排放量——吨/年</w:t>
      </w:r>
    </w:p>
    <w:p>
      <w:pPr>
        <w:widowControl w:val="0"/>
        <w:autoSpaceDE w:val="0"/>
        <w:autoSpaceDN w:val="0"/>
        <w:bidi w:val="0"/>
        <w:spacing w:before="0" w:after="0" w:line="360" w:lineRule="auto"/>
        <w:ind w:left="0" w:right="0" w:firstLine="0" w:firstLineChars="0"/>
        <w:jc w:val="both"/>
        <w:outlineLvl w:val="0"/>
        <w:rPr>
          <w:rFonts w:hint="eastAsia" w:ascii="Times New Roman" w:hAnsi="Times New Roman" w:eastAsia="宋体" w:cs="Times New Roman"/>
          <w:b/>
          <w:bCs/>
          <w:sz w:val="28"/>
          <w:szCs w:val="28"/>
          <w:lang w:val="en-US" w:eastAsia="zh-CN" w:bidi="zh-CN"/>
        </w:rPr>
      </w:pPr>
      <w:r>
        <w:rPr>
          <w:rFonts w:hint="eastAsia" w:ascii="Times New Roman" w:hAnsi="Times New Roman" w:eastAsia="宋体" w:cs="Times New Roman"/>
          <w:b/>
          <w:bCs/>
          <w:sz w:val="28"/>
          <w:szCs w:val="28"/>
          <w:lang w:val="en-US" w:eastAsia="zh-CN" w:bidi="zh-CN"/>
        </w:rPr>
        <w:t>附图、附件</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eastAsia"/>
          <w:b w:val="0"/>
          <w:bCs w:val="0"/>
          <w:lang w:val="en-US" w:eastAsia="zh-CN"/>
        </w:rPr>
      </w:pPr>
      <w:r>
        <w:rPr>
          <w:rFonts w:hint="eastAsia" w:ascii="Times New Roman" w:eastAsia="宋体"/>
          <w:b w:val="0"/>
          <w:bCs w:val="0"/>
          <w:lang w:val="en-US" w:eastAsia="zh-CN"/>
        </w:rPr>
        <w:t>附图：</w:t>
      </w:r>
    </w:p>
    <w:p>
      <w:pPr>
        <w:keepNext w:val="0"/>
        <w:keepLines w:val="0"/>
        <w:pageBreakBefore w:val="0"/>
        <w:widowControl w:val="0"/>
        <w:numPr>
          <w:ilvl w:val="0"/>
          <w:numId w:val="22"/>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lang w:val="en-US" w:eastAsia="zh-CN"/>
        </w:rPr>
      </w:pPr>
      <w:r>
        <w:rPr>
          <w:rFonts w:hint="eastAsia" w:ascii="Times New Roman" w:eastAsia="宋体"/>
          <w:b w:val="0"/>
          <w:bCs w:val="0"/>
          <w:lang w:val="en-US" w:eastAsia="zh-CN"/>
        </w:rPr>
        <w:t>项目地理位置</w:t>
      </w:r>
    </w:p>
    <w:p>
      <w:pPr>
        <w:keepNext w:val="0"/>
        <w:keepLines w:val="0"/>
        <w:pageBreakBefore w:val="0"/>
        <w:widowControl w:val="0"/>
        <w:numPr>
          <w:ilvl w:val="0"/>
          <w:numId w:val="22"/>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lang w:val="en-US" w:eastAsia="zh-CN"/>
        </w:rPr>
      </w:pPr>
      <w:r>
        <w:rPr>
          <w:rFonts w:hint="eastAsia" w:ascii="Times New Roman" w:eastAsia="宋体"/>
          <w:b w:val="0"/>
          <w:bCs w:val="0"/>
          <w:lang w:val="en-US" w:eastAsia="zh-CN"/>
        </w:rPr>
        <w:t>项目周边环境概况</w:t>
      </w:r>
    </w:p>
    <w:p>
      <w:pPr>
        <w:keepNext w:val="0"/>
        <w:keepLines w:val="0"/>
        <w:pageBreakBefore w:val="0"/>
        <w:widowControl w:val="0"/>
        <w:numPr>
          <w:ilvl w:val="0"/>
          <w:numId w:val="22"/>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lang w:val="en-US" w:eastAsia="zh-CN"/>
        </w:rPr>
      </w:pPr>
      <w:r>
        <w:rPr>
          <w:rFonts w:hint="eastAsia" w:ascii="Times New Roman" w:eastAsia="宋体"/>
          <w:b w:val="0"/>
          <w:bCs w:val="0"/>
          <w:lang w:val="en-US" w:eastAsia="zh-CN"/>
        </w:rPr>
        <w:t>项目平面布置</w:t>
      </w:r>
    </w:p>
    <w:p>
      <w:pPr>
        <w:keepNext w:val="0"/>
        <w:keepLines w:val="0"/>
        <w:pageBreakBefore w:val="0"/>
        <w:widowControl w:val="0"/>
        <w:numPr>
          <w:ilvl w:val="0"/>
          <w:numId w:val="22"/>
        </w:numPr>
        <w:kinsoku/>
        <w:wordWrap/>
        <w:overflowPunct/>
        <w:topLinePunct w:val="0"/>
        <w:autoSpaceDE w:val="0"/>
        <w:autoSpaceDN w:val="0"/>
        <w:bidi w:val="0"/>
        <w:adjustRightInd/>
        <w:snapToGrid/>
        <w:spacing w:line="360" w:lineRule="auto"/>
        <w:ind w:left="0" w:leftChars="0" w:firstLine="403" w:firstLineChars="0"/>
        <w:textAlignment w:val="auto"/>
        <w:rPr>
          <w:rFonts w:hint="eastAsia"/>
          <w:lang w:val="en-US" w:eastAsia="zh-CN"/>
        </w:rPr>
      </w:pPr>
      <w:r>
        <w:rPr>
          <w:rFonts w:hint="eastAsia"/>
          <w:lang w:val="en-US" w:eastAsia="zh-CN"/>
        </w:rPr>
        <w:t>管线布置图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textAlignment w:val="auto"/>
        <w:rPr>
          <w:rFonts w:hint="eastAsia" w:eastAsia="宋体"/>
          <w:b w:val="0"/>
          <w:bCs w:val="0"/>
          <w:color w:val="auto"/>
          <w:lang w:val="en-US" w:eastAsia="zh-CN"/>
        </w:rPr>
      </w:pPr>
      <w:r>
        <w:rPr>
          <w:rFonts w:hint="eastAsia" w:ascii="Times New Roman" w:eastAsia="宋体"/>
          <w:b w:val="0"/>
          <w:bCs w:val="0"/>
          <w:color w:val="auto"/>
          <w:lang w:val="en-US" w:eastAsia="zh-CN"/>
        </w:rPr>
        <w:t>附件：</w:t>
      </w:r>
    </w:p>
    <w:p>
      <w:pPr>
        <w:keepNext w:val="0"/>
        <w:keepLines w:val="0"/>
        <w:pageBreakBefore w:val="0"/>
        <w:widowControl w:val="0"/>
        <w:numPr>
          <w:ilvl w:val="0"/>
          <w:numId w:val="23"/>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color w:val="auto"/>
          <w:lang w:val="en-US" w:eastAsia="zh-CN"/>
        </w:rPr>
      </w:pPr>
      <w:r>
        <w:rPr>
          <w:rFonts w:hint="eastAsia" w:ascii="Times New Roman" w:eastAsia="宋体"/>
          <w:b w:val="0"/>
          <w:bCs w:val="0"/>
          <w:lang w:val="en-US" w:eastAsia="zh-CN"/>
        </w:rPr>
        <w:t>项目</w:t>
      </w:r>
      <w:r>
        <w:rPr>
          <w:rFonts w:hint="eastAsia" w:ascii="Times New Roman" w:eastAsia="宋体"/>
          <w:b w:val="0"/>
          <w:bCs w:val="0"/>
          <w:color w:val="auto"/>
          <w:lang w:val="en-US" w:eastAsia="zh-CN"/>
        </w:rPr>
        <w:t>立项文件</w:t>
      </w:r>
    </w:p>
    <w:p>
      <w:pPr>
        <w:keepNext w:val="0"/>
        <w:keepLines w:val="0"/>
        <w:pageBreakBefore w:val="0"/>
        <w:widowControl w:val="0"/>
        <w:numPr>
          <w:ilvl w:val="0"/>
          <w:numId w:val="23"/>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lang w:val="en-US" w:eastAsia="zh-CN"/>
        </w:rPr>
      </w:pPr>
      <w:r>
        <w:rPr>
          <w:rFonts w:hint="eastAsia" w:ascii="Times New Roman" w:eastAsia="宋体"/>
          <w:b w:val="0"/>
          <w:bCs w:val="0"/>
          <w:lang w:val="en-US" w:eastAsia="zh-CN"/>
        </w:rPr>
        <w:t>项目环评批复</w:t>
      </w:r>
    </w:p>
    <w:p>
      <w:pPr>
        <w:keepNext w:val="0"/>
        <w:keepLines w:val="0"/>
        <w:pageBreakBefore w:val="0"/>
        <w:widowControl w:val="0"/>
        <w:numPr>
          <w:ilvl w:val="0"/>
          <w:numId w:val="23"/>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auto"/>
          <w:lang w:val="en-US" w:eastAsia="zh-CN"/>
        </w:rPr>
      </w:pPr>
      <w:r>
        <w:rPr>
          <w:rFonts w:hint="eastAsia" w:ascii="Times New Roman" w:eastAsia="宋体"/>
          <w:b w:val="0"/>
          <w:bCs w:val="0"/>
          <w:color w:val="auto"/>
          <w:lang w:val="en-US" w:eastAsia="zh-CN"/>
        </w:rPr>
        <w:t>验收监测委托书</w:t>
      </w:r>
    </w:p>
    <w:p>
      <w:pPr>
        <w:keepNext w:val="0"/>
        <w:keepLines w:val="0"/>
        <w:pageBreakBefore w:val="0"/>
        <w:widowControl w:val="0"/>
        <w:numPr>
          <w:ilvl w:val="0"/>
          <w:numId w:val="23"/>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lang w:val="en-US" w:eastAsia="zh-CN"/>
        </w:rPr>
      </w:pPr>
      <w:r>
        <w:rPr>
          <w:rFonts w:hint="eastAsia" w:ascii="Times New Roman" w:eastAsia="宋体"/>
          <w:b w:val="0"/>
          <w:bCs w:val="0"/>
          <w:lang w:val="en-US" w:eastAsia="zh-CN"/>
        </w:rPr>
        <w:t>检测报告</w:t>
      </w:r>
    </w:p>
    <w:p>
      <w:pPr>
        <w:keepNext w:val="0"/>
        <w:keepLines w:val="0"/>
        <w:pageBreakBefore w:val="0"/>
        <w:widowControl w:val="0"/>
        <w:numPr>
          <w:ilvl w:val="0"/>
          <w:numId w:val="23"/>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auto"/>
          <w:lang w:val="en-US" w:eastAsia="zh-CN"/>
        </w:rPr>
      </w:pPr>
      <w:r>
        <w:rPr>
          <w:rFonts w:hint="eastAsia" w:ascii="Times New Roman" w:eastAsia="宋体"/>
          <w:b w:val="0"/>
          <w:bCs w:val="0"/>
          <w:color w:val="auto"/>
          <w:lang w:val="en-US" w:eastAsia="zh-CN"/>
        </w:rPr>
        <w:t>签到表</w:t>
      </w:r>
    </w:p>
    <w:p>
      <w:pPr>
        <w:keepNext w:val="0"/>
        <w:keepLines w:val="0"/>
        <w:pageBreakBefore w:val="0"/>
        <w:widowControl w:val="0"/>
        <w:numPr>
          <w:ilvl w:val="0"/>
          <w:numId w:val="23"/>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auto"/>
          <w:lang w:val="en-US" w:eastAsia="zh-CN"/>
        </w:rPr>
      </w:pPr>
      <w:r>
        <w:rPr>
          <w:rFonts w:hint="eastAsia" w:ascii="Times New Roman" w:eastAsia="宋体"/>
          <w:b w:val="0"/>
          <w:bCs w:val="0"/>
          <w:color w:val="auto"/>
          <w:lang w:val="en-US" w:eastAsia="zh-CN"/>
        </w:rPr>
        <w:t>验收意见</w:t>
      </w:r>
    </w:p>
    <w:p>
      <w:pPr>
        <w:keepNext w:val="0"/>
        <w:keepLines w:val="0"/>
        <w:pageBreakBefore w:val="0"/>
        <w:widowControl w:val="0"/>
        <w:numPr>
          <w:ilvl w:val="0"/>
          <w:numId w:val="23"/>
        </w:numPr>
        <w:kinsoku/>
        <w:wordWrap/>
        <w:overflowPunct/>
        <w:topLinePunct w:val="0"/>
        <w:autoSpaceDE w:val="0"/>
        <w:autoSpaceDN w:val="0"/>
        <w:bidi w:val="0"/>
        <w:adjustRightInd/>
        <w:snapToGrid/>
        <w:spacing w:line="360" w:lineRule="auto"/>
        <w:ind w:left="0" w:leftChars="0" w:firstLine="403" w:firstLineChars="0"/>
        <w:textAlignment w:val="auto"/>
        <w:rPr>
          <w:rFonts w:hint="eastAsia"/>
          <w:lang w:val="en-US" w:eastAsia="zh-CN"/>
        </w:rPr>
      </w:pPr>
      <w:r>
        <w:rPr>
          <w:rFonts w:hint="eastAsia" w:ascii="Times New Roman" w:eastAsia="宋体"/>
          <w:b w:val="0"/>
          <w:bCs w:val="0"/>
          <w:color w:val="auto"/>
          <w:lang w:val="en-US" w:eastAsia="zh-CN"/>
        </w:rPr>
        <w:t>公示和备案</w:t>
      </w:r>
    </w:p>
    <w:sectPr>
      <w:headerReference r:id="rId8" w:type="default"/>
      <w:pgSz w:w="11906" w:h="16838"/>
      <w:pgMar w:top="1871" w:right="1531" w:bottom="1984" w:left="1531" w:header="1077"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r>
      <w:rPr>
        <w:rFonts w:ascii="Times New Roman" w:hAnsi="Times New Roman" w:eastAsia="宋体" w:cs="Times New Roman"/>
        <w:sz w:val="18"/>
        <w:szCs w:val="22"/>
        <w:lang w:val="zh-CN" w:eastAsia="zh-CN" w:bidi="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autoSpaceDE w:val="0"/>
                            <w:autoSpaceDN w:val="0"/>
                            <w:snapToGrid w:val="0"/>
                            <w:spacing w:before="0" w:after="0" w:line="360" w:lineRule="auto"/>
                            <w:ind w:left="0" w:right="0" w:firstLine="360" w:firstLineChars="200"/>
                            <w:jc w:val="left"/>
                            <w:rPr>
                              <w:rFonts w:hint="eastAsia" w:ascii="Times New Roman" w:hAnsi="Times New Roman" w:eastAsia="宋体" w:cs="Times New Roman"/>
                              <w:sz w:val="18"/>
                              <w:szCs w:val="22"/>
                              <w:lang w:val="zh-CN" w:eastAsia="zh-CN" w:bidi="zh-CN"/>
                            </w:rPr>
                          </w:pPr>
                          <w:r>
                            <w:rPr>
                              <w:rFonts w:hint="eastAsia" w:ascii="Times New Roman" w:hAnsi="Times New Roman" w:eastAsia="宋体" w:cs="Times New Roman"/>
                              <w:sz w:val="18"/>
                              <w:szCs w:val="22"/>
                              <w:lang w:val="zh-CN" w:eastAsia="zh-CN" w:bidi="zh-CN"/>
                            </w:rPr>
                            <w:fldChar w:fldCharType="begin"/>
                          </w:r>
                          <w:r>
                            <w:rPr>
                              <w:rFonts w:hint="eastAsia" w:ascii="Times New Roman" w:hAnsi="Times New Roman" w:eastAsia="宋体" w:cs="Times New Roman"/>
                              <w:sz w:val="18"/>
                              <w:szCs w:val="22"/>
                              <w:lang w:val="zh-CN" w:eastAsia="zh-CN" w:bidi="zh-CN"/>
                            </w:rPr>
                            <w:instrText xml:space="preserve"> PAGE  \* MERGEFORMAT </w:instrText>
                          </w:r>
                          <w:r>
                            <w:rPr>
                              <w:rFonts w:hint="eastAsia" w:ascii="Times New Roman" w:hAnsi="Times New Roman" w:eastAsia="宋体" w:cs="Times New Roman"/>
                              <w:sz w:val="18"/>
                              <w:szCs w:val="22"/>
                              <w:lang w:val="zh-CN" w:eastAsia="zh-CN" w:bidi="zh-CN"/>
                            </w:rPr>
                            <w:fldChar w:fldCharType="separate"/>
                          </w:r>
                          <w:r>
                            <w:rPr>
                              <w:rFonts w:hint="eastAsia" w:ascii="Times New Roman" w:hAnsi="Times New Roman" w:eastAsia="宋体" w:cs="Times New Roman"/>
                              <w:sz w:val="18"/>
                              <w:szCs w:val="22"/>
                              <w:lang w:val="zh-CN" w:eastAsia="zh-CN" w:bidi="zh-CN"/>
                            </w:rPr>
                            <w:t>1</w:t>
                          </w:r>
                          <w:r>
                            <w:rPr>
                              <w:rFonts w:hint="eastAsia" w:ascii="Times New Roman" w:hAnsi="Times New Roman" w:eastAsia="宋体" w:cs="Times New Roman"/>
                              <w:sz w:val="18"/>
                              <w:szCs w:val="22"/>
                              <w:lang w:val="zh-CN" w:eastAsia="zh-CN" w:bidi="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BMUE45GQIAACEEAAAOAAAA&#10;AAAAAAEAIAAAAB8BAABkcnMvZTJvRG9jLnhtbFBLBQYAAAAABgAGAFkBAACqBQAAAAA=&#10;">
              <v:fill on="f" focussize="0,0"/>
              <v:stroke on="f" weight="0.5pt"/>
              <v:imagedata o:title=""/>
              <o:lock v:ext="edit" aspectratio="f"/>
              <v:textbox inset="0mm,0mm,0mm,0mm" style="mso-fit-shape-to-text:t;">
                <w:txbxContent>
                  <w:p>
                    <w:pPr>
                      <w:widowControl w:val="0"/>
                      <w:tabs>
                        <w:tab w:val="center" w:pos="4153"/>
                        <w:tab w:val="right" w:pos="8306"/>
                      </w:tabs>
                      <w:autoSpaceDE w:val="0"/>
                      <w:autoSpaceDN w:val="0"/>
                      <w:snapToGrid w:val="0"/>
                      <w:spacing w:before="0" w:after="0" w:line="360" w:lineRule="auto"/>
                      <w:ind w:left="0" w:right="0" w:firstLine="360" w:firstLineChars="200"/>
                      <w:jc w:val="left"/>
                      <w:rPr>
                        <w:rFonts w:hint="eastAsia" w:ascii="Times New Roman" w:hAnsi="Times New Roman" w:eastAsia="宋体" w:cs="Times New Roman"/>
                        <w:sz w:val="18"/>
                        <w:szCs w:val="22"/>
                        <w:lang w:val="zh-CN" w:eastAsia="zh-CN" w:bidi="zh-CN"/>
                      </w:rPr>
                    </w:pPr>
                    <w:r>
                      <w:rPr>
                        <w:rFonts w:hint="eastAsia" w:ascii="Times New Roman" w:hAnsi="Times New Roman" w:eastAsia="宋体" w:cs="Times New Roman"/>
                        <w:sz w:val="18"/>
                        <w:szCs w:val="22"/>
                        <w:lang w:val="zh-CN" w:eastAsia="zh-CN" w:bidi="zh-CN"/>
                      </w:rPr>
                      <w:fldChar w:fldCharType="begin"/>
                    </w:r>
                    <w:r>
                      <w:rPr>
                        <w:rFonts w:hint="eastAsia" w:ascii="Times New Roman" w:hAnsi="Times New Roman" w:eastAsia="宋体" w:cs="Times New Roman"/>
                        <w:sz w:val="18"/>
                        <w:szCs w:val="22"/>
                        <w:lang w:val="zh-CN" w:eastAsia="zh-CN" w:bidi="zh-CN"/>
                      </w:rPr>
                      <w:instrText xml:space="preserve"> PAGE  \* MERGEFORMAT </w:instrText>
                    </w:r>
                    <w:r>
                      <w:rPr>
                        <w:rFonts w:hint="eastAsia" w:ascii="Times New Roman" w:hAnsi="Times New Roman" w:eastAsia="宋体" w:cs="Times New Roman"/>
                        <w:sz w:val="18"/>
                        <w:szCs w:val="22"/>
                        <w:lang w:val="zh-CN" w:eastAsia="zh-CN" w:bidi="zh-CN"/>
                      </w:rPr>
                      <w:fldChar w:fldCharType="separate"/>
                    </w:r>
                    <w:r>
                      <w:rPr>
                        <w:rFonts w:hint="eastAsia" w:ascii="Times New Roman" w:hAnsi="Times New Roman" w:eastAsia="宋体" w:cs="Times New Roman"/>
                        <w:sz w:val="18"/>
                        <w:szCs w:val="22"/>
                        <w:lang w:val="zh-CN" w:eastAsia="zh-CN" w:bidi="zh-CN"/>
                      </w:rPr>
                      <w:t>1</w:t>
                    </w:r>
                    <w:r>
                      <w:rPr>
                        <w:rFonts w:hint="eastAsia" w:ascii="Times New Roman" w:hAnsi="Times New Roman" w:eastAsia="宋体" w:cs="Times New Roman"/>
                        <w:sz w:val="18"/>
                        <w:szCs w:val="22"/>
                        <w:lang w:val="zh-CN" w:eastAsia="zh-CN" w:bidi="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val="0"/>
      <w:autoSpaceDN w:val="0"/>
      <w:bidi w:val="0"/>
      <w:adjustRightInd/>
      <w:snapToGrid/>
      <w:spacing w:before="0" w:line="240" w:lineRule="auto"/>
      <w:ind w:right="0" w:firstLine="0" w:firstLineChars="0"/>
      <w:jc w:val="center"/>
      <w:textAlignment w:val="auto"/>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single" w:color="auto" w:sz="4" w:space="0"/>
      </w:pBdr>
      <w:kinsoku/>
      <w:wordWrap/>
      <w:overflowPunct/>
      <w:topLinePunct w:val="0"/>
      <w:autoSpaceDE w:val="0"/>
      <w:autoSpaceDN w:val="0"/>
      <w:bidi w:val="0"/>
      <w:adjustRightInd/>
      <w:snapToGrid/>
      <w:spacing w:before="0" w:line="240" w:lineRule="auto"/>
      <w:ind w:right="0" w:firstLine="0" w:firstLineChars="0"/>
      <w:jc w:val="center"/>
      <w:textAlignment w:val="auto"/>
      <w:rPr>
        <w:sz w:val="21"/>
        <w:szCs w:val="21"/>
      </w:rPr>
    </w:pPr>
    <w:r>
      <w:rPr>
        <w:rFonts w:hint="eastAsia" w:cs="Times New Roman"/>
        <w:sz w:val="21"/>
        <w:szCs w:val="21"/>
        <w:lang w:eastAsia="zh-CN"/>
      </w:rPr>
      <w:t>芜湖亿新新材料有限公司年产150万吨晶体新材料项目</w:t>
    </w:r>
    <w:r>
      <w:rPr>
        <w:rFonts w:hint="default" w:ascii="Times New Roman" w:hAnsi="Times New Roman" w:eastAsia="宋体" w:cs="Times New Roman"/>
        <w:sz w:val="21"/>
        <w:szCs w:val="21"/>
      </w:rPr>
      <w:t>竣工环境保护验收监测报告表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tabs>
        <w:tab w:val="center" w:pos="4153"/>
        <w:tab w:val="right" w:pos="8306"/>
      </w:tabs>
      <w:autoSpaceDE w:val="0"/>
      <w:autoSpaceDN w:val="0"/>
      <w:snapToGrid w:val="0"/>
      <w:spacing w:before="0" w:after="0" w:line="240" w:lineRule="auto"/>
      <w:ind w:left="0" w:right="0" w:firstLine="360" w:firstLineChars="200"/>
      <w:jc w:val="both"/>
      <w:outlineLvl w:val="9"/>
      <w:rPr>
        <w:rFonts w:ascii="Times New Roman" w:hAnsi="Times New Roman" w:eastAsia="宋体" w:cs="Times New Roman"/>
        <w:sz w:val="18"/>
        <w:szCs w:val="22"/>
        <w:lang w:val="zh-CN" w:eastAsia="zh-CN" w:bidi="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tabs>
        <w:tab w:val="center" w:pos="4153"/>
        <w:tab w:val="right" w:pos="8306"/>
      </w:tabs>
      <w:autoSpaceDE w:val="0"/>
      <w:autoSpaceDN w:val="0"/>
      <w:snapToGrid w:val="0"/>
      <w:spacing w:before="0" w:after="0" w:line="240" w:lineRule="auto"/>
      <w:ind w:left="0" w:right="0" w:firstLine="360" w:firstLineChars="200"/>
      <w:jc w:val="both"/>
      <w:outlineLvl w:val="9"/>
      <w:rPr>
        <w:rFonts w:ascii="Times New Roman" w:hAnsi="Times New Roman" w:eastAsia="宋体" w:cs="Times New Roman"/>
        <w:sz w:val="18"/>
        <w:szCs w:val="22"/>
        <w:lang w:val="zh-CN" w:eastAsia="zh-CN" w:bidi="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452F42"/>
    <w:multiLevelType w:val="singleLevel"/>
    <w:tmpl w:val="83452F42"/>
    <w:lvl w:ilvl="0" w:tentative="0">
      <w:start w:val="1"/>
      <w:numFmt w:val="decimal"/>
      <w:suff w:val="nothing"/>
      <w:lvlText w:val="6.%1 "/>
      <w:lvlJc w:val="left"/>
      <w:pPr>
        <w:ind w:left="0" w:firstLine="397"/>
      </w:pPr>
      <w:rPr>
        <w:rFonts w:hint="default"/>
      </w:rPr>
    </w:lvl>
  </w:abstractNum>
  <w:abstractNum w:abstractNumId="1">
    <w:nsid w:val="8509BCD8"/>
    <w:multiLevelType w:val="singleLevel"/>
    <w:tmpl w:val="8509BCD8"/>
    <w:lvl w:ilvl="0" w:tentative="0">
      <w:start w:val="1"/>
      <w:numFmt w:val="decimal"/>
      <w:suff w:val="nothing"/>
      <w:lvlText w:val="%1、"/>
      <w:lvlJc w:val="left"/>
      <w:pPr>
        <w:ind w:left="0" w:firstLine="397"/>
      </w:pPr>
      <w:rPr>
        <w:rFonts w:hint="default"/>
      </w:rPr>
    </w:lvl>
  </w:abstractNum>
  <w:abstractNum w:abstractNumId="2">
    <w:nsid w:val="B6F1F9E1"/>
    <w:multiLevelType w:val="singleLevel"/>
    <w:tmpl w:val="B6F1F9E1"/>
    <w:lvl w:ilvl="0" w:tentative="0">
      <w:start w:val="1"/>
      <w:numFmt w:val="decimal"/>
      <w:pStyle w:val="19"/>
      <w:suff w:val="nothing"/>
      <w:lvlText w:val="表%1："/>
      <w:lvlJc w:val="left"/>
      <w:pPr>
        <w:ind w:left="0" w:firstLine="0"/>
      </w:pPr>
      <w:rPr>
        <w:rFonts w:hint="default"/>
      </w:rPr>
    </w:lvl>
  </w:abstractNum>
  <w:abstractNum w:abstractNumId="3">
    <w:nsid w:val="B76039EF"/>
    <w:multiLevelType w:val="singleLevel"/>
    <w:tmpl w:val="B76039EF"/>
    <w:lvl w:ilvl="0" w:tentative="0">
      <w:start w:val="1"/>
      <w:numFmt w:val="decimal"/>
      <w:suff w:val="nothing"/>
      <w:lvlText w:val="%1、"/>
      <w:lvlJc w:val="left"/>
      <w:pPr>
        <w:ind w:left="0" w:firstLine="397"/>
      </w:pPr>
      <w:rPr>
        <w:rFonts w:hint="default"/>
      </w:rPr>
    </w:lvl>
  </w:abstractNum>
  <w:abstractNum w:abstractNumId="4">
    <w:nsid w:val="C050C9A2"/>
    <w:multiLevelType w:val="singleLevel"/>
    <w:tmpl w:val="C050C9A2"/>
    <w:lvl w:ilvl="0" w:tentative="0">
      <w:start w:val="1"/>
      <w:numFmt w:val="decimal"/>
      <w:suff w:val="nothing"/>
      <w:lvlText w:val="8.%1 "/>
      <w:lvlJc w:val="left"/>
      <w:pPr>
        <w:tabs>
          <w:tab w:val="left" w:pos="0"/>
        </w:tabs>
        <w:ind w:left="0" w:firstLine="40"/>
      </w:pPr>
      <w:rPr>
        <w:rFonts w:hint="default" w:ascii="宋体" w:hAnsi="宋体" w:eastAsia="宋体" w:cs="宋体"/>
      </w:rPr>
    </w:lvl>
  </w:abstractNum>
  <w:abstractNum w:abstractNumId="5">
    <w:nsid w:val="C92CFBA8"/>
    <w:multiLevelType w:val="singleLevel"/>
    <w:tmpl w:val="C92CFBA8"/>
    <w:lvl w:ilvl="0" w:tentative="0">
      <w:start w:val="1"/>
      <w:numFmt w:val="decimal"/>
      <w:suff w:val="nothing"/>
      <w:lvlText w:val="附图%1  "/>
      <w:lvlJc w:val="left"/>
      <w:pPr>
        <w:ind w:left="0" w:firstLine="403"/>
      </w:pPr>
      <w:rPr>
        <w:rFonts w:hint="default"/>
      </w:rPr>
    </w:lvl>
  </w:abstractNum>
  <w:abstractNum w:abstractNumId="6">
    <w:nsid w:val="CF3FE932"/>
    <w:multiLevelType w:val="singleLevel"/>
    <w:tmpl w:val="CF3FE932"/>
    <w:lvl w:ilvl="0" w:tentative="0">
      <w:start w:val="1"/>
      <w:numFmt w:val="decimal"/>
      <w:suff w:val="nothing"/>
      <w:lvlText w:val="%1、"/>
      <w:lvlJc w:val="left"/>
      <w:pPr>
        <w:ind w:left="0" w:firstLine="397"/>
      </w:pPr>
      <w:rPr>
        <w:rFonts w:hint="default"/>
      </w:rPr>
    </w:lvl>
  </w:abstractNum>
  <w:abstractNum w:abstractNumId="7">
    <w:nsid w:val="D06B6A57"/>
    <w:multiLevelType w:val="multilevel"/>
    <w:tmpl w:val="D06B6A57"/>
    <w:lvl w:ilvl="0" w:tentative="0">
      <w:start w:val="1"/>
      <w:numFmt w:val="decimal"/>
      <w:suff w:val="nothing"/>
      <w:lvlText w:val="%1、"/>
      <w:lvlJc w:val="left"/>
      <w:pPr>
        <w:ind w:left="0" w:firstLine="403"/>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8">
    <w:nsid w:val="D5481F2B"/>
    <w:multiLevelType w:val="multilevel"/>
    <w:tmpl w:val="D5481F2B"/>
    <w:lvl w:ilvl="0" w:tentative="0">
      <w:start w:val="1"/>
      <w:numFmt w:val="decimal"/>
      <w:suff w:val="nothing"/>
      <w:lvlText w:val="5.%1 "/>
      <w:lvlJc w:val="left"/>
      <w:pPr>
        <w:tabs>
          <w:tab w:val="left" w:pos="0"/>
        </w:tabs>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9">
    <w:nsid w:val="D7F1F8C9"/>
    <w:multiLevelType w:val="singleLevel"/>
    <w:tmpl w:val="D7F1F8C9"/>
    <w:lvl w:ilvl="0" w:tentative="0">
      <w:start w:val="1"/>
      <w:numFmt w:val="decimal"/>
      <w:suff w:val="nothing"/>
      <w:lvlText w:val="%1、"/>
      <w:lvlJc w:val="left"/>
      <w:pPr>
        <w:tabs>
          <w:tab w:val="left" w:pos="0"/>
        </w:tabs>
        <w:ind w:left="0" w:firstLine="0"/>
      </w:pPr>
      <w:rPr>
        <w:rFonts w:hint="default" w:ascii="宋体" w:hAnsi="宋体" w:eastAsia="宋体" w:cs="宋体"/>
      </w:rPr>
    </w:lvl>
  </w:abstractNum>
  <w:abstractNum w:abstractNumId="10">
    <w:nsid w:val="F2E19694"/>
    <w:multiLevelType w:val="singleLevel"/>
    <w:tmpl w:val="F2E19694"/>
    <w:lvl w:ilvl="0" w:tentative="0">
      <w:start w:val="1"/>
      <w:numFmt w:val="decimal"/>
      <w:suff w:val="nothing"/>
      <w:lvlText w:val="%1、"/>
      <w:lvlJc w:val="left"/>
      <w:pPr>
        <w:ind w:left="0" w:firstLine="397"/>
      </w:pPr>
      <w:rPr>
        <w:rFonts w:hint="default"/>
      </w:rPr>
    </w:lvl>
  </w:abstractNum>
  <w:abstractNum w:abstractNumId="11">
    <w:nsid w:val="F9329224"/>
    <w:multiLevelType w:val="singleLevel"/>
    <w:tmpl w:val="F9329224"/>
    <w:lvl w:ilvl="0" w:tentative="0">
      <w:start w:val="1"/>
      <w:numFmt w:val="decimal"/>
      <w:suff w:val="nothing"/>
      <w:lvlText w:val="7.%1 "/>
      <w:lvlJc w:val="left"/>
      <w:pPr>
        <w:ind w:left="0" w:firstLine="0"/>
      </w:pPr>
      <w:rPr>
        <w:rFonts w:hint="default"/>
      </w:rPr>
    </w:lvl>
  </w:abstractNum>
  <w:abstractNum w:abstractNumId="12">
    <w:nsid w:val="FAAF8F9D"/>
    <w:multiLevelType w:val="singleLevel"/>
    <w:tmpl w:val="FAAF8F9D"/>
    <w:lvl w:ilvl="0" w:tentative="0">
      <w:start w:val="1"/>
      <w:numFmt w:val="decimal"/>
      <w:pStyle w:val="25"/>
      <w:suff w:val="nothing"/>
      <w:lvlText w:val="图%1："/>
      <w:lvlJc w:val="left"/>
      <w:pPr>
        <w:ind w:left="0" w:firstLine="0"/>
      </w:pPr>
      <w:rPr>
        <w:rFonts w:hint="default"/>
      </w:rPr>
    </w:lvl>
  </w:abstractNum>
  <w:abstractNum w:abstractNumId="13">
    <w:nsid w:val="064BDB65"/>
    <w:multiLevelType w:val="singleLevel"/>
    <w:tmpl w:val="064BDB65"/>
    <w:lvl w:ilvl="0" w:tentative="0">
      <w:start w:val="1"/>
      <w:numFmt w:val="decimal"/>
      <w:pStyle w:val="24"/>
      <w:suff w:val="nothing"/>
      <w:lvlText w:val="图%1："/>
      <w:lvlJc w:val="left"/>
      <w:pPr>
        <w:ind w:left="0" w:firstLine="0"/>
      </w:pPr>
      <w:rPr>
        <w:rFonts w:hint="default"/>
      </w:rPr>
    </w:lvl>
  </w:abstractNum>
  <w:abstractNum w:abstractNumId="14">
    <w:nsid w:val="0ABB3F0E"/>
    <w:multiLevelType w:val="singleLevel"/>
    <w:tmpl w:val="0ABB3F0E"/>
    <w:lvl w:ilvl="0" w:tentative="0">
      <w:start w:val="1"/>
      <w:numFmt w:val="decimal"/>
      <w:suff w:val="nothing"/>
      <w:lvlText w:val="5.%1 "/>
      <w:lvlJc w:val="left"/>
      <w:pPr>
        <w:tabs>
          <w:tab w:val="left" w:pos="0"/>
        </w:tabs>
        <w:ind w:left="0" w:firstLine="0"/>
      </w:pPr>
      <w:rPr>
        <w:rFonts w:hint="default"/>
      </w:rPr>
    </w:lvl>
  </w:abstractNum>
  <w:abstractNum w:abstractNumId="15">
    <w:nsid w:val="205372EB"/>
    <w:multiLevelType w:val="singleLevel"/>
    <w:tmpl w:val="205372EB"/>
    <w:lvl w:ilvl="0" w:tentative="0">
      <w:start w:val="1"/>
      <w:numFmt w:val="decimal"/>
      <w:suff w:val="nothing"/>
      <w:lvlText w:val="3.%1 "/>
      <w:lvlJc w:val="left"/>
      <w:pPr>
        <w:tabs>
          <w:tab w:val="left" w:pos="0"/>
        </w:tabs>
        <w:ind w:left="0" w:firstLine="40"/>
      </w:pPr>
      <w:rPr>
        <w:rFonts w:hint="default" w:ascii="宋体" w:hAnsi="宋体" w:eastAsia="宋体" w:cs="宋体"/>
      </w:rPr>
    </w:lvl>
  </w:abstractNum>
  <w:abstractNum w:abstractNumId="16">
    <w:nsid w:val="2452D4A0"/>
    <w:multiLevelType w:val="singleLevel"/>
    <w:tmpl w:val="2452D4A0"/>
    <w:lvl w:ilvl="0" w:tentative="0">
      <w:start w:val="1"/>
      <w:numFmt w:val="decimal"/>
      <w:suff w:val="nothing"/>
      <w:lvlText w:val="（%1）"/>
      <w:lvlJc w:val="left"/>
    </w:lvl>
  </w:abstractNum>
  <w:abstractNum w:abstractNumId="17">
    <w:nsid w:val="31DA3CAF"/>
    <w:multiLevelType w:val="singleLevel"/>
    <w:tmpl w:val="31DA3CAF"/>
    <w:lvl w:ilvl="0" w:tentative="0">
      <w:start w:val="1"/>
      <w:numFmt w:val="decimal"/>
      <w:suff w:val="nothing"/>
      <w:lvlText w:val="2.%1 "/>
      <w:lvlJc w:val="left"/>
      <w:pPr>
        <w:ind w:left="0" w:firstLine="397"/>
      </w:pPr>
      <w:rPr>
        <w:rFonts w:hint="default"/>
      </w:rPr>
    </w:lvl>
  </w:abstractNum>
  <w:abstractNum w:abstractNumId="18">
    <w:nsid w:val="32FBA958"/>
    <w:multiLevelType w:val="singleLevel"/>
    <w:tmpl w:val="32FBA958"/>
    <w:lvl w:ilvl="0" w:tentative="0">
      <w:start w:val="1"/>
      <w:numFmt w:val="chineseCounting"/>
      <w:pStyle w:val="3"/>
      <w:suff w:val="nothing"/>
      <w:lvlText w:val="表%1 "/>
      <w:lvlJc w:val="left"/>
      <w:pPr>
        <w:tabs>
          <w:tab w:val="left" w:pos="0"/>
        </w:tabs>
        <w:ind w:left="0" w:firstLine="420"/>
      </w:pPr>
      <w:rPr>
        <w:rFonts w:hint="eastAsia" w:ascii="宋体" w:hAnsi="宋体" w:eastAsia="宋体" w:cs="宋体"/>
      </w:rPr>
    </w:lvl>
  </w:abstractNum>
  <w:abstractNum w:abstractNumId="19">
    <w:nsid w:val="350BB023"/>
    <w:multiLevelType w:val="singleLevel"/>
    <w:tmpl w:val="350BB023"/>
    <w:lvl w:ilvl="0" w:tentative="0">
      <w:start w:val="1"/>
      <w:numFmt w:val="decimal"/>
      <w:suff w:val="nothing"/>
      <w:lvlText w:val="4.%1 "/>
      <w:lvlJc w:val="left"/>
      <w:pPr>
        <w:tabs>
          <w:tab w:val="left" w:pos="0"/>
        </w:tabs>
        <w:ind w:left="0" w:firstLine="40"/>
      </w:pPr>
      <w:rPr>
        <w:rFonts w:hint="default" w:ascii="宋体" w:hAnsi="宋体" w:eastAsia="宋体" w:cs="宋体"/>
      </w:rPr>
    </w:lvl>
  </w:abstractNum>
  <w:abstractNum w:abstractNumId="20">
    <w:nsid w:val="5D87611C"/>
    <w:multiLevelType w:val="singleLevel"/>
    <w:tmpl w:val="5D87611C"/>
    <w:lvl w:ilvl="0" w:tentative="0">
      <w:start w:val="1"/>
      <w:numFmt w:val="decimal"/>
      <w:suff w:val="nothing"/>
      <w:lvlText w:val="%1、"/>
      <w:lvlJc w:val="left"/>
      <w:pPr>
        <w:tabs>
          <w:tab w:val="left" w:pos="0"/>
        </w:tabs>
        <w:ind w:left="0" w:firstLine="0"/>
      </w:pPr>
      <w:rPr>
        <w:rFonts w:hint="default"/>
      </w:rPr>
    </w:lvl>
  </w:abstractNum>
  <w:abstractNum w:abstractNumId="21">
    <w:nsid w:val="6516F2B4"/>
    <w:multiLevelType w:val="singleLevel"/>
    <w:tmpl w:val="6516F2B4"/>
    <w:lvl w:ilvl="0" w:tentative="0">
      <w:start w:val="1"/>
      <w:numFmt w:val="decimal"/>
      <w:suff w:val="nothing"/>
      <w:lvlText w:val="附件%1  "/>
      <w:lvlJc w:val="left"/>
      <w:pPr>
        <w:tabs>
          <w:tab w:val="left" w:pos="0"/>
        </w:tabs>
        <w:ind w:left="0" w:firstLine="403"/>
      </w:pPr>
      <w:rPr>
        <w:rFonts w:hint="default" w:ascii="宋体" w:hAnsi="宋体" w:eastAsia="宋体" w:cs="宋体"/>
      </w:rPr>
    </w:lvl>
  </w:abstractNum>
  <w:abstractNum w:abstractNumId="22">
    <w:nsid w:val="688209FC"/>
    <w:multiLevelType w:val="singleLevel"/>
    <w:tmpl w:val="688209FC"/>
    <w:lvl w:ilvl="0" w:tentative="0">
      <w:start w:val="1"/>
      <w:numFmt w:val="decimal"/>
      <w:suff w:val="nothing"/>
      <w:lvlText w:val="%1、"/>
      <w:lvlJc w:val="left"/>
      <w:pPr>
        <w:ind w:left="0" w:firstLine="397"/>
      </w:pPr>
      <w:rPr>
        <w:rFonts w:hint="default"/>
      </w:rPr>
    </w:lvl>
  </w:abstractNum>
  <w:num w:numId="1">
    <w:abstractNumId w:val="18"/>
  </w:num>
  <w:num w:numId="2">
    <w:abstractNumId w:val="2"/>
  </w:num>
  <w:num w:numId="3">
    <w:abstractNumId w:val="13"/>
  </w:num>
  <w:num w:numId="4">
    <w:abstractNumId w:val="12"/>
  </w:num>
  <w:num w:numId="5">
    <w:abstractNumId w:val="20"/>
  </w:num>
  <w:num w:numId="6">
    <w:abstractNumId w:val="9"/>
  </w:num>
  <w:num w:numId="7">
    <w:abstractNumId w:val="17"/>
  </w:num>
  <w:num w:numId="8">
    <w:abstractNumId w:val="15"/>
  </w:num>
  <w:num w:numId="9">
    <w:abstractNumId w:val="1"/>
  </w:num>
  <w:num w:numId="10">
    <w:abstractNumId w:val="19"/>
  </w:num>
  <w:num w:numId="11">
    <w:abstractNumId w:val="10"/>
  </w:num>
  <w:num w:numId="12">
    <w:abstractNumId w:val="16"/>
  </w:num>
  <w:num w:numId="13">
    <w:abstractNumId w:val="8"/>
  </w:num>
  <w:num w:numId="14">
    <w:abstractNumId w:val="7"/>
  </w:num>
  <w:num w:numId="15">
    <w:abstractNumId w:val="14"/>
  </w:num>
  <w:num w:numId="16">
    <w:abstractNumId w:val="0"/>
  </w:num>
  <w:num w:numId="17">
    <w:abstractNumId w:val="11"/>
  </w:num>
  <w:num w:numId="18">
    <w:abstractNumId w:val="22"/>
  </w:num>
  <w:num w:numId="19">
    <w:abstractNumId w:val="4"/>
  </w:num>
  <w:num w:numId="20">
    <w:abstractNumId w:val="3"/>
  </w:num>
  <w:num w:numId="21">
    <w:abstractNumId w:val="6"/>
  </w:num>
  <w:num w:numId="22">
    <w:abstractNumId w:val="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5B0DF9"/>
    <w:rsid w:val="01EB1841"/>
    <w:rsid w:val="046F7A1F"/>
    <w:rsid w:val="04B95E13"/>
    <w:rsid w:val="05050231"/>
    <w:rsid w:val="056D2B81"/>
    <w:rsid w:val="05732F8A"/>
    <w:rsid w:val="063B5C36"/>
    <w:rsid w:val="0C130814"/>
    <w:rsid w:val="0C721D9B"/>
    <w:rsid w:val="1040379C"/>
    <w:rsid w:val="10856D38"/>
    <w:rsid w:val="11281D0F"/>
    <w:rsid w:val="129E669A"/>
    <w:rsid w:val="150F1E70"/>
    <w:rsid w:val="15EA410C"/>
    <w:rsid w:val="176C1B4B"/>
    <w:rsid w:val="182C7506"/>
    <w:rsid w:val="1A0D6E52"/>
    <w:rsid w:val="1BC7089B"/>
    <w:rsid w:val="1D383572"/>
    <w:rsid w:val="1EBD580E"/>
    <w:rsid w:val="20337940"/>
    <w:rsid w:val="211B6C30"/>
    <w:rsid w:val="222214B5"/>
    <w:rsid w:val="22E57C70"/>
    <w:rsid w:val="235F460D"/>
    <w:rsid w:val="25936E1C"/>
    <w:rsid w:val="26457B64"/>
    <w:rsid w:val="275B535D"/>
    <w:rsid w:val="275C0CF8"/>
    <w:rsid w:val="2B834E7A"/>
    <w:rsid w:val="2CCD06D3"/>
    <w:rsid w:val="2D4753E3"/>
    <w:rsid w:val="2E384BED"/>
    <w:rsid w:val="30A23890"/>
    <w:rsid w:val="31A171AD"/>
    <w:rsid w:val="33747397"/>
    <w:rsid w:val="33996BC3"/>
    <w:rsid w:val="35564F44"/>
    <w:rsid w:val="38AD3B6F"/>
    <w:rsid w:val="398C395E"/>
    <w:rsid w:val="3D6F7FA0"/>
    <w:rsid w:val="3F2537F5"/>
    <w:rsid w:val="412435E8"/>
    <w:rsid w:val="421E7B69"/>
    <w:rsid w:val="431E763A"/>
    <w:rsid w:val="43AD5627"/>
    <w:rsid w:val="43DE685F"/>
    <w:rsid w:val="44926DD8"/>
    <w:rsid w:val="472336A5"/>
    <w:rsid w:val="48C12CA1"/>
    <w:rsid w:val="4B4C2389"/>
    <w:rsid w:val="4B9E0C92"/>
    <w:rsid w:val="4BAB40C1"/>
    <w:rsid w:val="4EF256D7"/>
    <w:rsid w:val="507213A3"/>
    <w:rsid w:val="5356181A"/>
    <w:rsid w:val="53926D42"/>
    <w:rsid w:val="53AC2608"/>
    <w:rsid w:val="54BC51FC"/>
    <w:rsid w:val="56E127D6"/>
    <w:rsid w:val="57996352"/>
    <w:rsid w:val="57C0515F"/>
    <w:rsid w:val="58C6301F"/>
    <w:rsid w:val="5B0F04E2"/>
    <w:rsid w:val="629318F6"/>
    <w:rsid w:val="629A4D99"/>
    <w:rsid w:val="63333215"/>
    <w:rsid w:val="65033017"/>
    <w:rsid w:val="65CD3D3D"/>
    <w:rsid w:val="68D704E9"/>
    <w:rsid w:val="6A2F59CC"/>
    <w:rsid w:val="6AA22F61"/>
    <w:rsid w:val="6B8149BB"/>
    <w:rsid w:val="6BC31C27"/>
    <w:rsid w:val="6EAC6A92"/>
    <w:rsid w:val="71F07E81"/>
    <w:rsid w:val="741201FB"/>
    <w:rsid w:val="75A75DF3"/>
    <w:rsid w:val="764748EC"/>
    <w:rsid w:val="775D3276"/>
    <w:rsid w:val="79CC4620"/>
    <w:rsid w:val="7B076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before="0" w:after="0" w:line="360" w:lineRule="auto"/>
      <w:ind w:left="0" w:right="0" w:firstLine="1024" w:firstLineChars="200"/>
      <w:jc w:val="both"/>
    </w:pPr>
    <w:rPr>
      <w:rFonts w:ascii="Times New Roman" w:hAnsi="Times New Roman" w:eastAsia="宋体" w:cs="Times New Roman"/>
      <w:sz w:val="24"/>
      <w:szCs w:val="22"/>
      <w:lang w:val="zh-CN" w:eastAsia="zh-CN" w:bidi="zh-CN"/>
    </w:rPr>
  </w:style>
  <w:style w:type="paragraph" w:styleId="3">
    <w:name w:val="heading 1"/>
    <w:basedOn w:val="1"/>
    <w:next w:val="1"/>
    <w:link w:val="26"/>
    <w:qFormat/>
    <w:uiPriority w:val="0"/>
    <w:pPr>
      <w:numPr>
        <w:ilvl w:val="0"/>
        <w:numId w:val="1"/>
      </w:numPr>
      <w:ind w:left="0" w:firstLine="0" w:firstLineChars="0"/>
      <w:outlineLvl w:val="0"/>
    </w:pPr>
    <w:rPr>
      <w:rFonts w:ascii="宋体" w:hAnsi="宋体" w:eastAsia="宋体" w:cs="宋体"/>
      <w:b/>
      <w:bCs/>
      <w:kern w:val="2"/>
      <w:sz w:val="28"/>
      <w:szCs w:val="28"/>
    </w:rPr>
  </w:style>
  <w:style w:type="paragraph" w:styleId="4">
    <w:name w:val="heading 2"/>
    <w:basedOn w:val="1"/>
    <w:next w:val="1"/>
    <w:link w:val="22"/>
    <w:semiHidden/>
    <w:unhideWhenUsed/>
    <w:qFormat/>
    <w:uiPriority w:val="0"/>
    <w:pPr>
      <w:keepNext/>
      <w:keepLines/>
      <w:widowControl w:val="0"/>
      <w:suppressLineNumbers w:val="0"/>
      <w:autoSpaceDE w:val="0"/>
      <w:autoSpaceDN w:val="0"/>
      <w:spacing w:before="0" w:beforeLines="0" w:beforeAutospacing="0" w:after="0" w:afterLines="0" w:afterAutospacing="0" w:line="360" w:lineRule="auto"/>
      <w:ind w:left="0" w:right="0" w:firstLine="1024" w:firstLineChars="200"/>
      <w:jc w:val="both"/>
      <w:outlineLvl w:val="1"/>
    </w:pPr>
    <w:rPr>
      <w:rFonts w:hint="default" w:ascii="Arial" w:hAnsi="Arial" w:eastAsia="宋体" w:cs="Times New Roman"/>
      <w:b/>
      <w:kern w:val="0"/>
      <w:sz w:val="24"/>
      <w:szCs w:val="24"/>
      <w:lang w:val="en-US" w:eastAsia="zh-CN" w:bidi="ar"/>
    </w:rPr>
  </w:style>
  <w:style w:type="paragraph" w:styleId="5">
    <w:name w:val="heading 3"/>
    <w:basedOn w:val="1"/>
    <w:next w:val="1"/>
    <w:unhideWhenUsed/>
    <w:qFormat/>
    <w:uiPriority w:val="0"/>
    <w:pPr>
      <w:keepNext/>
      <w:keepLines/>
      <w:spacing w:beforeLines="0" w:beforeAutospacing="0" w:afterLines="0" w:afterAutospacing="0" w:line="360" w:lineRule="auto"/>
      <w:outlineLvl w:val="2"/>
    </w:pPr>
    <w:rPr>
      <w:rFonts w:ascii="Times New Roman" w:hAnsi="Times New Roman" w:eastAsia="宋体"/>
      <w:b/>
      <w:sz w:val="24"/>
    </w:rPr>
  </w:style>
  <w:style w:type="paragraph" w:styleId="6">
    <w:name w:val="heading 4"/>
    <w:basedOn w:val="1"/>
    <w:next w:val="1"/>
    <w:semiHidden/>
    <w:unhideWhenUsed/>
    <w:qFormat/>
    <w:uiPriority w:val="0"/>
    <w:pPr>
      <w:keepNext/>
      <w:keepLines/>
      <w:spacing w:beforeLines="0" w:beforeAutospacing="0" w:afterLines="0" w:afterAutospacing="0" w:line="360" w:lineRule="auto"/>
      <w:outlineLvl w:val="3"/>
    </w:pPr>
    <w:rPr>
      <w:rFonts w:ascii="Arial" w:hAnsi="Arial" w:eastAsia="宋体"/>
      <w:b/>
      <w:sz w:val="24"/>
    </w:rPr>
  </w:style>
  <w:style w:type="character" w:default="1" w:styleId="17">
    <w:name w:val="Default Paragraph Font"/>
    <w:semiHidden/>
    <w:qFormat/>
    <w:uiPriority w:val="0"/>
  </w:style>
  <w:style w:type="table" w:default="1" w:styleId="1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7">
    <w:name w:val="Body Text"/>
    <w:basedOn w:val="1"/>
    <w:qFormat/>
    <w:uiPriority w:val="0"/>
    <w:pPr>
      <w:spacing w:after="120"/>
    </w:pPr>
  </w:style>
  <w:style w:type="paragraph" w:styleId="8">
    <w:name w:val="Body Text Indent"/>
    <w:basedOn w:val="1"/>
    <w:next w:val="9"/>
    <w:qFormat/>
    <w:uiPriority w:val="0"/>
    <w:pPr>
      <w:ind w:firstLine="540"/>
    </w:pPr>
    <w:rPr>
      <w:rFonts w:ascii="宋体"/>
      <w:sz w:val="28"/>
    </w:rPr>
  </w:style>
  <w:style w:type="paragraph" w:styleId="9">
    <w:name w:val="Body Text Indent 2"/>
    <w:basedOn w:val="1"/>
    <w:next w:val="10"/>
    <w:qFormat/>
    <w:uiPriority w:val="0"/>
    <w:pPr>
      <w:spacing w:after="120" w:line="480" w:lineRule="auto"/>
      <w:ind w:left="420" w:leftChars="200"/>
    </w:pPr>
  </w:style>
  <w:style w:type="paragraph" w:styleId="10">
    <w:name w:val="Body Text First Indent 2"/>
    <w:basedOn w:val="8"/>
    <w:next w:val="1"/>
    <w:qFormat/>
    <w:uiPriority w:val="0"/>
    <w:pPr>
      <w:spacing w:after="120" w:afterLines="0" w:line="240" w:lineRule="auto"/>
      <w:ind w:left="420" w:leftChars="200" w:firstLine="420" w:firstLineChars="200"/>
    </w:pPr>
    <w:rPr>
      <w:sz w:val="21"/>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able of figures"/>
    <w:basedOn w:val="1"/>
    <w:next w:val="1"/>
    <w:qFormat/>
    <w:uiPriority w:val="0"/>
    <w:pPr>
      <w:widowControl w:val="0"/>
      <w:ind w:leftChars="200" w:hanging="200" w:hangingChars="200"/>
      <w:jc w:val="both"/>
    </w:pPr>
    <w:rPr>
      <w:rFonts w:ascii="Calibri" w:hAnsi="Calibri" w:cs="Times New Roman"/>
      <w:kern w:val="2"/>
      <w:sz w:val="21"/>
      <w:szCs w:val="22"/>
    </w:rPr>
  </w:style>
  <w:style w:type="paragraph" w:styleId="14">
    <w:name w:val="Normal (Web)"/>
    <w:basedOn w:val="1"/>
    <w:qFormat/>
    <w:uiPriority w:val="0"/>
    <w:rPr>
      <w:sz w:val="24"/>
    </w:rPr>
  </w:style>
  <w:style w:type="table" w:styleId="16">
    <w:name w:val="Table Grid"/>
    <w:basedOn w:val="15"/>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18">
    <w:name w:val="表格内容"/>
    <w:basedOn w:val="1"/>
    <w:qFormat/>
    <w:uiPriority w:val="0"/>
    <w:pPr>
      <w:spacing w:before="0" w:beforeAutospacing="0" w:after="0" w:afterAutospacing="0"/>
      <w:ind w:left="0" w:right="0"/>
      <w:jc w:val="center"/>
    </w:pPr>
    <w:rPr>
      <w:rFonts w:hint="default" w:ascii="Times New Roman" w:hAnsi="Times New Roman" w:eastAsia="宋体" w:cs="Times New Roman"/>
      <w:kern w:val="0"/>
      <w:sz w:val="21"/>
      <w:szCs w:val="21"/>
      <w:lang w:val="en-US" w:eastAsia="zh-CN" w:bidi="ar"/>
    </w:rPr>
  </w:style>
  <w:style w:type="paragraph" w:customStyle="1" w:styleId="19">
    <w:name w:val="表格"/>
    <w:basedOn w:val="1"/>
    <w:qFormat/>
    <w:uiPriority w:val="0"/>
    <w:pPr>
      <w:numPr>
        <w:ilvl w:val="0"/>
        <w:numId w:val="2"/>
      </w:numPr>
      <w:spacing w:line="360" w:lineRule="auto"/>
      <w:ind w:firstLine="0" w:firstLineChars="0"/>
      <w:jc w:val="center"/>
    </w:pPr>
    <w:rPr>
      <w:rFonts w:ascii="Times New Roman" w:hAnsi="Times New Roman"/>
      <w:b/>
      <w:kern w:val="2"/>
      <w:szCs w:val="24"/>
      <w:lang w:val="en-US" w:bidi="ar-SA"/>
    </w:rPr>
  </w:style>
  <w:style w:type="paragraph" w:customStyle="1" w:styleId="20">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21">
    <w:name w:val="表格样式"/>
    <w:basedOn w:val="1"/>
    <w:qFormat/>
    <w:uiPriority w:val="0"/>
    <w:pPr>
      <w:ind w:firstLine="0" w:firstLineChars="0"/>
      <w:jc w:val="center"/>
    </w:pPr>
    <w:rPr>
      <w:rFonts w:ascii="宋体" w:hAnsi="宋体" w:eastAsia="宋体"/>
      <w:sz w:val="21"/>
      <w:szCs w:val="21"/>
    </w:rPr>
  </w:style>
  <w:style w:type="character" w:customStyle="1" w:styleId="22">
    <w:name w:val="标题 2 Char"/>
    <w:link w:val="4"/>
    <w:qFormat/>
    <w:uiPriority w:val="0"/>
    <w:rPr>
      <w:rFonts w:ascii="Times New Roman" w:hAnsi="Times New Roman" w:eastAsia="宋体"/>
      <w:b/>
      <w:sz w:val="24"/>
    </w:rPr>
  </w:style>
  <w:style w:type="paragraph" w:customStyle="1" w:styleId="23">
    <w:name w:val="表格内容自定"/>
    <w:basedOn w:val="1"/>
    <w:qFormat/>
    <w:uiPriority w:val="0"/>
    <w:pPr>
      <w:spacing w:line="280" w:lineRule="exact"/>
      <w:jc w:val="center"/>
    </w:pPr>
    <w:rPr>
      <w:kern w:val="0"/>
      <w:sz w:val="18"/>
      <w:szCs w:val="21"/>
    </w:rPr>
  </w:style>
  <w:style w:type="paragraph" w:customStyle="1" w:styleId="24">
    <w:name w:val="图片格式"/>
    <w:basedOn w:val="1"/>
    <w:qFormat/>
    <w:uiPriority w:val="0"/>
    <w:pPr>
      <w:numPr>
        <w:ilvl w:val="0"/>
        <w:numId w:val="3"/>
      </w:numPr>
      <w:spacing w:line="240" w:lineRule="auto"/>
      <w:ind w:firstLine="0" w:firstLineChars="0"/>
      <w:jc w:val="center"/>
    </w:pPr>
    <w:rPr>
      <w:rFonts w:ascii="宋体" w:hAnsi="宋体" w:cs="Times New Roman"/>
      <w:b/>
      <w:kern w:val="2"/>
      <w:sz w:val="21"/>
      <w:szCs w:val="21"/>
      <w:lang w:val="en-US" w:bidi="ar-SA"/>
    </w:rPr>
  </w:style>
  <w:style w:type="paragraph" w:customStyle="1" w:styleId="25">
    <w:name w:val="图片"/>
    <w:basedOn w:val="1"/>
    <w:qFormat/>
    <w:uiPriority w:val="0"/>
    <w:pPr>
      <w:numPr>
        <w:ilvl w:val="0"/>
        <w:numId w:val="4"/>
      </w:numPr>
      <w:spacing w:line="360" w:lineRule="auto"/>
      <w:ind w:firstLine="0" w:firstLineChars="0"/>
      <w:jc w:val="center"/>
    </w:pPr>
    <w:rPr>
      <w:rFonts w:ascii="Times New Roman" w:hAnsi="Times New Roman"/>
      <w:b/>
      <w:kern w:val="0"/>
      <w:sz w:val="24"/>
      <w:szCs w:val="21"/>
      <w:lang w:val="en-US" w:bidi="ar-SA"/>
    </w:rPr>
  </w:style>
  <w:style w:type="character" w:customStyle="1" w:styleId="26">
    <w:name w:val="标题 1 Char"/>
    <w:link w:val="3"/>
    <w:qFormat/>
    <w:uiPriority w:val="0"/>
    <w:rPr>
      <w:rFonts w:ascii="宋体" w:hAnsi="宋体" w:eastAsia="宋体" w:cs="宋体"/>
      <w:b/>
      <w:bCs/>
      <w:kern w:val="2"/>
      <w:sz w:val="28"/>
      <w:szCs w:val="28"/>
      <w:lang w:val="zh-CN" w:bidi="zh-CN"/>
    </w:rPr>
  </w:style>
  <w:style w:type="paragraph" w:customStyle="1" w:styleId="27">
    <w:name w:val="样式 五号 居中"/>
    <w:basedOn w:val="1"/>
    <w:qFormat/>
    <w:uiPriority w:val="0"/>
    <w:pPr>
      <w:jc w:val="center"/>
    </w:pPr>
    <w:rPr>
      <w:rFonts w:cs="宋体"/>
    </w:rPr>
  </w:style>
  <w:style w:type="paragraph" w:customStyle="1" w:styleId="28">
    <w:name w:val="Table Paragraph"/>
    <w:basedOn w:val="1"/>
    <w:qFormat/>
    <w:uiPriority w:val="1"/>
    <w:pPr>
      <w:jc w:val="left"/>
    </w:pPr>
    <w:rPr>
      <w:rFonts w:ascii="Calibri" w:hAnsi="Calibri"/>
      <w:kern w:val="0"/>
      <w:sz w:val="22"/>
      <w:szCs w:val="22"/>
      <w:lang w:eastAsia="en-US"/>
    </w:rPr>
  </w:style>
  <w:style w:type="paragraph" w:customStyle="1" w:styleId="29">
    <w:name w:val="列出段落1"/>
    <w:basedOn w:val="1"/>
    <w:qFormat/>
    <w:uiPriority w:val="0"/>
    <w:pPr>
      <w:ind w:firstLine="420" w:firstLineChars="200"/>
    </w:pPr>
  </w:style>
  <w:style w:type="paragraph" w:customStyle="1" w:styleId="30">
    <w:name w:val="表内文字"/>
    <w:basedOn w:val="1"/>
    <w:qFormat/>
    <w:uiPriority w:val="0"/>
    <w:pPr>
      <w:adjustRightInd w:val="0"/>
      <w:spacing w:line="240" w:lineRule="auto"/>
      <w:ind w:firstLine="0" w:firstLineChars="0"/>
      <w:jc w:val="center"/>
      <w:textAlignment w:val="baseline"/>
    </w:pPr>
    <w:rPr>
      <w:sz w:val="21"/>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gICAiRmlsZUlkIiA6ICIxMzcxMTI0MjIxODMiLAogICAiR3JvdXBJZCIgOiAiNzMzNTYwNzQiLAogICAiSW1hZ2UiIDogImlWQk9SdzBLR2dvQUFBQU5TVWhFVWdBQUEwb0FBQUliQ0FZQUFBRFZmMjRMQUFBQUNYQklXWE1BQUFzVEFBQUxFd0VBbXB3WUFBQWdBRWxFUVZSNG5PemRlWGhVMWYzSDhjK1pTUUpoQ1l1QUtDQWl1Q0ltZHdBVnBZSlZXNmxvVkNxS0FoVzBMa1dxdFFxQzRBOXBSYXZpUXQxRlFORmFFRkhjb0M0b2dpRFFURWhDRUdTTHNnaGhEOW1UdWVmM0IyU2FGUkpJTWxuZXIrZmhZZWJjYysvOTNuQzRtZStjNVVv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"/>
    </extobj>
    <extobj name="ECB019B1-382A-4266-B25C-5B523AA43C14-2">
      <extobjdata type="ECB019B1-382A-4266-B25C-5B523AA43C14" data="ewogICAiRmlsZUlkIiA6ICIxMzcwNTcwOTY2NDkiLAogICAiR3JvdXBJZCIgOiAiNzMzNTYwNzQiLAogICAiSW1hZ2UiIDogImlWQk9SdzBLR2dvQUFBQU5TVWhFVWdBQUErTUFBQUdTQ0FZQUFBQ0laUkNkQUFBQUNYQklXWE1BQUFzVEFBQUxFd0VBbXB3WUFBQWdBRWxFUVZSNG5PemRlWGdVVmJySDhWOTFOckpESUt3QkRZWkZHVXk2RVJ4Y0VIVndYQmhHY1VVQlVaRVpuVHQzWm5SY1VWRGMwTkdyNG9vaU1vaWlpQnN3NEM0b2lxQkpFMklZa2JBRVF0aER5TDUxbi9zSHBFMUloeldwRHNuMzh6dzhkSjlhemx1bjB0WDFkcDA2SlF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nQnJ0L3dIeEtRQmRQcm5xc1FBQUFBQkpSVTVFcmtKZ2dnPT0iLAogICAiVHlwZSIgOiAiZmxvdy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7</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2019-10-25T01:17:00Z</dcterms:created>
  <dc:creator>小宝</dc:creator>
  <cp:lastModifiedBy>小宝</cp:lastModifiedBy>
  <dcterms:modified xsi:type="dcterms:W3CDTF">2021-10-18T00:41:52Z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