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2"/>
        </w:numPr>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rPr>
        <w:t>建设项目基本情况</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016"/>
        <w:gridCol w:w="673"/>
        <w:gridCol w:w="2040"/>
        <w:gridCol w:w="2056"/>
        <w:gridCol w:w="25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建设项目名称</w:t>
            </w:r>
          </w:p>
        </w:tc>
        <w:tc>
          <w:tcPr>
            <w:tcW w:w="6643"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lang w:eastAsia="zh-CN"/>
              </w:rPr>
            </w:pPr>
            <w:r>
              <w:rPr>
                <w:rFonts w:hint="eastAsia" w:ascii="Times New Roman" w:hAnsi="Times New Roman" w:eastAsia="宋体" w:cs="宋体"/>
                <w:color w:val="auto"/>
                <w:kern w:val="0"/>
                <w:sz w:val="24"/>
                <w:lang w:eastAsia="zh-CN"/>
              </w:rPr>
              <w:t>中空玻璃及铝塑门窗加工项目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项目代码</w:t>
            </w:r>
          </w:p>
        </w:tc>
        <w:tc>
          <w:tcPr>
            <w:tcW w:w="6643"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lang w:eastAsia="zh-CN"/>
              </w:rPr>
            </w:pPr>
            <w:r>
              <w:rPr>
                <w:rFonts w:hint="eastAsia" w:cs="宋体"/>
                <w:color w:val="auto"/>
                <w:kern w:val="0"/>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建设单位联系人</w:t>
            </w:r>
          </w:p>
        </w:tc>
        <w:tc>
          <w:tcPr>
            <w:tcW w:w="204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lang w:eastAsia="zh-CN"/>
              </w:rPr>
            </w:pPr>
            <w:r>
              <w:rPr>
                <w:rFonts w:hint="eastAsia" w:ascii="Times New Roman" w:hAnsi="Times New Roman" w:eastAsia="宋体" w:cs="宋体"/>
                <w:color w:val="auto"/>
                <w:kern w:val="0"/>
                <w:sz w:val="24"/>
                <w:lang w:eastAsia="zh-CN"/>
              </w:rPr>
              <w:t>李升平</w:t>
            </w:r>
          </w:p>
        </w:tc>
        <w:tc>
          <w:tcPr>
            <w:tcW w:w="205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rPr>
            </w:pPr>
            <w:r>
              <w:rPr>
                <w:rFonts w:hint="eastAsia" w:ascii="Times New Roman" w:hAnsi="Times New Roman" w:eastAsia="宋体" w:cs="宋体"/>
                <w:b/>
                <w:bCs/>
                <w:color w:val="auto"/>
                <w:kern w:val="0"/>
                <w:sz w:val="24"/>
              </w:rPr>
              <w:t>联系方式</w:t>
            </w:r>
          </w:p>
        </w:tc>
        <w:tc>
          <w:tcPr>
            <w:tcW w:w="2547"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lang w:eastAsia="zh-CN"/>
              </w:rPr>
            </w:pPr>
            <w:r>
              <w:rPr>
                <w:rFonts w:hint="eastAsia" w:ascii="Times New Roman" w:hAnsi="Times New Roman" w:eastAsia="宋体" w:cs="宋体"/>
                <w:color w:val="auto"/>
                <w:kern w:val="0"/>
                <w:sz w:val="24"/>
                <w:lang w:eastAsia="zh-CN"/>
              </w:rPr>
              <w:t>15922305888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建设地点</w:t>
            </w:r>
          </w:p>
        </w:tc>
        <w:tc>
          <w:tcPr>
            <w:tcW w:w="6643"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lang w:eastAsia="zh-CN"/>
              </w:rPr>
            </w:pPr>
            <w:r>
              <w:rPr>
                <w:rFonts w:hint="eastAsia" w:ascii="Times New Roman" w:hAnsi="Times New Roman" w:eastAsia="宋体" w:cs="宋体"/>
                <w:color w:val="auto"/>
                <w:kern w:val="0"/>
                <w:sz w:val="24"/>
                <w:lang w:val="en-US" w:eastAsia="zh-CN"/>
              </w:rPr>
              <w:t>湾沚区</w:t>
            </w:r>
            <w:r>
              <w:rPr>
                <w:rFonts w:hint="eastAsia" w:ascii="Times New Roman" w:hAnsi="Times New Roman" w:eastAsia="宋体" w:cs="宋体"/>
                <w:color w:val="auto"/>
                <w:kern w:val="0"/>
                <w:sz w:val="24"/>
                <w:lang w:eastAsia="zh-CN"/>
              </w:rPr>
              <w:t>六郎镇</w:t>
            </w:r>
            <w:r>
              <w:rPr>
                <w:rFonts w:hint="eastAsia" w:cs="宋体"/>
                <w:color w:val="auto"/>
                <w:kern w:val="0"/>
                <w:sz w:val="24"/>
                <w:lang w:eastAsia="zh-CN"/>
              </w:rPr>
              <w:t>殷港工业集中区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地理坐标</w:t>
            </w:r>
          </w:p>
        </w:tc>
        <w:tc>
          <w:tcPr>
            <w:tcW w:w="6643"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rPr>
            </w:pPr>
            <w:r>
              <w:rPr>
                <w:rFonts w:hint="default" w:ascii="Times New Roman" w:hAnsi="Times New Roman" w:eastAsia="宋体" w:cs="Times New Roman"/>
                <w:color w:val="auto"/>
                <w:kern w:val="0"/>
                <w:sz w:val="24"/>
                <w:lang w:eastAsia="zh-CN"/>
              </w:rPr>
              <w:t>东经：118°29′11.24</w:t>
            </w:r>
            <w:r>
              <w:rPr>
                <w:rFonts w:hint="eastAsia" w:cs="Times New Roman"/>
                <w:color w:val="auto"/>
                <w:kern w:val="0"/>
                <w:sz w:val="24"/>
                <w:lang w:val="en-US" w:eastAsia="zh-CN"/>
              </w:rPr>
              <w:t>4</w:t>
            </w:r>
            <w:r>
              <w:rPr>
                <w:rFonts w:hint="default" w:ascii="Times New Roman" w:hAnsi="Times New Roman" w:eastAsia="宋体" w:cs="Times New Roman"/>
                <w:color w:val="auto"/>
                <w:kern w:val="0"/>
                <w:sz w:val="24"/>
                <w:lang w:eastAsia="zh-CN"/>
              </w:rPr>
              <w:t>″，北纬：31°16′3.503″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国民经济</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行业类别</w:t>
            </w:r>
          </w:p>
        </w:tc>
        <w:tc>
          <w:tcPr>
            <w:tcW w:w="204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t>特种玻璃制造[</w:t>
            </w:r>
            <w:r>
              <w:rPr>
                <w:rFonts w:hint="eastAsia" w:ascii="Times New Roman" w:hAnsi="Times New Roman" w:eastAsia="宋体" w:cs="宋体"/>
                <w:color w:val="auto"/>
                <w:kern w:val="0"/>
                <w:sz w:val="24"/>
                <w:lang w:val="en-US" w:eastAsia="zh-CN"/>
              </w:rPr>
              <w:t>C30</w:t>
            </w:r>
            <w:r>
              <w:rPr>
                <w:rFonts w:hint="eastAsia" w:cs="宋体"/>
                <w:color w:val="auto"/>
                <w:kern w:val="0"/>
                <w:sz w:val="24"/>
                <w:lang w:val="en-US" w:eastAsia="zh-CN"/>
              </w:rPr>
              <w:t>42</w:t>
            </w:r>
            <w:r>
              <w:rPr>
                <w:rFonts w:hint="eastAsia" w:ascii="Times New Roman" w:hAnsi="Times New Roman" w:eastAsia="宋体" w:cs="宋体"/>
                <w:color w:val="auto"/>
                <w:kern w:val="0"/>
                <w:sz w:val="24"/>
              </w:rPr>
              <w:t>]</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lang w:val="en-US" w:eastAsia="zh-CN"/>
              </w:rPr>
              <w:t>金属门窗制造</w:t>
            </w:r>
            <w:r>
              <w:rPr>
                <w:rFonts w:hint="eastAsia" w:ascii="Times New Roman" w:hAnsi="Times New Roman" w:eastAsia="宋体" w:cs="宋体"/>
                <w:color w:val="auto"/>
                <w:kern w:val="0"/>
                <w:sz w:val="24"/>
              </w:rPr>
              <w:t>[</w:t>
            </w:r>
            <w:r>
              <w:rPr>
                <w:rFonts w:hint="eastAsia" w:ascii="Times New Roman" w:hAnsi="Times New Roman" w:eastAsia="宋体" w:cs="宋体"/>
                <w:color w:val="auto"/>
                <w:kern w:val="0"/>
                <w:sz w:val="24"/>
                <w:lang w:val="en-US" w:eastAsia="zh-CN"/>
              </w:rPr>
              <w:t>C3312</w:t>
            </w:r>
            <w:r>
              <w:rPr>
                <w:rFonts w:hint="eastAsia" w:ascii="Times New Roman" w:hAnsi="Times New Roman" w:eastAsia="宋体" w:cs="宋体"/>
                <w:color w:val="auto"/>
                <w:kern w:val="0"/>
                <w:sz w:val="24"/>
              </w:rPr>
              <w:t>]</w:t>
            </w:r>
          </w:p>
        </w:tc>
        <w:tc>
          <w:tcPr>
            <w:tcW w:w="205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bookmarkStart w:id="0" w:name="_Hlk49843745"/>
            <w:r>
              <w:rPr>
                <w:rFonts w:hint="eastAsia" w:ascii="Times New Roman" w:hAnsi="Times New Roman" w:eastAsia="宋体" w:cs="宋体"/>
                <w:b/>
                <w:bCs/>
                <w:color w:val="auto"/>
                <w:kern w:val="0"/>
                <w:sz w:val="24"/>
              </w:rPr>
              <w:t>建设项目</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行业类别</w:t>
            </w:r>
            <w:bookmarkEnd w:id="0"/>
          </w:p>
        </w:tc>
        <w:tc>
          <w:tcPr>
            <w:tcW w:w="2547"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hAnsi="宋体" w:cs="宋体"/>
                <w:color w:val="auto"/>
                <w:kern w:val="2"/>
                <w:sz w:val="24"/>
                <w:szCs w:val="24"/>
                <w:lang w:val="en-US" w:eastAsia="zh-CN" w:bidi="ar-SA"/>
              </w:rPr>
              <w:t>二十七</w:t>
            </w:r>
            <w:r>
              <w:rPr>
                <w:rFonts w:hint="eastAsia" w:ascii="Times New Roman" w:hAnsi="宋体" w:eastAsia="宋体" w:cs="宋体"/>
                <w:color w:val="auto"/>
                <w:kern w:val="2"/>
                <w:sz w:val="24"/>
                <w:szCs w:val="24"/>
                <w:lang w:val="en-US" w:eastAsia="zh-CN" w:bidi="ar-SA"/>
              </w:rPr>
              <w:t>、非金属矿物制品业5</w:t>
            </w:r>
            <w:r>
              <w:rPr>
                <w:rFonts w:hint="eastAsia" w:hAnsi="宋体" w:cs="宋体"/>
                <w:color w:val="auto"/>
                <w:kern w:val="2"/>
                <w:sz w:val="24"/>
                <w:szCs w:val="24"/>
                <w:lang w:val="en-US" w:eastAsia="zh-CN" w:bidi="ar-SA"/>
              </w:rPr>
              <w:t>7</w:t>
            </w:r>
            <w:r>
              <w:rPr>
                <w:rFonts w:hint="eastAsia" w:ascii="Times New Roman" w:hAnsi="宋体" w:eastAsia="宋体" w:cs="宋体"/>
                <w:color w:val="auto"/>
                <w:kern w:val="2"/>
                <w:sz w:val="24"/>
                <w:szCs w:val="24"/>
                <w:lang w:val="en-US" w:eastAsia="zh-CN" w:bidi="ar-SA"/>
              </w:rPr>
              <w:t>、玻璃制造</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cs="宋体"/>
                <w:color w:val="auto"/>
                <w:kern w:val="0"/>
                <w:sz w:val="24"/>
                <w:lang w:val="en-US" w:eastAsia="zh-CN"/>
              </w:rPr>
              <w:t>三十</w:t>
            </w:r>
            <w:r>
              <w:rPr>
                <w:rFonts w:hint="eastAsia" w:ascii="Times New Roman" w:hAnsi="Times New Roman" w:eastAsia="宋体" w:cs="宋体"/>
                <w:color w:val="auto"/>
                <w:kern w:val="0"/>
                <w:sz w:val="24"/>
              </w:rPr>
              <w:t>、金属制品业67、金属制品加工制造中的其他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建设性质</w:t>
            </w:r>
          </w:p>
        </w:tc>
        <w:tc>
          <w:tcPr>
            <w:tcW w:w="204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sym w:font="Wingdings 2" w:char="0052"/>
            </w:r>
            <w:r>
              <w:rPr>
                <w:rFonts w:hint="eastAsia" w:ascii="Times New Roman" w:hAnsi="Times New Roman" w:eastAsia="宋体" w:cs="宋体"/>
                <w:color w:val="auto"/>
                <w:kern w:val="0"/>
                <w:sz w:val="24"/>
              </w:rPr>
              <w:t>新建（</w:t>
            </w:r>
            <w:r>
              <w:rPr>
                <w:rFonts w:hint="eastAsia" w:cs="宋体"/>
                <w:color w:val="auto"/>
                <w:kern w:val="0"/>
                <w:sz w:val="24"/>
                <w:lang w:val="en-US" w:eastAsia="zh-CN"/>
              </w:rPr>
              <w:t>补办环评</w:t>
            </w:r>
            <w:r>
              <w:rPr>
                <w:rFonts w:hint="eastAsia" w:ascii="Times New Roman" w:hAnsi="Times New Roman" w:eastAsia="宋体" w:cs="宋体"/>
                <w:color w:val="auto"/>
                <w:kern w:val="0"/>
                <w:sz w:val="24"/>
              </w:rPr>
              <w:t>）</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t>□改建</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t>□扩建</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t>□技术改造</w:t>
            </w:r>
          </w:p>
        </w:tc>
        <w:tc>
          <w:tcPr>
            <w:tcW w:w="205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建设项目</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申报情形</w:t>
            </w:r>
          </w:p>
        </w:tc>
        <w:tc>
          <w:tcPr>
            <w:tcW w:w="2547"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sym w:font="Wingdings 2" w:char="0052"/>
            </w:r>
            <w:r>
              <w:rPr>
                <w:rFonts w:hint="eastAsia" w:ascii="Times New Roman" w:hAnsi="Times New Roman" w:eastAsia="宋体" w:cs="宋体"/>
                <w:color w:val="auto"/>
                <w:kern w:val="0"/>
                <w:sz w:val="24"/>
              </w:rPr>
              <w:t>首次申报项目</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t>□不予批准后再次申报项目</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left"/>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t>□超五年重新审核项目□重大变动重新报批项目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项目审批（核准/备案）部门</w:t>
            </w:r>
          </w:p>
        </w:tc>
        <w:tc>
          <w:tcPr>
            <w:tcW w:w="204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宋体"/>
                <w:color w:val="auto"/>
                <w:kern w:val="0"/>
                <w:sz w:val="24"/>
                <w:lang w:val="en-US" w:eastAsia="zh-CN"/>
              </w:rPr>
            </w:pPr>
            <w:r>
              <w:rPr>
                <w:rFonts w:hint="eastAsia" w:ascii="Times New Roman" w:hAnsi="Times New Roman" w:eastAsia="宋体" w:cs="宋体"/>
                <w:color w:val="auto"/>
                <w:kern w:val="0"/>
                <w:sz w:val="24"/>
                <w:lang w:val="en-US" w:eastAsia="zh-CN"/>
              </w:rPr>
              <w:t>芜湖县发展和改革委员会</w:t>
            </w:r>
          </w:p>
        </w:tc>
        <w:tc>
          <w:tcPr>
            <w:tcW w:w="205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项目审批（核准/</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备案）文号</w:t>
            </w:r>
          </w:p>
        </w:tc>
        <w:tc>
          <w:tcPr>
            <w:tcW w:w="2547"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lang w:val="en-US" w:eastAsia="zh-CN"/>
              </w:rPr>
              <w:t>发改备</w:t>
            </w:r>
            <w:r>
              <w:rPr>
                <w:rFonts w:hint="eastAsia" w:ascii="Times New Roman" w:hAnsi="Times New Roman" w:eastAsia="宋体" w:cs="宋体"/>
                <w:color w:val="auto"/>
                <w:kern w:val="0"/>
                <w:sz w:val="24"/>
              </w:rPr>
              <w:t>（</w:t>
            </w:r>
            <w:r>
              <w:rPr>
                <w:rFonts w:hint="eastAsia" w:ascii="Times New Roman" w:hAnsi="Times New Roman" w:eastAsia="宋体" w:cs="宋体"/>
                <w:color w:val="auto"/>
                <w:kern w:val="0"/>
                <w:sz w:val="24"/>
                <w:lang w:val="en-US" w:eastAsia="zh-CN"/>
              </w:rPr>
              <w:t>2019</w:t>
            </w:r>
            <w:r>
              <w:rPr>
                <w:rFonts w:hint="eastAsia" w:ascii="Times New Roman" w:hAnsi="Times New Roman" w:eastAsia="宋体" w:cs="宋体"/>
                <w:color w:val="auto"/>
                <w:kern w:val="0"/>
                <w:sz w:val="24"/>
              </w:rPr>
              <w:t>）</w:t>
            </w:r>
            <w:r>
              <w:rPr>
                <w:rFonts w:hint="eastAsia" w:ascii="Times New Roman" w:hAnsi="Times New Roman" w:eastAsia="宋体" w:cs="宋体"/>
                <w:color w:val="auto"/>
                <w:kern w:val="0"/>
                <w:sz w:val="24"/>
                <w:lang w:val="en-US" w:eastAsia="zh-CN"/>
              </w:rPr>
              <w:t>346</w:t>
            </w:r>
            <w:r>
              <w:rPr>
                <w:rFonts w:hint="eastAsia" w:ascii="Times New Roman" w:hAnsi="Times New Roman" w:eastAsia="宋体" w:cs="宋体"/>
                <w:color w:val="auto"/>
                <w:kern w:val="0"/>
                <w:sz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总投资（万元）</w:t>
            </w:r>
          </w:p>
        </w:tc>
        <w:tc>
          <w:tcPr>
            <w:tcW w:w="204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宋体"/>
                <w:color w:val="auto"/>
                <w:kern w:val="0"/>
                <w:sz w:val="24"/>
                <w:lang w:val="en-US" w:eastAsia="zh-CN"/>
              </w:rPr>
            </w:pPr>
            <w:r>
              <w:rPr>
                <w:rFonts w:hint="eastAsia" w:ascii="Times New Roman" w:hAnsi="Times New Roman" w:eastAsia="宋体" w:cs="宋体"/>
                <w:color w:val="auto"/>
                <w:kern w:val="0"/>
                <w:sz w:val="24"/>
                <w:lang w:val="en-US" w:eastAsia="zh-CN"/>
              </w:rPr>
              <w:t>150</w:t>
            </w:r>
          </w:p>
        </w:tc>
        <w:tc>
          <w:tcPr>
            <w:tcW w:w="2056" w:type="dxa"/>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环保投资（万元）</w:t>
            </w:r>
          </w:p>
        </w:tc>
        <w:tc>
          <w:tcPr>
            <w:tcW w:w="2547"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宋体"/>
                <w:color w:val="auto"/>
                <w:kern w:val="0"/>
                <w:sz w:val="24"/>
                <w:lang w:val="en-US" w:eastAsia="zh-CN"/>
              </w:rPr>
            </w:pPr>
            <w:r>
              <w:rPr>
                <w:rFonts w:hint="eastAsia" w:ascii="Times New Roman" w:hAnsi="Times New Roman" w:eastAsia="宋体" w:cs="宋体"/>
                <w:color w:val="auto"/>
                <w:kern w:val="0"/>
                <w:sz w:val="24"/>
                <w:lang w:val="en-US" w:eastAsia="zh-CN"/>
              </w:rPr>
              <w:t>7.86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环保投资占比（%）</w:t>
            </w:r>
          </w:p>
        </w:tc>
        <w:tc>
          <w:tcPr>
            <w:tcW w:w="204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t>5.24%</w:t>
            </w:r>
          </w:p>
        </w:tc>
        <w:tc>
          <w:tcPr>
            <w:tcW w:w="2056" w:type="dxa"/>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施工工期</w:t>
            </w:r>
          </w:p>
        </w:tc>
        <w:tc>
          <w:tcPr>
            <w:tcW w:w="2547"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lang w:val="en-US" w:eastAsia="zh-CN"/>
              </w:rPr>
            </w:pPr>
            <w:r>
              <w:rPr>
                <w:rFonts w:hint="eastAsia" w:cs="宋体"/>
                <w:color w:val="0000FF"/>
                <w:kern w:val="0"/>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689" w:type="dxa"/>
            <w:gridSpan w:val="2"/>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是否开工建设</w:t>
            </w:r>
          </w:p>
        </w:tc>
        <w:tc>
          <w:tcPr>
            <w:tcW w:w="2040"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t>□否</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sym w:font="Wingdings 2" w:char="0052"/>
            </w:r>
            <w:r>
              <w:rPr>
                <w:rFonts w:hint="eastAsia" w:ascii="Times New Roman" w:hAnsi="Times New Roman" w:eastAsia="宋体" w:cs="宋体"/>
                <w:color w:val="auto"/>
                <w:kern w:val="0"/>
                <w:sz w:val="24"/>
              </w:rPr>
              <w:t xml:space="preserve">是：             </w:t>
            </w:r>
          </w:p>
        </w:tc>
        <w:tc>
          <w:tcPr>
            <w:tcW w:w="2056" w:type="dxa"/>
            <w:noWrap w:val="0"/>
            <w:tcMar>
              <w:top w:w="16" w:type="dxa"/>
              <w:left w:w="16" w:type="dxa"/>
              <w:right w:w="16" w:type="dxa"/>
            </w:tcMar>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用地面积（m</w:t>
            </w:r>
            <w:r>
              <w:rPr>
                <w:rFonts w:hint="eastAsia" w:ascii="Times New Roman" w:hAnsi="Times New Roman" w:eastAsia="宋体" w:cs="宋体"/>
                <w:b/>
                <w:bCs/>
                <w:color w:val="auto"/>
                <w:kern w:val="0"/>
                <w:sz w:val="24"/>
                <w:vertAlign w:val="superscript"/>
              </w:rPr>
              <w:t>2</w:t>
            </w:r>
            <w:r>
              <w:rPr>
                <w:rFonts w:hint="eastAsia" w:ascii="Times New Roman" w:hAnsi="Times New Roman" w:eastAsia="宋体" w:cs="宋体"/>
                <w:b/>
                <w:bCs/>
                <w:color w:val="auto"/>
                <w:kern w:val="0"/>
                <w:sz w:val="24"/>
              </w:rPr>
              <w:t>）</w:t>
            </w:r>
          </w:p>
        </w:tc>
        <w:tc>
          <w:tcPr>
            <w:tcW w:w="2547"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Times New Roman" w:hAnsi="Times New Roman" w:eastAsia="宋体" w:cs="宋体"/>
                <w:color w:val="auto"/>
                <w:kern w:val="0"/>
                <w:sz w:val="24"/>
                <w:lang w:val="en-US" w:eastAsia="zh-CN"/>
              </w:rPr>
            </w:pPr>
            <w:r>
              <w:rPr>
                <w:rFonts w:hint="eastAsia" w:ascii="Times New Roman" w:hAnsi="Times New Roman" w:eastAsia="宋体" w:cs="宋体"/>
                <w:color w:val="auto"/>
                <w:kern w:val="0"/>
                <w:sz w:val="24"/>
                <w:lang w:val="en-US" w:eastAsia="zh-CN"/>
              </w:rPr>
              <w:t>2300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1689" w:type="dxa"/>
            <w:gridSpan w:val="2"/>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专项评价</w:t>
            </w:r>
          </w:p>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设置情况</w:t>
            </w:r>
          </w:p>
        </w:tc>
        <w:tc>
          <w:tcPr>
            <w:tcW w:w="6643"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color w:val="auto"/>
                <w:kern w:val="0"/>
                <w:sz w:val="24"/>
              </w:rPr>
            </w:pPr>
            <w:r>
              <w:rPr>
                <w:rFonts w:hint="eastAsia" w:ascii="Times New Roman" w:hAnsi="Times New Roman" w:eastAsia="宋体" w:cs="宋体"/>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1689" w:type="dxa"/>
            <w:gridSpan w:val="2"/>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Times New Roman" w:hAnsi="Times New Roman" w:eastAsia="宋体" w:cs="宋体"/>
                <w:b/>
                <w:bCs/>
                <w:color w:val="auto"/>
                <w:kern w:val="0"/>
                <w:sz w:val="24"/>
              </w:rPr>
            </w:pPr>
            <w:r>
              <w:rPr>
                <w:rFonts w:hint="eastAsia" w:ascii="Times New Roman" w:hAnsi="Times New Roman" w:eastAsia="宋体" w:cs="宋体"/>
                <w:b/>
                <w:bCs/>
                <w:color w:val="auto"/>
                <w:kern w:val="0"/>
                <w:sz w:val="24"/>
              </w:rPr>
              <w:t>规划情况</w:t>
            </w:r>
          </w:p>
        </w:tc>
        <w:tc>
          <w:tcPr>
            <w:tcW w:w="6643"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宋体" w:hAnsi="宋体" w:cs="宋体"/>
                <w:color w:val="auto"/>
                <w:kern w:val="0"/>
                <w:szCs w:val="21"/>
              </w:rPr>
            </w:pPr>
            <w:r>
              <w:rPr>
                <w:rFonts w:hint="eastAsia" w:ascii="宋体" w:hAnsi="宋体" w:cs="宋体"/>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1689"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cs="宋体"/>
                <w:b/>
                <w:bCs/>
                <w:color w:val="auto"/>
                <w:kern w:val="0"/>
                <w:sz w:val="24"/>
              </w:rPr>
            </w:pPr>
            <w:r>
              <w:rPr>
                <w:rFonts w:hint="eastAsia" w:ascii="宋体" w:hAnsi="宋体" w:cs="宋体"/>
                <w:b/>
                <w:bCs/>
                <w:color w:val="auto"/>
                <w:sz w:val="24"/>
              </w:rPr>
              <w:t>规划环境影响评价情况</w:t>
            </w:r>
          </w:p>
        </w:tc>
        <w:tc>
          <w:tcPr>
            <w:tcW w:w="6643" w:type="dxa"/>
            <w:gridSpan w:val="3"/>
            <w:noWrap w:val="0"/>
            <w:vAlign w:val="center"/>
          </w:tcPr>
          <w:p>
            <w:pPr>
              <w:keepNext w:val="0"/>
              <w:keepLines w:val="0"/>
              <w:pageBreakBefore w:val="0"/>
              <w:widowControl w:val="0"/>
              <w:kinsoku/>
              <w:wordWrap/>
              <w:overflowPunct/>
              <w:topLinePunct w:val="0"/>
              <w:autoSpaceDE w:val="0"/>
              <w:autoSpaceDN w:val="0"/>
              <w:bidi w:val="0"/>
              <w:spacing w:line="240" w:lineRule="auto"/>
              <w:ind w:firstLine="0" w:firstLineChars="0"/>
              <w:jc w:val="center"/>
              <w:textAlignment w:val="auto"/>
              <w:rPr>
                <w:rFonts w:hint="eastAsia" w:ascii="宋体" w:hAnsi="宋体" w:cs="宋体"/>
                <w:color w:val="auto"/>
                <w:kern w:val="0"/>
                <w:szCs w:val="21"/>
              </w:rPr>
            </w:pPr>
            <w:r>
              <w:rPr>
                <w:rFonts w:hint="eastAsia" w:ascii="宋体" w:hAnsi="宋体" w:cs="宋体"/>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70" w:hRule="atLeast"/>
          <w:jc w:val="center"/>
        </w:trPr>
        <w:tc>
          <w:tcPr>
            <w:tcW w:w="1016" w:type="dxa"/>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firstLine="0" w:firstLineChars="0"/>
              <w:jc w:val="center"/>
              <w:textAlignment w:val="auto"/>
              <w:rPr>
                <w:rFonts w:ascii="宋体" w:hAnsi="宋体" w:cs="宋体"/>
                <w:b/>
                <w:bCs/>
                <w:color w:val="auto"/>
                <w:kern w:val="0"/>
                <w:sz w:val="24"/>
              </w:rPr>
            </w:pPr>
            <w:r>
              <w:rPr>
                <w:rFonts w:hint="eastAsia" w:ascii="宋体" w:hAnsi="宋体" w:cs="宋体"/>
                <w:b/>
                <w:bCs/>
                <w:color w:val="auto"/>
                <w:kern w:val="0"/>
                <w:sz w:val="24"/>
              </w:rPr>
              <w:t>规划及规划环境影响评价符合性分析</w:t>
            </w:r>
          </w:p>
        </w:tc>
        <w:tc>
          <w:tcPr>
            <w:tcW w:w="7316" w:type="dxa"/>
            <w:gridSpan w:val="4"/>
            <w:noWrap w:val="0"/>
            <w:vAlign w:val="center"/>
          </w:tcPr>
          <w:p>
            <w:pPr>
              <w:autoSpaceDE w:val="0"/>
              <w:autoSpaceDN w:val="0"/>
              <w:adjustRightInd w:val="0"/>
              <w:snapToGrid w:val="0"/>
              <w:spacing w:line="360" w:lineRule="auto"/>
              <w:ind w:left="0" w:leftChars="0" w:firstLine="0" w:firstLineChars="0"/>
              <w:jc w:val="center"/>
              <w:rPr>
                <w:rFonts w:ascii="宋体" w:hAnsi="宋体" w:cs="宋体"/>
                <w:color w:val="auto"/>
                <w:kern w:val="0"/>
                <w:szCs w:val="21"/>
              </w:rPr>
            </w:pPr>
            <w:r>
              <w:rPr>
                <w:rFonts w:hint="eastAsia" w:ascii="宋体" w:hAnsi="宋体" w:cs="宋体"/>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6" w:type="dxa"/>
            <w:noWrap w:val="0"/>
            <w:vAlign w:val="center"/>
          </w:tcPr>
          <w:p>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ascii="宋体" w:hAnsi="宋体" w:cs="宋体"/>
                <w:b/>
                <w:bCs/>
                <w:color w:val="auto"/>
                <w:kern w:val="0"/>
                <w:sz w:val="24"/>
              </w:rPr>
            </w:pPr>
            <w:r>
              <w:rPr>
                <w:rFonts w:hint="eastAsia" w:ascii="宋体" w:hAnsi="宋体" w:cs="宋体"/>
                <w:b/>
                <w:bCs/>
                <w:color w:val="auto"/>
                <w:kern w:val="0"/>
                <w:sz w:val="24"/>
              </w:rPr>
              <w:t>其他符合性分析</w:t>
            </w:r>
          </w:p>
        </w:tc>
        <w:tc>
          <w:tcPr>
            <w:tcW w:w="7316" w:type="dxa"/>
            <w:gridSpan w:val="4"/>
            <w:noWrap w:val="0"/>
            <w:vAlign w:val="center"/>
          </w:tcPr>
          <w:p>
            <w:pPr>
              <w:numPr>
                <w:ilvl w:val="0"/>
                <w:numId w:val="3"/>
              </w:numPr>
              <w:spacing w:line="343" w:lineRule="auto"/>
              <w:ind w:firstLine="482" w:firstLineChars="200"/>
              <w:rPr>
                <w:rFonts w:hint="eastAsia"/>
                <w:b/>
                <w:bCs/>
                <w:color w:val="auto"/>
                <w:lang w:val="en-US" w:eastAsia="zh-CN"/>
              </w:rPr>
            </w:pPr>
            <w:r>
              <w:rPr>
                <w:rFonts w:hint="eastAsia"/>
                <w:b/>
                <w:bCs/>
                <w:color w:val="auto"/>
                <w:lang w:val="en-US" w:eastAsia="zh-CN"/>
              </w:rPr>
              <w:t>产业政策符合性</w:t>
            </w:r>
          </w:p>
          <w:p>
            <w:pPr>
              <w:spacing w:line="360" w:lineRule="auto"/>
              <w:ind w:firstLine="480" w:firstLineChars="200"/>
              <w:jc w:val="both"/>
              <w:rPr>
                <w:rFonts w:hint="eastAsia"/>
                <w:color w:val="auto"/>
                <w:lang w:val="en-US" w:eastAsia="zh-CN"/>
              </w:rPr>
            </w:pPr>
            <w:r>
              <w:rPr>
                <w:rFonts w:hint="eastAsia"/>
                <w:color w:val="auto"/>
                <w:lang w:val="en-US" w:eastAsia="zh-CN"/>
              </w:rPr>
              <w:t>本项目不属于《产业结构调整指导目录》（2019年本）中的限制类和淘汰类，属于允许类。经查《安徽省产业结构调整指导目录（2007年本）》，本项目不属于其中鼓励类、限制类和淘汰项目，属于允许类。</w:t>
            </w:r>
          </w:p>
          <w:p>
            <w:pPr>
              <w:spacing w:line="360" w:lineRule="auto"/>
              <w:ind w:firstLine="480" w:firstLineChars="200"/>
              <w:jc w:val="both"/>
              <w:rPr>
                <w:rFonts w:hint="eastAsia"/>
                <w:color w:val="auto"/>
                <w:lang w:val="en-US" w:eastAsia="zh-CN"/>
              </w:rPr>
            </w:pPr>
            <w:r>
              <w:rPr>
                <w:rFonts w:hint="eastAsia"/>
                <w:color w:val="auto"/>
                <w:lang w:val="en-US" w:eastAsia="zh-CN"/>
              </w:rPr>
              <w:t>项目主要生产设备、工艺、产品等也均未列入中华人民共和国工业和信息化部制定的《部分工业行业淘汰落后生产工艺装备和产品指导目录（2010年本）》，本项目不属于《禁止用地项目目录（2012年本）》、《限制用地项目目录（2012年本）》禁止项目。</w:t>
            </w:r>
          </w:p>
          <w:p>
            <w:pPr>
              <w:ind w:firstLine="480" w:firstLineChars="200"/>
              <w:rPr>
                <w:rFonts w:hint="eastAsia"/>
                <w:color w:val="auto"/>
                <w:lang w:val="en-US" w:eastAsia="zh-CN"/>
              </w:rPr>
            </w:pPr>
            <w:r>
              <w:rPr>
                <w:rFonts w:hint="eastAsia"/>
                <w:color w:val="auto"/>
                <w:lang w:val="en-US" w:eastAsia="zh-CN"/>
              </w:rPr>
              <w:t>因此，本项目的建设符合国家和地方产业政策要求。</w:t>
            </w:r>
          </w:p>
          <w:p>
            <w:pPr>
              <w:numPr>
                <w:ilvl w:val="0"/>
                <w:numId w:val="3"/>
              </w:numPr>
              <w:spacing w:line="343" w:lineRule="auto"/>
              <w:ind w:firstLine="482" w:firstLineChars="200"/>
              <w:rPr>
                <w:b/>
                <w:bCs/>
                <w:color w:val="auto"/>
              </w:rPr>
            </w:pPr>
            <w:r>
              <w:rPr>
                <w:rFonts w:hint="eastAsia"/>
                <w:b/>
                <w:bCs/>
                <w:color w:val="auto"/>
              </w:rPr>
              <w:t>选址符合性分析</w:t>
            </w:r>
          </w:p>
          <w:p>
            <w:pPr>
              <w:autoSpaceDE w:val="0"/>
              <w:autoSpaceDN w:val="0"/>
              <w:adjustRightInd w:val="0"/>
              <w:snapToGri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本项目位于</w:t>
            </w:r>
            <w:r>
              <w:rPr>
                <w:rFonts w:hint="default" w:ascii="Times New Roman" w:hAnsi="Times New Roman" w:cs="Times New Roman"/>
                <w:color w:val="auto"/>
                <w:kern w:val="0"/>
                <w:sz w:val="24"/>
                <w:lang w:val="en-US" w:eastAsia="zh-CN"/>
              </w:rPr>
              <w:t>湾沚区</w:t>
            </w:r>
            <w:r>
              <w:rPr>
                <w:rFonts w:hint="default" w:ascii="Times New Roman" w:hAnsi="Times New Roman" w:cs="Times New Roman"/>
                <w:color w:val="auto"/>
                <w:kern w:val="0"/>
                <w:sz w:val="24"/>
              </w:rPr>
              <w:t>六郎镇</w:t>
            </w:r>
            <w:r>
              <w:rPr>
                <w:rFonts w:hint="eastAsia" w:cs="Times New Roman"/>
                <w:color w:val="auto"/>
                <w:kern w:val="0"/>
                <w:sz w:val="24"/>
                <w:lang w:eastAsia="zh-CN"/>
              </w:rPr>
              <w:t>殷港工业集中区</w:t>
            </w:r>
            <w:r>
              <w:rPr>
                <w:rFonts w:hint="default" w:ascii="Times New Roman" w:hAnsi="Times New Roman" w:cs="Times New Roman"/>
                <w:color w:val="auto"/>
                <w:kern w:val="0"/>
                <w:sz w:val="24"/>
              </w:rPr>
              <w:t>，</w:t>
            </w:r>
            <w:r>
              <w:rPr>
                <w:rFonts w:hint="eastAsia" w:cs="Times New Roman"/>
                <w:color w:val="auto"/>
                <w:kern w:val="0"/>
                <w:sz w:val="24"/>
                <w:lang w:val="en-US" w:eastAsia="zh-CN"/>
              </w:rPr>
              <w:t>项目用地为工业用地</w:t>
            </w:r>
            <w:r>
              <w:rPr>
                <w:rFonts w:hint="default" w:ascii="Times New Roman" w:hAnsi="Times New Roman" w:cs="Times New Roman"/>
                <w:color w:val="auto"/>
                <w:kern w:val="0"/>
                <w:sz w:val="24"/>
              </w:rPr>
              <w:t>。</w:t>
            </w:r>
          </w:p>
          <w:p>
            <w:pPr>
              <w:widowControl w:val="0"/>
              <w:numPr>
                <w:numId w:val="0"/>
              </w:numPr>
              <w:spacing w:line="343" w:lineRule="auto"/>
              <w:jc w:val="both"/>
              <w:rPr>
                <w:b/>
                <w:bCs/>
                <w:color w:val="auto"/>
              </w:rPr>
            </w:pPr>
            <w:r>
              <w:rPr>
                <w:rFonts w:hint="default" w:ascii="Times New Roman" w:hAnsi="Times New Roman" w:cs="Times New Roman"/>
                <w:color w:val="auto"/>
                <w:kern w:val="0"/>
                <w:sz w:val="24"/>
              </w:rPr>
              <w:t>项目位于</w:t>
            </w:r>
            <w:r>
              <w:rPr>
                <w:rFonts w:hint="default" w:ascii="Times New Roman" w:hAnsi="Times New Roman" w:cs="Times New Roman"/>
                <w:color w:val="auto"/>
                <w:kern w:val="0"/>
                <w:sz w:val="24"/>
                <w:lang w:val="en-US" w:eastAsia="zh-CN"/>
              </w:rPr>
              <w:t>湾沚区</w:t>
            </w:r>
            <w:r>
              <w:rPr>
                <w:rFonts w:hint="default" w:ascii="Times New Roman" w:hAnsi="Times New Roman" w:cs="Times New Roman"/>
                <w:color w:val="auto"/>
                <w:kern w:val="0"/>
                <w:sz w:val="24"/>
              </w:rPr>
              <w:t>六郎镇殷港工业集中区南方大道西侧，西侧为海螺防盗门，东侧为闲置厂房，南侧为闲置厂房，</w:t>
            </w:r>
            <w:r>
              <w:rPr>
                <w:rFonts w:hint="eastAsia" w:cs="Times New Roman"/>
                <w:color w:val="auto"/>
                <w:kern w:val="0"/>
                <w:sz w:val="24"/>
                <w:lang w:val="en-US" w:eastAsia="zh-CN"/>
              </w:rPr>
              <w:t>西</w:t>
            </w:r>
            <w:r>
              <w:rPr>
                <w:rFonts w:hint="default" w:ascii="Times New Roman" w:hAnsi="Times New Roman" w:cs="Times New Roman"/>
                <w:color w:val="auto"/>
                <w:kern w:val="0"/>
                <w:sz w:val="24"/>
              </w:rPr>
              <w:t>侧</w:t>
            </w:r>
            <w:r>
              <w:rPr>
                <w:rFonts w:hint="eastAsia" w:cs="Times New Roman"/>
                <w:color w:val="auto"/>
                <w:kern w:val="0"/>
                <w:sz w:val="24"/>
                <w:lang w:eastAsia="zh-CN"/>
              </w:rPr>
              <w:t>、</w:t>
            </w:r>
            <w:r>
              <w:rPr>
                <w:rFonts w:hint="eastAsia" w:cs="Times New Roman"/>
                <w:color w:val="auto"/>
                <w:kern w:val="0"/>
                <w:sz w:val="24"/>
                <w:lang w:val="en-US" w:eastAsia="zh-CN"/>
              </w:rPr>
              <w:t>北侧</w:t>
            </w:r>
            <w:r>
              <w:rPr>
                <w:rFonts w:hint="default" w:ascii="Times New Roman" w:hAnsi="Times New Roman" w:cs="Times New Roman"/>
                <w:color w:val="auto"/>
                <w:kern w:val="0"/>
                <w:sz w:val="24"/>
              </w:rPr>
              <w:t>为农田。用地属于工业用地，选址合理</w:t>
            </w:r>
            <w:r>
              <w:rPr>
                <w:rFonts w:hint="eastAsia" w:ascii="宋体" w:hAnsi="宋体" w:cs="宋体"/>
                <w:color w:val="auto"/>
                <w:kern w:val="0"/>
                <w:sz w:val="24"/>
              </w:rPr>
              <w:t>。</w:t>
            </w:r>
          </w:p>
          <w:p>
            <w:pPr>
              <w:numPr>
                <w:ilvl w:val="0"/>
                <w:numId w:val="3"/>
              </w:numPr>
              <w:spacing w:line="343" w:lineRule="auto"/>
              <w:ind w:firstLine="482" w:firstLineChars="200"/>
              <w:rPr>
                <w:b/>
                <w:bCs/>
                <w:color w:val="auto"/>
              </w:rPr>
            </w:pPr>
            <w:r>
              <w:rPr>
                <w:rFonts w:hint="eastAsia"/>
                <w:b/>
                <w:bCs/>
                <w:color w:val="auto"/>
              </w:rPr>
              <w:t>与</w:t>
            </w:r>
            <w:r>
              <w:rPr>
                <w:rFonts w:hint="eastAsia"/>
                <w:b/>
                <w:bCs/>
                <w:color w:val="auto"/>
                <w:lang w:eastAsia="zh-CN"/>
              </w:rPr>
              <w:t>“</w:t>
            </w:r>
            <w:r>
              <w:rPr>
                <w:rFonts w:hint="eastAsia"/>
                <w:b/>
                <w:bCs/>
                <w:color w:val="auto"/>
              </w:rPr>
              <w:t>三线一单</w:t>
            </w:r>
            <w:r>
              <w:rPr>
                <w:rFonts w:hint="eastAsia"/>
                <w:b/>
                <w:bCs/>
                <w:color w:val="auto"/>
                <w:lang w:eastAsia="zh-CN"/>
              </w:rPr>
              <w:t>”</w:t>
            </w:r>
            <w:r>
              <w:rPr>
                <w:rFonts w:hint="eastAsia"/>
                <w:b/>
                <w:bCs/>
                <w:color w:val="auto"/>
              </w:rPr>
              <w:t>相符性分析</w:t>
            </w:r>
          </w:p>
          <w:p>
            <w:pPr>
              <w:bidi w:val="0"/>
              <w:rPr>
                <w:rFonts w:hint="eastAsia"/>
                <w:color w:val="auto"/>
              </w:rPr>
            </w:pPr>
            <w:r>
              <w:rPr>
                <w:rFonts w:hint="eastAsia" w:hAnsi="宋体"/>
                <w:color w:val="auto"/>
                <w:kern w:val="24"/>
                <w:sz w:val="24"/>
                <w:lang w:eastAsia="zh-CN"/>
              </w:rPr>
              <w:t>根据《关于以改善环境质量为核心加强环境影响评价管理的通知》（环环评【2016】150号）要求，切实加强环境影响评价管理，落实“生态保护红线、环境质量底线、资源利用上线和环境准入负面清单”约束，建立项目环评审批与规划、现有项目环境管理、区域环境质量联动机制，更好地发挥环评制度从源头防范环境污染和生态破坏的作用，加强推进改善环境质量。判定本项目与“三线一单”符合性见下表。</w:t>
            </w:r>
          </w:p>
          <w:p>
            <w:pPr>
              <w:pStyle w:val="40"/>
              <w:bidi w:val="0"/>
              <w:rPr>
                <w:color w:val="auto"/>
              </w:rPr>
            </w:pPr>
            <w:r>
              <w:rPr>
                <w:rFonts w:hint="eastAsia"/>
                <w:color w:val="auto"/>
              </w:rPr>
              <w:t>表1-</w:t>
            </w:r>
            <w:r>
              <w:rPr>
                <w:rFonts w:hint="eastAsia"/>
                <w:color w:val="auto"/>
                <w:lang w:val="en-US" w:eastAsia="zh-CN"/>
              </w:rPr>
              <w:t>1</w:t>
            </w:r>
            <w:r>
              <w:rPr>
                <w:rFonts w:hint="eastAsia"/>
                <w:color w:val="auto"/>
              </w:rPr>
              <w:t xml:space="preserve">  本项目与</w:t>
            </w:r>
            <w:r>
              <w:rPr>
                <w:rFonts w:hint="eastAsia"/>
                <w:color w:val="auto"/>
                <w:lang w:eastAsia="zh-CN"/>
              </w:rPr>
              <w:t>“</w:t>
            </w:r>
            <w:r>
              <w:rPr>
                <w:rFonts w:hint="eastAsia"/>
                <w:color w:val="auto"/>
              </w:rPr>
              <w:t>三线一单</w:t>
            </w:r>
            <w:r>
              <w:rPr>
                <w:rFonts w:hint="eastAsia"/>
                <w:color w:val="auto"/>
                <w:lang w:eastAsia="zh-CN"/>
              </w:rPr>
              <w:t>”</w:t>
            </w:r>
            <w:r>
              <w:rPr>
                <w:rFonts w:hint="eastAsia"/>
                <w:color w:val="auto"/>
              </w:rPr>
              <w:t>相符性</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0"/>
              <w:gridCol w:w="5204"/>
              <w:gridCol w:w="9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3" w:type="pct"/>
                  <w:vAlign w:val="center"/>
                </w:tcPr>
                <w:p>
                  <w:pPr>
                    <w:pStyle w:val="37"/>
                    <w:bidi w:val="0"/>
                    <w:rPr>
                      <w:color w:val="auto"/>
                    </w:rPr>
                  </w:pPr>
                  <w:r>
                    <w:rPr>
                      <w:rFonts w:hint="eastAsia"/>
                      <w:color w:val="auto"/>
                    </w:rPr>
                    <w:t>内容</w:t>
                  </w:r>
                </w:p>
              </w:tc>
              <w:tc>
                <w:tcPr>
                  <w:tcW w:w="3664" w:type="pct"/>
                  <w:vAlign w:val="center"/>
                </w:tcPr>
                <w:p>
                  <w:pPr>
                    <w:pStyle w:val="37"/>
                    <w:bidi w:val="0"/>
                    <w:rPr>
                      <w:color w:val="auto"/>
                    </w:rPr>
                  </w:pPr>
                  <w:r>
                    <w:rPr>
                      <w:rFonts w:hint="eastAsia"/>
                      <w:color w:val="auto"/>
                    </w:rPr>
                    <w:t>本项目特点</w:t>
                  </w:r>
                </w:p>
              </w:tc>
              <w:tc>
                <w:tcPr>
                  <w:tcW w:w="652" w:type="pct"/>
                  <w:vAlign w:val="center"/>
                </w:tcPr>
                <w:p>
                  <w:pPr>
                    <w:pStyle w:val="37"/>
                    <w:bidi w:val="0"/>
                    <w:rPr>
                      <w:color w:val="auto"/>
                    </w:rPr>
                  </w:pPr>
                  <w:r>
                    <w:rPr>
                      <w:color w:val="auto"/>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83" w:type="pct"/>
                  <w:vAlign w:val="center"/>
                </w:tcPr>
                <w:p>
                  <w:pPr>
                    <w:pStyle w:val="37"/>
                    <w:bidi w:val="0"/>
                    <w:rPr>
                      <w:color w:val="auto"/>
                    </w:rPr>
                  </w:pPr>
                  <w:r>
                    <w:rPr>
                      <w:rFonts w:hint="eastAsia"/>
                      <w:color w:val="auto"/>
                    </w:rPr>
                    <w:t>生态保护红线</w:t>
                  </w:r>
                </w:p>
              </w:tc>
              <w:tc>
                <w:tcPr>
                  <w:tcW w:w="3664" w:type="pct"/>
                  <w:vAlign w:val="center"/>
                </w:tcPr>
                <w:p>
                  <w:pPr>
                    <w:pStyle w:val="37"/>
                    <w:bidi w:val="0"/>
                    <w:rPr>
                      <w:color w:val="auto"/>
                    </w:rPr>
                  </w:pPr>
                  <w:r>
                    <w:rPr>
                      <w:rFonts w:hint="eastAsia"/>
                      <w:color w:val="auto"/>
                    </w:rPr>
                    <w:t>本项目选址位于</w:t>
                  </w:r>
                  <w:r>
                    <w:rPr>
                      <w:rFonts w:hint="default"/>
                      <w:color w:val="auto"/>
                      <w:lang w:val="en-US" w:eastAsia="zh-CN"/>
                    </w:rPr>
                    <w:t>湾沚区</w:t>
                  </w:r>
                  <w:r>
                    <w:rPr>
                      <w:rFonts w:hint="default"/>
                      <w:color w:val="auto"/>
                    </w:rPr>
                    <w:t>六郎镇</w:t>
                  </w:r>
                  <w:r>
                    <w:rPr>
                      <w:rFonts w:hint="eastAsia"/>
                      <w:color w:val="auto"/>
                      <w:lang w:eastAsia="zh-CN"/>
                    </w:rPr>
                    <w:t>殷港工业集中区</w:t>
                  </w:r>
                  <w:r>
                    <w:rPr>
                      <w:rFonts w:hint="eastAsia"/>
                      <w:color w:val="auto"/>
                    </w:rPr>
                    <w:t>，周边无自然保护区、饮用水源保护区、森林公园等生态保护区，项目建设符合生态保护红线要求</w:t>
                  </w:r>
                </w:p>
              </w:tc>
              <w:tc>
                <w:tcPr>
                  <w:tcW w:w="652" w:type="pct"/>
                  <w:vAlign w:val="center"/>
                </w:tcPr>
                <w:p>
                  <w:pPr>
                    <w:pStyle w:val="37"/>
                    <w:bidi w:val="0"/>
                    <w:rPr>
                      <w:color w:val="auto"/>
                    </w:rPr>
                  </w:pPr>
                  <w:r>
                    <w:rPr>
                      <w:rFonts w:hint="eastAsia"/>
                      <w:color w:val="auto"/>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3" w:type="pct"/>
                  <w:vAlign w:val="center"/>
                </w:tcPr>
                <w:p>
                  <w:pPr>
                    <w:pStyle w:val="37"/>
                    <w:bidi w:val="0"/>
                    <w:rPr>
                      <w:color w:val="auto"/>
                    </w:rPr>
                  </w:pPr>
                  <w:r>
                    <w:rPr>
                      <w:rFonts w:hint="eastAsia"/>
                      <w:color w:val="auto"/>
                    </w:rPr>
                    <w:t>资源利用上线</w:t>
                  </w:r>
                </w:p>
              </w:tc>
              <w:tc>
                <w:tcPr>
                  <w:tcW w:w="3664" w:type="pct"/>
                  <w:vAlign w:val="center"/>
                </w:tcPr>
                <w:p>
                  <w:pPr>
                    <w:pStyle w:val="37"/>
                    <w:bidi w:val="0"/>
                    <w:rPr>
                      <w:color w:val="auto"/>
                    </w:rPr>
                  </w:pPr>
                  <w:r>
                    <w:rPr>
                      <w:rFonts w:hint="eastAsia"/>
                      <w:color w:val="auto"/>
                    </w:rPr>
                    <w:t>本项目用水取自自来水管网，用电由市政供电网提供，余量充足，项目使用的原材料均为外购，对当地资源利用影响较小。项目用地为工业用地，符合当地土地规划要求。因此，项目建设符合资源利用上线要求</w:t>
                  </w:r>
                </w:p>
              </w:tc>
              <w:tc>
                <w:tcPr>
                  <w:tcW w:w="652" w:type="pct"/>
                  <w:vAlign w:val="center"/>
                </w:tcPr>
                <w:p>
                  <w:pPr>
                    <w:pStyle w:val="37"/>
                    <w:bidi w:val="0"/>
                    <w:rPr>
                      <w:color w:val="auto"/>
                    </w:rPr>
                  </w:pPr>
                  <w:r>
                    <w:rPr>
                      <w:rFonts w:hint="eastAsia"/>
                      <w:color w:val="auto"/>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3" w:type="pct"/>
                  <w:vAlign w:val="center"/>
                </w:tcPr>
                <w:p>
                  <w:pPr>
                    <w:pStyle w:val="37"/>
                    <w:bidi w:val="0"/>
                    <w:rPr>
                      <w:color w:val="auto"/>
                    </w:rPr>
                  </w:pPr>
                  <w:r>
                    <w:rPr>
                      <w:rFonts w:hint="eastAsia"/>
                      <w:color w:val="auto"/>
                    </w:rPr>
                    <w:t>环境质量底线</w:t>
                  </w:r>
                </w:p>
              </w:tc>
              <w:tc>
                <w:tcPr>
                  <w:tcW w:w="3664" w:type="pct"/>
                  <w:vAlign w:val="center"/>
                </w:tcPr>
                <w:p>
                  <w:pPr>
                    <w:pStyle w:val="37"/>
                    <w:bidi w:val="0"/>
                    <w:rPr>
                      <w:color w:val="auto"/>
                    </w:rPr>
                  </w:pPr>
                  <w:r>
                    <w:rPr>
                      <w:rFonts w:hint="eastAsia"/>
                      <w:color w:val="auto"/>
                    </w:rPr>
                    <w:t>本项目废气、废水、噪声、固废污染物经处理后全部达标排放或者合理处置，且排放处置量较少，对环境影响较小，不会改变区域环境功能级别</w:t>
                  </w:r>
                </w:p>
              </w:tc>
              <w:tc>
                <w:tcPr>
                  <w:tcW w:w="652" w:type="pct"/>
                  <w:vAlign w:val="center"/>
                </w:tcPr>
                <w:p>
                  <w:pPr>
                    <w:pStyle w:val="37"/>
                    <w:bidi w:val="0"/>
                    <w:rPr>
                      <w:color w:val="auto"/>
                    </w:rPr>
                  </w:pPr>
                  <w:r>
                    <w:rPr>
                      <w:rFonts w:hint="eastAsia"/>
                      <w:color w:val="auto"/>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3" w:type="pct"/>
                  <w:vAlign w:val="center"/>
                </w:tcPr>
                <w:p>
                  <w:pPr>
                    <w:pStyle w:val="37"/>
                    <w:bidi w:val="0"/>
                    <w:rPr>
                      <w:color w:val="auto"/>
                    </w:rPr>
                  </w:pPr>
                  <w:r>
                    <w:rPr>
                      <w:rFonts w:hint="eastAsia"/>
                      <w:color w:val="auto"/>
                    </w:rPr>
                    <w:t>环境准入负面清单</w:t>
                  </w:r>
                </w:p>
              </w:tc>
              <w:tc>
                <w:tcPr>
                  <w:tcW w:w="3664" w:type="pct"/>
                  <w:vAlign w:val="center"/>
                </w:tcPr>
                <w:p>
                  <w:pPr>
                    <w:pStyle w:val="37"/>
                    <w:bidi w:val="0"/>
                    <w:rPr>
                      <w:color w:val="auto"/>
                    </w:rPr>
                  </w:pPr>
                  <w:r>
                    <w:rPr>
                      <w:rFonts w:hint="eastAsia"/>
                      <w:color w:val="auto"/>
                    </w:rPr>
                    <w:t>项目不属于《关于印发安徽省长江经济带发展负面清单实施细则（试行）的通知》（皖长江办【2019】18号）中项目</w:t>
                  </w:r>
                </w:p>
              </w:tc>
              <w:tc>
                <w:tcPr>
                  <w:tcW w:w="652" w:type="pct"/>
                  <w:vAlign w:val="center"/>
                </w:tcPr>
                <w:p>
                  <w:pPr>
                    <w:pStyle w:val="37"/>
                    <w:bidi w:val="0"/>
                    <w:rPr>
                      <w:color w:val="auto"/>
                    </w:rPr>
                  </w:pPr>
                  <w:r>
                    <w:rPr>
                      <w:rFonts w:hint="eastAsia"/>
                      <w:color w:val="auto"/>
                    </w:rPr>
                    <w:t>符合</w:t>
                  </w:r>
                </w:p>
              </w:tc>
            </w:tr>
          </w:tbl>
          <w:p>
            <w:pPr>
              <w:bidi w:val="0"/>
              <w:rPr>
                <w:color w:val="auto"/>
              </w:rPr>
            </w:pPr>
            <w:r>
              <w:rPr>
                <w:rFonts w:hint="eastAsia"/>
                <w:color w:val="auto"/>
                <w:sz w:val="24"/>
              </w:rPr>
              <w:t>综上所述，本项目建设</w:t>
            </w:r>
            <w:r>
              <w:rPr>
                <w:rFonts w:hint="eastAsia" w:hAnsi="宋体"/>
                <w:color w:val="auto"/>
                <w:kern w:val="0"/>
                <w:sz w:val="24"/>
              </w:rPr>
              <w:t>满足生态保护红线、环境质量底线、资源利用上线，且不在环境准入负面清单中，</w:t>
            </w:r>
            <w:r>
              <w:rPr>
                <w:rFonts w:hint="eastAsia"/>
                <w:color w:val="auto"/>
                <w:sz w:val="24"/>
              </w:rPr>
              <w:t>符合</w:t>
            </w:r>
            <w:r>
              <w:rPr>
                <w:rFonts w:hint="eastAsia"/>
                <w:color w:val="auto"/>
                <w:sz w:val="24"/>
                <w:lang w:eastAsia="zh-CN"/>
              </w:rPr>
              <w:t>“</w:t>
            </w:r>
            <w:r>
              <w:rPr>
                <w:rFonts w:hint="eastAsia"/>
                <w:color w:val="auto"/>
                <w:sz w:val="24"/>
              </w:rPr>
              <w:t>三线一单</w:t>
            </w:r>
            <w:r>
              <w:rPr>
                <w:rFonts w:hint="eastAsia"/>
                <w:color w:val="auto"/>
                <w:sz w:val="24"/>
                <w:lang w:eastAsia="zh-CN"/>
              </w:rPr>
              <w:t>”</w:t>
            </w:r>
            <w:r>
              <w:rPr>
                <w:rFonts w:hint="eastAsia"/>
                <w:color w:val="auto"/>
                <w:sz w:val="24"/>
              </w:rPr>
              <w:t>环保要求。</w:t>
            </w:r>
          </w:p>
          <w:p>
            <w:pPr>
              <w:numPr>
                <w:ilvl w:val="0"/>
                <w:numId w:val="3"/>
              </w:numPr>
              <w:spacing w:line="343" w:lineRule="auto"/>
              <w:ind w:firstLine="482" w:firstLineChars="200"/>
              <w:rPr>
                <w:rFonts w:hint="eastAsia"/>
                <w:b/>
                <w:bCs/>
                <w:color w:val="auto"/>
              </w:rPr>
            </w:pPr>
            <w:r>
              <w:rPr>
                <w:rFonts w:hint="eastAsia"/>
                <w:b/>
                <w:bCs/>
                <w:color w:val="auto"/>
              </w:rPr>
              <w:t>与《关于全面打造水清岸绿产业优美丽长江（安徽）经济带的实施意见（升级版）》、《关于全面打造水清岸绿产业优美丽长江（芜湖）经济带的实施方案（升级版）》符合性分析</w:t>
            </w:r>
          </w:p>
          <w:p>
            <w:pPr>
              <w:pStyle w:val="40"/>
              <w:bidi w:val="0"/>
              <w:rPr>
                <w:rFonts w:hint="eastAsia"/>
                <w:color w:val="auto"/>
              </w:rPr>
            </w:pPr>
            <w:r>
              <w:rPr>
                <w:rFonts w:hint="eastAsia"/>
                <w:color w:val="auto"/>
                <w:lang w:val="en-US" w:eastAsia="zh-CN"/>
              </w:rPr>
              <w:t>表1-2  与皖发【2021】19号、芜市办【2021】28号文符合性分析</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052"/>
              <w:gridCol w:w="604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41" w:type="pct"/>
                  <w:shd w:val="clear" w:color="auto" w:fill="auto"/>
                  <w:vAlign w:val="center"/>
                </w:tcPr>
                <w:p>
                  <w:pPr>
                    <w:pStyle w:val="37"/>
                    <w:bidi w:val="0"/>
                    <w:rPr>
                      <w:color w:val="auto"/>
                    </w:rPr>
                  </w:pPr>
                  <w:r>
                    <w:rPr>
                      <w:color w:val="auto"/>
                    </w:rPr>
                    <w:t>文件内</w:t>
                  </w:r>
                </w:p>
              </w:tc>
              <w:tc>
                <w:tcPr>
                  <w:tcW w:w="4259" w:type="pct"/>
                  <w:shd w:val="clear" w:color="auto" w:fill="auto"/>
                  <w:vAlign w:val="center"/>
                </w:tcPr>
                <w:p>
                  <w:pPr>
                    <w:pStyle w:val="37"/>
                    <w:bidi w:val="0"/>
                    <w:rPr>
                      <w:color w:val="auto"/>
                    </w:rPr>
                  </w:pPr>
                  <w:r>
                    <w:rPr>
                      <w:color w:val="auto"/>
                    </w:rPr>
                    <w:t>具体要求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41" w:type="pct"/>
                  <w:shd w:val="clear" w:color="auto" w:fill="auto"/>
                  <w:vAlign w:val="center"/>
                </w:tcPr>
                <w:p>
                  <w:pPr>
                    <w:pStyle w:val="37"/>
                    <w:bidi w:val="0"/>
                    <w:rPr>
                      <w:color w:val="auto"/>
                    </w:rPr>
                  </w:pPr>
                  <w:r>
                    <w:rPr>
                      <w:rFonts w:hint="eastAsia"/>
                      <w:color w:val="auto"/>
                    </w:rPr>
                    <w:t>严禁1公里范围内新建化工项目</w:t>
                  </w:r>
                </w:p>
              </w:tc>
              <w:tc>
                <w:tcPr>
                  <w:tcW w:w="4259" w:type="pct"/>
                  <w:shd w:val="clear" w:color="auto" w:fill="auto"/>
                  <w:vAlign w:val="center"/>
                </w:tcPr>
                <w:p>
                  <w:pPr>
                    <w:pStyle w:val="37"/>
                    <w:bidi w:val="0"/>
                    <w:rPr>
                      <w:color w:val="auto"/>
                    </w:rPr>
                  </w:pPr>
                  <w:r>
                    <w:rPr>
                      <w:rFonts w:hint="eastAsia"/>
                      <w:color w:val="auto"/>
                    </w:rPr>
                    <w:t>严禁1公里范围内新建化工项目。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41" w:type="pct"/>
                  <w:shd w:val="clear" w:color="auto" w:fill="auto"/>
                  <w:vAlign w:val="center"/>
                </w:tcPr>
                <w:p>
                  <w:pPr>
                    <w:pStyle w:val="37"/>
                    <w:bidi w:val="0"/>
                    <w:rPr>
                      <w:color w:val="auto"/>
                    </w:rPr>
                  </w:pPr>
                  <w:r>
                    <w:rPr>
                      <w:rFonts w:hint="eastAsia"/>
                      <w:color w:val="auto"/>
                    </w:rPr>
                    <w:t>严控5公里范围内新建重化工重污染项目</w:t>
                  </w:r>
                </w:p>
              </w:tc>
              <w:tc>
                <w:tcPr>
                  <w:tcW w:w="4259" w:type="pct"/>
                  <w:shd w:val="clear" w:color="auto" w:fill="auto"/>
                  <w:vAlign w:val="center"/>
                </w:tcPr>
                <w:p>
                  <w:pPr>
                    <w:pStyle w:val="37"/>
                    <w:bidi w:val="0"/>
                    <w:rPr>
                      <w:color w:val="auto"/>
                    </w:rPr>
                  </w:pPr>
                  <w:r>
                    <w:rPr>
                      <w:rFonts w:hint="eastAsia"/>
                      <w:color w:val="auto"/>
                    </w:rPr>
                    <w:t>严控5公里范围内新建重化工重污染项目。长江干流岸线5公里范围内，全面落实长江岸线功能定位要求，实施严格的化工项目市场准入制度，制定完善危险化学品</w:t>
                  </w:r>
                  <w:r>
                    <w:rPr>
                      <w:rFonts w:hint="eastAsia"/>
                      <w:color w:val="auto"/>
                      <w:lang w:eastAsia="zh-CN"/>
                    </w:rPr>
                    <w:t>“</w:t>
                  </w:r>
                  <w:r>
                    <w:rPr>
                      <w:rFonts w:hint="eastAsia"/>
                      <w:color w:val="auto"/>
                    </w:rPr>
                    <w:t>禁限控</w:t>
                  </w:r>
                  <w:r>
                    <w:rPr>
                      <w:rFonts w:hint="eastAsia"/>
                      <w:color w:val="auto"/>
                      <w:lang w:eastAsia="zh-CN"/>
                    </w:rPr>
                    <w:t>”</w:t>
                  </w:r>
                  <w:r>
                    <w:rPr>
                      <w:rFonts w:hint="eastAsia"/>
                      <w:color w:val="auto"/>
                    </w:rPr>
                    <w:t>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741" w:type="pct"/>
                  <w:shd w:val="clear" w:color="auto" w:fill="auto"/>
                  <w:vAlign w:val="center"/>
                </w:tcPr>
                <w:p>
                  <w:pPr>
                    <w:pStyle w:val="37"/>
                    <w:bidi w:val="0"/>
                    <w:rPr>
                      <w:color w:val="auto"/>
                    </w:rPr>
                  </w:pPr>
                  <w:r>
                    <w:rPr>
                      <w:rFonts w:hint="eastAsia"/>
                      <w:color w:val="auto"/>
                    </w:rPr>
                    <w:t>严管</w:t>
                  </w:r>
                  <w:r>
                    <w:rPr>
                      <w:color w:val="auto"/>
                    </w:rPr>
                    <w:t>15</w:t>
                  </w:r>
                  <w:r>
                    <w:rPr>
                      <w:rFonts w:hint="eastAsia"/>
                      <w:color w:val="auto"/>
                    </w:rPr>
                    <w:t>公里范围内新建项目</w:t>
                  </w:r>
                </w:p>
              </w:tc>
              <w:tc>
                <w:tcPr>
                  <w:tcW w:w="4259" w:type="pct"/>
                  <w:shd w:val="clear" w:color="auto" w:fill="auto"/>
                  <w:vAlign w:val="center"/>
                </w:tcPr>
                <w:p>
                  <w:pPr>
                    <w:pStyle w:val="37"/>
                    <w:bidi w:val="0"/>
                    <w:rPr>
                      <w:color w:val="auto"/>
                    </w:rPr>
                  </w:pPr>
                  <w:r>
                    <w:rPr>
                      <w:rFonts w:hint="eastAsia"/>
                      <w:color w:val="auto"/>
                    </w:rPr>
                    <w:t>严管15公里范围内新建项目。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严格执行《长江经济带发展负面清单指南(试行)》《安徽省长江经济带发展负面清单实施细则(试行)》。实施备案、环评、安评、能评等并联审批，未落实生态环保、安全生产、能源节约要求的，一律不得开工建设</w:t>
                  </w:r>
                </w:p>
              </w:tc>
            </w:tr>
          </w:tbl>
          <w:p>
            <w:pPr>
              <w:spacing w:line="360" w:lineRule="auto"/>
              <w:ind w:firstLine="480" w:firstLineChars="200"/>
              <w:rPr>
                <w:rFonts w:hint="eastAsia"/>
                <w:color w:val="auto"/>
              </w:rPr>
            </w:pPr>
            <w:r>
              <w:rPr>
                <w:rFonts w:hint="eastAsia"/>
                <w:color w:val="auto"/>
              </w:rPr>
              <w:t>本项目距离青弋江岸线约650m，距离长江岸线约13km，</w:t>
            </w:r>
            <w:r>
              <w:rPr>
                <w:color w:val="auto"/>
              </w:rPr>
              <w:t>在长江干</w:t>
            </w:r>
            <w:r>
              <w:rPr>
                <w:rFonts w:hint="eastAsia"/>
                <w:color w:val="auto"/>
                <w:lang w:val="en-US" w:eastAsia="zh-CN"/>
              </w:rPr>
              <w:t>支</w:t>
            </w:r>
            <w:r>
              <w:rPr>
                <w:color w:val="auto"/>
              </w:rPr>
              <w:t>流岸线1公里范围内，但本项目属于</w:t>
            </w:r>
            <w:r>
              <w:rPr>
                <w:rFonts w:hint="eastAsia"/>
                <w:color w:val="auto"/>
              </w:rPr>
              <w:t>非金属矿物制品业</w:t>
            </w:r>
            <w:r>
              <w:rPr>
                <w:rFonts w:hint="eastAsia"/>
                <w:color w:val="auto"/>
                <w:lang w:val="en-US" w:eastAsia="zh-CN"/>
              </w:rPr>
              <w:t>以及</w:t>
            </w:r>
            <w:r>
              <w:rPr>
                <w:rFonts w:hint="eastAsia"/>
                <w:color w:val="auto"/>
              </w:rPr>
              <w:t>金属制品业，</w:t>
            </w:r>
            <w:r>
              <w:rPr>
                <w:color w:val="auto"/>
              </w:rPr>
              <w:t>不属于</w:t>
            </w:r>
            <w:r>
              <w:rPr>
                <w:rFonts w:hint="eastAsia"/>
                <w:color w:val="auto"/>
              </w:rPr>
              <w:t>新建石油化工和煤化工等重化工、重污染项目</w:t>
            </w:r>
            <w:r>
              <w:rPr>
                <w:color w:val="auto"/>
              </w:rPr>
              <w:t>，本项目产生的各污染物全部合规达标，</w:t>
            </w:r>
            <w:r>
              <w:rPr>
                <w:rFonts w:hint="eastAsia"/>
                <w:color w:val="auto"/>
              </w:rPr>
              <w:t>符合《关于全面打造水清岸绿产业优美丽长江（安徽）经济带的实施意见（升级版）》、《关于全面打造水清岸绿产业优美丽长江（芜湖）经济带的实施方案（升级版）》中相关要求。</w:t>
            </w:r>
          </w:p>
          <w:p>
            <w:pPr>
              <w:numPr>
                <w:ilvl w:val="0"/>
                <w:numId w:val="3"/>
              </w:numPr>
              <w:spacing w:line="343" w:lineRule="auto"/>
              <w:ind w:firstLine="482" w:firstLineChars="200"/>
              <w:rPr>
                <w:rFonts w:hint="eastAsia"/>
                <w:b/>
                <w:bCs/>
                <w:color w:val="auto"/>
              </w:rPr>
            </w:pPr>
            <w:r>
              <w:rPr>
                <w:rFonts w:hint="eastAsia"/>
                <w:b/>
                <w:bCs/>
                <w:color w:val="auto"/>
              </w:rPr>
              <w:t>与《中华人民共和国长江保护法》相符性分析</w:t>
            </w:r>
          </w:p>
          <w:p>
            <w:pPr>
              <w:pStyle w:val="40"/>
              <w:bidi w:val="0"/>
              <w:rPr>
                <w:rFonts w:hint="eastAsia"/>
                <w:color w:val="auto"/>
              </w:rPr>
            </w:pPr>
            <w:r>
              <w:rPr>
                <w:rFonts w:hint="eastAsia"/>
                <w:color w:val="auto"/>
              </w:rPr>
              <w:t>表</w:t>
            </w:r>
            <w:r>
              <w:rPr>
                <w:color w:val="auto"/>
              </w:rPr>
              <w:t>1-</w:t>
            </w:r>
            <w:r>
              <w:rPr>
                <w:rFonts w:hint="eastAsia"/>
                <w:color w:val="auto"/>
                <w:lang w:val="en-US" w:eastAsia="zh-CN"/>
              </w:rPr>
              <w:t>3</w:t>
            </w:r>
            <w:r>
              <w:rPr>
                <w:color w:val="auto"/>
              </w:rPr>
              <w:t xml:space="preserve"> </w:t>
            </w:r>
            <w:r>
              <w:rPr>
                <w:rFonts w:hint="eastAsia"/>
                <w:color w:val="auto"/>
                <w:lang w:val="en-US" w:eastAsia="zh-CN"/>
              </w:rPr>
              <w:t xml:space="preserve"> </w:t>
            </w:r>
            <w:r>
              <w:rPr>
                <w:rFonts w:hint="eastAsia"/>
                <w:color w:val="auto"/>
              </w:rPr>
              <w:t>与《中华人民共和国长江保护法》要求相符性分析</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432"/>
              <w:gridCol w:w="4293"/>
              <w:gridCol w:w="1463"/>
              <w:gridCol w:w="9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4" w:type="pct"/>
                  <w:vAlign w:val="center"/>
                </w:tcPr>
                <w:p>
                  <w:pPr>
                    <w:pStyle w:val="37"/>
                    <w:bidi w:val="0"/>
                    <w:rPr>
                      <w:color w:val="auto"/>
                    </w:rPr>
                  </w:pPr>
                  <w:r>
                    <w:rPr>
                      <w:color w:val="auto"/>
                    </w:rPr>
                    <w:t>序号</w:t>
                  </w:r>
                </w:p>
              </w:tc>
              <w:tc>
                <w:tcPr>
                  <w:tcW w:w="3022" w:type="pct"/>
                  <w:shd w:val="clear" w:color="auto" w:fill="auto"/>
                  <w:vAlign w:val="center"/>
                </w:tcPr>
                <w:p>
                  <w:pPr>
                    <w:pStyle w:val="37"/>
                    <w:bidi w:val="0"/>
                    <w:rPr>
                      <w:color w:val="auto"/>
                    </w:rPr>
                  </w:pPr>
                  <w:r>
                    <w:rPr>
                      <w:color w:val="auto"/>
                    </w:rPr>
                    <w:t>文件要求</w:t>
                  </w:r>
                </w:p>
              </w:tc>
              <w:tc>
                <w:tcPr>
                  <w:tcW w:w="1030" w:type="pct"/>
                  <w:shd w:val="clear" w:color="auto" w:fill="auto"/>
                  <w:vAlign w:val="center"/>
                </w:tcPr>
                <w:p>
                  <w:pPr>
                    <w:pStyle w:val="37"/>
                    <w:bidi w:val="0"/>
                    <w:rPr>
                      <w:color w:val="auto"/>
                    </w:rPr>
                  </w:pPr>
                  <w:r>
                    <w:rPr>
                      <w:color w:val="auto"/>
                    </w:rPr>
                    <w:t>本项目相符性分析</w:t>
                  </w:r>
                </w:p>
              </w:tc>
              <w:tc>
                <w:tcPr>
                  <w:tcW w:w="642" w:type="pct"/>
                  <w:vAlign w:val="center"/>
                </w:tcPr>
                <w:p>
                  <w:pPr>
                    <w:pStyle w:val="37"/>
                    <w:bidi w:val="0"/>
                    <w:rPr>
                      <w:color w:val="auto"/>
                    </w:rPr>
                  </w:pPr>
                  <w:r>
                    <w:rPr>
                      <w:color w:val="auto"/>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4" w:type="pct"/>
                  <w:vAlign w:val="center"/>
                </w:tcPr>
                <w:p>
                  <w:pPr>
                    <w:pStyle w:val="37"/>
                    <w:bidi w:val="0"/>
                    <w:rPr>
                      <w:color w:val="auto"/>
                    </w:rPr>
                  </w:pPr>
                  <w:r>
                    <w:rPr>
                      <w:color w:val="auto"/>
                    </w:rPr>
                    <w:t>1</w:t>
                  </w:r>
                </w:p>
              </w:tc>
              <w:tc>
                <w:tcPr>
                  <w:tcW w:w="3022" w:type="pct"/>
                  <w:shd w:val="clear" w:color="auto" w:fill="auto"/>
                  <w:vAlign w:val="center"/>
                </w:tcPr>
                <w:p>
                  <w:pPr>
                    <w:pStyle w:val="37"/>
                    <w:bidi w:val="0"/>
                    <w:rPr>
                      <w:color w:val="auto"/>
                    </w:rPr>
                  </w:pPr>
                  <w:r>
                    <w:rPr>
                      <w:color w:val="auto"/>
                    </w:rPr>
                    <w:t>第二十六条 国家对长江流域河湖岸线实施特殊管制。国家长江流域协调机制统筹协调国务院自然资源、水行政、生态环境、住房和城乡建设、农业农村、交通运输、林业和草原等部门和长江流域省级人民政府划定河湖岸线保护范围，制定河湖岸线保护规划，严格控制岸线开发建设，促进岸线合理高效利用。</w:t>
                  </w:r>
                </w:p>
                <w:p>
                  <w:pPr>
                    <w:pStyle w:val="37"/>
                    <w:bidi w:val="0"/>
                    <w:rPr>
                      <w:color w:val="auto"/>
                    </w:rPr>
                  </w:pPr>
                  <w:r>
                    <w:rPr>
                      <w:color w:val="auto"/>
                    </w:rPr>
                    <w:t>禁止在长江干支流岸线一公里范围内新建、扩建化工园区和化工项目。</w:t>
                  </w:r>
                </w:p>
                <w:p>
                  <w:pPr>
                    <w:pStyle w:val="37"/>
                    <w:bidi w:val="0"/>
                    <w:rPr>
                      <w:color w:val="auto"/>
                    </w:rPr>
                  </w:pPr>
                  <w:r>
                    <w:rPr>
                      <w:color w:val="auto"/>
                    </w:rPr>
                    <w:t>禁止在长江干流岸线三公里范围内和重要支流岸线一公里范围内新建、改建、扩建尾矿库；但是以提升安全、生态环境保护水平为目的的改建除外</w:t>
                  </w:r>
                </w:p>
              </w:tc>
              <w:tc>
                <w:tcPr>
                  <w:tcW w:w="1030" w:type="pct"/>
                  <w:shd w:val="clear" w:color="auto" w:fill="auto"/>
                  <w:vAlign w:val="center"/>
                </w:tcPr>
                <w:p>
                  <w:pPr>
                    <w:pStyle w:val="37"/>
                    <w:bidi w:val="0"/>
                    <w:rPr>
                      <w:color w:val="auto"/>
                    </w:rPr>
                  </w:pPr>
                  <w:r>
                    <w:rPr>
                      <w:color w:val="auto"/>
                    </w:rPr>
                    <w:t>本项目位于</w:t>
                  </w:r>
                  <w:r>
                    <w:rPr>
                      <w:rFonts w:hint="eastAsia"/>
                      <w:color w:val="auto"/>
                    </w:rPr>
                    <w:t>湾沚区六郎镇殷港工业</w:t>
                  </w:r>
                  <w:r>
                    <w:rPr>
                      <w:rFonts w:hint="eastAsia"/>
                      <w:color w:val="auto"/>
                      <w:lang w:val="en-US" w:eastAsia="zh-CN"/>
                    </w:rPr>
                    <w:t>集中区内</w:t>
                  </w:r>
                  <w:r>
                    <w:rPr>
                      <w:color w:val="auto"/>
                    </w:rPr>
                    <w:t>，</w:t>
                  </w:r>
                  <w:r>
                    <w:rPr>
                      <w:rFonts w:hint="eastAsia"/>
                      <w:color w:val="auto"/>
                    </w:rPr>
                    <w:t>距离青弋江岸线约650m，距离长江岸线约13km</w:t>
                  </w:r>
                  <w:r>
                    <w:rPr>
                      <w:color w:val="auto"/>
                    </w:rPr>
                    <w:t>，属于长江支流岸线一公里范围内</w:t>
                  </w:r>
                  <w:r>
                    <w:rPr>
                      <w:rFonts w:hint="eastAsia"/>
                      <w:color w:val="auto"/>
                    </w:rPr>
                    <w:t>，但</w:t>
                  </w:r>
                  <w:r>
                    <w:rPr>
                      <w:color w:val="auto"/>
                    </w:rPr>
                    <w:t>本项目不属于化工项目</w:t>
                  </w:r>
                  <w:r>
                    <w:rPr>
                      <w:rFonts w:hint="eastAsia"/>
                      <w:color w:val="auto"/>
                    </w:rPr>
                    <w:t>，</w:t>
                  </w:r>
                  <w:r>
                    <w:rPr>
                      <w:color w:val="auto"/>
                    </w:rPr>
                    <w:t>也不属于尾矿库的项目</w:t>
                  </w:r>
                </w:p>
              </w:tc>
              <w:tc>
                <w:tcPr>
                  <w:tcW w:w="642"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4" w:type="pct"/>
                  <w:vAlign w:val="center"/>
                </w:tcPr>
                <w:p>
                  <w:pPr>
                    <w:pStyle w:val="37"/>
                    <w:bidi w:val="0"/>
                    <w:rPr>
                      <w:color w:val="auto"/>
                    </w:rPr>
                  </w:pPr>
                  <w:r>
                    <w:rPr>
                      <w:color w:val="auto"/>
                    </w:rPr>
                    <w:t>2</w:t>
                  </w:r>
                </w:p>
              </w:tc>
              <w:tc>
                <w:tcPr>
                  <w:tcW w:w="3022" w:type="pct"/>
                  <w:shd w:val="clear" w:color="auto" w:fill="auto"/>
                  <w:vAlign w:val="center"/>
                </w:tcPr>
                <w:p>
                  <w:pPr>
                    <w:pStyle w:val="37"/>
                    <w:bidi w:val="0"/>
                    <w:rPr>
                      <w:color w:val="auto"/>
                    </w:rPr>
                  </w:pPr>
                  <w:r>
                    <w:rPr>
                      <w:color w:val="auto"/>
                    </w:rPr>
                    <w:t>第六十六条</w:t>
                  </w:r>
                  <w:r>
                    <w:rPr>
                      <w:rFonts w:hint="eastAsia"/>
                      <w:color w:val="auto"/>
                      <w:lang w:val="en-US" w:eastAsia="zh-CN"/>
                    </w:rPr>
                    <w:t xml:space="preserve"> </w:t>
                  </w:r>
                  <w:r>
                    <w:rPr>
                      <w:color w:val="auto"/>
                    </w:rPr>
                    <w:t>长江流域县级以上地方人民政府应当推动钢铁、石油、化工、有色金属、建材、船舶等产业升级改造，提升技术装备水平；推动造纸、制革、电镀、印染、有色金属、农药、氮肥、焦化、原料药制造等企业实施清洁化改造。企业应当通过技术创新减少资源消耗和污染物排放</w:t>
                  </w:r>
                </w:p>
              </w:tc>
              <w:tc>
                <w:tcPr>
                  <w:tcW w:w="1030" w:type="pct"/>
                  <w:shd w:val="clear" w:color="auto" w:fill="auto"/>
                  <w:vAlign w:val="center"/>
                </w:tcPr>
                <w:p>
                  <w:pPr>
                    <w:pStyle w:val="37"/>
                    <w:bidi w:val="0"/>
                    <w:rPr>
                      <w:color w:val="auto"/>
                    </w:rPr>
                  </w:pPr>
                  <w:r>
                    <w:rPr>
                      <w:color w:val="auto"/>
                    </w:rPr>
                    <w:t>企业通过</w:t>
                  </w:r>
                  <w:r>
                    <w:rPr>
                      <w:rFonts w:hint="eastAsia"/>
                      <w:color w:val="auto"/>
                      <w:lang w:val="en-US" w:eastAsia="zh-CN"/>
                    </w:rPr>
                    <w:t>购置先进设备</w:t>
                  </w:r>
                  <w:r>
                    <w:rPr>
                      <w:color w:val="auto"/>
                    </w:rPr>
                    <w:t>减少资源消耗和污染物排放</w:t>
                  </w:r>
                </w:p>
              </w:tc>
              <w:tc>
                <w:tcPr>
                  <w:tcW w:w="642" w:type="pct"/>
                  <w:vAlign w:val="center"/>
                </w:tcPr>
                <w:p>
                  <w:pPr>
                    <w:pStyle w:val="37"/>
                    <w:bidi w:val="0"/>
                    <w:rPr>
                      <w:color w:val="auto"/>
                    </w:rPr>
                  </w:pPr>
                  <w:r>
                    <w:rPr>
                      <w:color w:val="auto"/>
                    </w:rPr>
                    <w:t>相符</w:t>
                  </w:r>
                </w:p>
              </w:tc>
            </w:tr>
          </w:tbl>
          <w:p>
            <w:pPr>
              <w:numPr>
                <w:ilvl w:val="0"/>
                <w:numId w:val="3"/>
              </w:numPr>
              <w:spacing w:line="343" w:lineRule="auto"/>
              <w:ind w:firstLine="482" w:firstLineChars="200"/>
              <w:rPr>
                <w:b/>
                <w:bCs/>
                <w:color w:val="auto"/>
              </w:rPr>
            </w:pPr>
            <w:r>
              <w:rPr>
                <w:rFonts w:hint="eastAsia"/>
                <w:b/>
                <w:bCs/>
                <w:color w:val="auto"/>
              </w:rPr>
              <w:t>与《长江经济带发展负面清单指南（试行）》相符性分析</w:t>
            </w:r>
          </w:p>
          <w:p>
            <w:pPr>
              <w:pStyle w:val="40"/>
              <w:bidi w:val="0"/>
              <w:rPr>
                <w:rFonts w:hint="eastAsia"/>
                <w:color w:val="auto"/>
              </w:rPr>
            </w:pPr>
            <w:r>
              <w:rPr>
                <w:rFonts w:hint="eastAsia"/>
                <w:color w:val="auto"/>
              </w:rPr>
              <w:t>表1-</w:t>
            </w:r>
            <w:r>
              <w:rPr>
                <w:rFonts w:hint="eastAsia"/>
                <w:color w:val="auto"/>
                <w:lang w:val="en-US" w:eastAsia="zh-CN"/>
              </w:rPr>
              <w:t>4</w:t>
            </w:r>
            <w:r>
              <w:rPr>
                <w:rFonts w:hint="eastAsia"/>
                <w:color w:val="auto"/>
              </w:rPr>
              <w:t xml:space="preserve"> </w:t>
            </w:r>
            <w:r>
              <w:rPr>
                <w:rFonts w:hint="eastAsia"/>
                <w:color w:val="auto"/>
                <w:lang w:val="en-US" w:eastAsia="zh-CN"/>
              </w:rPr>
              <w:t xml:space="preserve"> </w:t>
            </w:r>
            <w:r>
              <w:rPr>
                <w:rFonts w:hint="eastAsia"/>
                <w:color w:val="auto"/>
                <w:lang w:eastAsia="zh-CN"/>
              </w:rPr>
              <w:t>“</w:t>
            </w:r>
            <w:r>
              <w:rPr>
                <w:rFonts w:hint="eastAsia"/>
                <w:color w:val="auto"/>
              </w:rPr>
              <w:t>长江经济带发展负面清单指南（试行）</w:t>
            </w:r>
            <w:r>
              <w:rPr>
                <w:rFonts w:hint="eastAsia"/>
                <w:color w:val="auto"/>
                <w:lang w:eastAsia="zh-CN"/>
              </w:rPr>
              <w:t>”</w:t>
            </w:r>
            <w:r>
              <w:rPr>
                <w:rFonts w:hint="eastAsia"/>
                <w:color w:val="auto"/>
              </w:rPr>
              <w:t>符合性分析一览表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432"/>
              <w:gridCol w:w="3755"/>
              <w:gridCol w:w="2360"/>
              <w:gridCol w:w="5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序号</w:t>
                  </w:r>
                </w:p>
              </w:tc>
              <w:tc>
                <w:tcPr>
                  <w:tcW w:w="2643" w:type="pct"/>
                  <w:shd w:val="clear" w:color="auto" w:fill="auto"/>
                  <w:vAlign w:val="center"/>
                </w:tcPr>
                <w:p>
                  <w:pPr>
                    <w:pStyle w:val="37"/>
                    <w:bidi w:val="0"/>
                    <w:rPr>
                      <w:color w:val="auto"/>
                    </w:rPr>
                  </w:pPr>
                  <w:r>
                    <w:rPr>
                      <w:color w:val="auto"/>
                    </w:rPr>
                    <w:t>文件要求</w:t>
                  </w:r>
                </w:p>
              </w:tc>
              <w:tc>
                <w:tcPr>
                  <w:tcW w:w="1661" w:type="pct"/>
                  <w:shd w:val="clear" w:color="auto" w:fill="auto"/>
                  <w:vAlign w:val="center"/>
                </w:tcPr>
                <w:p>
                  <w:pPr>
                    <w:pStyle w:val="37"/>
                    <w:bidi w:val="0"/>
                    <w:rPr>
                      <w:color w:val="auto"/>
                    </w:rPr>
                  </w:pPr>
                  <w:r>
                    <w:rPr>
                      <w:color w:val="auto"/>
                    </w:rPr>
                    <w:t>本项目相符性分析</w:t>
                  </w:r>
                </w:p>
              </w:tc>
              <w:tc>
                <w:tcPr>
                  <w:tcW w:w="389" w:type="pct"/>
                  <w:vAlign w:val="center"/>
                </w:tcPr>
                <w:p>
                  <w:pPr>
                    <w:pStyle w:val="37"/>
                    <w:bidi w:val="0"/>
                    <w:rPr>
                      <w:color w:val="auto"/>
                    </w:rPr>
                  </w:pPr>
                  <w:r>
                    <w:rPr>
                      <w:color w:val="auto"/>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1</w:t>
                  </w:r>
                </w:p>
              </w:tc>
              <w:tc>
                <w:tcPr>
                  <w:tcW w:w="2643" w:type="pct"/>
                  <w:shd w:val="clear" w:color="auto" w:fill="auto"/>
                  <w:vAlign w:val="center"/>
                </w:tcPr>
                <w:p>
                  <w:pPr>
                    <w:pStyle w:val="37"/>
                    <w:bidi w:val="0"/>
                    <w:rPr>
                      <w:color w:val="auto"/>
                    </w:rPr>
                  </w:pPr>
                  <w:r>
                    <w:rPr>
                      <w:color w:val="auto"/>
                    </w:rPr>
                    <w:t>禁止建设不符合全国和省级港口布局规划以及港口总体现划的码头项目，禁止建设不符合《长江干线过江通道布局规划》的过长江通道项目</w:t>
                  </w:r>
                </w:p>
              </w:tc>
              <w:tc>
                <w:tcPr>
                  <w:tcW w:w="1661" w:type="pct"/>
                  <w:shd w:val="clear" w:color="auto" w:fill="auto"/>
                  <w:vAlign w:val="center"/>
                </w:tcPr>
                <w:p>
                  <w:pPr>
                    <w:pStyle w:val="37"/>
                    <w:bidi w:val="0"/>
                    <w:rPr>
                      <w:color w:val="auto"/>
                    </w:rPr>
                  </w:pPr>
                  <w:r>
                    <w:rPr>
                      <w:color w:val="auto"/>
                    </w:rPr>
                    <w:t>本项目不属于码头项目和过长江通道项目</w:t>
                  </w:r>
                </w:p>
              </w:tc>
              <w:tc>
                <w:tcPr>
                  <w:tcW w:w="3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2</w:t>
                  </w:r>
                </w:p>
              </w:tc>
              <w:tc>
                <w:tcPr>
                  <w:tcW w:w="2643" w:type="pct"/>
                  <w:shd w:val="clear" w:color="auto" w:fill="auto"/>
                  <w:vAlign w:val="center"/>
                </w:tcPr>
                <w:p>
                  <w:pPr>
                    <w:pStyle w:val="37"/>
                    <w:bidi w:val="0"/>
                    <w:rPr>
                      <w:color w:val="auto"/>
                    </w:rPr>
                  </w:pPr>
                  <w:r>
                    <w:rPr>
                      <w:color w:val="auto"/>
                    </w:rPr>
                    <w:t>禁止在自然保护区核心区、缓冲区的岸线和河段范围内投资建设旅游和生产经营项目。禁止在风景名胜区核心景区的岸线和河段范围内投资建设与风景名胜资源保护无关的项目</w:t>
                  </w:r>
                </w:p>
              </w:tc>
              <w:tc>
                <w:tcPr>
                  <w:tcW w:w="1661" w:type="pct"/>
                  <w:shd w:val="clear" w:color="auto" w:fill="auto"/>
                  <w:vAlign w:val="center"/>
                </w:tcPr>
                <w:p>
                  <w:pPr>
                    <w:pStyle w:val="37"/>
                    <w:bidi w:val="0"/>
                    <w:rPr>
                      <w:color w:val="auto"/>
                    </w:rPr>
                  </w:pPr>
                  <w:r>
                    <w:rPr>
                      <w:color w:val="auto"/>
                    </w:rPr>
                    <w:t>本项目不在自然保护区核心区、缓冲区的岸线和河段范围内和风景名胜区核心景区的岸线和河段范围内</w:t>
                  </w:r>
                </w:p>
              </w:tc>
              <w:tc>
                <w:tcPr>
                  <w:tcW w:w="3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3</w:t>
                  </w:r>
                </w:p>
              </w:tc>
              <w:tc>
                <w:tcPr>
                  <w:tcW w:w="2643" w:type="pct"/>
                  <w:shd w:val="clear" w:color="auto" w:fill="auto"/>
                  <w:vAlign w:val="center"/>
                </w:tcPr>
                <w:p>
                  <w:pPr>
                    <w:pStyle w:val="37"/>
                    <w:bidi w:val="0"/>
                    <w:rPr>
                      <w:color w:val="auto"/>
                    </w:rPr>
                  </w:pPr>
                  <w:r>
                    <w:rPr>
                      <w:color w:val="auto"/>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1661" w:type="pct"/>
                  <w:shd w:val="clear" w:color="auto" w:fill="auto"/>
                  <w:vAlign w:val="center"/>
                </w:tcPr>
                <w:p>
                  <w:pPr>
                    <w:pStyle w:val="37"/>
                    <w:bidi w:val="0"/>
                    <w:rPr>
                      <w:color w:val="auto"/>
                    </w:rPr>
                  </w:pPr>
                  <w:r>
                    <w:rPr>
                      <w:color w:val="auto"/>
                    </w:rPr>
                    <w:t>本项目不在饮用水水源一级保护区的岸线和河段范围内和饮用水水源二级保护区的岸线和河段范围内</w:t>
                  </w:r>
                </w:p>
              </w:tc>
              <w:tc>
                <w:tcPr>
                  <w:tcW w:w="3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4</w:t>
                  </w:r>
                </w:p>
              </w:tc>
              <w:tc>
                <w:tcPr>
                  <w:tcW w:w="2643" w:type="pct"/>
                  <w:shd w:val="clear" w:color="auto" w:fill="auto"/>
                  <w:vAlign w:val="center"/>
                </w:tcPr>
                <w:p>
                  <w:pPr>
                    <w:pStyle w:val="37"/>
                    <w:bidi w:val="0"/>
                    <w:rPr>
                      <w:color w:val="auto"/>
                    </w:rPr>
                  </w:pPr>
                  <w:r>
                    <w:rPr>
                      <w:color w:val="auto"/>
                    </w:rPr>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1661" w:type="pct"/>
                  <w:shd w:val="clear" w:color="auto" w:fill="auto"/>
                  <w:vAlign w:val="center"/>
                </w:tcPr>
                <w:p>
                  <w:pPr>
                    <w:pStyle w:val="37"/>
                    <w:bidi w:val="0"/>
                    <w:rPr>
                      <w:color w:val="auto"/>
                    </w:rPr>
                  </w:pPr>
                  <w:r>
                    <w:rPr>
                      <w:color w:val="auto"/>
                    </w:rPr>
                    <w:t>本项目不在水产种质资源保护区的岸线和河段范围内和国家湿地公园的岸线和河段范围内</w:t>
                  </w:r>
                </w:p>
              </w:tc>
              <w:tc>
                <w:tcPr>
                  <w:tcW w:w="3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5</w:t>
                  </w:r>
                </w:p>
              </w:tc>
              <w:tc>
                <w:tcPr>
                  <w:tcW w:w="2643" w:type="pct"/>
                  <w:shd w:val="clear" w:color="auto" w:fill="auto"/>
                  <w:vAlign w:val="center"/>
                </w:tcPr>
                <w:p>
                  <w:pPr>
                    <w:pStyle w:val="37"/>
                    <w:bidi w:val="0"/>
                    <w:rPr>
                      <w:color w:val="auto"/>
                    </w:rPr>
                  </w:pPr>
                  <w:r>
                    <w:rPr>
                      <w:color w:val="auto"/>
                    </w:rPr>
                    <w:t>禁止在《长江岸线保护和开发利用总体规划》划定的岸线保护区内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1661" w:type="pct"/>
                  <w:shd w:val="clear" w:color="auto" w:fill="auto"/>
                  <w:vAlign w:val="center"/>
                </w:tcPr>
                <w:p>
                  <w:pPr>
                    <w:pStyle w:val="37"/>
                    <w:bidi w:val="0"/>
                    <w:rPr>
                      <w:color w:val="auto"/>
                    </w:rPr>
                  </w:pPr>
                  <w:r>
                    <w:rPr>
                      <w:color w:val="auto"/>
                    </w:rPr>
                    <w:t>本项目不在《长江岸线保护和开发利用总体规划》划定的岸线保护区内和《全国重要江河湖泊水功能区划》划定的河段保护区、保留区内</w:t>
                  </w:r>
                </w:p>
              </w:tc>
              <w:tc>
                <w:tcPr>
                  <w:tcW w:w="3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6</w:t>
                  </w:r>
                </w:p>
              </w:tc>
              <w:tc>
                <w:tcPr>
                  <w:tcW w:w="2643" w:type="pct"/>
                  <w:shd w:val="clear" w:color="auto" w:fill="auto"/>
                  <w:vAlign w:val="center"/>
                </w:tcPr>
                <w:p>
                  <w:pPr>
                    <w:pStyle w:val="37"/>
                    <w:bidi w:val="0"/>
                    <w:rPr>
                      <w:color w:val="auto"/>
                    </w:rPr>
                  </w:pPr>
                  <w:r>
                    <w:rPr>
                      <w:color w:val="auto"/>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1661" w:type="pct"/>
                  <w:shd w:val="clear" w:color="auto" w:fill="auto"/>
                  <w:vAlign w:val="center"/>
                </w:tcPr>
                <w:p>
                  <w:pPr>
                    <w:pStyle w:val="37"/>
                    <w:bidi w:val="0"/>
                    <w:rPr>
                      <w:color w:val="auto"/>
                    </w:rPr>
                  </w:pPr>
                  <w:r>
                    <w:rPr>
                      <w:color w:val="auto"/>
                    </w:rPr>
                    <w:t>本项目不在生态保护红线和永久基本农田范围内</w:t>
                  </w:r>
                </w:p>
              </w:tc>
              <w:tc>
                <w:tcPr>
                  <w:tcW w:w="3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7</w:t>
                  </w:r>
                </w:p>
              </w:tc>
              <w:tc>
                <w:tcPr>
                  <w:tcW w:w="2643" w:type="pct"/>
                  <w:shd w:val="clear" w:color="auto" w:fill="auto"/>
                  <w:vAlign w:val="center"/>
                </w:tcPr>
                <w:p>
                  <w:pPr>
                    <w:pStyle w:val="37"/>
                    <w:bidi w:val="0"/>
                    <w:rPr>
                      <w:color w:val="auto"/>
                    </w:rPr>
                  </w:pPr>
                  <w:r>
                    <w:rPr>
                      <w:color w:val="auto"/>
                    </w:rPr>
                    <w:t>禁止在长江干支流1 公里范围内新建、扩建化工园区和化工项目。禁止在合规园区外新建、扩建钢铁、石化、化工、焦化、建材、有色等高污染项目</w:t>
                  </w:r>
                </w:p>
              </w:tc>
              <w:tc>
                <w:tcPr>
                  <w:tcW w:w="1661" w:type="pct"/>
                  <w:shd w:val="clear" w:color="auto" w:fill="auto"/>
                  <w:vAlign w:val="center"/>
                </w:tcPr>
                <w:p>
                  <w:pPr>
                    <w:pStyle w:val="37"/>
                    <w:bidi w:val="0"/>
                    <w:rPr>
                      <w:color w:val="auto"/>
                    </w:rPr>
                  </w:pPr>
                  <w:r>
                    <w:rPr>
                      <w:color w:val="auto"/>
                    </w:rPr>
                    <w:t>本项目位于</w:t>
                  </w:r>
                  <w:r>
                    <w:rPr>
                      <w:rFonts w:hint="eastAsia"/>
                      <w:color w:val="auto"/>
                    </w:rPr>
                    <w:t>湾沚区六郎镇</w:t>
                  </w:r>
                  <w:r>
                    <w:rPr>
                      <w:rFonts w:hint="eastAsia"/>
                      <w:color w:val="auto"/>
                      <w:lang w:eastAsia="zh-CN"/>
                    </w:rPr>
                    <w:t>殷港工业集中区</w:t>
                  </w:r>
                </w:p>
              </w:tc>
              <w:tc>
                <w:tcPr>
                  <w:tcW w:w="3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8</w:t>
                  </w:r>
                </w:p>
              </w:tc>
              <w:tc>
                <w:tcPr>
                  <w:tcW w:w="2643" w:type="pct"/>
                  <w:shd w:val="clear" w:color="auto" w:fill="auto"/>
                  <w:vAlign w:val="center"/>
                </w:tcPr>
                <w:p>
                  <w:pPr>
                    <w:pStyle w:val="37"/>
                    <w:bidi w:val="0"/>
                    <w:rPr>
                      <w:color w:val="auto"/>
                    </w:rPr>
                  </w:pPr>
                  <w:r>
                    <w:rPr>
                      <w:color w:val="auto"/>
                    </w:rPr>
                    <w:t>禁止新建、扩建不符合国家石化、现代煤化工等产业布局规划的项目</w:t>
                  </w:r>
                </w:p>
              </w:tc>
              <w:tc>
                <w:tcPr>
                  <w:tcW w:w="1661" w:type="pct"/>
                  <w:shd w:val="clear" w:color="auto" w:fill="auto"/>
                  <w:vAlign w:val="center"/>
                </w:tcPr>
                <w:p>
                  <w:pPr>
                    <w:pStyle w:val="37"/>
                    <w:bidi w:val="0"/>
                    <w:rPr>
                      <w:color w:val="auto"/>
                    </w:rPr>
                  </w:pPr>
                  <w:r>
                    <w:rPr>
                      <w:color w:val="auto"/>
                    </w:rPr>
                    <w:t>本项目不属于石化、现代煤化工等项目</w:t>
                  </w:r>
                </w:p>
              </w:tc>
              <w:tc>
                <w:tcPr>
                  <w:tcW w:w="3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9</w:t>
                  </w:r>
                </w:p>
              </w:tc>
              <w:tc>
                <w:tcPr>
                  <w:tcW w:w="2643" w:type="pct"/>
                  <w:shd w:val="clear" w:color="auto" w:fill="auto"/>
                  <w:vAlign w:val="center"/>
                </w:tcPr>
                <w:p>
                  <w:pPr>
                    <w:pStyle w:val="37"/>
                    <w:bidi w:val="0"/>
                    <w:rPr>
                      <w:color w:val="auto"/>
                    </w:rPr>
                  </w:pPr>
                  <w:r>
                    <w:rPr>
                      <w:color w:val="auto"/>
                    </w:rPr>
                    <w:t>禁止新建、扩建法律法规和相关政策明令禁止的落后产能项目</w:t>
                  </w:r>
                </w:p>
              </w:tc>
              <w:tc>
                <w:tcPr>
                  <w:tcW w:w="1661" w:type="pct"/>
                  <w:shd w:val="clear" w:color="auto" w:fill="auto"/>
                  <w:vAlign w:val="center"/>
                </w:tcPr>
                <w:p>
                  <w:pPr>
                    <w:pStyle w:val="37"/>
                    <w:bidi w:val="0"/>
                    <w:rPr>
                      <w:color w:val="auto"/>
                    </w:rPr>
                  </w:pPr>
                  <w:r>
                    <w:rPr>
                      <w:color w:val="auto"/>
                    </w:rPr>
                    <w:t>对照《产业结构调整指导目录（201</w:t>
                  </w:r>
                  <w:r>
                    <w:rPr>
                      <w:rFonts w:hint="eastAsia"/>
                      <w:color w:val="auto"/>
                    </w:rPr>
                    <w:t>9</w:t>
                  </w:r>
                  <w:r>
                    <w:rPr>
                      <w:color w:val="auto"/>
                    </w:rPr>
                    <w:t>年本）》，本项目不属于鼓励类，也非限制类和淘汰类，为允许类，因此，本项目的建设符合国家的产业结构调整指导目录要求</w:t>
                  </w:r>
                </w:p>
              </w:tc>
              <w:tc>
                <w:tcPr>
                  <w:tcW w:w="3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305" w:type="pct"/>
                  <w:vAlign w:val="center"/>
                </w:tcPr>
                <w:p>
                  <w:pPr>
                    <w:pStyle w:val="37"/>
                    <w:bidi w:val="0"/>
                    <w:rPr>
                      <w:color w:val="auto"/>
                    </w:rPr>
                  </w:pPr>
                  <w:r>
                    <w:rPr>
                      <w:color w:val="auto"/>
                    </w:rPr>
                    <w:t>10</w:t>
                  </w:r>
                </w:p>
              </w:tc>
              <w:tc>
                <w:tcPr>
                  <w:tcW w:w="2643" w:type="pct"/>
                  <w:shd w:val="clear" w:color="auto" w:fill="auto"/>
                  <w:vAlign w:val="center"/>
                </w:tcPr>
                <w:p>
                  <w:pPr>
                    <w:pStyle w:val="37"/>
                    <w:bidi w:val="0"/>
                    <w:rPr>
                      <w:color w:val="auto"/>
                    </w:rPr>
                  </w:pPr>
                  <w:r>
                    <w:rPr>
                      <w:color w:val="auto"/>
                    </w:rPr>
                    <w:t>禁止新建、扩建不符合国家产能置换要求的严重过剩产能行业的项目</w:t>
                  </w:r>
                </w:p>
              </w:tc>
              <w:tc>
                <w:tcPr>
                  <w:tcW w:w="1661" w:type="pct"/>
                  <w:shd w:val="clear" w:color="auto" w:fill="auto"/>
                  <w:vAlign w:val="center"/>
                </w:tcPr>
                <w:p>
                  <w:pPr>
                    <w:pStyle w:val="37"/>
                    <w:bidi w:val="0"/>
                    <w:rPr>
                      <w:color w:val="auto"/>
                    </w:rPr>
                  </w:pPr>
                  <w:r>
                    <w:rPr>
                      <w:color w:val="auto"/>
                    </w:rPr>
                    <w:t>本项目不属于国家产能置换要求的严重过剩产能行业的项目</w:t>
                  </w:r>
                </w:p>
              </w:tc>
              <w:tc>
                <w:tcPr>
                  <w:tcW w:w="389" w:type="pct"/>
                  <w:vAlign w:val="center"/>
                </w:tcPr>
                <w:p>
                  <w:pPr>
                    <w:pStyle w:val="37"/>
                    <w:bidi w:val="0"/>
                    <w:rPr>
                      <w:color w:val="auto"/>
                    </w:rPr>
                  </w:pPr>
                  <w:r>
                    <w:rPr>
                      <w:color w:val="auto"/>
                    </w:rPr>
                    <w:t>相符</w:t>
                  </w:r>
                </w:p>
              </w:tc>
            </w:tr>
          </w:tbl>
          <w:p>
            <w:pPr>
              <w:numPr>
                <w:ilvl w:val="0"/>
                <w:numId w:val="3"/>
              </w:numPr>
              <w:spacing w:line="343" w:lineRule="auto"/>
              <w:ind w:firstLine="482" w:firstLineChars="200"/>
              <w:rPr>
                <w:b/>
                <w:bCs/>
                <w:color w:val="auto"/>
              </w:rPr>
            </w:pPr>
            <w:r>
              <w:rPr>
                <w:rFonts w:hint="eastAsia"/>
                <w:b/>
                <w:bCs/>
                <w:color w:val="auto"/>
              </w:rPr>
              <w:t>与《安徽省生态环境厅关于印发加强高耗能、高排放项目生态环境源头防控的实施意见的通知》相符性分析</w:t>
            </w:r>
          </w:p>
          <w:p>
            <w:pPr>
              <w:pStyle w:val="40"/>
              <w:bidi w:val="0"/>
              <w:rPr>
                <w:color w:val="auto"/>
              </w:rPr>
            </w:pPr>
            <w:r>
              <w:rPr>
                <w:rFonts w:hint="eastAsia"/>
                <w:color w:val="auto"/>
              </w:rPr>
              <w:t>表</w:t>
            </w:r>
            <w:r>
              <w:rPr>
                <w:color w:val="auto"/>
              </w:rPr>
              <w:t>1-</w:t>
            </w:r>
            <w:r>
              <w:rPr>
                <w:rFonts w:hint="eastAsia"/>
                <w:color w:val="auto"/>
                <w:lang w:val="en-US" w:eastAsia="zh-CN"/>
              </w:rPr>
              <w:t xml:space="preserve">5  </w:t>
            </w:r>
            <w:r>
              <w:rPr>
                <w:rFonts w:hint="eastAsia"/>
                <w:color w:val="auto"/>
                <w:lang w:eastAsia="zh-CN"/>
              </w:rPr>
              <w:t>“</w:t>
            </w:r>
            <w:r>
              <w:rPr>
                <w:color w:val="auto"/>
              </w:rPr>
              <w:t>安徽省生态环境厅关于印发加强高耗能、高排放项目生态环境源头防控的实施意见的通知</w:t>
            </w:r>
            <w:r>
              <w:rPr>
                <w:rFonts w:hint="eastAsia"/>
                <w:color w:val="auto"/>
                <w:lang w:eastAsia="zh-CN"/>
              </w:rPr>
              <w:t>”</w:t>
            </w:r>
            <w:r>
              <w:rPr>
                <w:rFonts w:hint="eastAsia"/>
                <w:color w:val="auto"/>
              </w:rPr>
              <w:t>符合性分析一览表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410"/>
              <w:gridCol w:w="4288"/>
              <w:gridCol w:w="1991"/>
              <w:gridCol w:w="4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89" w:type="pct"/>
                  <w:vAlign w:val="center"/>
                </w:tcPr>
                <w:p>
                  <w:pPr>
                    <w:pStyle w:val="37"/>
                    <w:bidi w:val="0"/>
                    <w:rPr>
                      <w:color w:val="auto"/>
                    </w:rPr>
                  </w:pPr>
                  <w:r>
                    <w:rPr>
                      <w:color w:val="auto"/>
                    </w:rPr>
                    <w:t>序号</w:t>
                  </w:r>
                </w:p>
              </w:tc>
              <w:tc>
                <w:tcPr>
                  <w:tcW w:w="3020" w:type="pct"/>
                  <w:shd w:val="clear" w:color="auto" w:fill="auto"/>
                  <w:vAlign w:val="center"/>
                </w:tcPr>
                <w:p>
                  <w:pPr>
                    <w:pStyle w:val="37"/>
                    <w:bidi w:val="0"/>
                    <w:rPr>
                      <w:color w:val="auto"/>
                    </w:rPr>
                  </w:pPr>
                  <w:r>
                    <w:rPr>
                      <w:color w:val="auto"/>
                    </w:rPr>
                    <w:t>文件要求</w:t>
                  </w:r>
                </w:p>
              </w:tc>
              <w:tc>
                <w:tcPr>
                  <w:tcW w:w="1402" w:type="pct"/>
                  <w:shd w:val="clear" w:color="auto" w:fill="auto"/>
                  <w:vAlign w:val="center"/>
                </w:tcPr>
                <w:p>
                  <w:pPr>
                    <w:pStyle w:val="37"/>
                    <w:bidi w:val="0"/>
                    <w:rPr>
                      <w:color w:val="auto"/>
                    </w:rPr>
                  </w:pPr>
                  <w:r>
                    <w:rPr>
                      <w:color w:val="auto"/>
                    </w:rPr>
                    <w:t>本项目相符性分析</w:t>
                  </w:r>
                </w:p>
              </w:tc>
              <w:tc>
                <w:tcPr>
                  <w:tcW w:w="289" w:type="pct"/>
                  <w:vAlign w:val="center"/>
                </w:tcPr>
                <w:p>
                  <w:pPr>
                    <w:pStyle w:val="37"/>
                    <w:bidi w:val="0"/>
                    <w:rPr>
                      <w:color w:val="auto"/>
                    </w:rPr>
                  </w:pPr>
                  <w:r>
                    <w:rPr>
                      <w:color w:val="auto"/>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289" w:type="pct"/>
                  <w:vAlign w:val="center"/>
                </w:tcPr>
                <w:p>
                  <w:pPr>
                    <w:pStyle w:val="37"/>
                    <w:bidi w:val="0"/>
                    <w:rPr>
                      <w:color w:val="auto"/>
                    </w:rPr>
                  </w:pPr>
                  <w:r>
                    <w:rPr>
                      <w:color w:val="auto"/>
                    </w:rPr>
                    <w:t>1</w:t>
                  </w:r>
                </w:p>
              </w:tc>
              <w:tc>
                <w:tcPr>
                  <w:tcW w:w="3020" w:type="pct"/>
                  <w:shd w:val="clear" w:color="auto" w:fill="auto"/>
                  <w:vAlign w:val="center"/>
                </w:tcPr>
                <w:p>
                  <w:pPr>
                    <w:pStyle w:val="37"/>
                    <w:bidi w:val="0"/>
                    <w:rPr>
                      <w:color w:val="auto"/>
                    </w:rPr>
                  </w:pPr>
                  <w:r>
                    <w:rPr>
                      <w:rFonts w:hint="eastAsia"/>
                      <w:color w:val="auto"/>
                    </w:rPr>
                    <w:t>三、严格环境准入。各地不得受理钢铁、水泥、电解铝、平板玻璃、铸造等产能严重过剩行业新增产能项目的环评文件；对国家明令淘汰、禁止建设、不符合国家产业政策的项目环评文件，一律不批；沿江各市应按国家推长办《长江经济带发展负面清单指南（试行）》及我省实施细则要求，对合规园区外新建、扩建钢铁、石化、化工、焦化、建材、有色等</w:t>
                  </w:r>
                  <w:r>
                    <w:rPr>
                      <w:rFonts w:hint="eastAsia"/>
                      <w:color w:val="auto"/>
                      <w:lang w:eastAsia="zh-CN"/>
                    </w:rPr>
                    <w:t>“</w:t>
                  </w:r>
                  <w:r>
                    <w:rPr>
                      <w:rFonts w:hint="eastAsia"/>
                      <w:color w:val="auto"/>
                    </w:rPr>
                    <w:t>两高</w:t>
                  </w:r>
                  <w:r>
                    <w:rPr>
                      <w:rFonts w:hint="eastAsia"/>
                      <w:color w:val="auto"/>
                      <w:lang w:eastAsia="zh-CN"/>
                    </w:rPr>
                    <w:t>”</w:t>
                  </w:r>
                  <w:r>
                    <w:rPr>
                      <w:rFonts w:hint="eastAsia"/>
                      <w:color w:val="auto"/>
                    </w:rPr>
                    <w:t>项目的环评文件一律不批。新增主要污染物排放量的</w:t>
                  </w:r>
                  <w:r>
                    <w:rPr>
                      <w:rFonts w:hint="eastAsia"/>
                      <w:color w:val="auto"/>
                      <w:lang w:eastAsia="zh-CN"/>
                    </w:rPr>
                    <w:t>“</w:t>
                  </w:r>
                  <w:r>
                    <w:rPr>
                      <w:rFonts w:hint="eastAsia"/>
                      <w:color w:val="auto"/>
                    </w:rPr>
                    <w:t>两高</w:t>
                  </w:r>
                  <w:r>
                    <w:rPr>
                      <w:rFonts w:hint="eastAsia"/>
                      <w:color w:val="auto"/>
                      <w:lang w:eastAsia="zh-CN"/>
                    </w:rPr>
                    <w:t>”</w:t>
                  </w:r>
                  <w:r>
                    <w:rPr>
                      <w:rFonts w:hint="eastAsia"/>
                      <w:color w:val="auto"/>
                    </w:rPr>
                    <w:t>项目应按照生态环境部办公厅《关于加强重点行业建设项目区域削减措施监督管理的通知》（环办环评〔2020〕36号）要求，依据区域环境质量改善目标，制定配套区域污染物削减方案，采取有效的污染物区域削减措施，相应的减排措施应在项目投产前完成</w:t>
                  </w:r>
                </w:p>
              </w:tc>
              <w:tc>
                <w:tcPr>
                  <w:tcW w:w="1402" w:type="pct"/>
                  <w:shd w:val="clear" w:color="auto" w:fill="auto"/>
                  <w:vAlign w:val="center"/>
                </w:tcPr>
                <w:p>
                  <w:pPr>
                    <w:pStyle w:val="37"/>
                    <w:bidi w:val="0"/>
                    <w:rPr>
                      <w:color w:val="auto"/>
                    </w:rPr>
                  </w:pPr>
                  <w:r>
                    <w:rPr>
                      <w:color w:val="auto"/>
                    </w:rPr>
                    <w:t>本项目属于</w:t>
                  </w:r>
                  <w:r>
                    <w:rPr>
                      <w:rFonts w:hint="eastAsia"/>
                      <w:color w:val="auto"/>
                    </w:rPr>
                    <w:t>非金属矿物制品业</w:t>
                  </w:r>
                  <w:r>
                    <w:rPr>
                      <w:rFonts w:hint="eastAsia"/>
                      <w:color w:val="auto"/>
                      <w:lang w:val="en-US" w:eastAsia="zh-CN"/>
                    </w:rPr>
                    <w:t>以及金属制品业</w:t>
                  </w:r>
                  <w:r>
                    <w:rPr>
                      <w:rFonts w:hint="eastAsia"/>
                      <w:color w:val="auto"/>
                    </w:rPr>
                    <w:t>，</w:t>
                  </w:r>
                  <w:r>
                    <w:rPr>
                      <w:color w:val="auto"/>
                    </w:rPr>
                    <w:t>不属于</w:t>
                  </w:r>
                  <w:r>
                    <w:rPr>
                      <w:rFonts w:hint="eastAsia"/>
                      <w:color w:val="auto"/>
                    </w:rPr>
                    <w:t>钢铁、水泥、电解铝、平板玻璃、铸造等产能严重过剩的行业，不属于钢铁、石化、化工、焦化、建材、有色等</w:t>
                  </w:r>
                  <w:r>
                    <w:rPr>
                      <w:rFonts w:hint="eastAsia"/>
                      <w:color w:val="auto"/>
                      <w:lang w:eastAsia="zh-CN"/>
                    </w:rPr>
                    <w:t>“</w:t>
                  </w:r>
                  <w:r>
                    <w:rPr>
                      <w:rFonts w:hint="eastAsia"/>
                      <w:color w:val="auto"/>
                    </w:rPr>
                    <w:t>两高</w:t>
                  </w:r>
                  <w:r>
                    <w:rPr>
                      <w:rFonts w:hint="eastAsia"/>
                      <w:color w:val="auto"/>
                      <w:lang w:eastAsia="zh-CN"/>
                    </w:rPr>
                    <w:t>”</w:t>
                  </w:r>
                  <w:r>
                    <w:rPr>
                      <w:rFonts w:hint="eastAsia"/>
                      <w:color w:val="auto"/>
                    </w:rPr>
                    <w:t>行业，</w:t>
                  </w:r>
                </w:p>
                <w:p>
                  <w:pPr>
                    <w:pStyle w:val="37"/>
                    <w:bidi w:val="0"/>
                    <w:rPr>
                      <w:color w:val="auto"/>
                    </w:rPr>
                  </w:pPr>
                  <w:r>
                    <w:rPr>
                      <w:color w:val="auto"/>
                    </w:rPr>
                    <w:t>对照《产业结构调整指导目录（201</w:t>
                  </w:r>
                  <w:r>
                    <w:rPr>
                      <w:rFonts w:hint="eastAsia"/>
                      <w:color w:val="auto"/>
                    </w:rPr>
                    <w:t>9</w:t>
                  </w:r>
                  <w:r>
                    <w:rPr>
                      <w:color w:val="auto"/>
                    </w:rPr>
                    <w:t>年本）》，本项目不属于鼓励类，也非限制类和淘汰类，为允许类</w:t>
                  </w:r>
                  <w:r>
                    <w:rPr>
                      <w:rFonts w:hint="eastAsia"/>
                      <w:color w:val="auto"/>
                    </w:rPr>
                    <w:t>项目</w:t>
                  </w:r>
                </w:p>
              </w:tc>
              <w:tc>
                <w:tcPr>
                  <w:tcW w:w="289" w:type="pct"/>
                  <w:vAlign w:val="center"/>
                </w:tcPr>
                <w:p>
                  <w:pPr>
                    <w:pStyle w:val="37"/>
                    <w:bidi w:val="0"/>
                    <w:rPr>
                      <w:color w:val="auto"/>
                    </w:rPr>
                  </w:pPr>
                  <w:r>
                    <w:rPr>
                      <w:color w:val="auto"/>
                    </w:rPr>
                    <w:t>相符</w:t>
                  </w:r>
                </w:p>
              </w:tc>
            </w:tr>
          </w:tbl>
          <w:p>
            <w:pPr>
              <w:spacing w:line="360" w:lineRule="auto"/>
              <w:ind w:firstLine="480" w:firstLineChars="200"/>
              <w:jc w:val="both"/>
              <w:rPr>
                <w:color w:val="auto"/>
                <w:lang w:val="en-US" w:eastAsia="zh-CN"/>
              </w:rPr>
            </w:pPr>
          </w:p>
          <w:p>
            <w:pPr>
              <w:spacing w:line="360" w:lineRule="auto"/>
              <w:ind w:firstLine="480" w:firstLineChars="200"/>
              <w:jc w:val="both"/>
              <w:rPr>
                <w:color w:val="auto"/>
                <w:lang w:val="en-US" w:eastAsia="zh-CN"/>
              </w:rPr>
            </w:pPr>
          </w:p>
          <w:p>
            <w:pPr>
              <w:numPr>
                <w:ilvl w:val="0"/>
                <w:numId w:val="3"/>
              </w:numPr>
              <w:spacing w:line="343" w:lineRule="auto"/>
              <w:ind w:firstLine="482" w:firstLineChars="200"/>
              <w:rPr>
                <w:b/>
                <w:bCs/>
                <w:color w:val="auto"/>
              </w:rPr>
            </w:pPr>
            <w:r>
              <w:rPr>
                <w:rFonts w:hint="eastAsia"/>
                <w:b/>
                <w:bCs/>
                <w:color w:val="auto"/>
              </w:rPr>
              <w:t>与《2020年挥发性有机物治理攻坚方案》相符性分析</w:t>
            </w:r>
          </w:p>
          <w:p>
            <w:pPr>
              <w:spacing w:line="360" w:lineRule="auto"/>
              <w:ind w:firstLine="480" w:firstLineChars="200"/>
              <w:jc w:val="both"/>
              <w:rPr>
                <w:rFonts w:hint="default"/>
                <w:color w:val="auto"/>
                <w:lang w:val="en-US" w:eastAsia="zh-CN"/>
              </w:rPr>
            </w:pPr>
            <w:r>
              <w:rPr>
                <w:color w:val="auto"/>
                <w:lang w:val="en-US" w:eastAsia="zh-CN"/>
              </w:rPr>
              <w:t>根据国家生态环境</w:t>
            </w:r>
            <w:r>
              <w:rPr>
                <w:rFonts w:hint="default"/>
                <w:color w:val="auto"/>
                <w:lang w:val="en-US" w:eastAsia="zh-CN"/>
              </w:rPr>
              <w:t>部20</w:t>
            </w:r>
            <w:r>
              <w:rPr>
                <w:color w:val="auto"/>
                <w:lang w:val="en-US" w:eastAsia="zh-CN"/>
              </w:rPr>
              <w:t>20</w:t>
            </w:r>
            <w:r>
              <w:rPr>
                <w:rFonts w:hint="default"/>
                <w:color w:val="auto"/>
                <w:lang w:val="en-US" w:eastAsia="zh-CN"/>
              </w:rPr>
              <w:t>年6月2</w:t>
            </w:r>
            <w:r>
              <w:rPr>
                <w:color w:val="auto"/>
                <w:lang w:val="en-US" w:eastAsia="zh-CN"/>
              </w:rPr>
              <w:t>4</w:t>
            </w:r>
            <w:r>
              <w:rPr>
                <w:rFonts w:hint="default"/>
                <w:color w:val="auto"/>
                <w:lang w:val="en-US" w:eastAsia="zh-CN"/>
              </w:rPr>
              <w:t>日发布的关于印发《</w:t>
            </w:r>
            <w:r>
              <w:rPr>
                <w:color w:val="auto"/>
                <w:lang w:val="en-US" w:eastAsia="zh-CN"/>
              </w:rPr>
              <w:t>2020年挥发性有机物治理攻坚方案</w:t>
            </w:r>
            <w:r>
              <w:rPr>
                <w:rFonts w:hint="default"/>
                <w:color w:val="auto"/>
                <w:lang w:val="en-US" w:eastAsia="zh-CN"/>
              </w:rPr>
              <w:t>》的通知（环大气[20</w:t>
            </w:r>
            <w:r>
              <w:rPr>
                <w:color w:val="auto"/>
                <w:lang w:val="en-US" w:eastAsia="zh-CN"/>
              </w:rPr>
              <w:t>20</w:t>
            </w:r>
            <w:r>
              <w:rPr>
                <w:rFonts w:hint="default"/>
                <w:color w:val="auto"/>
                <w:lang w:val="en-US" w:eastAsia="zh-CN"/>
              </w:rPr>
              <w:t>]</w:t>
            </w:r>
            <w:r>
              <w:rPr>
                <w:color w:val="auto"/>
                <w:lang w:val="en-US" w:eastAsia="zh-CN"/>
              </w:rPr>
              <w:t>3</w:t>
            </w:r>
            <w:r>
              <w:rPr>
                <w:rFonts w:hint="default"/>
                <w:color w:val="auto"/>
                <w:lang w:val="en-US" w:eastAsia="zh-CN"/>
              </w:rPr>
              <w:t>3号）：安徽省属于重点区域，以下是本项目与</w:t>
            </w:r>
            <w:r>
              <w:rPr>
                <w:color w:val="auto"/>
                <w:lang w:val="en-US" w:eastAsia="zh-CN"/>
              </w:rPr>
              <w:t>该</w:t>
            </w:r>
            <w:r>
              <w:rPr>
                <w:rFonts w:hint="default"/>
                <w:color w:val="auto"/>
                <w:lang w:val="en-US" w:eastAsia="zh-CN"/>
              </w:rPr>
              <w:t>方案符合性分析内容：</w:t>
            </w:r>
          </w:p>
          <w:p>
            <w:pPr>
              <w:pStyle w:val="40"/>
              <w:bidi w:val="0"/>
              <w:rPr>
                <w:color w:val="auto"/>
              </w:rPr>
            </w:pPr>
            <w:r>
              <w:rPr>
                <w:color w:val="auto"/>
              </w:rPr>
              <w:t>表</w:t>
            </w:r>
            <w:r>
              <w:rPr>
                <w:rFonts w:hint="eastAsia"/>
                <w:color w:val="auto"/>
              </w:rPr>
              <w:t>1-</w:t>
            </w:r>
            <w:r>
              <w:rPr>
                <w:rFonts w:hint="eastAsia"/>
                <w:color w:val="auto"/>
                <w:lang w:val="en-US" w:eastAsia="zh-CN"/>
              </w:rPr>
              <w:t>6</w:t>
            </w:r>
            <w:r>
              <w:rPr>
                <w:color w:val="auto"/>
              </w:rPr>
              <w:t xml:space="preserve">  </w:t>
            </w:r>
            <w:r>
              <w:rPr>
                <w:rFonts w:hint="eastAsia"/>
                <w:color w:val="auto"/>
                <w:lang w:eastAsia="zh-CN"/>
              </w:rPr>
              <w:t>“</w:t>
            </w:r>
            <w:r>
              <w:rPr>
                <w:color w:val="auto"/>
              </w:rPr>
              <w:t>2020年挥发性有机物治理攻坚方案</w:t>
            </w:r>
            <w:r>
              <w:rPr>
                <w:rFonts w:hint="eastAsia"/>
                <w:color w:val="auto"/>
                <w:lang w:eastAsia="zh-CN"/>
              </w:rPr>
              <w:t>”</w:t>
            </w:r>
            <w:r>
              <w:rPr>
                <w:color w:val="auto"/>
              </w:rPr>
              <w:t>符合性分析</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97"/>
              <w:gridCol w:w="2497"/>
              <w:gridCol w:w="7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9" w:type="dxa"/>
                  <w:noWrap w:val="0"/>
                  <w:vAlign w:val="center"/>
                </w:tcPr>
                <w:p>
                  <w:pPr>
                    <w:pStyle w:val="25"/>
                    <w:bidi w:val="0"/>
                    <w:rPr>
                      <w:color w:val="auto"/>
                    </w:rPr>
                  </w:pPr>
                  <w:r>
                    <w:rPr>
                      <w:color w:val="auto"/>
                    </w:rPr>
                    <w:t>方案要求</w:t>
                  </w:r>
                </w:p>
              </w:tc>
              <w:tc>
                <w:tcPr>
                  <w:tcW w:w="2255" w:type="dxa"/>
                  <w:noWrap w:val="0"/>
                  <w:vAlign w:val="center"/>
                </w:tcPr>
                <w:p>
                  <w:pPr>
                    <w:pStyle w:val="25"/>
                    <w:bidi w:val="0"/>
                    <w:rPr>
                      <w:color w:val="auto"/>
                    </w:rPr>
                  </w:pPr>
                  <w:r>
                    <w:rPr>
                      <w:color w:val="auto"/>
                    </w:rPr>
                    <w:t>本项目建设情况</w:t>
                  </w:r>
                </w:p>
              </w:tc>
              <w:tc>
                <w:tcPr>
                  <w:tcW w:w="637" w:type="dxa"/>
                  <w:noWrap w:val="0"/>
                  <w:vAlign w:val="center"/>
                </w:tcPr>
                <w:p>
                  <w:pPr>
                    <w:pStyle w:val="25"/>
                    <w:bidi w:val="0"/>
                    <w:rPr>
                      <w:color w:val="auto"/>
                    </w:rPr>
                  </w:pPr>
                  <w:r>
                    <w:rPr>
                      <w:color w:val="auto"/>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9" w:type="dxa"/>
                  <w:noWrap w:val="0"/>
                  <w:vAlign w:val="center"/>
                </w:tcPr>
                <w:p>
                  <w:pPr>
                    <w:pStyle w:val="25"/>
                    <w:bidi w:val="0"/>
                    <w:rPr>
                      <w:color w:val="auto"/>
                    </w:rPr>
                  </w:pPr>
                  <w:r>
                    <w:rPr>
                      <w:color w:val="auto"/>
                      <w:lang w:val="en"/>
                    </w:rPr>
                    <w:t>2020年7月1日起，全面执行《</w:t>
                  </w:r>
                  <w:r>
                    <w:rPr>
                      <w:rFonts w:hint="eastAsia"/>
                      <w:color w:val="auto"/>
                      <w:lang w:val="en"/>
                    </w:rPr>
                    <w:t>挥</w:t>
                  </w:r>
                  <w:r>
                    <w:rPr>
                      <w:color w:val="auto"/>
                      <w:lang w:val="en"/>
                    </w:rPr>
                    <w:t>发性有机物无组织排放控制标准》，重点区域应落实无组织排放特别控制要求。企业在无组织排放排查整治过程中，在保证安全的前提下，加强含VOCs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VOCs物料的包装容器、含VOCs废料（渣、液）、废吸附剂等通过加盖、封装等方式密闭，妥善存放，不得随意丢弃，交有资质的单位处置</w:t>
                  </w:r>
                </w:p>
              </w:tc>
              <w:tc>
                <w:tcPr>
                  <w:tcW w:w="2255" w:type="dxa"/>
                  <w:noWrap w:val="0"/>
                  <w:vAlign w:val="center"/>
                </w:tcPr>
                <w:p>
                  <w:pPr>
                    <w:pStyle w:val="25"/>
                    <w:bidi w:val="0"/>
                    <w:rPr>
                      <w:color w:val="auto"/>
                    </w:rPr>
                  </w:pPr>
                  <w:r>
                    <w:rPr>
                      <w:color w:val="auto"/>
                    </w:rPr>
                    <w:t>本项目</w:t>
                  </w:r>
                  <w:r>
                    <w:rPr>
                      <w:rFonts w:hint="eastAsia"/>
                      <w:color w:val="auto"/>
                      <w:lang w:val="en-US" w:eastAsia="zh-CN"/>
                    </w:rPr>
                    <w:t>中空玻璃密封胶涂布、封胶工序以及铝塑门装打胶工序</w:t>
                  </w:r>
                  <w:r>
                    <w:rPr>
                      <w:rFonts w:hint="eastAsia"/>
                      <w:color w:val="auto"/>
                    </w:rPr>
                    <w:t>产生的</w:t>
                  </w:r>
                  <w:r>
                    <w:rPr>
                      <w:color w:val="auto"/>
                    </w:rPr>
                    <w:t>非甲烷总烃</w:t>
                  </w:r>
                  <w:r>
                    <w:rPr>
                      <w:rFonts w:hint="eastAsia"/>
                      <w:color w:val="auto"/>
                    </w:rPr>
                    <w:t>有</w:t>
                  </w:r>
                  <w:r>
                    <w:rPr>
                      <w:color w:val="auto"/>
                    </w:rPr>
                    <w:t>组织排放，</w:t>
                  </w:r>
                  <w:r>
                    <w:rPr>
                      <w:rFonts w:hint="eastAsia"/>
                      <w:color w:val="auto"/>
                    </w:rPr>
                    <w:t>执行上海市地方标准《大气污染物综合排放标准》（DB31/933-2015）中污染源排放标准</w:t>
                  </w:r>
                  <w:r>
                    <w:rPr>
                      <w:color w:val="auto"/>
                    </w:rPr>
                    <w:t>。项目运营期产生的危险废物，废</w:t>
                  </w:r>
                  <w:r>
                    <w:rPr>
                      <w:rFonts w:hint="eastAsia"/>
                      <w:color w:val="auto"/>
                    </w:rPr>
                    <w:t>润滑油等</w:t>
                  </w:r>
                  <w:r>
                    <w:rPr>
                      <w:color w:val="auto"/>
                    </w:rPr>
                    <w:t>交由有资质单位处理</w:t>
                  </w:r>
                </w:p>
              </w:tc>
              <w:tc>
                <w:tcPr>
                  <w:tcW w:w="637" w:type="dxa"/>
                  <w:noWrap w:val="0"/>
                  <w:vAlign w:val="center"/>
                </w:tcPr>
                <w:p>
                  <w:pPr>
                    <w:pStyle w:val="25"/>
                    <w:bidi w:val="0"/>
                    <w:rPr>
                      <w:color w:val="auto"/>
                    </w:rPr>
                  </w:pPr>
                  <w:r>
                    <w:rPr>
                      <w:color w:val="auto"/>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519" w:type="dxa"/>
                  <w:noWrap w:val="0"/>
                  <w:vAlign w:val="center"/>
                </w:tcPr>
                <w:p>
                  <w:pPr>
                    <w:pStyle w:val="25"/>
                    <w:bidi w:val="0"/>
                    <w:rPr>
                      <w:color w:val="auto"/>
                      <w:lang w:val="en"/>
                    </w:rPr>
                  </w:pPr>
                  <w:r>
                    <w:rPr>
                      <w:color w:val="auto"/>
                      <w:lang w:val="en"/>
                    </w:rPr>
                    <w:t>聚焦治污设施</w:t>
                  </w:r>
                  <w:r>
                    <w:rPr>
                      <w:rFonts w:hint="eastAsia"/>
                      <w:color w:val="auto"/>
                      <w:lang w:val="en" w:eastAsia="zh-CN"/>
                    </w:rPr>
                    <w:t>“</w:t>
                  </w:r>
                  <w:r>
                    <w:rPr>
                      <w:color w:val="auto"/>
                      <w:lang w:val="en"/>
                    </w:rPr>
                    <w:t>三率</w:t>
                  </w:r>
                  <w:r>
                    <w:rPr>
                      <w:rFonts w:hint="eastAsia"/>
                      <w:color w:val="auto"/>
                      <w:lang w:val="en" w:eastAsia="zh-CN"/>
                    </w:rPr>
                    <w:t>”</w:t>
                  </w:r>
                  <w:r>
                    <w:rPr>
                      <w:color w:val="auto"/>
                      <w:lang w:val="en"/>
                    </w:rPr>
                    <w:t>，提升综合治理效率。将无组织排放转变为有组织排放进行控制，优先采用密闭设备、在密闭空间中操作或采用全密闭集气罩收集方式；对于采用局部集气罩的，应根据废气排放特点合理选择收集点位，距集气罩开口面最远处的VOCs无组织排放位置，控制风速不低于0.3米/秒。</w:t>
                  </w:r>
                </w:p>
              </w:tc>
              <w:tc>
                <w:tcPr>
                  <w:tcW w:w="2255" w:type="dxa"/>
                  <w:noWrap w:val="0"/>
                  <w:vAlign w:val="center"/>
                </w:tcPr>
                <w:p>
                  <w:pPr>
                    <w:pStyle w:val="25"/>
                    <w:bidi w:val="0"/>
                    <w:rPr>
                      <w:color w:val="auto"/>
                      <w:lang w:val="en"/>
                    </w:rPr>
                  </w:pPr>
                  <w:r>
                    <w:rPr>
                      <w:color w:val="auto"/>
                      <w:lang w:val="en"/>
                    </w:rPr>
                    <w:t>项目</w:t>
                  </w:r>
                  <w:r>
                    <w:rPr>
                      <w:rFonts w:hint="eastAsia"/>
                      <w:color w:val="auto"/>
                      <w:lang w:val="en-US" w:eastAsia="zh-CN"/>
                    </w:rPr>
                    <w:t>中空玻璃密封胶涂布、封胶</w:t>
                  </w:r>
                  <w:r>
                    <w:rPr>
                      <w:rFonts w:hint="eastAsia"/>
                      <w:color w:val="auto"/>
                      <w:lang w:val="en"/>
                    </w:rPr>
                    <w:t>工序</w:t>
                  </w:r>
                  <w:r>
                    <w:rPr>
                      <w:rFonts w:hint="eastAsia"/>
                      <w:color w:val="auto"/>
                      <w:lang w:val="en-US" w:eastAsia="zh-CN"/>
                    </w:rPr>
                    <w:t>以及铝塑门装打胶工序</w:t>
                  </w:r>
                  <w:r>
                    <w:rPr>
                      <w:rFonts w:hint="eastAsia"/>
                      <w:color w:val="auto"/>
                      <w:lang w:val="en"/>
                    </w:rPr>
                    <w:t>正上方设置集气罩，</w:t>
                  </w:r>
                  <w:r>
                    <w:rPr>
                      <w:rFonts w:hint="eastAsia"/>
                      <w:color w:val="auto"/>
                    </w:rPr>
                    <w:t>VOCs</w:t>
                  </w:r>
                  <w:r>
                    <w:rPr>
                      <w:color w:val="auto"/>
                      <w:lang w:val="en"/>
                    </w:rPr>
                    <w:t>收集后</w:t>
                  </w:r>
                  <w:r>
                    <w:rPr>
                      <w:rFonts w:hint="eastAsia"/>
                      <w:color w:val="auto"/>
                      <w:lang w:val="en"/>
                    </w:rPr>
                    <w:t>通过</w:t>
                  </w:r>
                  <w:r>
                    <w:rPr>
                      <w:rFonts w:hint="eastAsia"/>
                      <w:color w:val="auto"/>
                    </w:rPr>
                    <w:t>15m高排气筒处理</w:t>
                  </w:r>
                  <w:r>
                    <w:rPr>
                      <w:color w:val="auto"/>
                      <w:lang w:val="en"/>
                    </w:rPr>
                    <w:t>，符合文件要求</w:t>
                  </w:r>
                </w:p>
              </w:tc>
              <w:tc>
                <w:tcPr>
                  <w:tcW w:w="637" w:type="dxa"/>
                  <w:noWrap w:val="0"/>
                  <w:vAlign w:val="center"/>
                </w:tcPr>
                <w:p>
                  <w:pPr>
                    <w:pStyle w:val="25"/>
                    <w:bidi w:val="0"/>
                    <w:rPr>
                      <w:color w:val="auto"/>
                    </w:rPr>
                  </w:pPr>
                  <w:r>
                    <w:rPr>
                      <w:color w:val="auto"/>
                    </w:rPr>
                    <w:t>符合</w:t>
                  </w:r>
                </w:p>
              </w:tc>
            </w:tr>
          </w:tbl>
          <w:p>
            <w:pPr>
              <w:spacing w:line="360" w:lineRule="auto"/>
              <w:ind w:firstLine="424" w:firstLineChars="177"/>
              <w:rPr>
                <w:rFonts w:hint="eastAsia"/>
                <w:color w:val="auto"/>
                <w:lang w:val="en-US" w:eastAsia="zh-CN"/>
              </w:rPr>
            </w:pPr>
            <w:r>
              <w:rPr>
                <w:color w:val="auto"/>
              </w:rPr>
              <w:t>综上所述，项目建设符合《2020年挥发性有机物治理攻坚方案》的要求。</w:t>
            </w:r>
          </w:p>
          <w:p>
            <w:pPr>
              <w:numPr>
                <w:ilvl w:val="0"/>
                <w:numId w:val="3"/>
              </w:numPr>
              <w:spacing w:line="343" w:lineRule="auto"/>
              <w:ind w:firstLine="482" w:firstLineChars="200"/>
              <w:rPr>
                <w:rFonts w:hint="eastAsia"/>
                <w:b/>
                <w:bCs/>
                <w:color w:val="auto"/>
              </w:rPr>
            </w:pPr>
            <w:r>
              <w:rPr>
                <w:rFonts w:hint="eastAsia"/>
                <w:b/>
                <w:bCs/>
                <w:color w:val="auto"/>
              </w:rPr>
              <w:t>与《安徽省2021年应对气候变化和大气污染防治重点工作任务》相符性分析</w:t>
            </w:r>
          </w:p>
          <w:p>
            <w:pPr>
              <w:pStyle w:val="40"/>
              <w:bidi w:val="0"/>
              <w:rPr>
                <w:rFonts w:hint="eastAsia"/>
                <w:color w:val="auto"/>
              </w:rPr>
            </w:pPr>
            <w:r>
              <w:rPr>
                <w:rFonts w:hint="eastAsia"/>
                <w:color w:val="auto"/>
              </w:rPr>
              <w:t>表1-</w:t>
            </w:r>
            <w:r>
              <w:rPr>
                <w:rFonts w:hint="eastAsia"/>
                <w:color w:val="auto"/>
                <w:lang w:val="en-US" w:eastAsia="zh-CN"/>
              </w:rPr>
              <w:t xml:space="preserve">7  </w:t>
            </w:r>
            <w:r>
              <w:rPr>
                <w:rFonts w:hint="eastAsia"/>
                <w:color w:val="auto"/>
                <w:lang w:eastAsia="zh-CN"/>
              </w:rPr>
              <w:t>“</w:t>
            </w:r>
            <w:r>
              <w:rPr>
                <w:rFonts w:hint="eastAsia"/>
                <w:color w:val="auto"/>
              </w:rPr>
              <w:t>安徽省2021年应对气候变化和大气污染防治重点工作任务</w:t>
            </w:r>
            <w:r>
              <w:rPr>
                <w:rFonts w:hint="eastAsia"/>
                <w:color w:val="auto"/>
                <w:lang w:eastAsia="zh-CN"/>
              </w:rPr>
              <w:t>”</w:t>
            </w:r>
            <w:r>
              <w:rPr>
                <w:rFonts w:hint="eastAsia"/>
                <w:color w:val="auto"/>
              </w:rPr>
              <w:t>符合性分析一览表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410"/>
              <w:gridCol w:w="4288"/>
              <w:gridCol w:w="1991"/>
              <w:gridCol w:w="4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89" w:type="pct"/>
                  <w:vAlign w:val="center"/>
                </w:tcPr>
                <w:p>
                  <w:pPr>
                    <w:pStyle w:val="37"/>
                    <w:bidi w:val="0"/>
                    <w:rPr>
                      <w:color w:val="auto"/>
                    </w:rPr>
                  </w:pPr>
                  <w:r>
                    <w:rPr>
                      <w:color w:val="auto"/>
                    </w:rPr>
                    <w:t>序号</w:t>
                  </w:r>
                </w:p>
              </w:tc>
              <w:tc>
                <w:tcPr>
                  <w:tcW w:w="3019" w:type="pct"/>
                  <w:shd w:val="clear" w:color="auto" w:fill="auto"/>
                  <w:vAlign w:val="center"/>
                </w:tcPr>
                <w:p>
                  <w:pPr>
                    <w:pStyle w:val="37"/>
                    <w:bidi w:val="0"/>
                    <w:rPr>
                      <w:color w:val="auto"/>
                    </w:rPr>
                  </w:pPr>
                  <w:r>
                    <w:rPr>
                      <w:color w:val="auto"/>
                    </w:rPr>
                    <w:t>文件要求</w:t>
                  </w:r>
                </w:p>
              </w:tc>
              <w:tc>
                <w:tcPr>
                  <w:tcW w:w="1402" w:type="pct"/>
                  <w:shd w:val="clear" w:color="auto" w:fill="auto"/>
                  <w:vAlign w:val="center"/>
                </w:tcPr>
                <w:p>
                  <w:pPr>
                    <w:pStyle w:val="37"/>
                    <w:bidi w:val="0"/>
                    <w:rPr>
                      <w:color w:val="auto"/>
                    </w:rPr>
                  </w:pPr>
                  <w:r>
                    <w:rPr>
                      <w:color w:val="auto"/>
                    </w:rPr>
                    <w:t>本项目相符性分析</w:t>
                  </w:r>
                </w:p>
              </w:tc>
              <w:tc>
                <w:tcPr>
                  <w:tcW w:w="289" w:type="pct"/>
                  <w:vAlign w:val="center"/>
                </w:tcPr>
                <w:p>
                  <w:pPr>
                    <w:pStyle w:val="37"/>
                    <w:bidi w:val="0"/>
                    <w:rPr>
                      <w:color w:val="auto"/>
                    </w:rPr>
                  </w:pPr>
                  <w:r>
                    <w:rPr>
                      <w:color w:val="auto"/>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89" w:type="pct"/>
                  <w:vAlign w:val="center"/>
                </w:tcPr>
                <w:p>
                  <w:pPr>
                    <w:pStyle w:val="37"/>
                    <w:bidi w:val="0"/>
                    <w:rPr>
                      <w:color w:val="auto"/>
                    </w:rPr>
                  </w:pPr>
                  <w:r>
                    <w:rPr>
                      <w:color w:val="auto"/>
                    </w:rPr>
                    <w:t>1</w:t>
                  </w:r>
                </w:p>
              </w:tc>
              <w:tc>
                <w:tcPr>
                  <w:tcW w:w="3019" w:type="pct"/>
                  <w:shd w:val="clear" w:color="auto" w:fill="auto"/>
                  <w:vAlign w:val="center"/>
                </w:tcPr>
                <w:p>
                  <w:pPr>
                    <w:pStyle w:val="37"/>
                    <w:bidi w:val="0"/>
                    <w:jc w:val="left"/>
                    <w:rPr>
                      <w:color w:val="auto"/>
                    </w:rPr>
                  </w:pPr>
                  <w:r>
                    <w:rPr>
                      <w:color w:val="auto"/>
                    </w:rPr>
                    <w:t>6.优化产业结构及布局。对标节能减排要求和碳达峰碳中和目标，坚决遏制高耗能高排放项目盲目发展。提高新建项目节能环保准入标准，加大落后和过剩产能压减力度。严格执行国家高耗能、高污染和高资源型行业准入条件，钢铁、水泥熟料、平板玻璃、焦化等新、扩建项目严格实施产能置换，未纳入国家规划的炼油、煤化工等项目不再新建。加快推动沿江地区制造业绿色发展，形成一批国内领先的绿色工厂、绿色产品、绿色园区、绿色供应链。以清洁生产一级水平为标杆，加快传统产业技术改造，推动我省长三角中心区内8市钢铁、石化、有色金属、建材、船舶、纺织印染、酿造等传统产业绿色转型。严格按照《产业结构调整指导目录》，支持发展先进产能，依法淘汰落后产能，建立</w:t>
                  </w:r>
                  <w:r>
                    <w:rPr>
                      <w:rFonts w:hint="eastAsia"/>
                      <w:color w:val="auto"/>
                      <w:lang w:eastAsia="zh-CN"/>
                    </w:rPr>
                    <w:t>“</w:t>
                  </w:r>
                  <w:r>
                    <w:rPr>
                      <w:color w:val="auto"/>
                    </w:rPr>
                    <w:t>散乱污</w:t>
                  </w:r>
                  <w:r>
                    <w:rPr>
                      <w:rFonts w:hint="eastAsia"/>
                      <w:color w:val="auto"/>
                      <w:lang w:eastAsia="zh-CN"/>
                    </w:rPr>
                    <w:t>”</w:t>
                  </w:r>
                  <w:r>
                    <w:rPr>
                      <w:color w:val="auto"/>
                    </w:rPr>
                    <w:t>企业动态管理机制，坚决杜绝</w:t>
                  </w:r>
                  <w:r>
                    <w:rPr>
                      <w:rFonts w:hint="eastAsia"/>
                      <w:color w:val="auto"/>
                      <w:lang w:eastAsia="zh-CN"/>
                    </w:rPr>
                    <w:t>“</w:t>
                  </w:r>
                  <w:r>
                    <w:rPr>
                      <w:color w:val="auto"/>
                    </w:rPr>
                    <w:t>散乱污</w:t>
                  </w:r>
                  <w:r>
                    <w:rPr>
                      <w:rFonts w:hint="eastAsia"/>
                      <w:color w:val="auto"/>
                      <w:lang w:eastAsia="zh-CN"/>
                    </w:rPr>
                    <w:t>”</w:t>
                  </w:r>
                  <w:r>
                    <w:rPr>
                      <w:color w:val="auto"/>
                    </w:rPr>
                    <w:t>企业异地转移，严防死灰复燃</w:t>
                  </w:r>
                </w:p>
              </w:tc>
              <w:tc>
                <w:tcPr>
                  <w:tcW w:w="1402" w:type="pct"/>
                  <w:shd w:val="clear" w:color="auto" w:fill="auto"/>
                  <w:vAlign w:val="center"/>
                </w:tcPr>
                <w:p>
                  <w:pPr>
                    <w:pStyle w:val="37"/>
                    <w:bidi w:val="0"/>
                    <w:rPr>
                      <w:color w:val="auto"/>
                    </w:rPr>
                  </w:pPr>
                  <w:r>
                    <w:rPr>
                      <w:color w:val="auto"/>
                    </w:rPr>
                    <w:t>对照《产业结构调整指导目录（201</w:t>
                  </w:r>
                  <w:r>
                    <w:rPr>
                      <w:rFonts w:hint="eastAsia"/>
                      <w:color w:val="auto"/>
                    </w:rPr>
                    <w:t>9</w:t>
                  </w:r>
                  <w:r>
                    <w:rPr>
                      <w:color w:val="auto"/>
                    </w:rPr>
                    <w:t>年本）》，本项目不属于鼓励类，也非限制类和淘汰类，为允许类</w:t>
                  </w:r>
                </w:p>
              </w:tc>
              <w:tc>
                <w:tcPr>
                  <w:tcW w:w="289"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89" w:type="pct"/>
                  <w:vAlign w:val="center"/>
                </w:tcPr>
                <w:p>
                  <w:pPr>
                    <w:pStyle w:val="37"/>
                    <w:bidi w:val="0"/>
                    <w:rPr>
                      <w:color w:val="auto"/>
                    </w:rPr>
                  </w:pPr>
                  <w:r>
                    <w:rPr>
                      <w:rFonts w:hint="eastAsia"/>
                      <w:color w:val="auto"/>
                    </w:rPr>
                    <w:t>2</w:t>
                  </w:r>
                </w:p>
              </w:tc>
              <w:tc>
                <w:tcPr>
                  <w:tcW w:w="3019" w:type="pct"/>
                  <w:shd w:val="clear" w:color="auto" w:fill="auto"/>
                  <w:vAlign w:val="center"/>
                </w:tcPr>
                <w:p>
                  <w:pPr>
                    <w:pStyle w:val="37"/>
                    <w:bidi w:val="0"/>
                    <w:jc w:val="left"/>
                    <w:rPr>
                      <w:color w:val="auto"/>
                    </w:rPr>
                  </w:pPr>
                  <w:r>
                    <w:rPr>
                      <w:rFonts w:hint="eastAsia"/>
                      <w:color w:val="auto"/>
                    </w:rPr>
                    <w:t>11.加快推动VOCs精细化治理。实施VOCs产品源头替代工程，严格落实《油墨中可挥发性有机化合物含量的限值》等国家产品VOCs含量限值标准，推进家具制造、汽车制造、印刷和记录媒介、橡胶和塑料制品等行业低VOCs含量原辅材料替代</w:t>
                  </w:r>
                </w:p>
              </w:tc>
              <w:tc>
                <w:tcPr>
                  <w:tcW w:w="1402" w:type="pct"/>
                  <w:shd w:val="clear" w:color="auto" w:fill="auto"/>
                  <w:vAlign w:val="center"/>
                </w:tcPr>
                <w:p>
                  <w:pPr>
                    <w:pStyle w:val="37"/>
                    <w:bidi w:val="0"/>
                    <w:rPr>
                      <w:color w:val="auto"/>
                    </w:rPr>
                  </w:pPr>
                  <w:r>
                    <w:rPr>
                      <w:rFonts w:hint="eastAsia"/>
                      <w:color w:val="0000FF"/>
                    </w:rPr>
                    <w:t>本项目使用双组分硅酮密封胶中的总挥发性有机物含量约为2%，约20g/kg，符合《胶粘剂挥发性有机化合物限量》（GB33372-2020）中胶粘剂VOC含量限值50g/kg。</w:t>
                  </w:r>
                </w:p>
              </w:tc>
              <w:tc>
                <w:tcPr>
                  <w:tcW w:w="289" w:type="pct"/>
                  <w:vAlign w:val="center"/>
                </w:tcPr>
                <w:p>
                  <w:pPr>
                    <w:pStyle w:val="37"/>
                    <w:bidi w:val="0"/>
                    <w:rPr>
                      <w:color w:val="auto"/>
                    </w:rPr>
                  </w:pPr>
                  <w:r>
                    <w:rPr>
                      <w:color w:val="auto"/>
                    </w:rPr>
                    <w:t>相符</w:t>
                  </w:r>
                </w:p>
              </w:tc>
            </w:tr>
          </w:tbl>
          <w:p>
            <w:pPr>
              <w:numPr>
                <w:ilvl w:val="0"/>
                <w:numId w:val="3"/>
              </w:numPr>
              <w:spacing w:line="343" w:lineRule="auto"/>
              <w:ind w:firstLine="482" w:firstLineChars="200"/>
              <w:rPr>
                <w:rFonts w:hint="eastAsia"/>
                <w:color w:val="auto"/>
              </w:rPr>
            </w:pPr>
            <w:r>
              <w:rPr>
                <w:rFonts w:hint="eastAsia"/>
                <w:b/>
                <w:bCs/>
                <w:color w:val="auto"/>
                <w:lang w:val="en-US" w:eastAsia="zh-CN"/>
              </w:rPr>
              <w:t>与《安徽省大气办关于深入开展挥发性有机物污染治理工作 的通知》（皖大气办【2021】4号）符合性</w:t>
            </w:r>
          </w:p>
          <w:p>
            <w:pPr>
              <w:pStyle w:val="40"/>
              <w:bidi w:val="0"/>
              <w:rPr>
                <w:rFonts w:hint="eastAsia"/>
                <w:color w:val="auto"/>
                <w:lang w:val="en-US" w:eastAsia="zh-CN"/>
              </w:rPr>
            </w:pPr>
            <w:r>
              <w:rPr>
                <w:rFonts w:hint="eastAsia"/>
                <w:color w:val="auto"/>
              </w:rPr>
              <w:t>表1-</w:t>
            </w:r>
            <w:r>
              <w:rPr>
                <w:rFonts w:hint="eastAsia"/>
                <w:color w:val="auto"/>
                <w:lang w:val="en-US" w:eastAsia="zh-CN"/>
              </w:rPr>
              <w:t>8  与皖大气办【2021】4号符合性分析</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28" w:type="dxa"/>
                <w:left w:w="57" w:type="dxa"/>
                <w:bottom w:w="28" w:type="dxa"/>
                <w:right w:w="57" w:type="dxa"/>
              </w:tblCellMar>
            </w:tblPr>
            <w:tblGrid>
              <w:gridCol w:w="327"/>
              <w:gridCol w:w="4357"/>
              <w:gridCol w:w="2069"/>
              <w:gridCol w:w="3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30" w:type="pct"/>
                  <w:vAlign w:val="center"/>
                </w:tcPr>
                <w:p>
                  <w:pPr>
                    <w:pStyle w:val="37"/>
                    <w:bidi w:val="0"/>
                    <w:rPr>
                      <w:color w:val="auto"/>
                    </w:rPr>
                  </w:pPr>
                  <w:r>
                    <w:rPr>
                      <w:color w:val="auto"/>
                    </w:rPr>
                    <w:t>序号</w:t>
                  </w:r>
                </w:p>
              </w:tc>
              <w:tc>
                <w:tcPr>
                  <w:tcW w:w="3068" w:type="pct"/>
                  <w:shd w:val="clear" w:color="auto" w:fill="auto"/>
                  <w:vAlign w:val="center"/>
                </w:tcPr>
                <w:p>
                  <w:pPr>
                    <w:pStyle w:val="37"/>
                    <w:bidi w:val="0"/>
                    <w:rPr>
                      <w:color w:val="auto"/>
                    </w:rPr>
                  </w:pPr>
                  <w:r>
                    <w:rPr>
                      <w:rFonts w:hint="eastAsia"/>
                      <w:color w:val="auto"/>
                    </w:rPr>
                    <w:t>通知要求</w:t>
                  </w:r>
                </w:p>
              </w:tc>
              <w:tc>
                <w:tcPr>
                  <w:tcW w:w="1457" w:type="pct"/>
                  <w:shd w:val="clear" w:color="auto" w:fill="auto"/>
                  <w:vAlign w:val="center"/>
                </w:tcPr>
                <w:p>
                  <w:pPr>
                    <w:pStyle w:val="37"/>
                    <w:bidi w:val="0"/>
                    <w:rPr>
                      <w:color w:val="auto"/>
                    </w:rPr>
                  </w:pPr>
                  <w:r>
                    <w:rPr>
                      <w:color w:val="auto"/>
                    </w:rPr>
                    <w:t>本项目相符性分析</w:t>
                  </w:r>
                </w:p>
              </w:tc>
              <w:tc>
                <w:tcPr>
                  <w:tcW w:w="244" w:type="pct"/>
                  <w:vAlign w:val="center"/>
                </w:tcPr>
                <w:p>
                  <w:pPr>
                    <w:pStyle w:val="37"/>
                    <w:bidi w:val="0"/>
                    <w:rPr>
                      <w:color w:val="auto"/>
                    </w:rPr>
                  </w:pPr>
                  <w:r>
                    <w:rPr>
                      <w:color w:val="auto"/>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30" w:type="pct"/>
                  <w:vAlign w:val="center"/>
                </w:tcPr>
                <w:p>
                  <w:pPr>
                    <w:pStyle w:val="37"/>
                    <w:bidi w:val="0"/>
                    <w:rPr>
                      <w:color w:val="auto"/>
                    </w:rPr>
                  </w:pPr>
                  <w:r>
                    <w:rPr>
                      <w:color w:val="auto"/>
                    </w:rPr>
                    <w:t>1</w:t>
                  </w:r>
                </w:p>
              </w:tc>
              <w:tc>
                <w:tcPr>
                  <w:tcW w:w="3068" w:type="pct"/>
                  <w:shd w:val="clear" w:color="auto" w:fill="auto"/>
                  <w:vAlign w:val="center"/>
                </w:tcPr>
                <w:p>
                  <w:pPr>
                    <w:pStyle w:val="37"/>
                    <w:bidi w:val="0"/>
                    <w:rPr>
                      <w:color w:val="auto"/>
                    </w:rPr>
                  </w:pPr>
                  <w:r>
                    <w:rPr>
                      <w:rFonts w:hint="eastAsia"/>
                      <w:color w:val="auto"/>
                    </w:rPr>
                    <w:t>重点推进源头削减。鼓励支持使用涂料、油墨、胶粘剂、涂层剂（树脂）、清洗剂等原辅材料的企业，进行低VOCs含量原辅材料的源头替代，7月1日前各地指导企业建立管理台账，记录VOCs原辅材料的产品名称、VOCs含量和使用量等。各地应结合本地产业特点和源头替代参考目录（见附件5），重点在工业涂装、包装印刷、鞋革箱包制造、竹木制品胶合、电子等重点领域，推广VOCs含量低于10%原辅材料的源头替代，并纳入年度源头削减项目管理，实现</w:t>
                  </w:r>
                  <w:r>
                    <w:rPr>
                      <w:rFonts w:hint="eastAsia"/>
                      <w:color w:val="auto"/>
                      <w:lang w:eastAsia="zh-CN"/>
                    </w:rPr>
                    <w:t>“</w:t>
                  </w:r>
                  <w:r>
                    <w:rPr>
                      <w:rFonts w:hint="eastAsia"/>
                      <w:color w:val="auto"/>
                    </w:rPr>
                    <w:t>可替尽替、应代尽代</w:t>
                  </w:r>
                  <w:r>
                    <w:rPr>
                      <w:rFonts w:hint="eastAsia"/>
                      <w:color w:val="auto"/>
                      <w:lang w:eastAsia="zh-CN"/>
                    </w:rPr>
                    <w:t>”</w:t>
                  </w:r>
                  <w:r>
                    <w:rPr>
                      <w:rFonts w:hint="eastAsia"/>
                      <w:color w:val="auto"/>
                    </w:rPr>
                    <w:t>，源头削减年度完成项目占30%以上</w:t>
                  </w:r>
                </w:p>
              </w:tc>
              <w:tc>
                <w:tcPr>
                  <w:tcW w:w="1457" w:type="pct"/>
                  <w:shd w:val="clear" w:color="auto" w:fill="auto"/>
                  <w:vAlign w:val="center"/>
                </w:tcPr>
                <w:p>
                  <w:pPr>
                    <w:pStyle w:val="37"/>
                    <w:bidi w:val="0"/>
                    <w:rPr>
                      <w:color w:val="auto"/>
                    </w:rPr>
                  </w:pPr>
                  <w:r>
                    <w:rPr>
                      <w:rFonts w:hint="eastAsia"/>
                      <w:color w:val="0000FF"/>
                    </w:rPr>
                    <w:t>本项目使用双组分硅酮密封胶中的总挥发性有机物含量约为</w:t>
                  </w:r>
                  <w:r>
                    <w:rPr>
                      <w:rFonts w:hint="eastAsia"/>
                      <w:color w:val="0000FF"/>
                      <w:lang w:val="en-US" w:eastAsia="zh-CN"/>
                    </w:rPr>
                    <w:t>2</w:t>
                  </w:r>
                  <w:r>
                    <w:rPr>
                      <w:rFonts w:hint="eastAsia"/>
                      <w:color w:val="0000FF"/>
                    </w:rPr>
                    <w:t>%，</w:t>
                  </w:r>
                  <w:r>
                    <w:rPr>
                      <w:rFonts w:hint="eastAsia"/>
                      <w:color w:val="0000FF"/>
                      <w:lang w:val="en-US" w:eastAsia="zh-CN"/>
                    </w:rPr>
                    <w:t>约20g/kg</w:t>
                  </w:r>
                  <w:r>
                    <w:rPr>
                      <w:rFonts w:hint="eastAsia"/>
                      <w:color w:val="0000FF"/>
                      <w:lang w:eastAsia="zh-CN"/>
                    </w:rPr>
                    <w:t>，</w:t>
                  </w:r>
                  <w:r>
                    <w:rPr>
                      <w:color w:val="0000FF"/>
                      <w:sz w:val="21"/>
                      <w:szCs w:val="21"/>
                    </w:rPr>
                    <w:t>符合《胶粘剂挥发性有机化合物限量》（GB33372-2020）中胶粘剂VOC含量限值50g/kg。</w:t>
                  </w:r>
                </w:p>
              </w:tc>
              <w:tc>
                <w:tcPr>
                  <w:tcW w:w="244"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30" w:type="pct"/>
                  <w:vAlign w:val="center"/>
                </w:tcPr>
                <w:p>
                  <w:pPr>
                    <w:pStyle w:val="37"/>
                    <w:bidi w:val="0"/>
                    <w:rPr>
                      <w:color w:val="auto"/>
                    </w:rPr>
                  </w:pPr>
                  <w:r>
                    <w:rPr>
                      <w:rFonts w:hint="eastAsia"/>
                      <w:color w:val="auto"/>
                    </w:rPr>
                    <w:t>2</w:t>
                  </w:r>
                </w:p>
              </w:tc>
              <w:tc>
                <w:tcPr>
                  <w:tcW w:w="3068" w:type="pct"/>
                  <w:shd w:val="clear" w:color="auto" w:fill="auto"/>
                  <w:vAlign w:val="center"/>
                </w:tcPr>
                <w:p>
                  <w:pPr>
                    <w:pStyle w:val="37"/>
                    <w:bidi w:val="0"/>
                    <w:rPr>
                      <w:color w:val="auto"/>
                    </w:rPr>
                  </w:pPr>
                  <w:r>
                    <w:rPr>
                      <w:rFonts w:hint="eastAsia"/>
                      <w:color w:val="auto"/>
                    </w:rPr>
                    <w:t>制定</w:t>
                  </w:r>
                  <w:r>
                    <w:rPr>
                      <w:rFonts w:hint="eastAsia"/>
                      <w:color w:val="auto"/>
                      <w:lang w:eastAsia="zh-CN"/>
                    </w:rPr>
                    <w:t>“</w:t>
                  </w:r>
                  <w:r>
                    <w:rPr>
                      <w:rFonts w:hint="eastAsia"/>
                      <w:color w:val="auto"/>
                    </w:rPr>
                    <w:t>一企一案</w:t>
                  </w:r>
                  <w:r>
                    <w:rPr>
                      <w:rFonts w:hint="eastAsia"/>
                      <w:color w:val="auto"/>
                      <w:lang w:eastAsia="zh-CN"/>
                    </w:rPr>
                    <w:t>”</w:t>
                  </w:r>
                  <w:r>
                    <w:rPr>
                      <w:rFonts w:hint="eastAsia"/>
                      <w:color w:val="auto"/>
                    </w:rPr>
                    <w:t>。借鉴上海市等先发地区重点行业VOCs综合治理企业</w:t>
                  </w:r>
                  <w:r>
                    <w:rPr>
                      <w:rFonts w:hint="eastAsia"/>
                      <w:color w:val="auto"/>
                      <w:lang w:eastAsia="zh-CN"/>
                    </w:rPr>
                    <w:t>“</w:t>
                  </w:r>
                  <w:r>
                    <w:rPr>
                      <w:rFonts w:hint="eastAsia"/>
                      <w:color w:val="auto"/>
                    </w:rPr>
                    <w:t>一厂一方案</w:t>
                  </w:r>
                  <w:r>
                    <w:rPr>
                      <w:rFonts w:hint="eastAsia"/>
                      <w:color w:val="auto"/>
                      <w:lang w:eastAsia="zh-CN"/>
                    </w:rPr>
                    <w:t>”</w:t>
                  </w:r>
                  <w:r>
                    <w:rPr>
                      <w:rFonts w:hint="eastAsia"/>
                      <w:color w:val="auto"/>
                    </w:rPr>
                    <w:t>编制经验，各地分行业分级指导企业编制优化</w:t>
                  </w:r>
                  <w:r>
                    <w:rPr>
                      <w:rFonts w:hint="eastAsia"/>
                      <w:color w:val="auto"/>
                      <w:lang w:eastAsia="zh-CN"/>
                    </w:rPr>
                    <w:t>“</w:t>
                  </w:r>
                  <w:r>
                    <w:rPr>
                      <w:rFonts w:hint="eastAsia"/>
                      <w:color w:val="auto"/>
                    </w:rPr>
                    <w:t>一企一案</w:t>
                  </w:r>
                  <w:r>
                    <w:rPr>
                      <w:rFonts w:hint="eastAsia"/>
                      <w:color w:val="auto"/>
                      <w:lang w:eastAsia="zh-CN"/>
                    </w:rPr>
                    <w:t>”</w:t>
                  </w:r>
                  <w:r>
                    <w:rPr>
                      <w:rFonts w:hint="eastAsia"/>
                      <w:color w:val="auto"/>
                    </w:rPr>
                    <w:t>，明确企业VOCs 综合治理任务时间节点和工作目标。重点梳理石化、化工、工业涂装、包装印刷、油品储运销等重点领域重点行业，VOCs年排放量超过1吨的企业，督促9月30日前完成方案编制完善工作。243家涉VOCs省级重点企业（含省重点排污单位名录企业）及年排放量超过10吨的企业，8月31日前对方案进行评估完善，及时核实治理效果，并报至省大气办备案</w:t>
                  </w:r>
                </w:p>
              </w:tc>
              <w:tc>
                <w:tcPr>
                  <w:tcW w:w="1457" w:type="pct"/>
                  <w:shd w:val="clear" w:color="auto" w:fill="auto"/>
                  <w:vAlign w:val="center"/>
                </w:tcPr>
                <w:p>
                  <w:pPr>
                    <w:pStyle w:val="37"/>
                    <w:bidi w:val="0"/>
                    <w:rPr>
                      <w:color w:val="auto"/>
                    </w:rPr>
                  </w:pPr>
                  <w:r>
                    <w:rPr>
                      <w:rFonts w:hint="eastAsia"/>
                      <w:color w:val="auto"/>
                    </w:rPr>
                    <w:t>本项目VOCs年排放量</w:t>
                  </w:r>
                  <w:r>
                    <w:rPr>
                      <w:rFonts w:hint="eastAsia"/>
                      <w:color w:val="auto"/>
                      <w:lang w:val="en-US" w:eastAsia="zh-CN"/>
                    </w:rPr>
                    <w:t>0.26吨，</w:t>
                  </w:r>
                  <w:r>
                    <w:rPr>
                      <w:rFonts w:hint="eastAsia"/>
                      <w:color w:val="auto"/>
                    </w:rPr>
                    <w:t>小于</w:t>
                  </w:r>
                  <w:r>
                    <w:rPr>
                      <w:rFonts w:hint="eastAsia"/>
                      <w:color w:val="auto"/>
                      <w:lang w:val="en-US" w:eastAsia="zh-CN"/>
                    </w:rPr>
                    <w:t>1</w:t>
                  </w:r>
                  <w:r>
                    <w:rPr>
                      <w:rFonts w:hint="eastAsia"/>
                      <w:color w:val="auto"/>
                    </w:rPr>
                    <w:t>吨</w:t>
                  </w:r>
                </w:p>
              </w:tc>
              <w:tc>
                <w:tcPr>
                  <w:tcW w:w="244" w:type="pct"/>
                  <w:vAlign w:val="center"/>
                </w:tcPr>
                <w:p>
                  <w:pPr>
                    <w:pStyle w:val="37"/>
                    <w:bidi w:val="0"/>
                    <w:rPr>
                      <w:color w:val="auto"/>
                    </w:rPr>
                  </w:pPr>
                  <w:r>
                    <w:rPr>
                      <w:color w:val="auto"/>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28" w:type="dxa"/>
                  <w:left w:w="57" w:type="dxa"/>
                  <w:bottom w:w="28" w:type="dxa"/>
                  <w:right w:w="57" w:type="dxa"/>
                </w:tblCellMar>
              </w:tblPrEx>
              <w:trPr>
                <w:jc w:val="center"/>
              </w:trPr>
              <w:tc>
                <w:tcPr>
                  <w:tcW w:w="230" w:type="pct"/>
                  <w:vAlign w:val="center"/>
                </w:tcPr>
                <w:p>
                  <w:pPr>
                    <w:pStyle w:val="37"/>
                    <w:bidi w:val="0"/>
                    <w:rPr>
                      <w:rFonts w:hint="eastAsia" w:eastAsia="宋体"/>
                      <w:color w:val="auto"/>
                      <w:lang w:val="en-US" w:eastAsia="zh-CN"/>
                    </w:rPr>
                  </w:pPr>
                  <w:r>
                    <w:rPr>
                      <w:rFonts w:hint="eastAsia"/>
                      <w:color w:val="auto"/>
                      <w:lang w:val="en-US" w:eastAsia="zh-CN"/>
                    </w:rPr>
                    <w:t>3</w:t>
                  </w:r>
                </w:p>
              </w:tc>
              <w:tc>
                <w:tcPr>
                  <w:tcW w:w="3068" w:type="pct"/>
                  <w:shd w:val="clear" w:color="auto" w:fill="auto"/>
                  <w:vAlign w:val="center"/>
                </w:tcPr>
                <w:p>
                  <w:pPr>
                    <w:pStyle w:val="37"/>
                    <w:bidi w:val="0"/>
                    <w:rPr>
                      <w:rFonts w:hint="eastAsia"/>
                      <w:color w:val="auto"/>
                    </w:rPr>
                  </w:pPr>
                  <w:r>
                    <w:rPr>
                      <w:rFonts w:hint="eastAsia"/>
                      <w:color w:val="auto"/>
                    </w:rPr>
                    <w:t>实施排污许可。建立健全以排污许可核发为中心的VOCs管控依据，在石油、化工、工业涂装、包装印刷、油品储运销五大领域全面推行排污许可制度，不断规范涉VOCs工业企业的排污许可登记管理，落实企业VOCs源头削减、过程控制和末端污染治理工作，推进企业自行监测、台账落实和定期报告的具体规定落地，严厉处罚无证和不按证排污行为</w:t>
                  </w:r>
                </w:p>
              </w:tc>
              <w:tc>
                <w:tcPr>
                  <w:tcW w:w="1457" w:type="pct"/>
                  <w:shd w:val="clear" w:color="auto" w:fill="auto"/>
                  <w:vAlign w:val="center"/>
                </w:tcPr>
                <w:p>
                  <w:pPr>
                    <w:pStyle w:val="37"/>
                    <w:bidi w:val="0"/>
                    <w:rPr>
                      <w:rFonts w:hint="default" w:eastAsia="宋体"/>
                      <w:color w:val="auto"/>
                      <w:lang w:val="en-US" w:eastAsia="zh-CN"/>
                    </w:rPr>
                  </w:pPr>
                  <w:r>
                    <w:rPr>
                      <w:rFonts w:hint="eastAsia"/>
                      <w:color w:val="auto"/>
                      <w:lang w:val="en-US" w:eastAsia="zh-CN"/>
                    </w:rPr>
                    <w:t>项目属于排污许可中“简化管理”，与排污许可联动内容详见附件</w:t>
                  </w:r>
                </w:p>
              </w:tc>
              <w:tc>
                <w:tcPr>
                  <w:tcW w:w="244" w:type="pct"/>
                  <w:vAlign w:val="center"/>
                </w:tcPr>
                <w:p>
                  <w:pPr>
                    <w:pStyle w:val="37"/>
                    <w:bidi w:val="0"/>
                    <w:rPr>
                      <w:color w:val="auto"/>
                    </w:rPr>
                  </w:pPr>
                </w:p>
              </w:tc>
            </w:tr>
          </w:tbl>
          <w:p>
            <w:pPr>
              <w:bidi w:val="0"/>
              <w:rPr>
                <w:rFonts w:hint="eastAsia"/>
                <w:color w:val="auto"/>
                <w:lang w:val="en-US" w:eastAsia="zh-CN"/>
              </w:rPr>
            </w:pPr>
            <w:r>
              <w:rPr>
                <w:rFonts w:hint="eastAsia"/>
                <w:color w:val="auto"/>
                <w:lang w:val="en-US" w:eastAsia="zh-CN"/>
              </w:rPr>
              <w:t>综上所述，本项目符合《安徽省大气办关于深入开展挥发性有机物污染治理工作的通知》（皖大气办【2021】4号）中要求。</w:t>
            </w: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eastAsia"/>
                <w:color w:val="auto"/>
                <w:lang w:val="en-US" w:eastAsia="zh-CN"/>
              </w:rPr>
            </w:pPr>
          </w:p>
          <w:p>
            <w:pPr>
              <w:bidi w:val="0"/>
              <w:rPr>
                <w:rFonts w:hint="default"/>
                <w:color w:val="auto"/>
                <w:lang w:val="en-US" w:eastAsia="zh-CN"/>
              </w:rPr>
            </w:pPr>
          </w:p>
        </w:tc>
      </w:tr>
    </w:tbl>
    <w:p>
      <w:pPr>
        <w:rPr>
          <w:rFonts w:hint="eastAsia" w:ascii="黑体" w:hAnsi="黑体" w:eastAsia="黑体"/>
          <w:snapToGrid w:val="0"/>
          <w:color w:val="auto"/>
          <w:sz w:val="30"/>
          <w:szCs w:val="30"/>
        </w:rPr>
      </w:pPr>
      <w:r>
        <w:rPr>
          <w:rFonts w:hint="eastAsia" w:ascii="黑体" w:hAnsi="黑体" w:eastAsia="黑体"/>
          <w:snapToGrid w:val="0"/>
          <w:color w:val="auto"/>
          <w:sz w:val="30"/>
          <w:szCs w:val="30"/>
        </w:rPr>
        <w:br w:type="page"/>
      </w:r>
    </w:p>
    <w:p>
      <w:pPr>
        <w:numPr>
          <w:ilvl w:val="0"/>
          <w:numId w:val="2"/>
        </w:numPr>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rPr>
        <w:t>建设项目工程分析</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80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58" w:hRule="atLeast"/>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firstLine="0" w:firstLineChars="0"/>
              <w:jc w:val="center"/>
              <w:textAlignment w:val="auto"/>
              <w:rPr>
                <w:rFonts w:cs="宋体"/>
                <w:b/>
                <w:bCs/>
                <w:color w:val="auto"/>
                <w:szCs w:val="24"/>
              </w:rPr>
            </w:pPr>
            <w:r>
              <w:rPr>
                <w:rFonts w:hint="eastAsia" w:cs="宋体"/>
                <w:b/>
                <w:bCs/>
                <w:color w:val="auto"/>
                <w:szCs w:val="24"/>
              </w:rPr>
              <w:t>建设内容</w:t>
            </w:r>
          </w:p>
        </w:tc>
        <w:tc>
          <w:tcPr>
            <w:tcW w:w="8161" w:type="dxa"/>
            <w:noWrap w:val="0"/>
            <w:vAlign w:val="top"/>
          </w:tcPr>
          <w:p>
            <w:pPr>
              <w:numPr>
                <w:ilvl w:val="0"/>
                <w:numId w:val="4"/>
              </w:numPr>
              <w:spacing w:before="100" w:beforeAutospacing="1" w:line="360" w:lineRule="auto"/>
              <w:ind w:firstLine="482" w:firstLineChars="200"/>
              <w:rPr>
                <w:rFonts w:eastAsiaTheme="minorEastAsia"/>
                <w:b/>
                <w:color w:val="auto"/>
                <w:kern w:val="0"/>
                <w:sz w:val="24"/>
              </w:rPr>
            </w:pPr>
            <w:r>
              <w:rPr>
                <w:rFonts w:eastAsiaTheme="minorEastAsia"/>
                <w:b/>
                <w:color w:val="auto"/>
                <w:kern w:val="0"/>
                <w:sz w:val="24"/>
              </w:rPr>
              <w:t>项目由来</w:t>
            </w:r>
          </w:p>
          <w:p>
            <w:pPr>
              <w:spacing w:line="360" w:lineRule="auto"/>
              <w:ind w:firstLine="480" w:firstLineChars="200"/>
              <w:jc w:val="both"/>
              <w:rPr>
                <w:rFonts w:hint="eastAsia" w:ascii="宋体" w:hAnsi="宋体"/>
                <w:b w:val="0"/>
                <w:bCs/>
                <w:color w:val="auto"/>
              </w:rPr>
            </w:pPr>
            <w:r>
              <w:rPr>
                <w:rFonts w:hint="eastAsia" w:ascii="Times New Roman" w:hAnsi="宋体" w:eastAsia="宋体" w:cs="宋体"/>
                <w:color w:val="auto"/>
                <w:kern w:val="2"/>
                <w:sz w:val="24"/>
                <w:szCs w:val="24"/>
                <w:lang w:val="en-US" w:eastAsia="zh-CN" w:bidi="ar-SA"/>
              </w:rPr>
              <w:t>近年来，城市化进程的加快促使我国房地产业繁荣发展，使得建筑装饰装修材料的市场需求持续增长，而塑钢门窗和铝合金门窗凭借其保温、隔热、节能、美观、经久耐用等卓越的性能越来越受青睐。中空玻璃是一种良好的隔热、隔音、美观适用并可降低建筑物自重的新型建筑材料，还具有节能、安全、防雾等作用，主要应用于建筑外墙、门窗、火车、轮船、电器产品等。</w:t>
            </w:r>
          </w:p>
          <w:p>
            <w:pPr>
              <w:spacing w:line="360" w:lineRule="auto"/>
              <w:ind w:firstLine="480" w:firstLineChars="200"/>
              <w:jc w:val="both"/>
              <w:rPr>
                <w:rFonts w:hint="eastAsia" w:ascii="Times New Roman" w:hAnsi="宋体" w:eastAsia="宋体" w:cs="宋体"/>
                <w:color w:val="auto"/>
                <w:kern w:val="2"/>
                <w:sz w:val="24"/>
                <w:szCs w:val="24"/>
                <w:lang w:val="en-US" w:eastAsia="zh-CN" w:bidi="ar-SA"/>
              </w:rPr>
            </w:pPr>
            <w:r>
              <w:rPr>
                <w:rFonts w:hint="eastAsia" w:ascii="Times New Roman" w:hAnsi="宋体" w:eastAsia="宋体" w:cs="宋体"/>
                <w:color w:val="auto"/>
                <w:kern w:val="2"/>
                <w:sz w:val="24"/>
                <w:szCs w:val="24"/>
                <w:lang w:val="en-US" w:eastAsia="zh-CN" w:bidi="ar-SA"/>
              </w:rPr>
              <w:t>芜湖升平玻璃有限公司租赁湾沚区六郎镇</w:t>
            </w:r>
            <w:r>
              <w:rPr>
                <w:rFonts w:hint="eastAsia" w:hAnsi="宋体" w:cs="宋体"/>
                <w:color w:val="auto"/>
                <w:kern w:val="2"/>
                <w:sz w:val="24"/>
                <w:szCs w:val="24"/>
                <w:lang w:val="en-US" w:eastAsia="zh-CN" w:bidi="ar-SA"/>
              </w:rPr>
              <w:t>殷港工业集中区</w:t>
            </w:r>
            <w:r>
              <w:rPr>
                <w:rFonts w:hint="eastAsia" w:ascii="Times New Roman" w:hAnsi="宋体" w:eastAsia="宋体" w:cs="宋体"/>
                <w:color w:val="auto"/>
                <w:kern w:val="2"/>
                <w:sz w:val="24"/>
                <w:szCs w:val="24"/>
                <w:lang w:val="en-US" w:eastAsia="zh-CN" w:bidi="ar-SA"/>
              </w:rPr>
              <w:t>厂房</w:t>
            </w:r>
            <w:r>
              <w:rPr>
                <w:rFonts w:hint="eastAsia" w:eastAsiaTheme="minorEastAsia"/>
                <w:color w:val="auto"/>
                <w:sz w:val="24"/>
              </w:rPr>
              <w:t>，</w:t>
            </w:r>
            <w:r>
              <w:rPr>
                <w:rFonts w:hint="eastAsia" w:ascii="Times New Roman" w:hAnsi="宋体" w:eastAsia="宋体" w:cs="宋体"/>
                <w:color w:val="auto"/>
                <w:kern w:val="2"/>
                <w:sz w:val="24"/>
                <w:szCs w:val="24"/>
                <w:lang w:val="en-US" w:eastAsia="zh-CN" w:bidi="ar-SA"/>
              </w:rPr>
              <w:t>投资150万元建设中空玻璃及铝塑门窗加工项目</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厂房占地面积2300m</w:t>
            </w:r>
            <w:r>
              <w:rPr>
                <w:rFonts w:hint="eastAsia" w:ascii="Times New Roman" w:hAnsi="宋体" w:eastAsia="宋体" w:cs="宋体"/>
                <w:color w:val="auto"/>
                <w:kern w:val="2"/>
                <w:sz w:val="24"/>
                <w:szCs w:val="24"/>
                <w:vertAlign w:val="superscript"/>
                <w:lang w:val="en-US" w:eastAsia="zh-CN" w:bidi="ar-SA"/>
              </w:rPr>
              <w:t>2</w:t>
            </w:r>
            <w:r>
              <w:rPr>
                <w:rFonts w:hint="eastAsia" w:ascii="Times New Roman" w:hAnsi="宋体" w:eastAsia="宋体" w:cs="宋体"/>
                <w:color w:val="auto"/>
                <w:kern w:val="2"/>
                <w:sz w:val="24"/>
                <w:szCs w:val="24"/>
                <w:lang w:val="en-US" w:eastAsia="zh-CN" w:bidi="ar-SA"/>
              </w:rPr>
              <w:t>。</w:t>
            </w:r>
            <w:r>
              <w:rPr>
                <w:rFonts w:hint="eastAsia" w:hAnsi="宋体" w:cs="宋体"/>
                <w:color w:val="auto"/>
                <w:kern w:val="2"/>
                <w:sz w:val="24"/>
                <w:szCs w:val="24"/>
                <w:lang w:val="en-US" w:eastAsia="zh-CN" w:bidi="ar-SA"/>
              </w:rPr>
              <w:t>项目</w:t>
            </w:r>
            <w:r>
              <w:rPr>
                <w:rFonts w:hint="eastAsia" w:eastAsiaTheme="minorEastAsia"/>
                <w:color w:val="auto"/>
                <w:sz w:val="24"/>
              </w:rPr>
              <w:t>于</w:t>
            </w:r>
            <w:r>
              <w:rPr>
                <w:rFonts w:eastAsiaTheme="minorEastAsia"/>
                <w:color w:val="auto"/>
                <w:sz w:val="24"/>
              </w:rPr>
              <w:t>201</w:t>
            </w:r>
            <w:r>
              <w:rPr>
                <w:rFonts w:hint="eastAsia" w:eastAsiaTheme="minorEastAsia"/>
                <w:color w:val="auto"/>
                <w:sz w:val="24"/>
                <w:lang w:val="en-US" w:eastAsia="zh-CN"/>
              </w:rPr>
              <w:t>9</w:t>
            </w:r>
            <w:r>
              <w:rPr>
                <w:rFonts w:hint="eastAsia" w:eastAsiaTheme="minorEastAsia"/>
                <w:color w:val="auto"/>
                <w:sz w:val="24"/>
              </w:rPr>
              <w:t>年1</w:t>
            </w:r>
            <w:r>
              <w:rPr>
                <w:rFonts w:hint="eastAsia" w:eastAsiaTheme="minorEastAsia"/>
                <w:color w:val="auto"/>
                <w:sz w:val="24"/>
                <w:lang w:val="en-US" w:eastAsia="zh-CN"/>
              </w:rPr>
              <w:t>0</w:t>
            </w:r>
            <w:r>
              <w:rPr>
                <w:rFonts w:hint="eastAsia" w:eastAsiaTheme="minorEastAsia"/>
                <w:color w:val="auto"/>
                <w:sz w:val="24"/>
              </w:rPr>
              <w:t>月建设，</w:t>
            </w:r>
            <w:r>
              <w:rPr>
                <w:rFonts w:eastAsiaTheme="minorEastAsia"/>
                <w:color w:val="auto"/>
                <w:sz w:val="24"/>
              </w:rPr>
              <w:t>20</w:t>
            </w:r>
            <w:r>
              <w:rPr>
                <w:rFonts w:hint="eastAsia" w:eastAsiaTheme="minorEastAsia"/>
                <w:color w:val="auto"/>
                <w:sz w:val="24"/>
                <w:lang w:val="en-US" w:eastAsia="zh-CN"/>
              </w:rPr>
              <w:t>20</w:t>
            </w:r>
            <w:r>
              <w:rPr>
                <w:rFonts w:hint="eastAsia" w:eastAsiaTheme="minorEastAsia"/>
                <w:color w:val="auto"/>
                <w:sz w:val="24"/>
              </w:rPr>
              <w:t>年</w:t>
            </w:r>
            <w:r>
              <w:rPr>
                <w:rFonts w:hint="eastAsia" w:eastAsiaTheme="minorEastAsia"/>
                <w:color w:val="auto"/>
                <w:sz w:val="24"/>
                <w:lang w:val="en-US" w:eastAsia="zh-CN"/>
              </w:rPr>
              <w:t>1</w:t>
            </w:r>
            <w:r>
              <w:rPr>
                <w:rFonts w:hint="eastAsia" w:eastAsiaTheme="minorEastAsia"/>
                <w:color w:val="auto"/>
                <w:sz w:val="24"/>
              </w:rPr>
              <w:t>月投入生产。根据六郎镇殷港工业集中区环境综合整治要求，限期整治，补办</w:t>
            </w:r>
            <w:r>
              <w:rPr>
                <w:rFonts w:hint="eastAsia" w:eastAsiaTheme="minorEastAsia"/>
                <w:color w:val="auto"/>
                <w:sz w:val="24"/>
                <w:lang w:val="en-US" w:eastAsia="zh-CN"/>
              </w:rPr>
              <w:t>环评</w:t>
            </w:r>
            <w:r>
              <w:rPr>
                <w:rFonts w:hint="eastAsia" w:eastAsiaTheme="minorEastAsia"/>
                <w:color w:val="auto"/>
                <w:sz w:val="24"/>
              </w:rPr>
              <w:t>审批手续，配套建设或完善环保设施，强化环境管理。</w:t>
            </w:r>
            <w:r>
              <w:rPr>
                <w:rFonts w:hint="eastAsia" w:ascii="Times New Roman" w:hAnsi="宋体" w:eastAsia="宋体" w:cs="宋体"/>
                <w:color w:val="auto"/>
                <w:kern w:val="2"/>
                <w:sz w:val="24"/>
                <w:szCs w:val="24"/>
                <w:lang w:val="en-US" w:eastAsia="zh-CN" w:bidi="ar-SA"/>
              </w:rPr>
              <w:t>项目于2019年10月12日取得原芜湖县发展和改革委员会</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企业投资项目告知登记表的通知</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发改备（2019）346号。</w:t>
            </w:r>
          </w:p>
          <w:p>
            <w:pPr>
              <w:spacing w:line="360" w:lineRule="auto"/>
              <w:ind w:firstLine="480" w:firstLineChars="200"/>
              <w:jc w:val="both"/>
              <w:rPr>
                <w:rFonts w:hint="eastAsia" w:ascii="Times New Roman" w:hAnsi="宋体" w:eastAsia="宋体" w:cs="宋体"/>
                <w:color w:val="auto"/>
                <w:kern w:val="2"/>
                <w:sz w:val="24"/>
                <w:szCs w:val="24"/>
                <w:lang w:val="en-US" w:eastAsia="zh-CN" w:bidi="ar-SA"/>
              </w:rPr>
            </w:pPr>
            <w:r>
              <w:rPr>
                <w:rFonts w:hint="eastAsia"/>
                <w:color w:val="auto"/>
                <w:sz w:val="24"/>
              </w:rPr>
              <w:t>根据《中华人民共和国环境保护法》和《中华人民共和国环境影响评价法》及相关法律法规的规定，本项目应进行环境影响评价。对照</w:t>
            </w:r>
            <w:r>
              <w:rPr>
                <w:color w:val="auto"/>
                <w:sz w:val="24"/>
              </w:rPr>
              <w:t>《建设项目环境影响评价分类管理名录</w:t>
            </w:r>
            <w:r>
              <w:rPr>
                <w:rFonts w:hint="eastAsia"/>
                <w:color w:val="auto"/>
                <w:sz w:val="24"/>
                <w:lang w:eastAsia="zh-CN"/>
              </w:rPr>
              <w:t>（</w:t>
            </w:r>
            <w:r>
              <w:rPr>
                <w:rFonts w:hint="eastAsia"/>
                <w:color w:val="auto"/>
                <w:sz w:val="24"/>
                <w:lang w:val="en-US" w:eastAsia="zh-CN"/>
              </w:rPr>
              <w:t>2021年版</w:t>
            </w:r>
            <w:r>
              <w:rPr>
                <w:rFonts w:hint="eastAsia"/>
                <w:color w:val="auto"/>
                <w:sz w:val="24"/>
                <w:lang w:eastAsia="zh-CN"/>
              </w:rPr>
              <w:t>）</w:t>
            </w:r>
            <w:r>
              <w:rPr>
                <w:color w:val="auto"/>
                <w:sz w:val="24"/>
              </w:rPr>
              <w:t>》</w:t>
            </w:r>
            <w:r>
              <w:rPr>
                <w:rFonts w:hint="eastAsia" w:ascii="Times New Roman" w:hAnsi="宋体" w:eastAsia="宋体" w:cs="宋体"/>
                <w:color w:val="auto"/>
                <w:kern w:val="2"/>
                <w:sz w:val="24"/>
                <w:szCs w:val="24"/>
                <w:lang w:val="en-US" w:eastAsia="zh-CN" w:bidi="ar-SA"/>
              </w:rPr>
              <w:t>，本项目属于名录中的</w:t>
            </w:r>
            <w:r>
              <w:rPr>
                <w:rFonts w:hint="eastAsia" w:hAnsi="宋体" w:cs="宋体"/>
                <w:color w:val="auto"/>
                <w:kern w:val="2"/>
                <w:sz w:val="24"/>
                <w:szCs w:val="24"/>
                <w:lang w:val="en-US" w:eastAsia="zh-CN" w:bidi="ar-SA"/>
              </w:rPr>
              <w:t>“二十七</w:t>
            </w:r>
            <w:r>
              <w:rPr>
                <w:rFonts w:hint="eastAsia" w:ascii="Times New Roman" w:hAnsi="宋体" w:eastAsia="宋体" w:cs="宋体"/>
                <w:color w:val="auto"/>
                <w:kern w:val="2"/>
                <w:sz w:val="24"/>
                <w:szCs w:val="24"/>
                <w:lang w:val="en-US" w:eastAsia="zh-CN" w:bidi="ar-SA"/>
              </w:rPr>
              <w:t>、非金属矿物制品业</w:t>
            </w:r>
            <w:r>
              <w:rPr>
                <w:rFonts w:hint="eastAsia" w:hAnsi="宋体" w:cs="宋体"/>
                <w:color w:val="auto"/>
                <w:kern w:val="2"/>
                <w:sz w:val="24"/>
                <w:szCs w:val="24"/>
                <w:lang w:val="en-US" w:eastAsia="zh-CN" w:bidi="ar-SA"/>
              </w:rPr>
              <w:t>30</w:t>
            </w:r>
            <w:r>
              <w:rPr>
                <w:rFonts w:hint="eastAsia"/>
                <w:color w:val="auto"/>
                <w:sz w:val="24"/>
                <w:lang w:eastAsia="zh-CN"/>
              </w:rPr>
              <w:t>”</w:t>
            </w:r>
            <w:r>
              <w:rPr>
                <w:rFonts w:hint="eastAsia"/>
                <w:color w:val="auto"/>
                <w:sz w:val="24"/>
              </w:rPr>
              <w:t>—</w:t>
            </w:r>
            <w:r>
              <w:rPr>
                <w:rFonts w:hint="eastAsia"/>
                <w:color w:val="auto"/>
                <w:sz w:val="24"/>
                <w:lang w:eastAsia="zh-CN"/>
              </w:rPr>
              <w:t>“</w:t>
            </w:r>
            <w:r>
              <w:rPr>
                <w:rFonts w:hint="eastAsia" w:ascii="Times New Roman" w:hAnsi="宋体" w:eastAsia="宋体" w:cs="宋体"/>
                <w:color w:val="auto"/>
                <w:kern w:val="2"/>
                <w:sz w:val="24"/>
                <w:szCs w:val="24"/>
                <w:lang w:val="en-US" w:eastAsia="zh-CN" w:bidi="ar-SA"/>
              </w:rPr>
              <w:t>5</w:t>
            </w:r>
            <w:r>
              <w:rPr>
                <w:rFonts w:hint="eastAsia" w:hAnsi="宋体" w:cs="宋体"/>
                <w:color w:val="auto"/>
                <w:kern w:val="2"/>
                <w:sz w:val="24"/>
                <w:szCs w:val="24"/>
                <w:lang w:val="en-US" w:eastAsia="zh-CN" w:bidi="ar-SA"/>
              </w:rPr>
              <w:t>7</w:t>
            </w:r>
            <w:r>
              <w:rPr>
                <w:rFonts w:hint="eastAsia" w:ascii="Times New Roman" w:hAnsi="宋体" w:eastAsia="宋体" w:cs="宋体"/>
                <w:color w:val="auto"/>
                <w:kern w:val="2"/>
                <w:sz w:val="24"/>
                <w:szCs w:val="24"/>
                <w:lang w:val="en-US" w:eastAsia="zh-CN" w:bidi="ar-SA"/>
              </w:rPr>
              <w:t>、玻璃制造</w:t>
            </w:r>
            <w:r>
              <w:rPr>
                <w:rFonts w:hint="eastAsia" w:hAnsi="宋体" w:cs="宋体"/>
                <w:color w:val="auto"/>
                <w:kern w:val="2"/>
                <w:sz w:val="24"/>
                <w:szCs w:val="24"/>
                <w:lang w:val="en-US" w:eastAsia="zh-CN" w:bidi="ar-SA"/>
              </w:rPr>
              <w:t>304”</w:t>
            </w:r>
            <w:r>
              <w:rPr>
                <w:rFonts w:hint="eastAsia" w:ascii="Times New Roman" w:hAnsi="宋体" w:eastAsia="宋体" w:cs="宋体"/>
                <w:color w:val="auto"/>
                <w:kern w:val="2"/>
                <w:sz w:val="24"/>
                <w:szCs w:val="24"/>
                <w:lang w:val="en-US" w:eastAsia="zh-CN" w:bidi="ar-SA"/>
              </w:rPr>
              <w:t>中的</w:t>
            </w:r>
            <w:r>
              <w:rPr>
                <w:rFonts w:hint="eastAsia" w:hAnsi="宋体" w:cs="宋体"/>
                <w:color w:val="auto"/>
                <w:kern w:val="2"/>
                <w:sz w:val="24"/>
                <w:szCs w:val="24"/>
                <w:lang w:val="en-US" w:eastAsia="zh-CN" w:bidi="ar-SA"/>
              </w:rPr>
              <w:t>“特种</w:t>
            </w:r>
            <w:r>
              <w:rPr>
                <w:rFonts w:hint="eastAsia" w:ascii="Times New Roman" w:hAnsi="宋体" w:eastAsia="宋体" w:cs="宋体"/>
                <w:color w:val="auto"/>
                <w:kern w:val="2"/>
                <w:sz w:val="24"/>
                <w:szCs w:val="24"/>
                <w:lang w:val="en-US" w:eastAsia="zh-CN" w:bidi="ar-SA"/>
              </w:rPr>
              <w:t>玻璃制造</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和</w:t>
            </w:r>
            <w:r>
              <w:rPr>
                <w:rFonts w:hint="eastAsia" w:hAnsi="宋体" w:cs="宋体"/>
                <w:color w:val="auto"/>
                <w:kern w:val="2"/>
                <w:sz w:val="24"/>
                <w:szCs w:val="24"/>
                <w:lang w:val="en-US" w:eastAsia="zh-CN" w:bidi="ar-SA"/>
              </w:rPr>
              <w:t>“三十</w:t>
            </w:r>
            <w:r>
              <w:rPr>
                <w:rFonts w:hint="eastAsia" w:ascii="Times New Roman" w:hAnsi="宋体" w:eastAsia="宋体" w:cs="宋体"/>
                <w:color w:val="auto"/>
                <w:kern w:val="2"/>
                <w:sz w:val="24"/>
                <w:szCs w:val="24"/>
                <w:lang w:val="en-US" w:eastAsia="zh-CN" w:bidi="ar-SA"/>
              </w:rPr>
              <w:t>、金属制品业</w:t>
            </w:r>
            <w:r>
              <w:rPr>
                <w:rFonts w:hint="eastAsia" w:hAnsi="宋体" w:cs="宋体"/>
                <w:color w:val="auto"/>
                <w:kern w:val="2"/>
                <w:sz w:val="24"/>
                <w:szCs w:val="24"/>
                <w:lang w:val="en-US" w:eastAsia="zh-CN" w:bidi="ar-SA"/>
              </w:rPr>
              <w:t>33</w:t>
            </w:r>
            <w:r>
              <w:rPr>
                <w:rFonts w:hint="eastAsia"/>
                <w:color w:val="auto"/>
                <w:sz w:val="24"/>
                <w:lang w:eastAsia="zh-CN"/>
              </w:rPr>
              <w:t>”</w:t>
            </w:r>
            <w:r>
              <w:rPr>
                <w:rFonts w:hint="eastAsia"/>
                <w:color w:val="auto"/>
                <w:sz w:val="24"/>
              </w:rPr>
              <w:t>—</w:t>
            </w:r>
            <w:r>
              <w:rPr>
                <w:rFonts w:hint="eastAsia"/>
                <w:color w:val="auto"/>
                <w:sz w:val="24"/>
                <w:lang w:eastAsia="zh-CN"/>
              </w:rPr>
              <w:t>“</w:t>
            </w:r>
            <w:r>
              <w:rPr>
                <w:rFonts w:hint="eastAsia" w:ascii="Times New Roman" w:hAnsi="宋体" w:eastAsia="宋体" w:cs="宋体"/>
                <w:color w:val="auto"/>
                <w:kern w:val="2"/>
                <w:sz w:val="24"/>
                <w:szCs w:val="24"/>
                <w:lang w:val="en-US" w:eastAsia="zh-CN" w:bidi="ar-SA"/>
              </w:rPr>
              <w:t>6</w:t>
            </w:r>
            <w:r>
              <w:rPr>
                <w:rFonts w:hint="eastAsia" w:hAnsi="宋体" w:cs="宋体"/>
                <w:color w:val="auto"/>
                <w:kern w:val="2"/>
                <w:sz w:val="24"/>
                <w:szCs w:val="24"/>
                <w:lang w:val="en-US" w:eastAsia="zh-CN" w:bidi="ar-SA"/>
              </w:rPr>
              <w:t>6</w:t>
            </w:r>
            <w:r>
              <w:rPr>
                <w:rFonts w:hint="eastAsia" w:ascii="Times New Roman" w:hAnsi="宋体" w:eastAsia="宋体" w:cs="宋体"/>
                <w:color w:val="auto"/>
                <w:kern w:val="2"/>
                <w:sz w:val="24"/>
                <w:szCs w:val="24"/>
                <w:lang w:val="en-US" w:eastAsia="zh-CN" w:bidi="ar-SA"/>
              </w:rPr>
              <w:t>、结构性金属制品制造331</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中的</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其他</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类别，应编制环境影响报告表。</w:t>
            </w:r>
          </w:p>
          <w:p>
            <w:pPr>
              <w:spacing w:line="360" w:lineRule="auto"/>
              <w:ind w:firstLine="480" w:firstLineChars="200"/>
              <w:jc w:val="both"/>
              <w:rPr>
                <w:rFonts w:hint="eastAsia"/>
                <w:color w:val="auto"/>
                <w:kern w:val="0"/>
                <w:sz w:val="24"/>
              </w:rPr>
            </w:pPr>
            <w:r>
              <w:rPr>
                <w:rFonts w:hint="eastAsia" w:ascii="Times New Roman" w:hAnsi="宋体" w:eastAsia="宋体" w:cs="宋体"/>
                <w:color w:val="auto"/>
                <w:kern w:val="2"/>
                <w:sz w:val="24"/>
                <w:szCs w:val="24"/>
                <w:lang w:val="en-US" w:eastAsia="zh-CN" w:bidi="ar-SA"/>
              </w:rPr>
              <w:t>本项目属于C30</w:t>
            </w:r>
            <w:r>
              <w:rPr>
                <w:rFonts w:hint="eastAsia" w:hAnsi="宋体" w:cs="宋体"/>
                <w:color w:val="auto"/>
                <w:kern w:val="2"/>
                <w:sz w:val="24"/>
                <w:szCs w:val="24"/>
                <w:lang w:val="en-US" w:eastAsia="zh-CN" w:bidi="ar-SA"/>
              </w:rPr>
              <w:t>42特种玻璃制造</w:t>
            </w:r>
            <w:r>
              <w:rPr>
                <w:rFonts w:hint="eastAsia" w:ascii="Times New Roman" w:hAnsi="宋体" w:eastAsia="宋体" w:cs="宋体"/>
                <w:color w:val="auto"/>
                <w:kern w:val="2"/>
                <w:sz w:val="24"/>
                <w:szCs w:val="24"/>
                <w:lang w:val="en-US" w:eastAsia="zh-CN" w:bidi="ar-SA"/>
              </w:rPr>
              <w:t>和C3312金属门窗制造，对照《固定污染源排污许可分类管理名录》（2019年版），本项目属于《名录》第二十五项</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非金属矿物制品业 30</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中第6</w:t>
            </w:r>
            <w:r>
              <w:rPr>
                <w:rFonts w:hint="eastAsia" w:hAnsi="宋体" w:cs="宋体"/>
                <w:color w:val="auto"/>
                <w:kern w:val="2"/>
                <w:sz w:val="24"/>
                <w:szCs w:val="24"/>
                <w:lang w:val="en-US" w:eastAsia="zh-CN" w:bidi="ar-SA"/>
              </w:rPr>
              <w:t>5</w:t>
            </w:r>
            <w:r>
              <w:rPr>
                <w:rFonts w:hint="eastAsia" w:ascii="Times New Roman" w:hAnsi="宋体" w:eastAsia="宋体" w:cs="宋体"/>
                <w:color w:val="auto"/>
                <w:kern w:val="2"/>
                <w:sz w:val="24"/>
                <w:szCs w:val="24"/>
                <w:lang w:val="en-US" w:eastAsia="zh-CN" w:bidi="ar-SA"/>
              </w:rPr>
              <w:t>号---玻璃制造 30</w:t>
            </w:r>
            <w:r>
              <w:rPr>
                <w:rFonts w:hint="eastAsia" w:hAnsi="宋体" w:cs="宋体"/>
                <w:color w:val="auto"/>
                <w:kern w:val="2"/>
                <w:sz w:val="24"/>
                <w:szCs w:val="24"/>
                <w:lang w:val="en-US" w:eastAsia="zh-CN" w:bidi="ar-SA"/>
              </w:rPr>
              <w:t>4</w:t>
            </w:r>
            <w:r>
              <w:rPr>
                <w:rFonts w:hint="eastAsia" w:ascii="Times New Roman" w:hAnsi="宋体" w:eastAsia="宋体" w:cs="宋体"/>
                <w:color w:val="auto"/>
                <w:kern w:val="2"/>
                <w:sz w:val="24"/>
                <w:szCs w:val="24"/>
                <w:lang w:val="en-US" w:eastAsia="zh-CN" w:bidi="ar-SA"/>
              </w:rPr>
              <w:t>中特种玻璃制造 3042</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属于排污许可中</w:t>
            </w:r>
            <w:r>
              <w:rPr>
                <w:rFonts w:hint="eastAsia" w:hAnsi="宋体" w:cs="宋体"/>
                <w:color w:val="auto"/>
                <w:kern w:val="2"/>
                <w:sz w:val="24"/>
                <w:szCs w:val="24"/>
                <w:lang w:val="en-US" w:eastAsia="zh-CN" w:bidi="ar-SA"/>
              </w:rPr>
              <w:t>“简化</w:t>
            </w:r>
            <w:r>
              <w:rPr>
                <w:rFonts w:hint="eastAsia" w:ascii="Times New Roman" w:hAnsi="宋体" w:eastAsia="宋体" w:cs="宋体"/>
                <w:color w:val="auto"/>
                <w:kern w:val="2"/>
                <w:sz w:val="24"/>
                <w:szCs w:val="24"/>
                <w:lang w:val="en-US" w:eastAsia="zh-CN" w:bidi="ar-SA"/>
              </w:rPr>
              <w:t>管理</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；以及第二十八项</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金属制品业 33</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中第80号---结构性金属制品制造 331中其他</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属于排污许可中</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登记管理</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。在同一场所从事名录中两个以上行业生产经营的，申请一张排污许可证</w:t>
            </w:r>
            <w:r>
              <w:rPr>
                <w:rFonts w:hint="eastAsia" w:hAnsi="宋体" w:cs="宋体"/>
                <w:color w:val="auto"/>
                <w:kern w:val="2"/>
                <w:sz w:val="24"/>
                <w:szCs w:val="24"/>
                <w:lang w:val="en-US" w:eastAsia="zh-CN" w:bidi="ar-SA"/>
              </w:rPr>
              <w:t>，本项目属于</w:t>
            </w:r>
            <w:r>
              <w:rPr>
                <w:rFonts w:hint="eastAsia" w:ascii="Times New Roman" w:hAnsi="宋体" w:eastAsia="宋体" w:cs="宋体"/>
                <w:color w:val="auto"/>
                <w:kern w:val="2"/>
                <w:sz w:val="24"/>
                <w:szCs w:val="24"/>
                <w:lang w:val="en-US" w:eastAsia="zh-CN" w:bidi="ar-SA"/>
              </w:rPr>
              <w:t>排污许可中</w:t>
            </w:r>
            <w:r>
              <w:rPr>
                <w:rFonts w:hint="eastAsia" w:hAnsi="宋体" w:cs="宋体"/>
                <w:color w:val="auto"/>
                <w:kern w:val="2"/>
                <w:sz w:val="24"/>
                <w:szCs w:val="24"/>
                <w:lang w:val="en-US" w:eastAsia="zh-CN" w:bidi="ar-SA"/>
              </w:rPr>
              <w:t>“简化</w:t>
            </w:r>
            <w:r>
              <w:rPr>
                <w:rFonts w:hint="eastAsia" w:ascii="Times New Roman" w:hAnsi="宋体" w:eastAsia="宋体" w:cs="宋体"/>
                <w:color w:val="auto"/>
                <w:kern w:val="2"/>
                <w:sz w:val="24"/>
                <w:szCs w:val="24"/>
                <w:lang w:val="en-US" w:eastAsia="zh-CN" w:bidi="ar-SA"/>
              </w:rPr>
              <w:t>管理</w:t>
            </w:r>
            <w:r>
              <w:rPr>
                <w:rFonts w:hint="eastAsia" w:hAnsi="宋体" w:cs="宋体"/>
                <w:color w:val="auto"/>
                <w:kern w:val="2"/>
                <w:sz w:val="24"/>
                <w:szCs w:val="24"/>
                <w:lang w:val="en-US" w:eastAsia="zh-CN" w:bidi="ar-SA"/>
              </w:rPr>
              <w:t>”</w:t>
            </w:r>
            <w:r>
              <w:rPr>
                <w:rFonts w:hint="eastAsia" w:ascii="Times New Roman" w:hAnsi="宋体" w:eastAsia="宋体" w:cs="宋体"/>
                <w:color w:val="auto"/>
                <w:kern w:val="2"/>
                <w:sz w:val="24"/>
                <w:szCs w:val="24"/>
                <w:lang w:val="en-US" w:eastAsia="zh-CN" w:bidi="ar-SA"/>
              </w:rPr>
              <w:t>。</w:t>
            </w:r>
          </w:p>
          <w:p>
            <w:pPr>
              <w:spacing w:line="360" w:lineRule="auto"/>
              <w:ind w:firstLine="480" w:firstLineChars="200"/>
              <w:jc w:val="both"/>
              <w:rPr>
                <w:rFonts w:hint="eastAsia"/>
                <w:color w:val="auto"/>
                <w:kern w:val="0"/>
                <w:sz w:val="24"/>
              </w:rPr>
            </w:pPr>
          </w:p>
          <w:p>
            <w:pPr>
              <w:spacing w:line="360" w:lineRule="auto"/>
              <w:ind w:firstLine="480" w:firstLineChars="200"/>
              <w:jc w:val="both"/>
              <w:rPr>
                <w:rFonts w:hint="eastAsia"/>
                <w:color w:val="auto"/>
                <w:kern w:val="0"/>
                <w:sz w:val="24"/>
              </w:rPr>
            </w:pPr>
          </w:p>
          <w:p>
            <w:pPr>
              <w:spacing w:line="360" w:lineRule="auto"/>
              <w:ind w:firstLine="480" w:firstLineChars="200"/>
              <w:jc w:val="both"/>
              <w:rPr>
                <w:rFonts w:hint="eastAsia"/>
                <w:color w:val="auto"/>
                <w:kern w:val="0"/>
                <w:sz w:val="24"/>
              </w:rPr>
            </w:pPr>
          </w:p>
          <w:p>
            <w:pPr>
              <w:tabs>
                <w:tab w:val="left" w:pos="5040"/>
              </w:tabs>
              <w:jc w:val="center"/>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表2-1  固定污染源排污许可分类管理名录对照表</w:t>
            </w:r>
          </w:p>
          <w:tbl>
            <w:tblPr>
              <w:tblStyle w:val="17"/>
              <w:tblW w:w="4998"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9"/>
              <w:gridCol w:w="4640"/>
              <w:gridCol w:w="939"/>
              <w:gridCol w:w="939"/>
              <w:gridCol w:w="859"/>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 w:type="pct"/>
                  <w:tcBorders>
                    <w:top w:val="single" w:color="auto" w:sz="12" w:space="0"/>
                    <w:left w:val="nil"/>
                    <w:bottom w:val="single" w:color="auto" w:sz="4" w:space="0"/>
                    <w:right w:val="single" w:color="auto" w:sz="4" w:space="0"/>
                  </w:tcBorders>
                  <w:shd w:val="clear" w:color="auto" w:fill="auto"/>
                  <w:noWrap w:val="0"/>
                  <w:vAlign w:val="center"/>
                </w:tcPr>
                <w:p>
                  <w:pPr>
                    <w:pStyle w:val="25"/>
                    <w:bidi w:val="0"/>
                    <w:rPr>
                      <w:rFonts w:hint="eastAsia"/>
                      <w:b/>
                      <w:bCs/>
                      <w:color w:val="auto"/>
                    </w:rPr>
                  </w:pPr>
                  <w:r>
                    <w:rPr>
                      <w:rFonts w:hint="eastAsia"/>
                      <w:b/>
                      <w:bCs/>
                      <w:color w:val="auto"/>
                    </w:rPr>
                    <w:t>序号</w:t>
                  </w:r>
                </w:p>
              </w:tc>
              <w:tc>
                <w:tcPr>
                  <w:tcW w:w="2961" w:type="pct"/>
                  <w:tcBorders>
                    <w:top w:val="single" w:color="auto" w:sz="12" w:space="0"/>
                    <w:left w:val="single" w:color="auto" w:sz="4" w:space="0"/>
                    <w:bottom w:val="single" w:color="auto" w:sz="4" w:space="0"/>
                    <w:right w:val="single" w:color="auto" w:sz="4" w:space="0"/>
                  </w:tcBorders>
                  <w:shd w:val="clear" w:color="auto" w:fill="auto"/>
                  <w:noWrap w:val="0"/>
                  <w:vAlign w:val="center"/>
                </w:tcPr>
                <w:p>
                  <w:pPr>
                    <w:pStyle w:val="25"/>
                    <w:bidi w:val="0"/>
                    <w:rPr>
                      <w:rFonts w:hint="eastAsia"/>
                      <w:b/>
                      <w:bCs/>
                      <w:color w:val="auto"/>
                    </w:rPr>
                  </w:pPr>
                  <w:r>
                    <w:rPr>
                      <w:rFonts w:hint="eastAsia"/>
                      <w:b/>
                      <w:bCs/>
                      <w:color w:val="auto"/>
                    </w:rPr>
                    <w:t>行业类别</w:t>
                  </w:r>
                </w:p>
              </w:tc>
              <w:tc>
                <w:tcPr>
                  <w:tcW w:w="599" w:type="pct"/>
                  <w:tcBorders>
                    <w:top w:val="single" w:color="auto" w:sz="12" w:space="0"/>
                    <w:left w:val="single" w:color="auto" w:sz="4" w:space="0"/>
                    <w:bottom w:val="single" w:color="auto" w:sz="4" w:space="0"/>
                    <w:right w:val="single" w:color="auto" w:sz="4" w:space="0"/>
                  </w:tcBorders>
                  <w:shd w:val="clear" w:color="auto" w:fill="auto"/>
                  <w:noWrap w:val="0"/>
                  <w:vAlign w:val="center"/>
                </w:tcPr>
                <w:p>
                  <w:pPr>
                    <w:pStyle w:val="25"/>
                    <w:bidi w:val="0"/>
                    <w:rPr>
                      <w:rFonts w:hint="eastAsia"/>
                      <w:b/>
                      <w:bCs/>
                      <w:color w:val="auto"/>
                    </w:rPr>
                  </w:pPr>
                  <w:r>
                    <w:rPr>
                      <w:rFonts w:hint="eastAsia"/>
                      <w:b/>
                      <w:bCs/>
                      <w:color w:val="auto"/>
                    </w:rPr>
                    <w:t>重点管理</w:t>
                  </w:r>
                </w:p>
              </w:tc>
              <w:tc>
                <w:tcPr>
                  <w:tcW w:w="599" w:type="pct"/>
                  <w:tcBorders>
                    <w:top w:val="single" w:color="auto" w:sz="12" w:space="0"/>
                    <w:left w:val="single" w:color="auto" w:sz="4" w:space="0"/>
                    <w:bottom w:val="single" w:color="auto" w:sz="4" w:space="0"/>
                    <w:right w:val="single" w:color="auto" w:sz="4" w:space="0"/>
                  </w:tcBorders>
                  <w:shd w:val="clear" w:color="auto" w:fill="FFFFFF" w:themeFill="background1"/>
                  <w:noWrap w:val="0"/>
                  <w:vAlign w:val="center"/>
                </w:tcPr>
                <w:p>
                  <w:pPr>
                    <w:pStyle w:val="25"/>
                    <w:bidi w:val="0"/>
                    <w:rPr>
                      <w:rFonts w:hint="eastAsia"/>
                      <w:b/>
                      <w:bCs/>
                      <w:color w:val="auto"/>
                    </w:rPr>
                  </w:pPr>
                  <w:r>
                    <w:rPr>
                      <w:rFonts w:hint="eastAsia"/>
                      <w:b/>
                      <w:bCs/>
                      <w:color w:val="auto"/>
                    </w:rPr>
                    <w:t>简化管理</w:t>
                  </w:r>
                </w:p>
              </w:tc>
              <w:tc>
                <w:tcPr>
                  <w:tcW w:w="545" w:type="pct"/>
                  <w:tcBorders>
                    <w:top w:val="single" w:color="auto" w:sz="12" w:space="0"/>
                    <w:left w:val="single" w:color="auto" w:sz="4" w:space="0"/>
                    <w:bottom w:val="single" w:color="auto" w:sz="4" w:space="0"/>
                    <w:right w:val="nil"/>
                  </w:tcBorders>
                  <w:shd w:val="clear" w:color="auto" w:fill="FFFFFF" w:themeFill="background1"/>
                  <w:noWrap w:val="0"/>
                  <w:vAlign w:val="center"/>
                </w:tcPr>
                <w:p>
                  <w:pPr>
                    <w:pStyle w:val="25"/>
                    <w:bidi w:val="0"/>
                    <w:rPr>
                      <w:rFonts w:hint="eastAsia"/>
                      <w:b/>
                      <w:bCs/>
                      <w:color w:val="auto"/>
                    </w:rPr>
                  </w:pPr>
                  <w:r>
                    <w:rPr>
                      <w:rFonts w:hint="eastAsia"/>
                      <w:b/>
                      <w:bCs/>
                      <w:color w:val="auto"/>
                    </w:rPr>
                    <w:t>登记管理</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op w:val="single" w:color="auto" w:sz="4" w:space="0"/>
                    <w:left w:val="nil"/>
                    <w:bottom w:val="single" w:color="auto" w:sz="4" w:space="0"/>
                    <w:right w:val="nil"/>
                  </w:tcBorders>
                  <w:noWrap w:val="0"/>
                  <w:vAlign w:val="center"/>
                </w:tcPr>
                <w:p>
                  <w:pPr>
                    <w:pStyle w:val="25"/>
                    <w:bidi w:val="0"/>
                    <w:rPr>
                      <w:color w:val="auto"/>
                    </w:rPr>
                  </w:pPr>
                  <w:r>
                    <w:rPr>
                      <w:rFonts w:hint="eastAsia"/>
                      <w:color w:val="auto"/>
                    </w:rPr>
                    <w:t>二十五、非金属矿物制品业 30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 w:type="pct"/>
                  <w:tcBorders>
                    <w:top w:val="single" w:color="auto" w:sz="4" w:space="0"/>
                    <w:left w:val="nil"/>
                    <w:bottom w:val="single" w:color="auto" w:sz="4" w:space="0"/>
                    <w:right w:val="single" w:color="auto" w:sz="4" w:space="0"/>
                  </w:tcBorders>
                  <w:shd w:val="clear" w:color="auto" w:fill="auto"/>
                  <w:noWrap w:val="0"/>
                  <w:vAlign w:val="center"/>
                </w:tcPr>
                <w:p>
                  <w:pPr>
                    <w:pStyle w:val="25"/>
                    <w:bidi w:val="0"/>
                    <w:rPr>
                      <w:rFonts w:hint="default"/>
                      <w:color w:val="auto"/>
                      <w:lang w:val="en-US" w:eastAsia="zh-CN"/>
                    </w:rPr>
                  </w:pPr>
                  <w:r>
                    <w:rPr>
                      <w:rFonts w:hint="eastAsia"/>
                      <w:color w:val="auto"/>
                      <w:lang w:val="en-US" w:eastAsia="zh-CN"/>
                    </w:rPr>
                    <w:t>65</w:t>
                  </w:r>
                </w:p>
              </w:tc>
              <w:tc>
                <w:tcPr>
                  <w:tcW w:w="2961"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5"/>
                    <w:bidi w:val="0"/>
                    <w:rPr>
                      <w:rFonts w:hint="eastAsia"/>
                      <w:color w:val="auto"/>
                    </w:rPr>
                  </w:pPr>
                  <w:r>
                    <w:rPr>
                      <w:rFonts w:hint="eastAsia"/>
                      <w:color w:val="auto"/>
                      <w:lang w:val="en-US" w:eastAsia="zh-CN"/>
                    </w:rPr>
                    <w:t>玻璃制造304</w:t>
                  </w:r>
                </w:p>
              </w:tc>
              <w:tc>
                <w:tcPr>
                  <w:tcW w:w="599"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5"/>
                    <w:bidi w:val="0"/>
                    <w:rPr>
                      <w:rFonts w:hint="eastAsia"/>
                      <w:color w:val="auto"/>
                    </w:rPr>
                  </w:pPr>
                  <w:r>
                    <w:rPr>
                      <w:rFonts w:hint="eastAsia"/>
                      <w:color w:val="auto"/>
                    </w:rPr>
                    <w:t>平板玻璃制造3041</w:t>
                  </w:r>
                </w:p>
              </w:tc>
              <w:tc>
                <w:tcPr>
                  <w:tcW w:w="599" w:type="pct"/>
                  <w:tcBorders>
                    <w:top w:val="single" w:color="auto" w:sz="4" w:space="0"/>
                    <w:left w:val="single" w:color="auto" w:sz="4" w:space="0"/>
                    <w:bottom w:val="single" w:color="auto" w:sz="4" w:space="0"/>
                    <w:right w:val="single" w:color="auto" w:sz="4" w:space="0"/>
                  </w:tcBorders>
                  <w:shd w:val="clear" w:color="auto" w:fill="7F7F7F" w:themeFill="text1" w:themeFillTint="7F"/>
                  <w:noWrap w:val="0"/>
                  <w:vAlign w:val="center"/>
                </w:tcPr>
                <w:p>
                  <w:pPr>
                    <w:pStyle w:val="25"/>
                    <w:bidi w:val="0"/>
                    <w:rPr>
                      <w:rFonts w:hint="eastAsia"/>
                      <w:color w:val="auto"/>
                      <w:highlight w:val="none"/>
                    </w:rPr>
                  </w:pPr>
                  <w:r>
                    <w:rPr>
                      <w:rFonts w:hint="eastAsia"/>
                      <w:color w:val="auto"/>
                      <w:highlight w:val="none"/>
                    </w:rPr>
                    <w:t>特种玻璃制造3042</w:t>
                  </w:r>
                </w:p>
              </w:tc>
              <w:tc>
                <w:tcPr>
                  <w:tcW w:w="545" w:type="pct"/>
                  <w:tcBorders>
                    <w:top w:val="single" w:color="auto" w:sz="4" w:space="0"/>
                    <w:left w:val="single" w:color="auto" w:sz="4" w:space="0"/>
                    <w:bottom w:val="single" w:color="auto" w:sz="4" w:space="0"/>
                    <w:right w:val="nil"/>
                  </w:tcBorders>
                  <w:shd w:val="clear" w:color="auto" w:fill="FFFFFF" w:themeFill="background1"/>
                  <w:noWrap w:val="0"/>
                  <w:vAlign w:val="center"/>
                </w:tcPr>
                <w:p>
                  <w:pPr>
                    <w:pStyle w:val="25"/>
                    <w:bidi w:val="0"/>
                    <w:rPr>
                      <w:color w:val="auto"/>
                    </w:rPr>
                  </w:pPr>
                  <w:r>
                    <w:rPr>
                      <w:rFonts w:hint="eastAsia"/>
                      <w:color w:val="auto"/>
                    </w:rPr>
                    <w:t>其他玻璃制造 3049</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op w:val="single" w:color="auto" w:sz="4" w:space="0"/>
                    <w:left w:val="nil"/>
                    <w:bottom w:val="single" w:color="auto" w:sz="4" w:space="0"/>
                    <w:right w:val="nil"/>
                  </w:tcBorders>
                  <w:shd w:val="clear" w:color="auto" w:fill="auto"/>
                  <w:noWrap w:val="0"/>
                  <w:vAlign w:val="center"/>
                </w:tcPr>
                <w:p>
                  <w:pPr>
                    <w:pStyle w:val="25"/>
                    <w:bidi w:val="0"/>
                    <w:rPr>
                      <w:rFonts w:hint="eastAsia"/>
                      <w:color w:val="auto"/>
                    </w:rPr>
                  </w:pPr>
                  <w:r>
                    <w:rPr>
                      <w:rFonts w:hint="eastAsia"/>
                      <w:color w:val="auto"/>
                    </w:rPr>
                    <w:t>二十八、金属制品业 33</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3" w:type="pct"/>
                  <w:tcBorders>
                    <w:top w:val="single" w:color="auto" w:sz="4" w:space="0"/>
                    <w:left w:val="nil"/>
                    <w:bottom w:val="single" w:color="auto" w:sz="12" w:space="0"/>
                    <w:right w:val="single" w:color="auto" w:sz="4" w:space="0"/>
                  </w:tcBorders>
                  <w:shd w:val="clear" w:color="auto" w:fill="auto"/>
                  <w:noWrap w:val="0"/>
                  <w:vAlign w:val="center"/>
                </w:tcPr>
                <w:p>
                  <w:pPr>
                    <w:pStyle w:val="25"/>
                    <w:bidi w:val="0"/>
                    <w:rPr>
                      <w:rFonts w:hint="default"/>
                      <w:color w:val="auto"/>
                      <w:lang w:val="en-US" w:eastAsia="zh-CN"/>
                    </w:rPr>
                  </w:pPr>
                  <w:r>
                    <w:rPr>
                      <w:rFonts w:hint="eastAsia"/>
                      <w:color w:val="auto"/>
                      <w:lang w:val="en-US" w:eastAsia="zh-CN"/>
                    </w:rPr>
                    <w:t>80</w:t>
                  </w:r>
                </w:p>
              </w:tc>
              <w:tc>
                <w:tcPr>
                  <w:tcW w:w="2961" w:type="pct"/>
                  <w:tcBorders>
                    <w:top w:val="single" w:color="auto" w:sz="4" w:space="0"/>
                    <w:left w:val="single" w:color="auto" w:sz="4" w:space="0"/>
                    <w:bottom w:val="single" w:color="auto" w:sz="12" w:space="0"/>
                    <w:right w:val="single" w:color="auto" w:sz="4" w:space="0"/>
                  </w:tcBorders>
                  <w:shd w:val="clear" w:color="auto" w:fill="auto"/>
                  <w:noWrap w:val="0"/>
                  <w:vAlign w:val="center"/>
                </w:tcPr>
                <w:p>
                  <w:pPr>
                    <w:pStyle w:val="25"/>
                    <w:bidi w:val="0"/>
                    <w:rPr>
                      <w:rFonts w:hint="eastAsia"/>
                      <w:color w:val="auto"/>
                    </w:rPr>
                  </w:pPr>
                  <w:r>
                    <w:rPr>
                      <w:rFonts w:hint="eastAsia"/>
                      <w:color w:val="auto"/>
                    </w:rPr>
                    <w:t>结构性金属制品制造331，金属工具制造332，集装箱及金属包装容器制造333，金属丝绳及其制品制造334，建筑、安全用金属制品制造335，搪瓷制品制造337，金属制日用品制造338，铸造及其他金属制品制造339（除黑色金属铸造3391、有色金属铸造3392）</w:t>
                  </w:r>
                </w:p>
              </w:tc>
              <w:tc>
                <w:tcPr>
                  <w:tcW w:w="599" w:type="pct"/>
                  <w:tcBorders>
                    <w:top w:val="single" w:color="auto" w:sz="4" w:space="0"/>
                    <w:left w:val="single" w:color="auto" w:sz="4" w:space="0"/>
                    <w:bottom w:val="single" w:color="auto" w:sz="12" w:space="0"/>
                    <w:right w:val="single" w:color="auto" w:sz="4" w:space="0"/>
                  </w:tcBorders>
                  <w:shd w:val="clear" w:color="auto" w:fill="auto"/>
                  <w:noWrap w:val="0"/>
                  <w:vAlign w:val="center"/>
                </w:tcPr>
                <w:p>
                  <w:pPr>
                    <w:pStyle w:val="25"/>
                    <w:bidi w:val="0"/>
                    <w:rPr>
                      <w:rFonts w:hint="eastAsia"/>
                      <w:color w:val="auto"/>
                    </w:rPr>
                  </w:pPr>
                  <w:r>
                    <w:rPr>
                      <w:rFonts w:hint="eastAsia"/>
                      <w:color w:val="auto"/>
                    </w:rPr>
                    <w:t>涉及通用工序重点管理的</w:t>
                  </w:r>
                </w:p>
              </w:tc>
              <w:tc>
                <w:tcPr>
                  <w:tcW w:w="599" w:type="pct"/>
                  <w:tcBorders>
                    <w:top w:val="single" w:color="auto" w:sz="4" w:space="0"/>
                    <w:left w:val="single" w:color="auto" w:sz="4" w:space="0"/>
                    <w:bottom w:val="single" w:color="auto" w:sz="12" w:space="0"/>
                    <w:right w:val="single" w:color="auto" w:sz="4" w:space="0"/>
                  </w:tcBorders>
                  <w:shd w:val="clear" w:color="auto" w:fill="auto"/>
                  <w:noWrap w:val="0"/>
                  <w:vAlign w:val="center"/>
                </w:tcPr>
                <w:p>
                  <w:pPr>
                    <w:pStyle w:val="25"/>
                    <w:bidi w:val="0"/>
                    <w:rPr>
                      <w:rFonts w:hint="eastAsia"/>
                      <w:color w:val="auto"/>
                    </w:rPr>
                  </w:pPr>
                  <w:r>
                    <w:rPr>
                      <w:rFonts w:hint="eastAsia"/>
                      <w:color w:val="auto"/>
                    </w:rPr>
                    <w:t>涉及通用工序简化管理的</w:t>
                  </w:r>
                </w:p>
              </w:tc>
              <w:tc>
                <w:tcPr>
                  <w:tcW w:w="545" w:type="pct"/>
                  <w:tcBorders>
                    <w:top w:val="single" w:color="auto" w:sz="4" w:space="0"/>
                    <w:left w:val="single" w:color="auto" w:sz="4" w:space="0"/>
                    <w:bottom w:val="single" w:color="auto" w:sz="12" w:space="0"/>
                    <w:right w:val="nil"/>
                  </w:tcBorders>
                  <w:shd w:val="clear" w:color="auto" w:fill="777777"/>
                  <w:noWrap w:val="0"/>
                  <w:vAlign w:val="center"/>
                </w:tcPr>
                <w:p>
                  <w:pPr>
                    <w:pStyle w:val="25"/>
                    <w:bidi w:val="0"/>
                    <w:rPr>
                      <w:rFonts w:hint="eastAsia"/>
                      <w:color w:val="auto"/>
                    </w:rPr>
                  </w:pPr>
                  <w:r>
                    <w:rPr>
                      <w:rFonts w:hint="eastAsia"/>
                      <w:color w:val="auto"/>
                    </w:rPr>
                    <w:t>其他*</w:t>
                  </w:r>
                </w:p>
              </w:tc>
            </w:tr>
          </w:tbl>
          <w:p>
            <w:pPr>
              <w:spacing w:line="360" w:lineRule="auto"/>
              <w:ind w:firstLine="480" w:firstLineChars="200"/>
              <w:jc w:val="both"/>
              <w:rPr>
                <w:rFonts w:hint="eastAsia" w:ascii="Times New Roman" w:hAnsi="宋体" w:eastAsia="宋体" w:cs="宋体"/>
                <w:color w:val="auto"/>
                <w:kern w:val="2"/>
                <w:sz w:val="24"/>
                <w:szCs w:val="24"/>
                <w:lang w:val="en-US" w:eastAsia="zh-CN" w:bidi="ar-SA"/>
              </w:rPr>
            </w:pPr>
            <w:r>
              <w:rPr>
                <w:rFonts w:hint="eastAsia" w:ascii="Times New Roman" w:hAnsi="宋体" w:eastAsia="宋体" w:cs="宋体"/>
                <w:color w:val="auto"/>
                <w:kern w:val="2"/>
                <w:sz w:val="24"/>
                <w:szCs w:val="24"/>
                <w:lang w:val="en-US" w:eastAsia="zh-CN" w:bidi="ar-SA"/>
              </w:rPr>
              <w:t>根据《中华人民共和国环境影响评价法》、《建设项目环境保护管理条例》及《关于取消建设项目环境影响评价资质行政许可事项后续相关工作要求的公告（暂行）》等有关规定，芜湖升平玻璃有限公司委托我公司承担该项目的环境影响评价工作。我单位接受委托后，立即组织技术人员进行现场踏勘，并收集了与项目有关的技术资料，在现场调研和现场监测基础上，按照国家对建设项目环境影响评价有关规定、相关环保政策与技术规范，针对本项目可能涉及的污染问题，从工程角度和环境角度进行了分析，并对工程中的污染等问题提出了相应的防治对策和管理措施，尤其对工程可能带来的环境正负影响和效益进行了客观的论述，在此基础上，编制了该环境影响报告表，为环境保护工作提供科学的依据。</w:t>
            </w:r>
          </w:p>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ind w:firstLine="482" w:firstLineChars="200"/>
              <w:textAlignment w:val="auto"/>
              <w:rPr>
                <w:rFonts w:hint="default" w:eastAsiaTheme="minorEastAsia"/>
                <w:b/>
                <w:color w:val="auto"/>
                <w:kern w:val="0"/>
                <w:sz w:val="24"/>
              </w:rPr>
            </w:pPr>
            <w:r>
              <w:rPr>
                <w:rFonts w:hint="default" w:eastAsiaTheme="minorEastAsia"/>
                <w:b/>
                <w:color w:val="auto"/>
                <w:kern w:val="0"/>
                <w:sz w:val="24"/>
              </w:rPr>
              <w:t>产品方案</w:t>
            </w:r>
          </w:p>
          <w:p>
            <w:pPr>
              <w:spacing w:line="360" w:lineRule="auto"/>
              <w:ind w:firstLine="480" w:firstLineChars="200"/>
              <w:jc w:val="both"/>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color w:val="auto"/>
                <w:sz w:val="24"/>
                <w:szCs w:val="24"/>
                <w:lang w:eastAsia="zh-CN"/>
              </w:rPr>
              <w:t>项目产品方案见表</w:t>
            </w:r>
            <w:r>
              <w:rPr>
                <w:rFonts w:hint="default" w:ascii="Times New Roman" w:hAnsi="Times New Roman" w:eastAsia="宋体" w:cs="Times New Roman"/>
                <w:b w:val="0"/>
                <w:bCs/>
                <w:color w:val="auto"/>
                <w:sz w:val="24"/>
                <w:szCs w:val="24"/>
                <w:lang w:val="en-US" w:eastAsia="zh-CN"/>
              </w:rPr>
              <w:t>2-</w:t>
            </w:r>
            <w:r>
              <w:rPr>
                <w:rFonts w:hint="eastAsia" w:ascii="Times New Roman" w:hAnsi="Times New Roman"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lang w:val="en-US" w:eastAsia="zh-CN"/>
              </w:rPr>
              <w:t>：</w:t>
            </w:r>
          </w:p>
          <w:p>
            <w:pPr>
              <w:tabs>
                <w:tab w:val="left" w:pos="5040"/>
              </w:tabs>
              <w:jc w:val="center"/>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表2-</w:t>
            </w:r>
            <w:r>
              <w:rPr>
                <w:rFonts w:hint="eastAsia" w:ascii="Times New Roman" w:hAnsi="Times New Roman" w:cs="Times New Roman"/>
                <w:b/>
                <w:color w:val="auto"/>
                <w:kern w:val="2"/>
                <w:sz w:val="24"/>
                <w:szCs w:val="24"/>
                <w:lang w:val="en-US" w:eastAsia="zh-CN" w:bidi="ar-SA"/>
              </w:rPr>
              <w:t>2</w:t>
            </w:r>
            <w:r>
              <w:rPr>
                <w:rFonts w:hint="eastAsia" w:ascii="Times New Roman" w:hAnsi="Times New Roman" w:eastAsia="宋体" w:cs="Times New Roman"/>
                <w:b/>
                <w:color w:val="auto"/>
                <w:kern w:val="2"/>
                <w:sz w:val="24"/>
                <w:szCs w:val="24"/>
                <w:lang w:val="en-US" w:eastAsia="zh-CN" w:bidi="ar-SA"/>
              </w:rPr>
              <w:t xml:space="preserve">  建设项目产品方案</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2087"/>
              <w:gridCol w:w="2339"/>
              <w:gridCol w:w="1580"/>
              <w:gridCol w:w="10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78" w:type="dxa"/>
                  <w:noWrap w:val="0"/>
                  <w:vAlign w:val="center"/>
                </w:tcPr>
                <w:p>
                  <w:pPr>
                    <w:pStyle w:val="25"/>
                    <w:ind w:firstLine="0" w:firstLineChars="0"/>
                    <w:rPr>
                      <w:rFonts w:ascii="宋体" w:hAnsi="宋体"/>
                      <w:b/>
                      <w:bCs/>
                      <w:color w:val="auto"/>
                      <w:szCs w:val="21"/>
                    </w:rPr>
                  </w:pPr>
                  <w:r>
                    <w:rPr>
                      <w:b/>
                      <w:bCs/>
                      <w:color w:val="auto"/>
                    </w:rPr>
                    <w:t>序号</w:t>
                  </w:r>
                </w:p>
              </w:tc>
              <w:tc>
                <w:tcPr>
                  <w:tcW w:w="1754" w:type="dxa"/>
                  <w:noWrap w:val="0"/>
                  <w:vAlign w:val="center"/>
                </w:tcPr>
                <w:p>
                  <w:pPr>
                    <w:pStyle w:val="25"/>
                    <w:ind w:firstLine="0" w:firstLineChars="0"/>
                    <w:rPr>
                      <w:rFonts w:hint="eastAsia" w:ascii="宋体" w:hAnsi="宋体"/>
                      <w:b/>
                      <w:bCs/>
                      <w:color w:val="auto"/>
                      <w:szCs w:val="21"/>
                    </w:rPr>
                  </w:pPr>
                  <w:r>
                    <w:rPr>
                      <w:b/>
                      <w:bCs/>
                      <w:color w:val="auto"/>
                    </w:rPr>
                    <w:t>产品名称</w:t>
                  </w:r>
                </w:p>
              </w:tc>
              <w:tc>
                <w:tcPr>
                  <w:tcW w:w="1966" w:type="dxa"/>
                  <w:noWrap w:val="0"/>
                  <w:vAlign w:val="center"/>
                </w:tcPr>
                <w:p>
                  <w:pPr>
                    <w:pStyle w:val="25"/>
                    <w:ind w:firstLine="0" w:firstLineChars="0"/>
                    <w:rPr>
                      <w:rFonts w:ascii="宋体" w:hAnsi="宋体"/>
                      <w:b/>
                      <w:bCs/>
                      <w:color w:val="auto"/>
                      <w:szCs w:val="21"/>
                    </w:rPr>
                  </w:pPr>
                  <w:r>
                    <w:rPr>
                      <w:b/>
                      <w:bCs/>
                      <w:color w:val="auto"/>
                    </w:rPr>
                    <w:t>产品规格</w:t>
                  </w:r>
                  <w:r>
                    <w:rPr>
                      <w:rFonts w:hint="eastAsia"/>
                      <w:b/>
                      <w:bCs/>
                      <w:color w:val="auto"/>
                      <w:lang w:eastAsia="zh-CN"/>
                    </w:rPr>
                    <w:t>（</w:t>
                  </w:r>
                  <w:r>
                    <w:rPr>
                      <w:rFonts w:hint="eastAsia"/>
                      <w:b/>
                      <w:bCs/>
                      <w:color w:val="auto"/>
                      <w:lang w:val="en-US" w:eastAsia="zh-CN"/>
                    </w:rPr>
                    <w:t>mm</w:t>
                  </w:r>
                  <w:r>
                    <w:rPr>
                      <w:rFonts w:hint="eastAsia"/>
                      <w:b/>
                      <w:bCs/>
                      <w:color w:val="auto"/>
                      <w:lang w:eastAsia="zh-CN"/>
                    </w:rPr>
                    <w:t>）</w:t>
                  </w:r>
                </w:p>
              </w:tc>
              <w:tc>
                <w:tcPr>
                  <w:tcW w:w="1328" w:type="dxa"/>
                  <w:noWrap w:val="0"/>
                  <w:vAlign w:val="center"/>
                </w:tcPr>
                <w:p>
                  <w:pPr>
                    <w:pStyle w:val="25"/>
                    <w:ind w:firstLine="0" w:firstLineChars="0"/>
                    <w:rPr>
                      <w:rFonts w:hint="eastAsia" w:ascii="宋体" w:hAnsi="宋体"/>
                      <w:b/>
                      <w:bCs/>
                      <w:color w:val="auto"/>
                      <w:szCs w:val="21"/>
                    </w:rPr>
                  </w:pPr>
                  <w:r>
                    <w:rPr>
                      <w:b/>
                      <w:bCs/>
                      <w:color w:val="auto"/>
                    </w:rPr>
                    <w:t>生产规模</w:t>
                  </w:r>
                </w:p>
              </w:tc>
              <w:tc>
                <w:tcPr>
                  <w:tcW w:w="870" w:type="dxa"/>
                  <w:noWrap w:val="0"/>
                  <w:vAlign w:val="center"/>
                </w:tcPr>
                <w:p>
                  <w:pPr>
                    <w:pStyle w:val="25"/>
                    <w:ind w:firstLine="0" w:firstLineChars="0"/>
                    <w:rPr>
                      <w:rFonts w:hint="eastAsia" w:ascii="宋体" w:hAnsi="宋体"/>
                      <w:b/>
                      <w:bCs/>
                      <w:color w:val="auto"/>
                      <w:szCs w:val="21"/>
                    </w:rPr>
                  </w:pPr>
                  <w:r>
                    <w:rPr>
                      <w:b/>
                      <w:bCs/>
                      <w:color w:val="auto"/>
                    </w:rPr>
                    <w:t>单位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78" w:type="dxa"/>
                  <w:noWrap w:val="0"/>
                  <w:vAlign w:val="center"/>
                </w:tcPr>
                <w:p>
                  <w:pPr>
                    <w:pStyle w:val="25"/>
                    <w:ind w:firstLine="0" w:firstLineChars="0"/>
                    <w:rPr>
                      <w:rFonts w:hint="eastAsia" w:ascii="宋体" w:hAnsi="宋体"/>
                      <w:b w:val="0"/>
                      <w:bCs/>
                      <w:color w:val="auto"/>
                      <w:sz w:val="21"/>
                      <w:szCs w:val="21"/>
                    </w:rPr>
                  </w:pPr>
                  <w:r>
                    <w:rPr>
                      <w:color w:val="auto"/>
                    </w:rPr>
                    <w:t>1</w:t>
                  </w:r>
                </w:p>
              </w:tc>
              <w:tc>
                <w:tcPr>
                  <w:tcW w:w="1754" w:type="dxa"/>
                  <w:noWrap w:val="0"/>
                  <w:vAlign w:val="center"/>
                </w:tcPr>
                <w:p>
                  <w:pPr>
                    <w:pStyle w:val="25"/>
                    <w:ind w:firstLine="0" w:firstLineChars="0"/>
                    <w:rPr>
                      <w:rFonts w:hint="eastAsia" w:ascii="宋体" w:hAnsi="宋体"/>
                      <w:b w:val="0"/>
                      <w:bCs/>
                      <w:color w:val="auto"/>
                      <w:sz w:val="21"/>
                      <w:szCs w:val="21"/>
                    </w:rPr>
                  </w:pPr>
                  <w:r>
                    <w:rPr>
                      <w:rFonts w:hint="eastAsia"/>
                      <w:color w:val="auto"/>
                      <w:lang w:eastAsia="zh-CN"/>
                    </w:rPr>
                    <w:t>中空玻璃</w:t>
                  </w:r>
                </w:p>
              </w:tc>
              <w:tc>
                <w:tcPr>
                  <w:tcW w:w="1966" w:type="dxa"/>
                  <w:noWrap w:val="0"/>
                  <w:vAlign w:val="center"/>
                </w:tcPr>
                <w:p>
                  <w:pPr>
                    <w:pStyle w:val="25"/>
                    <w:ind w:firstLine="0" w:firstLineChars="0"/>
                    <w:rPr>
                      <w:rFonts w:hint="eastAsia" w:ascii="宋体" w:hAnsi="宋体"/>
                      <w:b w:val="0"/>
                      <w:bCs/>
                      <w:color w:val="auto"/>
                      <w:sz w:val="21"/>
                      <w:szCs w:val="21"/>
                    </w:rPr>
                  </w:pPr>
                  <w:r>
                    <w:rPr>
                      <w:rFonts w:hint="eastAsia"/>
                      <w:color w:val="auto"/>
                      <w:lang w:val="en-US" w:eastAsia="zh-CN"/>
                    </w:rPr>
                    <w:t>300*300-2000*3600</w:t>
                  </w:r>
                </w:p>
              </w:tc>
              <w:tc>
                <w:tcPr>
                  <w:tcW w:w="1328" w:type="dxa"/>
                  <w:noWrap w:val="0"/>
                  <w:vAlign w:val="center"/>
                </w:tcPr>
                <w:p>
                  <w:pPr>
                    <w:pStyle w:val="25"/>
                    <w:ind w:firstLine="0" w:firstLineChars="0"/>
                    <w:rPr>
                      <w:rFonts w:ascii="宋体" w:hAnsi="宋体"/>
                      <w:b w:val="0"/>
                      <w:bCs/>
                      <w:color w:val="auto"/>
                      <w:sz w:val="21"/>
                      <w:szCs w:val="21"/>
                    </w:rPr>
                  </w:pPr>
                  <w:r>
                    <w:rPr>
                      <w:rFonts w:hint="eastAsia"/>
                      <w:color w:val="auto"/>
                      <w:lang w:val="en-US" w:eastAsia="zh-CN"/>
                    </w:rPr>
                    <w:t>10万</w:t>
                  </w:r>
                </w:p>
              </w:tc>
              <w:tc>
                <w:tcPr>
                  <w:tcW w:w="870" w:type="dxa"/>
                  <w:noWrap w:val="0"/>
                  <w:vAlign w:val="center"/>
                </w:tcPr>
                <w:p>
                  <w:pPr>
                    <w:pStyle w:val="25"/>
                    <w:ind w:firstLine="0" w:firstLineChars="0"/>
                    <w:rPr>
                      <w:rFonts w:ascii="宋体" w:hAnsi="宋体"/>
                      <w:b w:val="0"/>
                      <w:bCs/>
                      <w:color w:val="auto"/>
                      <w:sz w:val="21"/>
                      <w:szCs w:val="21"/>
                    </w:rPr>
                  </w:pPr>
                  <w:r>
                    <w:rPr>
                      <w:rFonts w:hint="eastAsia"/>
                      <w:color w:val="auto"/>
                      <w:lang w:val="en-US" w:eastAsia="zh-CN"/>
                    </w:rPr>
                    <w:t>m</w:t>
                  </w:r>
                  <w:r>
                    <w:rPr>
                      <w:rFonts w:hint="eastAsia"/>
                      <w:color w:val="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78" w:type="dxa"/>
                  <w:noWrap w:val="0"/>
                  <w:vAlign w:val="center"/>
                </w:tcPr>
                <w:p>
                  <w:pPr>
                    <w:pStyle w:val="25"/>
                    <w:ind w:firstLine="0" w:firstLineChars="0"/>
                    <w:rPr>
                      <w:rFonts w:hint="eastAsia" w:ascii="宋体" w:hAnsi="宋体"/>
                      <w:b w:val="0"/>
                      <w:bCs/>
                      <w:color w:val="auto"/>
                      <w:sz w:val="21"/>
                      <w:szCs w:val="21"/>
                    </w:rPr>
                  </w:pPr>
                  <w:r>
                    <w:rPr>
                      <w:color w:val="auto"/>
                    </w:rPr>
                    <w:t>2</w:t>
                  </w:r>
                </w:p>
              </w:tc>
              <w:tc>
                <w:tcPr>
                  <w:tcW w:w="1754" w:type="dxa"/>
                  <w:noWrap w:val="0"/>
                  <w:vAlign w:val="center"/>
                </w:tcPr>
                <w:p>
                  <w:pPr>
                    <w:pStyle w:val="25"/>
                    <w:ind w:firstLine="0" w:firstLineChars="0"/>
                    <w:rPr>
                      <w:rFonts w:hint="eastAsia" w:ascii="宋体" w:hAnsi="宋体"/>
                      <w:b w:val="0"/>
                      <w:bCs/>
                      <w:color w:val="auto"/>
                      <w:sz w:val="21"/>
                      <w:szCs w:val="21"/>
                    </w:rPr>
                  </w:pPr>
                  <w:r>
                    <w:rPr>
                      <w:rFonts w:hint="eastAsia"/>
                      <w:color w:val="auto"/>
                      <w:lang w:eastAsia="zh-CN"/>
                    </w:rPr>
                    <w:t>铝塑门窗</w:t>
                  </w:r>
                </w:p>
              </w:tc>
              <w:tc>
                <w:tcPr>
                  <w:tcW w:w="1966" w:type="dxa"/>
                  <w:noWrap w:val="0"/>
                  <w:vAlign w:val="center"/>
                </w:tcPr>
                <w:p>
                  <w:pPr>
                    <w:pStyle w:val="25"/>
                    <w:ind w:firstLine="0" w:firstLineChars="0"/>
                    <w:rPr>
                      <w:rFonts w:hint="eastAsia" w:ascii="宋体" w:hAnsi="宋体"/>
                      <w:b w:val="0"/>
                      <w:bCs/>
                      <w:color w:val="auto"/>
                      <w:sz w:val="21"/>
                      <w:szCs w:val="21"/>
                    </w:rPr>
                  </w:pPr>
                  <w:r>
                    <w:rPr>
                      <w:rFonts w:hint="eastAsia"/>
                      <w:color w:val="auto"/>
                      <w:lang w:val="en-US" w:eastAsia="zh-CN"/>
                    </w:rPr>
                    <w:t>/</w:t>
                  </w:r>
                </w:p>
              </w:tc>
              <w:tc>
                <w:tcPr>
                  <w:tcW w:w="1328" w:type="dxa"/>
                  <w:noWrap w:val="0"/>
                  <w:vAlign w:val="center"/>
                </w:tcPr>
                <w:p>
                  <w:pPr>
                    <w:pStyle w:val="25"/>
                    <w:ind w:firstLine="0" w:firstLineChars="0"/>
                    <w:rPr>
                      <w:rFonts w:ascii="宋体" w:hAnsi="宋体"/>
                      <w:b w:val="0"/>
                      <w:bCs/>
                      <w:color w:val="auto"/>
                      <w:sz w:val="21"/>
                      <w:szCs w:val="21"/>
                    </w:rPr>
                  </w:pPr>
                  <w:r>
                    <w:rPr>
                      <w:rFonts w:hint="eastAsia"/>
                      <w:color w:val="auto"/>
                      <w:lang w:val="en-US" w:eastAsia="zh-CN"/>
                    </w:rPr>
                    <w:t>10万</w:t>
                  </w:r>
                </w:p>
              </w:tc>
              <w:tc>
                <w:tcPr>
                  <w:tcW w:w="870" w:type="dxa"/>
                  <w:noWrap w:val="0"/>
                  <w:vAlign w:val="center"/>
                </w:tcPr>
                <w:p>
                  <w:pPr>
                    <w:pStyle w:val="25"/>
                    <w:ind w:firstLine="0" w:firstLineChars="0"/>
                    <w:rPr>
                      <w:rFonts w:ascii="宋体" w:hAnsi="宋体"/>
                      <w:b w:val="0"/>
                      <w:bCs/>
                      <w:color w:val="auto"/>
                      <w:sz w:val="21"/>
                      <w:szCs w:val="21"/>
                    </w:rPr>
                  </w:pPr>
                  <w:r>
                    <w:rPr>
                      <w:rFonts w:hint="eastAsia"/>
                      <w:color w:val="auto"/>
                      <w:lang w:val="en-US" w:eastAsia="zh-CN"/>
                    </w:rPr>
                    <w:t>m</w:t>
                  </w:r>
                  <w:r>
                    <w:rPr>
                      <w:rFonts w:hint="eastAsia"/>
                      <w:color w:val="auto"/>
                      <w:vertAlign w:val="superscript"/>
                      <w:lang w:val="en-US" w:eastAsia="zh-CN"/>
                    </w:rPr>
                    <w:t>2</w:t>
                  </w:r>
                </w:p>
              </w:tc>
            </w:tr>
          </w:tbl>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ind w:firstLine="482" w:firstLineChars="200"/>
              <w:textAlignment w:val="auto"/>
              <w:rPr>
                <w:rFonts w:hint="default" w:ascii="Times New Roman" w:hAnsi="Times New Roman" w:cs="Times New Roman"/>
                <w:b/>
                <w:bCs w:val="0"/>
                <w:color w:val="auto"/>
                <w:sz w:val="24"/>
                <w:szCs w:val="24"/>
              </w:rPr>
            </w:pPr>
            <w:r>
              <w:rPr>
                <w:rFonts w:hint="default" w:ascii="Times New Roman" w:hAnsi="Times New Roman" w:cs="Times New Roman" w:eastAsiaTheme="minorEastAsia"/>
                <w:b/>
                <w:color w:val="auto"/>
                <w:kern w:val="0"/>
                <w:sz w:val="24"/>
              </w:rPr>
              <w:t>项目</w:t>
            </w:r>
            <w:r>
              <w:rPr>
                <w:rFonts w:eastAsiaTheme="minorEastAsia"/>
                <w:b/>
                <w:color w:val="auto"/>
                <w:kern w:val="0"/>
                <w:sz w:val="24"/>
              </w:rPr>
              <w:t>建设内容</w:t>
            </w:r>
          </w:p>
          <w:p>
            <w:pPr>
              <w:spacing w:line="360" w:lineRule="auto"/>
              <w:ind w:firstLine="480" w:firstLineChars="200"/>
              <w:jc w:val="both"/>
              <w:rPr>
                <w:rFonts w:ascii="宋体" w:hAnsi="宋体"/>
                <w:b w:val="0"/>
                <w:bCs/>
                <w:color w:val="auto"/>
              </w:rPr>
            </w:pPr>
            <w:r>
              <w:rPr>
                <w:rFonts w:hint="default" w:ascii="Times New Roman" w:hAnsi="Times New Roman" w:cs="Times New Roman"/>
                <w:b w:val="0"/>
                <w:bCs/>
                <w:color w:val="auto"/>
                <w:sz w:val="24"/>
                <w:szCs w:val="24"/>
              </w:rPr>
              <w:t>本项目建设中空玻璃和铝塑门窗加工生产线。中空玻璃加工生产线：主要布设一条空玻璃生产流水线、半成品区、成品区；铝塑门窗加工生产线：主要布设铝材切割加工区、半成品区、门窗组装区。建设内容具体见表</w:t>
            </w:r>
            <w:r>
              <w:rPr>
                <w:rFonts w:hint="default" w:ascii="Times New Roman" w:hAnsi="Times New Roman" w:cs="Times New Roman"/>
                <w:b w:val="0"/>
                <w:bCs/>
                <w:color w:val="auto"/>
                <w:sz w:val="24"/>
                <w:szCs w:val="24"/>
                <w:lang w:val="en-US" w:eastAsia="zh-CN"/>
              </w:rPr>
              <w:t>2</w:t>
            </w:r>
            <w:r>
              <w:rPr>
                <w:rFonts w:hint="default" w:ascii="Times New Roman" w:hAnsi="Times New Roman" w:cs="Times New Roman"/>
                <w:b w:val="0"/>
                <w:bCs/>
                <w:color w:val="auto"/>
                <w:sz w:val="24"/>
                <w:szCs w:val="24"/>
              </w:rPr>
              <w:t>-</w:t>
            </w:r>
            <w:r>
              <w:rPr>
                <w:rFonts w:hint="eastAsia" w:cs="Times New Roman"/>
                <w:b w:val="0"/>
                <w:bCs/>
                <w:color w:val="auto"/>
                <w:sz w:val="24"/>
                <w:szCs w:val="24"/>
                <w:lang w:val="en-US" w:eastAsia="zh-CN"/>
              </w:rPr>
              <w:t>3</w:t>
            </w:r>
            <w:r>
              <w:rPr>
                <w:rFonts w:hint="default" w:ascii="Times New Roman" w:hAnsi="Times New Roman" w:cs="Times New Roman"/>
                <w:b w:val="0"/>
                <w:bCs/>
                <w:color w:val="auto"/>
                <w:sz w:val="24"/>
                <w:szCs w:val="24"/>
              </w:rPr>
              <w:t>。</w:t>
            </w:r>
          </w:p>
          <w:p>
            <w:pPr>
              <w:tabs>
                <w:tab w:val="left" w:pos="5040"/>
              </w:tabs>
              <w:jc w:val="center"/>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 xml:space="preserve">表2-3  </w:t>
            </w:r>
            <w:r>
              <w:rPr>
                <w:rFonts w:eastAsiaTheme="minorEastAsia"/>
                <w:b/>
                <w:color w:val="auto"/>
                <w:kern w:val="0"/>
                <w:sz w:val="24"/>
                <w:szCs w:val="20"/>
              </w:rPr>
              <w:t>建设项目组成内容一览表</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26"/>
              <w:gridCol w:w="1742"/>
              <w:gridCol w:w="2846"/>
              <w:gridCol w:w="21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18" w:type="pct"/>
                  <w:noWrap w:val="0"/>
                  <w:vAlign w:val="center"/>
                </w:tcPr>
                <w:p>
                  <w:pPr>
                    <w:pStyle w:val="25"/>
                    <w:bidi w:val="0"/>
                    <w:rPr>
                      <w:b/>
                      <w:bCs/>
                      <w:color w:val="auto"/>
                    </w:rPr>
                  </w:pPr>
                  <w:r>
                    <w:rPr>
                      <w:rFonts w:hint="eastAsia"/>
                      <w:b/>
                      <w:bCs/>
                      <w:color w:val="auto"/>
                    </w:rPr>
                    <w:t>项目</w:t>
                  </w:r>
                </w:p>
              </w:tc>
              <w:tc>
                <w:tcPr>
                  <w:tcW w:w="1110" w:type="pct"/>
                  <w:noWrap w:val="0"/>
                  <w:vAlign w:val="center"/>
                </w:tcPr>
                <w:p>
                  <w:pPr>
                    <w:pStyle w:val="25"/>
                    <w:bidi w:val="0"/>
                    <w:rPr>
                      <w:b/>
                      <w:bCs/>
                      <w:color w:val="auto"/>
                    </w:rPr>
                  </w:pPr>
                  <w:r>
                    <w:rPr>
                      <w:rFonts w:hint="eastAsia"/>
                      <w:b/>
                      <w:bCs/>
                      <w:color w:val="auto"/>
                    </w:rPr>
                    <w:t>单项工程名称</w:t>
                  </w:r>
                </w:p>
              </w:tc>
              <w:tc>
                <w:tcPr>
                  <w:tcW w:w="3171" w:type="pct"/>
                  <w:gridSpan w:val="2"/>
                  <w:noWrap w:val="0"/>
                  <w:vAlign w:val="center"/>
                </w:tcPr>
                <w:p>
                  <w:pPr>
                    <w:pStyle w:val="25"/>
                    <w:bidi w:val="0"/>
                    <w:rPr>
                      <w:b/>
                      <w:bCs/>
                      <w:color w:val="auto"/>
                    </w:rPr>
                  </w:pPr>
                  <w:r>
                    <w:rPr>
                      <w:rFonts w:hint="eastAsia"/>
                      <w:b/>
                      <w:bCs/>
                      <w:color w:val="auto"/>
                    </w:rPr>
                    <w:t>工程建设内容及设计能力</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18" w:type="pct"/>
                  <w:vMerge w:val="restart"/>
                  <w:noWrap w:val="0"/>
                  <w:vAlign w:val="center"/>
                </w:tcPr>
                <w:p>
                  <w:pPr>
                    <w:pStyle w:val="25"/>
                    <w:bidi w:val="0"/>
                    <w:rPr>
                      <w:color w:val="auto"/>
                    </w:rPr>
                  </w:pPr>
                  <w:r>
                    <w:rPr>
                      <w:rFonts w:hint="eastAsia"/>
                      <w:color w:val="auto"/>
                    </w:rPr>
                    <w:t>主体工程</w:t>
                  </w:r>
                </w:p>
              </w:tc>
              <w:tc>
                <w:tcPr>
                  <w:tcW w:w="1110" w:type="pct"/>
                  <w:noWrap w:val="0"/>
                  <w:vAlign w:val="center"/>
                </w:tcPr>
                <w:p>
                  <w:pPr>
                    <w:pStyle w:val="25"/>
                    <w:bidi w:val="0"/>
                    <w:rPr>
                      <w:rFonts w:hint="eastAsia"/>
                      <w:color w:val="auto"/>
                    </w:rPr>
                  </w:pPr>
                  <w:r>
                    <w:rPr>
                      <w:rFonts w:hint="eastAsia"/>
                      <w:color w:val="auto"/>
                      <w:lang w:eastAsia="zh-CN"/>
                    </w:rPr>
                    <w:t>中空玻璃加工生产线：轻钢结构，建筑面积</w:t>
                  </w:r>
                  <w:r>
                    <w:rPr>
                      <w:rFonts w:hint="eastAsia"/>
                      <w:color w:val="auto"/>
                      <w:lang w:val="en-US" w:eastAsia="zh-CN"/>
                    </w:rPr>
                    <w:t>1200m</w:t>
                  </w:r>
                  <w:r>
                    <w:rPr>
                      <w:rFonts w:hint="eastAsia"/>
                      <w:color w:val="auto"/>
                      <w:vertAlign w:val="superscript"/>
                      <w:lang w:val="en-US" w:eastAsia="zh-CN"/>
                    </w:rPr>
                    <w:t>2</w:t>
                  </w:r>
                </w:p>
              </w:tc>
              <w:tc>
                <w:tcPr>
                  <w:tcW w:w="1813" w:type="pct"/>
                  <w:noWrap w:val="0"/>
                  <w:vAlign w:val="center"/>
                </w:tcPr>
                <w:p>
                  <w:pPr>
                    <w:pStyle w:val="25"/>
                    <w:bidi w:val="0"/>
                    <w:rPr>
                      <w:rFonts w:hint="default"/>
                      <w:color w:val="auto"/>
                      <w:lang w:val="en-US"/>
                    </w:rPr>
                  </w:pPr>
                  <w:r>
                    <w:rPr>
                      <w:rFonts w:hint="eastAsia"/>
                      <w:color w:val="auto"/>
                      <w:lang w:val="en-US" w:eastAsia="zh-CN"/>
                    </w:rPr>
                    <w:t>布设1条中空玻璃生产流水线，主要设备有1台</w:t>
                  </w:r>
                  <w:r>
                    <w:rPr>
                      <w:rFonts w:hint="eastAsia"/>
                      <w:color w:val="auto"/>
                      <w:lang w:eastAsia="zh-CN"/>
                    </w:rPr>
                    <w:t>切割一体机，</w:t>
                  </w:r>
                  <w:r>
                    <w:rPr>
                      <w:rFonts w:hint="eastAsia"/>
                      <w:color w:val="auto"/>
                      <w:lang w:val="en-US" w:eastAsia="zh-CN"/>
                    </w:rPr>
                    <w:t>1台清洗机、1台折弯机、1台涂布机、1台分子筛灌装机、1台打胶机、1台吸吊机，1台压合片机、1台钢化炉</w:t>
                  </w:r>
                </w:p>
              </w:tc>
              <w:tc>
                <w:tcPr>
                  <w:tcW w:w="1357" w:type="pct"/>
                  <w:noWrap w:val="0"/>
                  <w:vAlign w:val="center"/>
                </w:tcPr>
                <w:p>
                  <w:pPr>
                    <w:pStyle w:val="25"/>
                    <w:bidi w:val="0"/>
                    <w:rPr>
                      <w:rFonts w:hint="eastAsia"/>
                      <w:color w:val="auto"/>
                    </w:rPr>
                  </w:pPr>
                  <w:r>
                    <w:rPr>
                      <w:rFonts w:hint="eastAsia"/>
                      <w:color w:val="auto"/>
                      <w:lang w:eastAsia="zh-CN"/>
                    </w:rPr>
                    <w:t>年产</w:t>
                  </w:r>
                  <w:r>
                    <w:rPr>
                      <w:rFonts w:hint="eastAsia"/>
                      <w:color w:val="auto"/>
                      <w:lang w:val="en-US" w:eastAsia="zh-CN"/>
                    </w:rPr>
                    <w:t>10万m</w:t>
                  </w:r>
                  <w:r>
                    <w:rPr>
                      <w:rFonts w:hint="eastAsia"/>
                      <w:color w:val="auto"/>
                      <w:vertAlign w:val="superscript"/>
                      <w:lang w:val="en-US" w:eastAsia="zh-CN"/>
                    </w:rPr>
                    <w:t>2</w:t>
                  </w:r>
                  <w:r>
                    <w:rPr>
                      <w:rFonts w:hint="eastAsia"/>
                      <w:color w:val="auto"/>
                      <w:lang w:val="en-US" w:eastAsia="zh-CN"/>
                    </w:rPr>
                    <w:t>中空玻璃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18" w:type="pct"/>
                  <w:vMerge w:val="continue"/>
                  <w:noWrap w:val="0"/>
                  <w:vAlign w:val="center"/>
                </w:tcPr>
                <w:p>
                  <w:pPr>
                    <w:pStyle w:val="25"/>
                    <w:bidi w:val="0"/>
                    <w:rPr>
                      <w:color w:val="auto"/>
                    </w:rPr>
                  </w:pPr>
                </w:p>
              </w:tc>
              <w:tc>
                <w:tcPr>
                  <w:tcW w:w="1110" w:type="pct"/>
                  <w:noWrap w:val="0"/>
                  <w:vAlign w:val="center"/>
                </w:tcPr>
                <w:p>
                  <w:pPr>
                    <w:pStyle w:val="25"/>
                    <w:bidi w:val="0"/>
                    <w:rPr>
                      <w:rFonts w:hint="eastAsia"/>
                      <w:color w:val="auto"/>
                    </w:rPr>
                  </w:pPr>
                  <w:r>
                    <w:rPr>
                      <w:rFonts w:hint="eastAsia"/>
                      <w:color w:val="auto"/>
                      <w:lang w:eastAsia="zh-CN"/>
                    </w:rPr>
                    <w:t>铝塑门窗加工生产线：轻钢结构，建筑面积</w:t>
                  </w:r>
                  <w:r>
                    <w:rPr>
                      <w:rFonts w:hint="eastAsia"/>
                      <w:color w:val="auto"/>
                      <w:lang w:val="en-US" w:eastAsia="zh-CN"/>
                    </w:rPr>
                    <w:t>900m</w:t>
                  </w:r>
                  <w:r>
                    <w:rPr>
                      <w:rFonts w:hint="eastAsia"/>
                      <w:color w:val="auto"/>
                      <w:vertAlign w:val="superscript"/>
                      <w:lang w:val="en-US" w:eastAsia="zh-CN"/>
                    </w:rPr>
                    <w:t>2</w:t>
                  </w:r>
                </w:p>
              </w:tc>
              <w:tc>
                <w:tcPr>
                  <w:tcW w:w="1813" w:type="pct"/>
                  <w:noWrap w:val="0"/>
                  <w:vAlign w:val="center"/>
                </w:tcPr>
                <w:p>
                  <w:pPr>
                    <w:pStyle w:val="25"/>
                    <w:bidi w:val="0"/>
                    <w:rPr>
                      <w:rFonts w:hint="eastAsia"/>
                      <w:color w:val="auto"/>
                    </w:rPr>
                  </w:pPr>
                  <w:r>
                    <w:rPr>
                      <w:rFonts w:hint="eastAsia"/>
                      <w:color w:val="auto"/>
                      <w:lang w:eastAsia="zh-CN"/>
                    </w:rPr>
                    <w:t>主要设备有</w:t>
                  </w:r>
                  <w:r>
                    <w:rPr>
                      <w:rFonts w:hint="eastAsia"/>
                      <w:color w:val="auto"/>
                      <w:lang w:val="en-US" w:eastAsia="zh-CN"/>
                    </w:rPr>
                    <w:t>2台数显双头切割锯、3台多功能铝型材机床、1台角码锯、1台四位塑钢焊接机、1台组角机、1台端面铣床</w:t>
                  </w:r>
                </w:p>
              </w:tc>
              <w:tc>
                <w:tcPr>
                  <w:tcW w:w="1357" w:type="pct"/>
                  <w:noWrap w:val="0"/>
                  <w:vAlign w:val="center"/>
                </w:tcPr>
                <w:p>
                  <w:pPr>
                    <w:pStyle w:val="25"/>
                    <w:bidi w:val="0"/>
                    <w:rPr>
                      <w:rFonts w:hint="eastAsia"/>
                      <w:color w:val="auto"/>
                    </w:rPr>
                  </w:pPr>
                  <w:r>
                    <w:rPr>
                      <w:rFonts w:hint="eastAsia"/>
                      <w:color w:val="auto"/>
                      <w:lang w:eastAsia="zh-CN"/>
                    </w:rPr>
                    <w:t>年产</w:t>
                  </w:r>
                  <w:r>
                    <w:rPr>
                      <w:rFonts w:hint="eastAsia"/>
                      <w:color w:val="auto"/>
                      <w:lang w:val="en-US" w:eastAsia="zh-CN"/>
                    </w:rPr>
                    <w:t>10万m</w:t>
                  </w:r>
                  <w:r>
                    <w:rPr>
                      <w:rFonts w:hint="eastAsia"/>
                      <w:color w:val="auto"/>
                      <w:vertAlign w:val="superscript"/>
                      <w:lang w:val="en-US" w:eastAsia="zh-CN"/>
                    </w:rPr>
                    <w:t>2</w:t>
                  </w:r>
                  <w:r>
                    <w:rPr>
                      <w:rFonts w:hint="eastAsia"/>
                      <w:color w:val="auto"/>
                      <w:lang w:val="en-US" w:eastAsia="zh-CN"/>
                    </w:rPr>
                    <w:t>铝塑门窗</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18" w:type="pct"/>
                  <w:noWrap w:val="0"/>
                  <w:vAlign w:val="center"/>
                </w:tcPr>
                <w:p>
                  <w:pPr>
                    <w:pStyle w:val="25"/>
                    <w:bidi w:val="0"/>
                    <w:rPr>
                      <w:rFonts w:hint="eastAsia"/>
                      <w:color w:val="auto"/>
                    </w:rPr>
                  </w:pPr>
                  <w:r>
                    <w:rPr>
                      <w:rFonts w:hint="eastAsia"/>
                      <w:color w:val="auto"/>
                    </w:rPr>
                    <w:t>辅助工程</w:t>
                  </w:r>
                </w:p>
              </w:tc>
              <w:tc>
                <w:tcPr>
                  <w:tcW w:w="1110" w:type="pct"/>
                  <w:noWrap w:val="0"/>
                  <w:vAlign w:val="center"/>
                </w:tcPr>
                <w:p>
                  <w:pPr>
                    <w:pStyle w:val="25"/>
                    <w:bidi w:val="0"/>
                    <w:rPr>
                      <w:rFonts w:hint="eastAsia"/>
                      <w:color w:val="auto"/>
                    </w:rPr>
                  </w:pPr>
                  <w:r>
                    <w:rPr>
                      <w:rFonts w:hint="eastAsia"/>
                      <w:color w:val="auto"/>
                      <w:lang w:eastAsia="zh-CN"/>
                    </w:rPr>
                    <w:t>办公室</w:t>
                  </w:r>
                </w:p>
              </w:tc>
              <w:tc>
                <w:tcPr>
                  <w:tcW w:w="1813" w:type="pct"/>
                  <w:noWrap w:val="0"/>
                  <w:vAlign w:val="center"/>
                </w:tcPr>
                <w:p>
                  <w:pPr>
                    <w:pStyle w:val="25"/>
                    <w:bidi w:val="0"/>
                    <w:rPr>
                      <w:color w:val="auto"/>
                    </w:rPr>
                  </w:pPr>
                  <w:r>
                    <w:rPr>
                      <w:rFonts w:hint="eastAsia"/>
                      <w:color w:val="auto"/>
                      <w:lang w:eastAsia="zh-CN"/>
                    </w:rPr>
                    <w:t>主要用于人员日常办公</w:t>
                  </w:r>
                </w:p>
              </w:tc>
              <w:tc>
                <w:tcPr>
                  <w:tcW w:w="1357" w:type="pct"/>
                  <w:noWrap w:val="0"/>
                  <w:vAlign w:val="center"/>
                </w:tcPr>
                <w:p>
                  <w:pPr>
                    <w:pStyle w:val="25"/>
                    <w:bidi w:val="0"/>
                    <w:rPr>
                      <w:rFonts w:hint="eastAsia"/>
                      <w:color w:val="auto"/>
                      <w:lang w:eastAsia="zh-CN"/>
                    </w:rPr>
                  </w:pPr>
                  <w:r>
                    <w:rPr>
                      <w:rFonts w:hint="eastAsia"/>
                      <w:color w:val="auto"/>
                      <w:lang w:eastAsia="zh-CN"/>
                    </w:rPr>
                    <w:t>建筑面积</w:t>
                  </w:r>
                  <w:r>
                    <w:rPr>
                      <w:rFonts w:hint="eastAsia"/>
                      <w:color w:val="auto"/>
                      <w:lang w:val="en-US" w:eastAsia="zh-CN"/>
                    </w:rPr>
                    <w:t>30m</w:t>
                  </w:r>
                  <w:r>
                    <w:rPr>
                      <w:rFonts w:hint="eastAsia"/>
                      <w:color w:val="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8" w:type="pct"/>
                  <w:noWrap w:val="0"/>
                  <w:vAlign w:val="center"/>
                </w:tcPr>
                <w:p>
                  <w:pPr>
                    <w:pStyle w:val="25"/>
                    <w:bidi w:val="0"/>
                    <w:rPr>
                      <w:color w:val="auto"/>
                    </w:rPr>
                  </w:pPr>
                  <w:r>
                    <w:rPr>
                      <w:rFonts w:hint="eastAsia"/>
                      <w:color w:val="auto"/>
                    </w:rPr>
                    <w:t>贮运工程</w:t>
                  </w:r>
                </w:p>
              </w:tc>
              <w:tc>
                <w:tcPr>
                  <w:tcW w:w="1110" w:type="pct"/>
                  <w:noWrap w:val="0"/>
                  <w:vAlign w:val="center"/>
                </w:tcPr>
                <w:p>
                  <w:pPr>
                    <w:pStyle w:val="25"/>
                    <w:bidi w:val="0"/>
                    <w:rPr>
                      <w:rFonts w:hint="eastAsia"/>
                      <w:color w:val="auto"/>
                    </w:rPr>
                  </w:pPr>
                  <w:r>
                    <w:rPr>
                      <w:rFonts w:hint="eastAsia"/>
                      <w:color w:val="auto"/>
                      <w:lang w:eastAsia="zh-CN"/>
                    </w:rPr>
                    <w:t>仓库</w:t>
                  </w:r>
                </w:p>
              </w:tc>
              <w:tc>
                <w:tcPr>
                  <w:tcW w:w="1813" w:type="pct"/>
                  <w:noWrap w:val="0"/>
                  <w:vAlign w:val="center"/>
                </w:tcPr>
                <w:p>
                  <w:pPr>
                    <w:pStyle w:val="25"/>
                    <w:bidi w:val="0"/>
                    <w:rPr>
                      <w:color w:val="auto"/>
                    </w:rPr>
                  </w:pPr>
                  <w:r>
                    <w:rPr>
                      <w:rFonts w:hint="eastAsia"/>
                      <w:color w:val="auto"/>
                      <w:lang w:eastAsia="zh-CN"/>
                    </w:rPr>
                    <w:t>用于原材料储存</w:t>
                  </w:r>
                </w:p>
              </w:tc>
              <w:tc>
                <w:tcPr>
                  <w:tcW w:w="1357" w:type="pct"/>
                  <w:noWrap w:val="0"/>
                  <w:vAlign w:val="center"/>
                </w:tcPr>
                <w:p>
                  <w:pPr>
                    <w:pStyle w:val="25"/>
                    <w:bidi w:val="0"/>
                    <w:rPr>
                      <w:rFonts w:hint="eastAsia"/>
                      <w:color w:val="auto"/>
                      <w:lang w:eastAsia="zh-CN"/>
                    </w:rPr>
                  </w:pPr>
                  <w:r>
                    <w:rPr>
                      <w:rFonts w:hint="eastAsia"/>
                      <w:color w:val="auto"/>
                      <w:lang w:eastAsia="zh-CN"/>
                    </w:rPr>
                    <w:t>建筑面积</w:t>
                  </w:r>
                  <w:r>
                    <w:rPr>
                      <w:rFonts w:hint="eastAsia"/>
                      <w:color w:val="auto"/>
                      <w:lang w:val="en-US" w:eastAsia="zh-CN"/>
                    </w:rPr>
                    <w:t>120m</w:t>
                  </w:r>
                  <w:r>
                    <w:rPr>
                      <w:rFonts w:hint="eastAsia"/>
                      <w:color w:val="auto"/>
                      <w:vertAlign w:val="superscript"/>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718" w:type="pct"/>
                  <w:vMerge w:val="restart"/>
                  <w:noWrap w:val="0"/>
                  <w:vAlign w:val="center"/>
                </w:tcPr>
                <w:p>
                  <w:pPr>
                    <w:pStyle w:val="25"/>
                    <w:bidi w:val="0"/>
                    <w:rPr>
                      <w:color w:val="auto"/>
                    </w:rPr>
                  </w:pPr>
                  <w:r>
                    <w:rPr>
                      <w:rFonts w:hint="eastAsia"/>
                      <w:color w:val="auto"/>
                    </w:rPr>
                    <w:t>公用工程</w:t>
                  </w:r>
                </w:p>
              </w:tc>
              <w:tc>
                <w:tcPr>
                  <w:tcW w:w="1110" w:type="pct"/>
                  <w:noWrap w:val="0"/>
                  <w:vAlign w:val="center"/>
                </w:tcPr>
                <w:p>
                  <w:pPr>
                    <w:pStyle w:val="25"/>
                    <w:bidi w:val="0"/>
                    <w:rPr>
                      <w:color w:val="auto"/>
                    </w:rPr>
                  </w:pPr>
                  <w:r>
                    <w:rPr>
                      <w:rFonts w:hint="eastAsia"/>
                      <w:color w:val="auto"/>
                    </w:rPr>
                    <w:t>给水</w:t>
                  </w:r>
                </w:p>
              </w:tc>
              <w:tc>
                <w:tcPr>
                  <w:tcW w:w="3171" w:type="pct"/>
                  <w:gridSpan w:val="2"/>
                  <w:noWrap w:val="0"/>
                  <w:vAlign w:val="center"/>
                </w:tcPr>
                <w:p>
                  <w:pPr>
                    <w:pStyle w:val="25"/>
                    <w:bidi w:val="0"/>
                    <w:rPr>
                      <w:rFonts w:hint="eastAsia"/>
                      <w:color w:val="auto"/>
                    </w:rPr>
                  </w:pPr>
                  <w:r>
                    <w:rPr>
                      <w:rFonts w:hint="eastAsia"/>
                      <w:color w:val="auto"/>
                      <w:lang w:eastAsia="zh-CN"/>
                    </w:rPr>
                    <w:t>园区供水管网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0" w:hRule="atLeast"/>
                <w:jc w:val="center"/>
              </w:trPr>
              <w:tc>
                <w:tcPr>
                  <w:tcW w:w="718" w:type="pct"/>
                  <w:vMerge w:val="continue"/>
                  <w:noWrap w:val="0"/>
                  <w:vAlign w:val="center"/>
                </w:tcPr>
                <w:p>
                  <w:pPr>
                    <w:pStyle w:val="25"/>
                    <w:bidi w:val="0"/>
                    <w:rPr>
                      <w:color w:val="auto"/>
                    </w:rPr>
                  </w:pPr>
                </w:p>
              </w:tc>
              <w:tc>
                <w:tcPr>
                  <w:tcW w:w="1110" w:type="pct"/>
                  <w:noWrap w:val="0"/>
                  <w:vAlign w:val="center"/>
                </w:tcPr>
                <w:p>
                  <w:pPr>
                    <w:pStyle w:val="25"/>
                    <w:bidi w:val="0"/>
                    <w:rPr>
                      <w:color w:val="auto"/>
                    </w:rPr>
                  </w:pPr>
                  <w:r>
                    <w:rPr>
                      <w:rFonts w:hint="eastAsia"/>
                      <w:color w:val="auto"/>
                    </w:rPr>
                    <w:t>排水</w:t>
                  </w:r>
                </w:p>
              </w:tc>
              <w:tc>
                <w:tcPr>
                  <w:tcW w:w="3171" w:type="pct"/>
                  <w:gridSpan w:val="2"/>
                  <w:noWrap w:val="0"/>
                  <w:vAlign w:val="center"/>
                </w:tcPr>
                <w:p>
                  <w:pPr>
                    <w:pStyle w:val="25"/>
                    <w:bidi w:val="0"/>
                    <w:rPr>
                      <w:color w:val="auto"/>
                    </w:rPr>
                  </w:pPr>
                  <w:r>
                    <w:rPr>
                      <w:rFonts w:hint="eastAsia"/>
                      <w:color w:val="auto"/>
                      <w:lang w:eastAsia="zh-CN"/>
                    </w:rPr>
                    <w:t>经化粪池后进园区污水管网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26" w:hRule="atLeast"/>
                <w:jc w:val="center"/>
              </w:trPr>
              <w:tc>
                <w:tcPr>
                  <w:tcW w:w="718" w:type="pct"/>
                  <w:vMerge w:val="continue"/>
                  <w:noWrap w:val="0"/>
                  <w:vAlign w:val="center"/>
                </w:tcPr>
                <w:p>
                  <w:pPr>
                    <w:pStyle w:val="25"/>
                    <w:bidi w:val="0"/>
                    <w:rPr>
                      <w:color w:val="auto"/>
                    </w:rPr>
                  </w:pPr>
                </w:p>
              </w:tc>
              <w:tc>
                <w:tcPr>
                  <w:tcW w:w="1110" w:type="pct"/>
                  <w:noWrap w:val="0"/>
                  <w:vAlign w:val="center"/>
                </w:tcPr>
                <w:p>
                  <w:pPr>
                    <w:pStyle w:val="25"/>
                    <w:bidi w:val="0"/>
                    <w:rPr>
                      <w:color w:val="auto"/>
                    </w:rPr>
                  </w:pPr>
                  <w:r>
                    <w:rPr>
                      <w:rFonts w:hint="eastAsia"/>
                      <w:color w:val="auto"/>
                    </w:rPr>
                    <w:t>供电</w:t>
                  </w:r>
                </w:p>
              </w:tc>
              <w:tc>
                <w:tcPr>
                  <w:tcW w:w="3171" w:type="pct"/>
                  <w:gridSpan w:val="2"/>
                  <w:noWrap w:val="0"/>
                  <w:vAlign w:val="center"/>
                </w:tcPr>
                <w:p>
                  <w:pPr>
                    <w:pStyle w:val="25"/>
                    <w:bidi w:val="0"/>
                    <w:rPr>
                      <w:color w:val="auto"/>
                    </w:rPr>
                  </w:pPr>
                  <w:r>
                    <w:rPr>
                      <w:rFonts w:hint="eastAsia"/>
                      <w:color w:val="auto"/>
                      <w:lang w:eastAsia="zh-CN"/>
                    </w:rPr>
                    <w:t>园区供电管网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8" w:type="pct"/>
                  <w:vMerge w:val="restart"/>
                  <w:noWrap w:val="0"/>
                  <w:vAlign w:val="center"/>
                </w:tcPr>
                <w:p>
                  <w:pPr>
                    <w:pStyle w:val="25"/>
                    <w:bidi w:val="0"/>
                    <w:rPr>
                      <w:color w:val="auto"/>
                    </w:rPr>
                  </w:pPr>
                  <w:r>
                    <w:rPr>
                      <w:rFonts w:hint="eastAsia"/>
                      <w:color w:val="auto"/>
                    </w:rPr>
                    <w:t>环保工程</w:t>
                  </w:r>
                </w:p>
              </w:tc>
              <w:tc>
                <w:tcPr>
                  <w:tcW w:w="1110" w:type="pct"/>
                  <w:noWrap w:val="0"/>
                  <w:vAlign w:val="center"/>
                </w:tcPr>
                <w:p>
                  <w:pPr>
                    <w:pStyle w:val="25"/>
                    <w:bidi w:val="0"/>
                    <w:rPr>
                      <w:color w:val="auto"/>
                    </w:rPr>
                  </w:pPr>
                  <w:r>
                    <w:rPr>
                      <w:rFonts w:hint="eastAsia"/>
                      <w:color w:val="auto"/>
                    </w:rPr>
                    <w:t>废气处理</w:t>
                  </w:r>
                </w:p>
              </w:tc>
              <w:tc>
                <w:tcPr>
                  <w:tcW w:w="3171" w:type="pct"/>
                  <w:gridSpan w:val="2"/>
                  <w:noWrap w:val="0"/>
                  <w:vAlign w:val="center"/>
                </w:tcPr>
                <w:p>
                  <w:pPr>
                    <w:pStyle w:val="25"/>
                    <w:bidi w:val="0"/>
                    <w:rPr>
                      <w:rFonts w:hint="eastAsia"/>
                      <w:color w:val="auto"/>
                      <w:lang w:val="en-US" w:eastAsia="zh-CN"/>
                    </w:rPr>
                  </w:pPr>
                  <w:r>
                    <w:rPr>
                      <w:rFonts w:hint="eastAsia"/>
                      <w:color w:val="auto"/>
                      <w:lang w:eastAsia="zh-CN"/>
                    </w:rPr>
                    <w:t>①项目有机废气：由</w:t>
                  </w:r>
                  <w:r>
                    <w:rPr>
                      <w:rFonts w:hint="eastAsia"/>
                      <w:color w:val="auto"/>
                      <w:lang w:val="en-US" w:eastAsia="zh-CN"/>
                    </w:rPr>
                    <w:t>集气罩收集后汇入排风总管，最终通过15m高的G1排气筒排放；</w:t>
                  </w:r>
                </w:p>
                <w:p>
                  <w:pPr>
                    <w:pStyle w:val="25"/>
                    <w:bidi w:val="0"/>
                    <w:rPr>
                      <w:color w:val="auto"/>
                    </w:rPr>
                  </w:pPr>
                  <w:r>
                    <w:rPr>
                      <w:rFonts w:hint="eastAsia"/>
                      <w:color w:val="auto"/>
                      <w:lang w:val="en-US" w:eastAsia="zh-CN"/>
                    </w:rPr>
                    <w:t>②项目粉尘：由</w:t>
                  </w:r>
                  <w:r>
                    <w:rPr>
                      <w:rFonts w:hint="default"/>
                      <w:color w:val="auto"/>
                      <w:lang w:val="en-US" w:eastAsia="zh-CN"/>
                    </w:rPr>
                    <w:t>移动式双桶布袋除尘器收集处理铝合金型材下料粉尘</w:t>
                  </w:r>
                  <w:r>
                    <w:rPr>
                      <w:rFonts w:hint="eastAsia"/>
                      <w:color w:val="auto"/>
                      <w:lang w:val="en-US" w:eastAsia="zh-CN"/>
                    </w:rPr>
                    <w:t>，</w:t>
                  </w:r>
                  <w:r>
                    <w:rPr>
                      <w:rFonts w:hint="default"/>
                      <w:color w:val="auto"/>
                      <w:lang w:val="en-US" w:eastAsia="zh-CN"/>
                    </w:rPr>
                    <w:t>净化后的粉尘在车间内无组织排放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18" w:type="pct"/>
                  <w:vMerge w:val="continue"/>
                  <w:noWrap w:val="0"/>
                  <w:vAlign w:val="center"/>
                </w:tcPr>
                <w:p>
                  <w:pPr>
                    <w:pStyle w:val="25"/>
                    <w:bidi w:val="0"/>
                    <w:rPr>
                      <w:color w:val="auto"/>
                    </w:rPr>
                  </w:pPr>
                </w:p>
              </w:tc>
              <w:tc>
                <w:tcPr>
                  <w:tcW w:w="1110" w:type="pct"/>
                  <w:noWrap w:val="0"/>
                  <w:vAlign w:val="center"/>
                </w:tcPr>
                <w:p>
                  <w:pPr>
                    <w:pStyle w:val="25"/>
                    <w:bidi w:val="0"/>
                    <w:rPr>
                      <w:color w:val="auto"/>
                    </w:rPr>
                  </w:pPr>
                  <w:r>
                    <w:rPr>
                      <w:rFonts w:hint="eastAsia"/>
                      <w:color w:val="auto"/>
                    </w:rPr>
                    <w:t>废水处理</w:t>
                  </w:r>
                </w:p>
              </w:tc>
              <w:tc>
                <w:tcPr>
                  <w:tcW w:w="3171" w:type="pct"/>
                  <w:gridSpan w:val="2"/>
                  <w:noWrap w:val="0"/>
                  <w:vAlign w:val="center"/>
                </w:tcPr>
                <w:p>
                  <w:pPr>
                    <w:pStyle w:val="25"/>
                    <w:bidi w:val="0"/>
                    <w:rPr>
                      <w:rFonts w:hint="default" w:eastAsia="宋体"/>
                      <w:color w:val="auto"/>
                      <w:lang w:val="en-US" w:eastAsia="zh-CN"/>
                    </w:rPr>
                  </w:pPr>
                  <w:r>
                    <w:rPr>
                      <w:color w:val="auto"/>
                    </w:rPr>
                    <w:t>项目生活污水，经化粪池收集，依托</w:t>
                  </w:r>
                  <w:r>
                    <w:rPr>
                      <w:rFonts w:hint="eastAsia"/>
                      <w:color w:val="auto"/>
                    </w:rPr>
                    <w:t>园区污水管网达殷港污水处理厂</w:t>
                  </w:r>
                  <w:r>
                    <w:rPr>
                      <w:rFonts w:hint="eastAsia"/>
                      <w:color w:val="auto"/>
                      <w:lang w:eastAsia="zh-CN"/>
                    </w:rPr>
                    <w:t>；</w:t>
                  </w:r>
                  <w:r>
                    <w:rPr>
                      <w:rFonts w:hint="eastAsia"/>
                      <w:color w:val="auto"/>
                      <w:lang w:val="en-US" w:eastAsia="zh-CN"/>
                    </w:rPr>
                    <w:t>玻璃清洗用水循环使用不外排。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718" w:type="pct"/>
                  <w:vMerge w:val="continue"/>
                  <w:noWrap w:val="0"/>
                  <w:vAlign w:val="center"/>
                </w:tcPr>
                <w:p>
                  <w:pPr>
                    <w:pStyle w:val="25"/>
                    <w:bidi w:val="0"/>
                    <w:rPr>
                      <w:color w:val="auto"/>
                    </w:rPr>
                  </w:pPr>
                </w:p>
              </w:tc>
              <w:tc>
                <w:tcPr>
                  <w:tcW w:w="1110" w:type="pct"/>
                  <w:noWrap w:val="0"/>
                  <w:vAlign w:val="center"/>
                </w:tcPr>
                <w:p>
                  <w:pPr>
                    <w:pStyle w:val="25"/>
                    <w:bidi w:val="0"/>
                    <w:rPr>
                      <w:color w:val="auto"/>
                    </w:rPr>
                  </w:pPr>
                  <w:r>
                    <w:rPr>
                      <w:rFonts w:hint="eastAsia"/>
                      <w:color w:val="auto"/>
                    </w:rPr>
                    <w:t>固废处理处置</w:t>
                  </w:r>
                </w:p>
              </w:tc>
              <w:tc>
                <w:tcPr>
                  <w:tcW w:w="3171" w:type="pct"/>
                  <w:gridSpan w:val="2"/>
                  <w:noWrap w:val="0"/>
                  <w:vAlign w:val="center"/>
                </w:tcPr>
                <w:p>
                  <w:pPr>
                    <w:pStyle w:val="25"/>
                    <w:bidi w:val="0"/>
                    <w:rPr>
                      <w:color w:val="auto"/>
                    </w:rPr>
                  </w:pPr>
                  <w:r>
                    <w:rPr>
                      <w:rFonts w:hint="eastAsia"/>
                      <w:color w:val="auto"/>
                      <w:lang w:eastAsia="zh-CN"/>
                    </w:rPr>
                    <w:t>减震、厂房隔声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718" w:type="pct"/>
                  <w:vMerge w:val="continue"/>
                  <w:noWrap w:val="0"/>
                  <w:vAlign w:val="center"/>
                </w:tcPr>
                <w:p>
                  <w:pPr>
                    <w:pStyle w:val="25"/>
                    <w:bidi w:val="0"/>
                    <w:rPr>
                      <w:color w:val="auto"/>
                    </w:rPr>
                  </w:pPr>
                </w:p>
              </w:tc>
              <w:tc>
                <w:tcPr>
                  <w:tcW w:w="1110" w:type="pct"/>
                  <w:noWrap w:val="0"/>
                  <w:vAlign w:val="center"/>
                </w:tcPr>
                <w:p>
                  <w:pPr>
                    <w:pStyle w:val="25"/>
                    <w:bidi w:val="0"/>
                    <w:rPr>
                      <w:color w:val="auto"/>
                    </w:rPr>
                  </w:pPr>
                  <w:r>
                    <w:rPr>
                      <w:rFonts w:hint="eastAsia"/>
                      <w:color w:val="auto"/>
                    </w:rPr>
                    <w:t>噪声治理</w:t>
                  </w:r>
                </w:p>
              </w:tc>
              <w:tc>
                <w:tcPr>
                  <w:tcW w:w="3171" w:type="pct"/>
                  <w:gridSpan w:val="2"/>
                  <w:noWrap w:val="0"/>
                  <w:vAlign w:val="center"/>
                </w:tcPr>
                <w:p>
                  <w:pPr>
                    <w:pStyle w:val="25"/>
                    <w:bidi w:val="0"/>
                    <w:rPr>
                      <w:rFonts w:hint="eastAsia"/>
                      <w:color w:val="auto"/>
                      <w:lang w:eastAsia="zh-CN"/>
                    </w:rPr>
                  </w:pPr>
                  <w:r>
                    <w:rPr>
                      <w:rFonts w:hint="eastAsia"/>
                      <w:color w:val="auto"/>
                      <w:lang w:eastAsia="zh-CN"/>
                    </w:rPr>
                    <w:t>①危险废物：废胶、废胶桶、废胶袋、废润滑油暂存危废库，定期交由资质单位处置；</w:t>
                  </w:r>
                </w:p>
                <w:p>
                  <w:pPr>
                    <w:pStyle w:val="25"/>
                    <w:bidi w:val="0"/>
                    <w:rPr>
                      <w:color w:val="auto"/>
                    </w:rPr>
                  </w:pPr>
                  <w:r>
                    <w:rPr>
                      <w:rFonts w:hint="eastAsia"/>
                      <w:color w:val="auto"/>
                      <w:lang w:eastAsia="zh-CN"/>
                    </w:rPr>
                    <w:t>②一般固废：</w:t>
                  </w:r>
                  <w:r>
                    <w:rPr>
                      <w:rFonts w:hint="eastAsia"/>
                      <w:color w:val="auto"/>
                      <w:lang w:val="en-US" w:eastAsia="zh-CN"/>
                    </w:rPr>
                    <w:t>铝塑边角料、</w:t>
                  </w:r>
                  <w:r>
                    <w:rPr>
                      <w:rFonts w:hint="eastAsia"/>
                      <w:color w:val="auto"/>
                      <w:lang w:eastAsia="zh-CN"/>
                    </w:rPr>
                    <w:t>金属屑废毛条、废钢衬收集后外售给废品回收站进行回收利用；玻璃边角料、</w:t>
                  </w:r>
                  <w:r>
                    <w:rPr>
                      <w:rFonts w:hint="eastAsia"/>
                      <w:color w:val="auto"/>
                      <w:lang w:val="en-US" w:eastAsia="zh-CN"/>
                    </w:rPr>
                    <w:t>玻璃渣</w:t>
                  </w:r>
                  <w:r>
                    <w:rPr>
                      <w:rFonts w:hint="eastAsia"/>
                      <w:color w:val="auto"/>
                      <w:lang w:eastAsia="zh-CN"/>
                    </w:rPr>
                    <w:t>收集后由生产厂家回收；生活垃圾、除尘灰收集后由环卫部门处置。</w:t>
                  </w:r>
                </w:p>
              </w:tc>
            </w:tr>
          </w:tbl>
          <w:p>
            <w:pPr>
              <w:numPr>
                <w:ilvl w:val="0"/>
                <w:numId w:val="4"/>
              </w:numPr>
              <w:spacing w:before="100" w:beforeAutospacing="1" w:line="360" w:lineRule="auto"/>
              <w:ind w:firstLine="482" w:firstLineChars="200"/>
              <w:rPr>
                <w:rFonts w:ascii="宋体" w:hAnsi="宋体"/>
                <w:b/>
                <w:color w:val="auto"/>
                <w:sz w:val="24"/>
              </w:rPr>
            </w:pPr>
            <w:r>
              <w:rPr>
                <w:rFonts w:ascii="宋体" w:hAnsi="宋体"/>
                <w:b/>
                <w:color w:val="auto"/>
                <w:sz w:val="24"/>
              </w:rPr>
              <w:t>主要</w:t>
            </w:r>
            <w:r>
              <w:rPr>
                <w:rFonts w:hint="eastAsia" w:ascii="宋体" w:hAnsi="宋体"/>
                <w:b/>
                <w:color w:val="auto"/>
                <w:sz w:val="24"/>
              </w:rPr>
              <w:t>生产设备</w:t>
            </w:r>
          </w:p>
          <w:p>
            <w:pPr>
              <w:pStyle w:val="40"/>
              <w:bidi w:val="0"/>
              <w:rPr>
                <w:rFonts w:hint="default"/>
                <w:color w:val="auto"/>
              </w:rPr>
            </w:pPr>
            <w:r>
              <w:rPr>
                <w:rFonts w:hint="default"/>
                <w:color w:val="auto"/>
              </w:rPr>
              <w:t>表2-</w:t>
            </w:r>
            <w:r>
              <w:rPr>
                <w:rFonts w:hint="eastAsia"/>
                <w:color w:val="auto"/>
                <w:lang w:val="en-US" w:eastAsia="zh-CN"/>
              </w:rPr>
              <w:t>4</w:t>
            </w:r>
            <w:r>
              <w:rPr>
                <w:rFonts w:hint="default"/>
                <w:color w:val="auto"/>
              </w:rPr>
              <w:t xml:space="preserve">  项目主要生产设备</w:t>
            </w:r>
          </w:p>
          <w:tbl>
            <w:tblPr>
              <w:tblStyle w:val="17"/>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3395"/>
              <w:gridCol w:w="1314"/>
              <w:gridCol w:w="1559"/>
              <w:gridCol w:w="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1" w:type="pct"/>
                  <w:noWrap w:val="0"/>
                  <w:vAlign w:val="center"/>
                </w:tcPr>
                <w:p>
                  <w:pPr>
                    <w:pStyle w:val="25"/>
                    <w:bidi w:val="0"/>
                    <w:rPr>
                      <w:rFonts w:hint="eastAsia"/>
                      <w:b/>
                      <w:bCs/>
                      <w:color w:val="auto"/>
                    </w:rPr>
                  </w:pPr>
                  <w:r>
                    <w:rPr>
                      <w:rFonts w:hint="eastAsia"/>
                      <w:b/>
                      <w:bCs/>
                      <w:color w:val="auto"/>
                    </w:rPr>
                    <w:t>序号</w:t>
                  </w:r>
                </w:p>
              </w:tc>
              <w:tc>
                <w:tcPr>
                  <w:tcW w:w="2163" w:type="pct"/>
                  <w:noWrap w:val="0"/>
                  <w:vAlign w:val="center"/>
                </w:tcPr>
                <w:p>
                  <w:pPr>
                    <w:pStyle w:val="25"/>
                    <w:bidi w:val="0"/>
                    <w:rPr>
                      <w:b/>
                      <w:bCs/>
                      <w:color w:val="auto"/>
                    </w:rPr>
                  </w:pPr>
                  <w:r>
                    <w:rPr>
                      <w:rFonts w:hint="eastAsia"/>
                      <w:b/>
                      <w:bCs/>
                      <w:color w:val="auto"/>
                    </w:rPr>
                    <w:t>名称</w:t>
                  </w:r>
                </w:p>
              </w:tc>
              <w:tc>
                <w:tcPr>
                  <w:tcW w:w="837" w:type="pct"/>
                  <w:noWrap w:val="0"/>
                  <w:vAlign w:val="center"/>
                </w:tcPr>
                <w:p>
                  <w:pPr>
                    <w:pStyle w:val="25"/>
                    <w:bidi w:val="0"/>
                    <w:rPr>
                      <w:b/>
                      <w:bCs/>
                      <w:color w:val="auto"/>
                    </w:rPr>
                  </w:pPr>
                  <w:r>
                    <w:rPr>
                      <w:rFonts w:hint="eastAsia"/>
                      <w:b/>
                      <w:bCs/>
                      <w:color w:val="auto"/>
                    </w:rPr>
                    <w:t>规格型号</w:t>
                  </w:r>
                </w:p>
              </w:tc>
              <w:tc>
                <w:tcPr>
                  <w:tcW w:w="993" w:type="pct"/>
                  <w:noWrap w:val="0"/>
                  <w:vAlign w:val="center"/>
                </w:tcPr>
                <w:p>
                  <w:pPr>
                    <w:pStyle w:val="25"/>
                    <w:bidi w:val="0"/>
                    <w:rPr>
                      <w:b/>
                      <w:bCs/>
                      <w:color w:val="auto"/>
                    </w:rPr>
                  </w:pPr>
                  <w:r>
                    <w:rPr>
                      <w:rFonts w:hint="eastAsia"/>
                      <w:b/>
                      <w:bCs/>
                      <w:color w:val="auto"/>
                    </w:rPr>
                    <w:t>数量(台</w:t>
                  </w:r>
                  <w:r>
                    <w:rPr>
                      <w:rFonts w:hint="eastAsia"/>
                      <w:b/>
                      <w:bCs/>
                      <w:color w:val="auto"/>
                      <w:lang w:val="en-US" w:eastAsia="zh-CN"/>
                    </w:rPr>
                    <w:t>/</w:t>
                  </w:r>
                  <w:r>
                    <w:rPr>
                      <w:rFonts w:hint="eastAsia"/>
                      <w:b/>
                      <w:bCs/>
                      <w:color w:val="auto"/>
                    </w:rPr>
                    <w:t>套)</w:t>
                  </w:r>
                </w:p>
              </w:tc>
              <w:tc>
                <w:tcPr>
                  <w:tcW w:w="503" w:type="pct"/>
                  <w:noWrap w:val="0"/>
                  <w:vAlign w:val="center"/>
                </w:tcPr>
                <w:p>
                  <w:pPr>
                    <w:pStyle w:val="25"/>
                    <w:bidi w:val="0"/>
                    <w:rPr>
                      <w:rFonts w:hint="eastAsia" w:eastAsia="宋体"/>
                      <w:b/>
                      <w:bCs/>
                      <w:color w:val="auto"/>
                      <w:lang w:val="en-US" w:eastAsia="zh-CN"/>
                    </w:rPr>
                  </w:pPr>
                  <w:r>
                    <w:rPr>
                      <w:rFonts w:hint="eastAsia"/>
                      <w:b/>
                      <w:bCs/>
                      <w:color w:val="auto"/>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rPr>
                      <w:rFonts w:hint="eastAsia"/>
                      <w:color w:val="auto"/>
                    </w:rPr>
                  </w:pPr>
                  <w:r>
                    <w:rPr>
                      <w:rFonts w:hint="eastAsia"/>
                      <w:color w:val="auto"/>
                    </w:rPr>
                    <w:t>1</w:t>
                  </w:r>
                </w:p>
              </w:tc>
              <w:tc>
                <w:tcPr>
                  <w:tcW w:w="2163" w:type="pct"/>
                  <w:noWrap w:val="0"/>
                  <w:vAlign w:val="center"/>
                </w:tcPr>
                <w:p>
                  <w:pPr>
                    <w:pStyle w:val="25"/>
                    <w:bidi w:val="0"/>
                    <w:rPr>
                      <w:rFonts w:hint="eastAsia"/>
                      <w:color w:val="auto"/>
                    </w:rPr>
                  </w:pPr>
                  <w:r>
                    <w:rPr>
                      <w:rFonts w:hint="eastAsia"/>
                      <w:color w:val="auto"/>
                      <w:lang w:eastAsia="zh-CN"/>
                    </w:rPr>
                    <w:t>全自动中空玻璃生产流水线</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color w:val="auto"/>
                    </w:rPr>
                  </w:pPr>
                  <w:r>
                    <w:rPr>
                      <w:rFonts w:hint="eastAsia"/>
                      <w:color w:val="auto"/>
                      <w:lang w:val="en-US" w:eastAsia="zh-CN"/>
                    </w:rPr>
                    <w:t>1</w:t>
                  </w:r>
                </w:p>
              </w:tc>
              <w:tc>
                <w:tcPr>
                  <w:tcW w:w="503" w:type="pct"/>
                  <w:vMerge w:val="restart"/>
                  <w:noWrap w:val="0"/>
                  <w:vAlign w:val="center"/>
                </w:tcPr>
                <w:p>
                  <w:pPr>
                    <w:pStyle w:val="25"/>
                    <w:bidi w:val="0"/>
                    <w:rPr>
                      <w:rFonts w:hint="eastAsia"/>
                      <w:color w:val="auto"/>
                      <w:lang w:val="en-US" w:eastAsia="zh-CN"/>
                    </w:rPr>
                  </w:pPr>
                  <w:r>
                    <w:rPr>
                      <w:rFonts w:hint="eastAsia"/>
                      <w:color w:val="auto"/>
                      <w:lang w:eastAsia="zh-CN"/>
                    </w:rPr>
                    <w:t>中空玻璃加工生产线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rPr>
                      <w:color w:val="auto"/>
                    </w:rPr>
                  </w:pPr>
                  <w:r>
                    <w:rPr>
                      <w:rFonts w:hint="eastAsia"/>
                      <w:color w:val="auto"/>
                    </w:rPr>
                    <w:t>2</w:t>
                  </w:r>
                </w:p>
              </w:tc>
              <w:tc>
                <w:tcPr>
                  <w:tcW w:w="2163" w:type="pct"/>
                  <w:noWrap w:val="0"/>
                  <w:vAlign w:val="center"/>
                </w:tcPr>
                <w:p>
                  <w:pPr>
                    <w:pStyle w:val="25"/>
                    <w:bidi w:val="0"/>
                    <w:rPr>
                      <w:rFonts w:hint="eastAsia"/>
                      <w:color w:val="auto"/>
                    </w:rPr>
                  </w:pPr>
                  <w:r>
                    <w:rPr>
                      <w:rFonts w:hint="eastAsia"/>
                      <w:color w:val="auto"/>
                      <w:lang w:eastAsia="zh-CN"/>
                    </w:rPr>
                    <w:t>自动玻璃上片台切割一体机</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rPr>
                      <w:rFonts w:hint="eastAsia"/>
                      <w:color w:val="auto"/>
                    </w:rPr>
                  </w:pPr>
                  <w:r>
                    <w:rPr>
                      <w:rFonts w:hint="eastAsia"/>
                      <w:color w:val="auto"/>
                    </w:rPr>
                    <w:t>3</w:t>
                  </w:r>
                </w:p>
              </w:tc>
              <w:tc>
                <w:tcPr>
                  <w:tcW w:w="2163" w:type="pct"/>
                  <w:noWrap w:val="0"/>
                  <w:vAlign w:val="center"/>
                </w:tcPr>
                <w:p>
                  <w:pPr>
                    <w:pStyle w:val="25"/>
                    <w:bidi w:val="0"/>
                    <w:rPr>
                      <w:rFonts w:hint="eastAsia"/>
                      <w:color w:val="auto"/>
                    </w:rPr>
                  </w:pPr>
                  <w:r>
                    <w:rPr>
                      <w:rFonts w:hint="eastAsia"/>
                      <w:color w:val="auto"/>
                      <w:lang w:eastAsia="zh-CN"/>
                    </w:rPr>
                    <w:t>玻璃清洗机</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rPr>
                      <w:rFonts w:hint="eastAsia"/>
                      <w:color w:val="auto"/>
                    </w:rPr>
                  </w:pPr>
                  <w:r>
                    <w:rPr>
                      <w:rFonts w:hint="eastAsia"/>
                      <w:color w:val="auto"/>
                    </w:rPr>
                    <w:t>4</w:t>
                  </w:r>
                </w:p>
              </w:tc>
              <w:tc>
                <w:tcPr>
                  <w:tcW w:w="2163" w:type="pct"/>
                  <w:noWrap w:val="0"/>
                  <w:vAlign w:val="center"/>
                </w:tcPr>
                <w:p>
                  <w:pPr>
                    <w:pStyle w:val="25"/>
                    <w:bidi w:val="0"/>
                    <w:rPr>
                      <w:color w:val="auto"/>
                    </w:rPr>
                  </w:pPr>
                  <w:r>
                    <w:rPr>
                      <w:rFonts w:hint="eastAsia"/>
                      <w:color w:val="auto"/>
                      <w:lang w:eastAsia="zh-CN"/>
                    </w:rPr>
                    <w:t>全自动铝条折弯机</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90" w:hRule="atLeast"/>
              </w:trPr>
              <w:tc>
                <w:tcPr>
                  <w:tcW w:w="501" w:type="pct"/>
                  <w:noWrap w:val="0"/>
                  <w:vAlign w:val="center"/>
                </w:tcPr>
                <w:p>
                  <w:pPr>
                    <w:pStyle w:val="25"/>
                    <w:bidi w:val="0"/>
                    <w:rPr>
                      <w:rFonts w:hint="eastAsia"/>
                      <w:color w:val="auto"/>
                    </w:rPr>
                  </w:pPr>
                  <w:r>
                    <w:rPr>
                      <w:rFonts w:hint="eastAsia"/>
                      <w:color w:val="auto"/>
                    </w:rPr>
                    <w:t>5</w:t>
                  </w:r>
                </w:p>
              </w:tc>
              <w:tc>
                <w:tcPr>
                  <w:tcW w:w="2163" w:type="pct"/>
                  <w:noWrap w:val="0"/>
                  <w:vAlign w:val="center"/>
                </w:tcPr>
                <w:p>
                  <w:pPr>
                    <w:pStyle w:val="25"/>
                    <w:bidi w:val="0"/>
                    <w:rPr>
                      <w:color w:val="auto"/>
                    </w:rPr>
                  </w:pPr>
                  <w:r>
                    <w:rPr>
                      <w:rFonts w:hint="eastAsia"/>
                      <w:color w:val="auto"/>
                      <w:lang w:val="en-US" w:eastAsia="zh-CN"/>
                    </w:rPr>
                    <w:t>密封胶</w:t>
                  </w:r>
                  <w:r>
                    <w:rPr>
                      <w:rFonts w:hint="eastAsia"/>
                      <w:color w:val="auto"/>
                      <w:lang w:eastAsia="zh-CN"/>
                    </w:rPr>
                    <w:t>涂布机</w:t>
                  </w:r>
                </w:p>
              </w:tc>
              <w:tc>
                <w:tcPr>
                  <w:tcW w:w="837" w:type="pct"/>
                  <w:noWrap w:val="0"/>
                  <w:vAlign w:val="center"/>
                </w:tcPr>
                <w:p>
                  <w:pPr>
                    <w:pStyle w:val="25"/>
                    <w:bidi w:val="0"/>
                    <w:rPr>
                      <w:color w:val="auto"/>
                    </w:rPr>
                  </w:pPr>
                  <w:r>
                    <w:rPr>
                      <w:rFonts w:hint="eastAsia"/>
                      <w:color w:val="auto"/>
                      <w:lang w:val="en-US" w:eastAsia="zh-CN"/>
                    </w:rPr>
                    <w:t>DT06A</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rPr>
                      <w:rFonts w:hint="eastAsia"/>
                      <w:color w:val="auto"/>
                    </w:rPr>
                  </w:pPr>
                  <w:r>
                    <w:rPr>
                      <w:rFonts w:hint="eastAsia"/>
                      <w:color w:val="auto"/>
                    </w:rPr>
                    <w:t>6</w:t>
                  </w:r>
                </w:p>
              </w:tc>
              <w:tc>
                <w:tcPr>
                  <w:tcW w:w="2163" w:type="pct"/>
                  <w:noWrap w:val="0"/>
                  <w:vAlign w:val="center"/>
                </w:tcPr>
                <w:p>
                  <w:pPr>
                    <w:pStyle w:val="25"/>
                    <w:bidi w:val="0"/>
                    <w:rPr>
                      <w:color w:val="auto"/>
                    </w:rPr>
                  </w:pPr>
                  <w:r>
                    <w:rPr>
                      <w:rFonts w:hint="eastAsia"/>
                      <w:color w:val="auto"/>
                      <w:lang w:eastAsia="zh-CN"/>
                    </w:rPr>
                    <w:t>分子筛灌装机</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Pr>
              <w:tc>
                <w:tcPr>
                  <w:tcW w:w="501" w:type="pct"/>
                  <w:noWrap w:val="0"/>
                  <w:vAlign w:val="center"/>
                </w:tcPr>
                <w:p>
                  <w:pPr>
                    <w:pStyle w:val="25"/>
                    <w:bidi w:val="0"/>
                    <w:rPr>
                      <w:color w:val="auto"/>
                    </w:rPr>
                  </w:pPr>
                  <w:r>
                    <w:rPr>
                      <w:rFonts w:hint="eastAsia"/>
                      <w:color w:val="auto"/>
                    </w:rPr>
                    <w:t>7</w:t>
                  </w:r>
                </w:p>
              </w:tc>
              <w:tc>
                <w:tcPr>
                  <w:tcW w:w="2163" w:type="pct"/>
                  <w:noWrap w:val="0"/>
                  <w:vAlign w:val="center"/>
                </w:tcPr>
                <w:p>
                  <w:pPr>
                    <w:pStyle w:val="25"/>
                    <w:bidi w:val="0"/>
                    <w:rPr>
                      <w:rFonts w:hint="eastAsia"/>
                      <w:color w:val="auto"/>
                    </w:rPr>
                  </w:pPr>
                  <w:r>
                    <w:rPr>
                      <w:rFonts w:hint="eastAsia"/>
                      <w:color w:val="auto"/>
                      <w:lang w:eastAsia="zh-CN"/>
                    </w:rPr>
                    <w:t>全自动中空玻璃打胶机</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rPr>
                      <w:color w:val="auto"/>
                    </w:rPr>
                  </w:pPr>
                  <w:r>
                    <w:rPr>
                      <w:rFonts w:hint="eastAsia"/>
                      <w:color w:val="auto"/>
                    </w:rPr>
                    <w:t>8</w:t>
                  </w:r>
                </w:p>
              </w:tc>
              <w:tc>
                <w:tcPr>
                  <w:tcW w:w="2163" w:type="pct"/>
                  <w:noWrap w:val="0"/>
                  <w:vAlign w:val="center"/>
                </w:tcPr>
                <w:p>
                  <w:pPr>
                    <w:pStyle w:val="25"/>
                    <w:bidi w:val="0"/>
                    <w:rPr>
                      <w:color w:val="auto"/>
                    </w:rPr>
                  </w:pPr>
                  <w:r>
                    <w:rPr>
                      <w:rFonts w:hint="eastAsia"/>
                      <w:color w:val="auto"/>
                      <w:lang w:eastAsia="zh-CN"/>
                    </w:rPr>
                    <w:t>真空吸吊机</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151" w:hRule="atLeast"/>
              </w:trPr>
              <w:tc>
                <w:tcPr>
                  <w:tcW w:w="501" w:type="pct"/>
                  <w:noWrap w:val="0"/>
                  <w:vAlign w:val="center"/>
                </w:tcPr>
                <w:p>
                  <w:pPr>
                    <w:pStyle w:val="25"/>
                    <w:bidi w:val="0"/>
                    <w:rPr>
                      <w:rFonts w:hint="eastAsia"/>
                      <w:color w:val="auto"/>
                    </w:rPr>
                  </w:pPr>
                  <w:r>
                    <w:rPr>
                      <w:rFonts w:hint="eastAsia"/>
                      <w:color w:val="auto"/>
                    </w:rPr>
                    <w:t>9</w:t>
                  </w:r>
                </w:p>
              </w:tc>
              <w:tc>
                <w:tcPr>
                  <w:tcW w:w="2163" w:type="pct"/>
                  <w:noWrap w:val="0"/>
                  <w:vAlign w:val="center"/>
                </w:tcPr>
                <w:p>
                  <w:pPr>
                    <w:pStyle w:val="25"/>
                    <w:bidi w:val="0"/>
                    <w:rPr>
                      <w:color w:val="auto"/>
                    </w:rPr>
                  </w:pPr>
                  <w:r>
                    <w:rPr>
                      <w:rFonts w:hint="eastAsia"/>
                      <w:color w:val="auto"/>
                      <w:lang w:eastAsia="zh-CN"/>
                    </w:rPr>
                    <w:t>板压合片机</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51" w:hRule="atLeast"/>
              </w:trPr>
              <w:tc>
                <w:tcPr>
                  <w:tcW w:w="501" w:type="pct"/>
                  <w:noWrap w:val="0"/>
                  <w:vAlign w:val="center"/>
                </w:tcPr>
                <w:p>
                  <w:pPr>
                    <w:pStyle w:val="25"/>
                    <w:bidi w:val="0"/>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rPr>
                    <w:t>10</w:t>
                  </w:r>
                </w:p>
              </w:tc>
              <w:tc>
                <w:tcPr>
                  <w:tcW w:w="2163" w:type="pct"/>
                  <w:noWrap w:val="0"/>
                  <w:vAlign w:val="center"/>
                </w:tcPr>
                <w:p>
                  <w:pPr>
                    <w:pStyle w:val="25"/>
                    <w:bidi w:val="0"/>
                    <w:rPr>
                      <w:rFonts w:hint="eastAsia"/>
                      <w:color w:val="auto"/>
                    </w:rPr>
                  </w:pPr>
                  <w:r>
                    <w:rPr>
                      <w:color w:val="auto"/>
                      <w:kern w:val="0"/>
                      <w:sz w:val="21"/>
                      <w:szCs w:val="21"/>
                    </w:rPr>
                    <w:t>钢化炉</w:t>
                  </w:r>
                </w:p>
              </w:tc>
              <w:tc>
                <w:tcPr>
                  <w:tcW w:w="837" w:type="pct"/>
                  <w:noWrap w:val="0"/>
                  <w:vAlign w:val="center"/>
                </w:tcPr>
                <w:p>
                  <w:pPr>
                    <w:pStyle w:val="25"/>
                    <w:bidi w:val="0"/>
                    <w:rPr>
                      <w:rFonts w:hint="eastAsia" w:eastAsia="宋体"/>
                      <w:color w:val="auto"/>
                      <w:lang w:val="en-US" w:eastAsia="zh-CN"/>
                    </w:rPr>
                  </w:pPr>
                  <w:r>
                    <w:rPr>
                      <w:rFonts w:hint="eastAsia" w:ascii="Times New Roman" w:hAnsi="Times New Roman" w:eastAsia="宋体" w:cs="Times New Roman"/>
                      <w:highlight w:val="none"/>
                      <w:lang w:val="en-US" w:eastAsia="zh-CN"/>
                    </w:rPr>
                    <w:t>BC-IB42</w:t>
                  </w:r>
                </w:p>
              </w:tc>
              <w:tc>
                <w:tcPr>
                  <w:tcW w:w="993" w:type="pct"/>
                  <w:noWrap w:val="0"/>
                  <w:vAlign w:val="center"/>
                </w:tcPr>
                <w:p>
                  <w:pPr>
                    <w:pStyle w:val="25"/>
                    <w:bidi w:val="0"/>
                    <w:rPr>
                      <w:rFonts w:hint="eastAsia" w:eastAsia="宋体"/>
                      <w:color w:val="auto"/>
                      <w:lang w:val="en-US" w:eastAsia="zh-CN"/>
                    </w:rPr>
                  </w:pPr>
                  <w:r>
                    <w:rPr>
                      <w:rFonts w:hint="eastAsia"/>
                      <w:color w:val="auto"/>
                      <w:lang w:val="en-US" w:eastAsia="zh-CN"/>
                    </w:rPr>
                    <w:t>1</w:t>
                  </w:r>
                </w:p>
              </w:tc>
              <w:tc>
                <w:tcPr>
                  <w:tcW w:w="503" w:type="pct"/>
                  <w:vMerge w:val="continue"/>
                  <w:noWrap w:val="0"/>
                  <w:vAlign w:val="center"/>
                </w:tcPr>
                <w:p>
                  <w:pPr>
                    <w:pStyle w:val="25"/>
                    <w:bidi w:val="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ind w:firstLine="0" w:firstLineChars="0"/>
                    <w:rPr>
                      <w:rFonts w:ascii="Times New Roman" w:hAnsi="Times New Roman" w:eastAsia="宋体" w:cs="Times New Roman"/>
                      <w:color w:val="auto"/>
                      <w:kern w:val="0"/>
                      <w:sz w:val="21"/>
                      <w:szCs w:val="21"/>
                      <w:lang w:val="en-US" w:eastAsia="zh-CN" w:bidi="ar-SA"/>
                    </w:rPr>
                  </w:pPr>
                  <w:r>
                    <w:rPr>
                      <w:rFonts w:hint="eastAsia"/>
                      <w:color w:val="auto"/>
                    </w:rPr>
                    <w:t>11</w:t>
                  </w:r>
                </w:p>
              </w:tc>
              <w:tc>
                <w:tcPr>
                  <w:tcW w:w="2163" w:type="pct"/>
                  <w:noWrap w:val="0"/>
                  <w:vAlign w:val="center"/>
                </w:tcPr>
                <w:p>
                  <w:pPr>
                    <w:pStyle w:val="25"/>
                    <w:bidi w:val="0"/>
                    <w:rPr>
                      <w:color w:val="auto"/>
                    </w:rPr>
                  </w:pPr>
                  <w:r>
                    <w:rPr>
                      <w:rFonts w:hint="eastAsia"/>
                      <w:color w:val="auto"/>
                      <w:lang w:eastAsia="zh-CN"/>
                    </w:rPr>
                    <w:t>铝塑材数显双头切割锯</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2</w:t>
                  </w:r>
                </w:p>
              </w:tc>
              <w:tc>
                <w:tcPr>
                  <w:tcW w:w="503" w:type="pct"/>
                  <w:vMerge w:val="restart"/>
                  <w:noWrap w:val="0"/>
                  <w:vAlign w:val="center"/>
                </w:tcPr>
                <w:p>
                  <w:pPr>
                    <w:pStyle w:val="25"/>
                    <w:bidi w:val="0"/>
                    <w:rPr>
                      <w:rFonts w:hint="eastAsia"/>
                      <w:color w:val="auto"/>
                      <w:lang w:val="en-US" w:eastAsia="zh-CN"/>
                    </w:rPr>
                  </w:pPr>
                  <w:r>
                    <w:rPr>
                      <w:rFonts w:hint="eastAsia"/>
                      <w:color w:val="auto"/>
                      <w:lang w:eastAsia="zh-CN"/>
                    </w:rPr>
                    <w:t>铝塑门窗加工生产线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eastAsia"/>
                      <w:color w:val="auto"/>
                      <w:lang w:val="en-US" w:eastAsia="zh-CN"/>
                    </w:rPr>
                    <w:t>12</w:t>
                  </w:r>
                </w:p>
              </w:tc>
              <w:tc>
                <w:tcPr>
                  <w:tcW w:w="2163" w:type="pct"/>
                  <w:noWrap w:val="0"/>
                  <w:vAlign w:val="center"/>
                </w:tcPr>
                <w:p>
                  <w:pPr>
                    <w:pStyle w:val="25"/>
                    <w:bidi w:val="0"/>
                    <w:rPr>
                      <w:color w:val="auto"/>
                    </w:rPr>
                  </w:pPr>
                  <w:r>
                    <w:rPr>
                      <w:rFonts w:hint="eastAsia"/>
                      <w:color w:val="auto"/>
                      <w:lang w:eastAsia="zh-CN"/>
                    </w:rPr>
                    <w:t>多功能铝型材机床</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3</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Pr>
              <w:tc>
                <w:tcPr>
                  <w:tcW w:w="501"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eastAsia"/>
                      <w:color w:val="auto"/>
                      <w:lang w:val="en-US" w:eastAsia="zh-CN"/>
                    </w:rPr>
                    <w:t>13</w:t>
                  </w:r>
                </w:p>
              </w:tc>
              <w:tc>
                <w:tcPr>
                  <w:tcW w:w="2163" w:type="pct"/>
                  <w:noWrap w:val="0"/>
                  <w:vAlign w:val="center"/>
                </w:tcPr>
                <w:p>
                  <w:pPr>
                    <w:pStyle w:val="25"/>
                    <w:bidi w:val="0"/>
                    <w:rPr>
                      <w:rFonts w:hint="eastAsia"/>
                      <w:color w:val="auto"/>
                    </w:rPr>
                  </w:pPr>
                  <w:r>
                    <w:rPr>
                      <w:rFonts w:hint="eastAsia"/>
                      <w:color w:val="auto"/>
                      <w:lang w:eastAsia="zh-CN"/>
                    </w:rPr>
                    <w:t>组角机</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eastAsia"/>
                      <w:color w:val="auto"/>
                      <w:lang w:val="en-US" w:eastAsia="zh-CN"/>
                    </w:rPr>
                    <w:t>14</w:t>
                  </w:r>
                </w:p>
              </w:tc>
              <w:tc>
                <w:tcPr>
                  <w:tcW w:w="2163" w:type="pct"/>
                  <w:noWrap w:val="0"/>
                  <w:vAlign w:val="center"/>
                </w:tcPr>
                <w:p>
                  <w:pPr>
                    <w:pStyle w:val="25"/>
                    <w:bidi w:val="0"/>
                    <w:rPr>
                      <w:rFonts w:hint="eastAsia"/>
                      <w:color w:val="auto"/>
                    </w:rPr>
                  </w:pPr>
                  <w:r>
                    <w:rPr>
                      <w:rFonts w:hint="eastAsia"/>
                      <w:color w:val="auto"/>
                      <w:lang w:eastAsia="zh-CN"/>
                    </w:rPr>
                    <w:t>四位塑钢焊接机</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eastAsia"/>
                      <w:color w:val="auto"/>
                      <w:lang w:val="en-US" w:eastAsia="zh-CN"/>
                    </w:rPr>
                    <w:t>15</w:t>
                  </w:r>
                </w:p>
              </w:tc>
              <w:tc>
                <w:tcPr>
                  <w:tcW w:w="2163" w:type="pct"/>
                  <w:noWrap w:val="0"/>
                  <w:vAlign w:val="center"/>
                </w:tcPr>
                <w:p>
                  <w:pPr>
                    <w:pStyle w:val="25"/>
                    <w:bidi w:val="0"/>
                    <w:rPr>
                      <w:rFonts w:hint="eastAsia"/>
                      <w:color w:val="auto"/>
                    </w:rPr>
                  </w:pPr>
                  <w:r>
                    <w:rPr>
                      <w:rFonts w:hint="eastAsia"/>
                      <w:color w:val="auto"/>
                      <w:lang w:eastAsia="zh-CN"/>
                    </w:rPr>
                    <w:t>角码锯</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501" w:type="pct"/>
                  <w:noWrap w:val="0"/>
                  <w:vAlign w:val="center"/>
                </w:tcPr>
                <w:p>
                  <w:pPr>
                    <w:pStyle w:val="25"/>
                    <w:bidi w:val="0"/>
                    <w:rPr>
                      <w:rFonts w:hint="default"/>
                      <w:color w:val="auto"/>
                      <w:lang w:val="en-US" w:eastAsia="zh-CN"/>
                    </w:rPr>
                  </w:pPr>
                  <w:r>
                    <w:rPr>
                      <w:rFonts w:hint="eastAsia"/>
                      <w:color w:val="auto"/>
                      <w:lang w:val="en-US" w:eastAsia="zh-CN"/>
                    </w:rPr>
                    <w:t>16</w:t>
                  </w:r>
                </w:p>
              </w:tc>
              <w:tc>
                <w:tcPr>
                  <w:tcW w:w="2163" w:type="pct"/>
                  <w:noWrap w:val="0"/>
                  <w:vAlign w:val="center"/>
                </w:tcPr>
                <w:p>
                  <w:pPr>
                    <w:pStyle w:val="25"/>
                    <w:bidi w:val="0"/>
                    <w:rPr>
                      <w:rFonts w:hint="eastAsia"/>
                      <w:color w:val="auto"/>
                    </w:rPr>
                  </w:pPr>
                  <w:r>
                    <w:rPr>
                      <w:rFonts w:hint="eastAsia"/>
                      <w:color w:val="auto"/>
                      <w:lang w:eastAsia="zh-CN"/>
                    </w:rPr>
                    <w:t>铝型材组合端面铣床</w:t>
                  </w:r>
                </w:p>
              </w:tc>
              <w:tc>
                <w:tcPr>
                  <w:tcW w:w="837" w:type="pct"/>
                  <w:noWrap w:val="0"/>
                  <w:vAlign w:val="center"/>
                </w:tcPr>
                <w:p>
                  <w:pPr>
                    <w:pStyle w:val="25"/>
                    <w:bidi w:val="0"/>
                    <w:rPr>
                      <w:rFonts w:hint="eastAsia"/>
                      <w:color w:val="auto"/>
                      <w:lang w:val="en-US" w:eastAsia="zh-CN"/>
                    </w:rPr>
                  </w:pPr>
                  <w:r>
                    <w:rPr>
                      <w:rFonts w:hint="eastAsia"/>
                      <w:color w:val="auto"/>
                      <w:lang w:val="en-US" w:eastAsia="zh-CN"/>
                    </w:rPr>
                    <w:t>/</w:t>
                  </w:r>
                </w:p>
              </w:tc>
              <w:tc>
                <w:tcPr>
                  <w:tcW w:w="993" w:type="pct"/>
                  <w:noWrap w:val="0"/>
                  <w:vAlign w:val="center"/>
                </w:tcPr>
                <w:p>
                  <w:pPr>
                    <w:pStyle w:val="25"/>
                    <w:bidi w:val="0"/>
                    <w:rPr>
                      <w:rFonts w:hint="eastAsia"/>
                      <w:color w:val="auto"/>
                    </w:rPr>
                  </w:pPr>
                  <w:r>
                    <w:rPr>
                      <w:rFonts w:hint="eastAsia"/>
                      <w:color w:val="auto"/>
                      <w:lang w:val="en-US" w:eastAsia="zh-CN"/>
                    </w:rPr>
                    <w:t>1</w:t>
                  </w:r>
                </w:p>
              </w:tc>
              <w:tc>
                <w:tcPr>
                  <w:tcW w:w="503" w:type="pct"/>
                  <w:vMerge w:val="continue"/>
                  <w:noWrap w:val="0"/>
                  <w:vAlign w:val="center"/>
                </w:tcPr>
                <w:p>
                  <w:pPr>
                    <w:pStyle w:val="25"/>
                    <w:bidi w:val="0"/>
                    <w:rPr>
                      <w:rFonts w:hint="eastAsia"/>
                      <w:color w:val="auto"/>
                      <w:lang w:val="en-US" w:eastAsia="zh-CN"/>
                    </w:rPr>
                  </w:pPr>
                </w:p>
              </w:tc>
            </w:tr>
          </w:tbl>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ind w:firstLine="482" w:firstLineChars="200"/>
              <w:textAlignment w:val="auto"/>
              <w:rPr>
                <w:rFonts w:ascii="宋体" w:hAnsi="宋体"/>
                <w:b/>
                <w:color w:val="auto"/>
                <w:sz w:val="24"/>
              </w:rPr>
            </w:pPr>
            <w:r>
              <w:rPr>
                <w:rFonts w:hint="eastAsia" w:ascii="宋体" w:hAnsi="宋体"/>
                <w:b/>
                <w:color w:val="auto"/>
                <w:sz w:val="24"/>
              </w:rPr>
              <w:t>主要原辅材料及能源消耗</w:t>
            </w:r>
          </w:p>
          <w:p>
            <w:pPr>
              <w:pStyle w:val="40"/>
              <w:bidi w:val="0"/>
              <w:rPr>
                <w:color w:val="auto"/>
              </w:rPr>
            </w:pPr>
            <w:r>
              <w:rPr>
                <w:color w:val="auto"/>
              </w:rPr>
              <w:t>表2-</w:t>
            </w:r>
            <w:r>
              <w:rPr>
                <w:rFonts w:hint="eastAsia"/>
                <w:color w:val="auto"/>
                <w:lang w:val="en-US" w:eastAsia="zh-CN"/>
              </w:rPr>
              <w:t>5</w:t>
            </w:r>
            <w:r>
              <w:rPr>
                <w:rFonts w:hint="eastAsia"/>
                <w:color w:val="auto"/>
              </w:rPr>
              <w:t xml:space="preserve"> </w:t>
            </w:r>
            <w:r>
              <w:rPr>
                <w:color w:val="auto"/>
              </w:rPr>
              <w:t xml:space="preserve"> </w:t>
            </w:r>
            <w:r>
              <w:rPr>
                <w:rFonts w:hint="eastAsia"/>
                <w:color w:val="auto"/>
              </w:rPr>
              <w:t>项目</w:t>
            </w:r>
            <w:r>
              <w:rPr>
                <w:color w:val="auto"/>
              </w:rPr>
              <w:t>主要原辅材料</w:t>
            </w:r>
            <w:r>
              <w:rPr>
                <w:rFonts w:hint="eastAsia"/>
                <w:color w:val="auto"/>
              </w:rPr>
              <w:t>及能源</w:t>
            </w:r>
            <w:r>
              <w:rPr>
                <w:color w:val="auto"/>
              </w:rPr>
              <w:t>消耗</w:t>
            </w:r>
          </w:p>
          <w:tbl>
            <w:tblPr>
              <w:tblStyle w:val="1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25"/>
              <w:gridCol w:w="941"/>
              <w:gridCol w:w="2840"/>
              <w:gridCol w:w="945"/>
              <w:gridCol w:w="634"/>
              <w:gridCol w:w="18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tcBorders>
                    <w:top w:val="single" w:color="auto" w:sz="4" w:space="0"/>
                    <w:bottom w:val="single" w:color="auto" w:sz="4" w:space="0"/>
                  </w:tcBorders>
                  <w:noWrap w:val="0"/>
                  <w:vAlign w:val="center"/>
                </w:tcPr>
                <w:p>
                  <w:pPr>
                    <w:pStyle w:val="25"/>
                    <w:bidi w:val="0"/>
                    <w:rPr>
                      <w:b/>
                      <w:bCs/>
                      <w:color w:val="auto"/>
                    </w:rPr>
                  </w:pPr>
                  <w:r>
                    <w:rPr>
                      <w:b/>
                      <w:bCs/>
                      <w:color w:val="auto"/>
                    </w:rPr>
                    <w:t>序号</w:t>
                  </w:r>
                </w:p>
              </w:tc>
              <w:tc>
                <w:tcPr>
                  <w:tcW w:w="599" w:type="pct"/>
                  <w:tcBorders>
                    <w:top w:val="single" w:color="auto" w:sz="4" w:space="0"/>
                    <w:bottom w:val="single" w:color="auto" w:sz="4" w:space="0"/>
                  </w:tcBorders>
                  <w:noWrap w:val="0"/>
                  <w:vAlign w:val="center"/>
                </w:tcPr>
                <w:p>
                  <w:pPr>
                    <w:pStyle w:val="25"/>
                    <w:bidi w:val="0"/>
                    <w:rPr>
                      <w:rFonts w:hint="eastAsia"/>
                      <w:b/>
                      <w:bCs/>
                      <w:color w:val="auto"/>
                    </w:rPr>
                  </w:pPr>
                  <w:r>
                    <w:rPr>
                      <w:rFonts w:hint="eastAsia"/>
                      <w:b/>
                      <w:bCs/>
                      <w:color w:val="auto"/>
                    </w:rPr>
                    <w:t>类别</w:t>
                  </w:r>
                </w:p>
              </w:tc>
              <w:tc>
                <w:tcPr>
                  <w:tcW w:w="1809" w:type="pct"/>
                  <w:tcBorders>
                    <w:top w:val="single" w:color="auto" w:sz="4" w:space="0"/>
                    <w:bottom w:val="single" w:color="auto" w:sz="4" w:space="0"/>
                  </w:tcBorders>
                  <w:noWrap w:val="0"/>
                  <w:vAlign w:val="center"/>
                </w:tcPr>
                <w:p>
                  <w:pPr>
                    <w:pStyle w:val="25"/>
                    <w:bidi w:val="0"/>
                    <w:rPr>
                      <w:b/>
                      <w:bCs/>
                      <w:color w:val="auto"/>
                    </w:rPr>
                  </w:pPr>
                  <w:r>
                    <w:rPr>
                      <w:b/>
                      <w:bCs/>
                      <w:color w:val="auto"/>
                    </w:rPr>
                    <w:t>名称</w:t>
                  </w:r>
                </w:p>
              </w:tc>
              <w:tc>
                <w:tcPr>
                  <w:tcW w:w="602" w:type="pct"/>
                  <w:tcBorders>
                    <w:top w:val="single" w:color="auto" w:sz="4" w:space="0"/>
                    <w:bottom w:val="single" w:color="auto" w:sz="4" w:space="0"/>
                  </w:tcBorders>
                  <w:noWrap w:val="0"/>
                  <w:vAlign w:val="center"/>
                </w:tcPr>
                <w:p>
                  <w:pPr>
                    <w:pStyle w:val="25"/>
                    <w:bidi w:val="0"/>
                    <w:rPr>
                      <w:b/>
                      <w:bCs/>
                      <w:color w:val="auto"/>
                    </w:rPr>
                  </w:pPr>
                  <w:r>
                    <w:rPr>
                      <w:rFonts w:hint="eastAsia"/>
                      <w:b/>
                      <w:bCs/>
                      <w:color w:val="auto"/>
                    </w:rPr>
                    <w:t>年用量</w:t>
                  </w:r>
                </w:p>
              </w:tc>
              <w:tc>
                <w:tcPr>
                  <w:tcW w:w="404" w:type="pct"/>
                  <w:tcBorders>
                    <w:top w:val="single" w:color="auto" w:sz="4" w:space="0"/>
                    <w:bottom w:val="single" w:color="auto" w:sz="4" w:space="0"/>
                  </w:tcBorders>
                  <w:noWrap w:val="0"/>
                  <w:vAlign w:val="center"/>
                </w:tcPr>
                <w:p>
                  <w:pPr>
                    <w:pStyle w:val="25"/>
                    <w:bidi w:val="0"/>
                    <w:rPr>
                      <w:rFonts w:hint="eastAsia"/>
                      <w:b/>
                      <w:bCs/>
                      <w:color w:val="auto"/>
                    </w:rPr>
                  </w:pPr>
                  <w:r>
                    <w:rPr>
                      <w:rFonts w:hint="eastAsia"/>
                      <w:b/>
                      <w:bCs/>
                      <w:color w:val="auto"/>
                    </w:rPr>
                    <w:t>单位</w:t>
                  </w:r>
                </w:p>
              </w:tc>
              <w:tc>
                <w:tcPr>
                  <w:tcW w:w="1185" w:type="pct"/>
                  <w:tcBorders>
                    <w:top w:val="single" w:color="auto" w:sz="4" w:space="0"/>
                    <w:bottom w:val="single" w:color="auto" w:sz="4" w:space="0"/>
                  </w:tcBorders>
                  <w:noWrap w:val="0"/>
                  <w:vAlign w:val="center"/>
                </w:tcPr>
                <w:p>
                  <w:pPr>
                    <w:pStyle w:val="25"/>
                    <w:bidi w:val="0"/>
                    <w:rPr>
                      <w:b/>
                      <w:bCs/>
                      <w:color w:val="auto"/>
                    </w:rPr>
                  </w:pPr>
                  <w:r>
                    <w:rPr>
                      <w:b/>
                      <w:bCs/>
                      <w:color w:val="auto"/>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tcBorders>
                    <w:top w:val="single" w:color="auto" w:sz="4" w:space="0"/>
                  </w:tcBorders>
                  <w:noWrap w:val="0"/>
                  <w:vAlign w:val="center"/>
                </w:tcPr>
                <w:p>
                  <w:pPr>
                    <w:pStyle w:val="25"/>
                    <w:bidi w:val="0"/>
                    <w:rPr>
                      <w:color w:val="auto"/>
                    </w:rPr>
                  </w:pPr>
                  <w:r>
                    <w:rPr>
                      <w:color w:val="auto"/>
                    </w:rPr>
                    <w:t>1</w:t>
                  </w:r>
                </w:p>
              </w:tc>
              <w:tc>
                <w:tcPr>
                  <w:tcW w:w="599" w:type="pct"/>
                  <w:vMerge w:val="restart"/>
                  <w:tcBorders>
                    <w:top w:val="single" w:color="auto" w:sz="4" w:space="0"/>
                  </w:tcBorders>
                  <w:noWrap w:val="0"/>
                  <w:vAlign w:val="center"/>
                </w:tcPr>
                <w:p>
                  <w:pPr>
                    <w:pStyle w:val="25"/>
                    <w:bidi w:val="0"/>
                    <w:rPr>
                      <w:rFonts w:hint="eastAsia"/>
                      <w:color w:val="auto"/>
                    </w:rPr>
                  </w:pPr>
                  <w:r>
                    <w:rPr>
                      <w:rFonts w:hint="eastAsia"/>
                      <w:color w:val="auto"/>
                    </w:rPr>
                    <w:t>原辅料</w:t>
                  </w:r>
                </w:p>
              </w:tc>
              <w:tc>
                <w:tcPr>
                  <w:tcW w:w="1809" w:type="pct"/>
                  <w:tcBorders>
                    <w:top w:val="single" w:color="auto" w:sz="4" w:space="0"/>
                  </w:tcBorders>
                  <w:noWrap w:val="0"/>
                  <w:vAlign w:val="center"/>
                </w:tcPr>
                <w:p>
                  <w:pPr>
                    <w:pStyle w:val="25"/>
                    <w:bidi w:val="0"/>
                    <w:rPr>
                      <w:rFonts w:hint="eastAsia"/>
                      <w:color w:val="auto"/>
                    </w:rPr>
                  </w:pPr>
                  <w:r>
                    <w:rPr>
                      <w:rFonts w:hint="eastAsia"/>
                      <w:color w:val="auto"/>
                      <w:lang w:eastAsia="zh-CN"/>
                    </w:rPr>
                    <w:t>铝材</w:t>
                  </w:r>
                </w:p>
              </w:tc>
              <w:tc>
                <w:tcPr>
                  <w:tcW w:w="602" w:type="pct"/>
                  <w:tcBorders>
                    <w:top w:val="single" w:color="auto" w:sz="4" w:space="0"/>
                  </w:tcBorders>
                  <w:noWrap w:val="0"/>
                  <w:vAlign w:val="center"/>
                </w:tcPr>
                <w:p>
                  <w:pPr>
                    <w:pStyle w:val="25"/>
                    <w:bidi w:val="0"/>
                    <w:rPr>
                      <w:color w:val="auto"/>
                    </w:rPr>
                  </w:pPr>
                  <w:r>
                    <w:rPr>
                      <w:rFonts w:hint="eastAsia"/>
                      <w:color w:val="auto"/>
                      <w:lang w:val="en-US" w:eastAsia="zh-CN"/>
                    </w:rPr>
                    <w:t>300</w:t>
                  </w:r>
                </w:p>
              </w:tc>
              <w:tc>
                <w:tcPr>
                  <w:tcW w:w="404" w:type="pct"/>
                  <w:tcBorders>
                    <w:top w:val="single" w:color="auto" w:sz="4" w:space="0"/>
                  </w:tcBorders>
                  <w:noWrap w:val="0"/>
                  <w:vAlign w:val="center"/>
                </w:tcPr>
                <w:p>
                  <w:pPr>
                    <w:pStyle w:val="25"/>
                    <w:bidi w:val="0"/>
                    <w:rPr>
                      <w:rFonts w:hint="eastAsia"/>
                      <w:color w:val="auto"/>
                    </w:rPr>
                  </w:pPr>
                  <w:r>
                    <w:rPr>
                      <w:rFonts w:hint="eastAsia"/>
                      <w:color w:val="auto"/>
                      <w:lang w:val="en-US" w:eastAsia="zh-CN"/>
                    </w:rPr>
                    <w:t>t</w:t>
                  </w:r>
                </w:p>
              </w:tc>
              <w:tc>
                <w:tcPr>
                  <w:tcW w:w="1185" w:type="pct"/>
                  <w:vMerge w:val="restart"/>
                  <w:tcBorders>
                    <w:top w:val="single" w:color="auto" w:sz="4" w:space="0"/>
                  </w:tcBorders>
                  <w:noWrap w:val="0"/>
                  <w:vAlign w:val="center"/>
                </w:tcPr>
                <w:p>
                  <w:pPr>
                    <w:pStyle w:val="25"/>
                    <w:bidi w:val="0"/>
                    <w:rPr>
                      <w:rFonts w:hint="eastAsia"/>
                      <w:color w:val="auto"/>
                      <w:lang w:val="en-US" w:eastAsia="zh-CN"/>
                    </w:rPr>
                  </w:pPr>
                  <w:r>
                    <w:rPr>
                      <w:rFonts w:hint="eastAsia"/>
                      <w:color w:val="auto"/>
                      <w:lang w:val="en-US" w:eastAsia="zh-CN"/>
                    </w:rPr>
                    <w:t>外购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tcBorders>
                    <w:top w:val="single" w:color="auto" w:sz="4" w:space="0"/>
                  </w:tcBorders>
                  <w:noWrap w:val="0"/>
                  <w:vAlign w:val="center"/>
                </w:tcPr>
                <w:p>
                  <w:pPr>
                    <w:pStyle w:val="25"/>
                    <w:bidi w:val="0"/>
                    <w:rPr>
                      <w:color w:val="auto"/>
                    </w:rPr>
                  </w:pPr>
                  <w:r>
                    <w:rPr>
                      <w:color w:val="auto"/>
                    </w:rPr>
                    <w:t>2</w:t>
                  </w:r>
                </w:p>
              </w:tc>
              <w:tc>
                <w:tcPr>
                  <w:tcW w:w="599" w:type="pct"/>
                  <w:vMerge w:val="continue"/>
                  <w:noWrap w:val="0"/>
                  <w:vAlign w:val="center"/>
                </w:tcPr>
                <w:p>
                  <w:pPr>
                    <w:pStyle w:val="25"/>
                    <w:bidi w:val="0"/>
                    <w:rPr>
                      <w:rFonts w:hint="eastAsia"/>
                      <w:color w:val="auto"/>
                    </w:rPr>
                  </w:pPr>
                </w:p>
              </w:tc>
              <w:tc>
                <w:tcPr>
                  <w:tcW w:w="1809" w:type="pct"/>
                  <w:tcBorders>
                    <w:top w:val="single" w:color="auto" w:sz="4" w:space="0"/>
                  </w:tcBorders>
                  <w:noWrap w:val="0"/>
                  <w:vAlign w:val="center"/>
                </w:tcPr>
                <w:p>
                  <w:pPr>
                    <w:pStyle w:val="25"/>
                    <w:bidi w:val="0"/>
                    <w:rPr>
                      <w:rFonts w:hint="default"/>
                      <w:color w:val="FF0000"/>
                      <w:lang w:val="en-US" w:eastAsia="zh-CN"/>
                    </w:rPr>
                  </w:pPr>
                  <w:r>
                    <w:rPr>
                      <w:rFonts w:hint="eastAsia"/>
                      <w:color w:val="FF0000"/>
                      <w:lang w:val="en-US" w:eastAsia="zh-CN"/>
                    </w:rPr>
                    <w:t>PVC型材</w:t>
                  </w:r>
                </w:p>
              </w:tc>
              <w:tc>
                <w:tcPr>
                  <w:tcW w:w="602" w:type="pct"/>
                  <w:tcBorders>
                    <w:top w:val="single" w:color="auto" w:sz="4" w:space="0"/>
                  </w:tcBorders>
                  <w:noWrap w:val="0"/>
                  <w:vAlign w:val="center"/>
                </w:tcPr>
                <w:p>
                  <w:pPr>
                    <w:pStyle w:val="25"/>
                    <w:bidi w:val="0"/>
                    <w:rPr>
                      <w:rFonts w:hint="default"/>
                      <w:color w:val="FF0000"/>
                      <w:lang w:val="en-US" w:eastAsia="zh-CN"/>
                    </w:rPr>
                  </w:pPr>
                  <w:r>
                    <w:rPr>
                      <w:rFonts w:hint="eastAsia"/>
                      <w:color w:val="FF0000"/>
                      <w:lang w:val="en-US" w:eastAsia="zh-CN"/>
                    </w:rPr>
                    <w:t>200</w:t>
                  </w:r>
                </w:p>
              </w:tc>
              <w:tc>
                <w:tcPr>
                  <w:tcW w:w="404" w:type="pct"/>
                  <w:tcBorders>
                    <w:top w:val="single" w:color="auto" w:sz="4" w:space="0"/>
                  </w:tcBorders>
                  <w:noWrap w:val="0"/>
                  <w:vAlign w:val="center"/>
                </w:tcPr>
                <w:p>
                  <w:pPr>
                    <w:pStyle w:val="25"/>
                    <w:bidi w:val="0"/>
                    <w:rPr>
                      <w:rFonts w:hint="eastAsia"/>
                      <w:color w:val="FF0000"/>
                      <w:lang w:val="en-US" w:eastAsia="zh-CN"/>
                    </w:rPr>
                  </w:pPr>
                  <w:r>
                    <w:rPr>
                      <w:rFonts w:hint="eastAsia"/>
                      <w:color w:val="FF0000"/>
                      <w:lang w:val="en-US" w:eastAsia="zh-CN"/>
                    </w:rPr>
                    <w:t>t</w:t>
                  </w:r>
                </w:p>
              </w:tc>
              <w:tc>
                <w:tcPr>
                  <w:tcW w:w="1185" w:type="pct"/>
                  <w:vMerge w:val="continue"/>
                  <w:noWrap w:val="0"/>
                  <w:vAlign w:val="center"/>
                </w:tcPr>
                <w:p>
                  <w:pPr>
                    <w:pStyle w:val="25"/>
                    <w:bidi w:val="0"/>
                    <w:rPr>
                      <w:rFonts w:hint="eastAsia"/>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noWrap w:val="0"/>
                  <w:vAlign w:val="center"/>
                </w:tcPr>
                <w:p>
                  <w:pPr>
                    <w:pStyle w:val="25"/>
                    <w:bidi w:val="0"/>
                    <w:rPr>
                      <w:rFonts w:hint="eastAsia" w:eastAsia="宋体"/>
                      <w:color w:val="auto"/>
                      <w:lang w:val="en-US" w:eastAsia="zh-CN"/>
                    </w:rPr>
                  </w:pPr>
                  <w:r>
                    <w:rPr>
                      <w:rFonts w:hint="eastAsia"/>
                      <w:color w:val="auto"/>
                      <w:lang w:val="en-US" w:eastAsia="zh-CN"/>
                    </w:rPr>
                    <w:t>3</w:t>
                  </w:r>
                </w:p>
              </w:tc>
              <w:tc>
                <w:tcPr>
                  <w:tcW w:w="599" w:type="pct"/>
                  <w:vMerge w:val="continue"/>
                  <w:noWrap w:val="0"/>
                  <w:vAlign w:val="center"/>
                </w:tcPr>
                <w:p>
                  <w:pPr>
                    <w:pStyle w:val="25"/>
                    <w:bidi w:val="0"/>
                    <w:rPr>
                      <w:rFonts w:hint="eastAsia"/>
                      <w:color w:val="auto"/>
                    </w:rPr>
                  </w:pPr>
                </w:p>
              </w:tc>
              <w:tc>
                <w:tcPr>
                  <w:tcW w:w="1809" w:type="pct"/>
                  <w:noWrap w:val="0"/>
                  <w:vAlign w:val="center"/>
                </w:tcPr>
                <w:p>
                  <w:pPr>
                    <w:pStyle w:val="25"/>
                    <w:bidi w:val="0"/>
                    <w:rPr>
                      <w:rFonts w:hint="eastAsia"/>
                      <w:color w:val="auto"/>
                    </w:rPr>
                  </w:pPr>
                  <w:r>
                    <w:rPr>
                      <w:rFonts w:hint="eastAsia"/>
                      <w:color w:val="auto"/>
                      <w:lang w:eastAsia="zh-CN"/>
                    </w:rPr>
                    <w:t>密封条</w:t>
                  </w:r>
                </w:p>
              </w:tc>
              <w:tc>
                <w:tcPr>
                  <w:tcW w:w="602" w:type="pct"/>
                  <w:noWrap w:val="0"/>
                  <w:vAlign w:val="center"/>
                </w:tcPr>
                <w:p>
                  <w:pPr>
                    <w:pStyle w:val="25"/>
                    <w:bidi w:val="0"/>
                    <w:rPr>
                      <w:color w:val="auto"/>
                    </w:rPr>
                  </w:pPr>
                  <w:r>
                    <w:rPr>
                      <w:rFonts w:hint="eastAsia"/>
                      <w:color w:val="auto"/>
                      <w:lang w:val="en-US" w:eastAsia="zh-CN"/>
                    </w:rPr>
                    <w:t>1</w:t>
                  </w:r>
                </w:p>
              </w:tc>
              <w:tc>
                <w:tcPr>
                  <w:tcW w:w="404" w:type="pct"/>
                  <w:noWrap w:val="0"/>
                  <w:vAlign w:val="center"/>
                </w:tcPr>
                <w:p>
                  <w:pPr>
                    <w:pStyle w:val="25"/>
                    <w:bidi w:val="0"/>
                    <w:rPr>
                      <w:color w:val="auto"/>
                    </w:rPr>
                  </w:pPr>
                  <w:r>
                    <w:rPr>
                      <w:rFonts w:hint="eastAsia"/>
                      <w:color w:val="auto"/>
                      <w:lang w:val="en-US" w:eastAsia="zh-CN"/>
                    </w:rPr>
                    <w:t>t</w:t>
                  </w:r>
                </w:p>
              </w:tc>
              <w:tc>
                <w:tcPr>
                  <w:tcW w:w="1185" w:type="pct"/>
                  <w:vMerge w:val="continue"/>
                  <w:noWrap w:val="0"/>
                  <w:vAlign w:val="center"/>
                </w:tcPr>
                <w:p>
                  <w:pPr>
                    <w:pStyle w:val="25"/>
                    <w:bidi w:val="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398" w:type="pct"/>
                  <w:noWrap w:val="0"/>
                  <w:vAlign w:val="center"/>
                </w:tcPr>
                <w:p>
                  <w:pPr>
                    <w:pStyle w:val="25"/>
                    <w:bidi w:val="0"/>
                    <w:rPr>
                      <w:rFonts w:hint="eastAsia"/>
                      <w:color w:val="auto"/>
                      <w:lang w:val="en-US" w:eastAsia="zh-CN"/>
                    </w:rPr>
                  </w:pPr>
                  <w:r>
                    <w:rPr>
                      <w:rFonts w:hint="eastAsia"/>
                      <w:color w:val="auto"/>
                      <w:lang w:val="en-US" w:eastAsia="zh-CN"/>
                    </w:rPr>
                    <w:t>4</w:t>
                  </w:r>
                </w:p>
              </w:tc>
              <w:tc>
                <w:tcPr>
                  <w:tcW w:w="599" w:type="pct"/>
                  <w:vMerge w:val="continue"/>
                  <w:noWrap w:val="0"/>
                  <w:vAlign w:val="center"/>
                </w:tcPr>
                <w:p>
                  <w:pPr>
                    <w:pStyle w:val="25"/>
                    <w:bidi w:val="0"/>
                    <w:rPr>
                      <w:rFonts w:hint="eastAsia"/>
                      <w:color w:val="auto"/>
                    </w:rPr>
                  </w:pPr>
                </w:p>
              </w:tc>
              <w:tc>
                <w:tcPr>
                  <w:tcW w:w="1809" w:type="pct"/>
                  <w:noWrap w:val="0"/>
                  <w:vAlign w:val="center"/>
                </w:tcPr>
                <w:p>
                  <w:pPr>
                    <w:pStyle w:val="25"/>
                    <w:bidi w:val="0"/>
                    <w:rPr>
                      <w:rFonts w:hint="default"/>
                      <w:color w:val="auto"/>
                      <w:lang w:val="en-US"/>
                    </w:rPr>
                  </w:pPr>
                  <w:r>
                    <w:rPr>
                      <w:rFonts w:hint="eastAsia"/>
                      <w:color w:val="auto"/>
                      <w:lang w:eastAsia="zh-CN"/>
                    </w:rPr>
                    <w:t>玻璃</w:t>
                  </w:r>
                </w:p>
              </w:tc>
              <w:tc>
                <w:tcPr>
                  <w:tcW w:w="602" w:type="pct"/>
                  <w:noWrap w:val="0"/>
                  <w:vAlign w:val="center"/>
                </w:tcPr>
                <w:p>
                  <w:pPr>
                    <w:pStyle w:val="25"/>
                    <w:bidi w:val="0"/>
                    <w:rPr>
                      <w:rFonts w:hint="eastAsia"/>
                      <w:color w:val="auto"/>
                    </w:rPr>
                  </w:pPr>
                  <w:r>
                    <w:rPr>
                      <w:rFonts w:hint="eastAsia"/>
                      <w:color w:val="auto"/>
                      <w:lang w:val="en-US" w:eastAsia="zh-CN"/>
                    </w:rPr>
                    <w:t>20万</w:t>
                  </w:r>
                </w:p>
              </w:tc>
              <w:tc>
                <w:tcPr>
                  <w:tcW w:w="404" w:type="pct"/>
                  <w:noWrap w:val="0"/>
                  <w:vAlign w:val="center"/>
                </w:tcPr>
                <w:p>
                  <w:pPr>
                    <w:pStyle w:val="25"/>
                    <w:bidi w:val="0"/>
                    <w:rPr>
                      <w:rFonts w:hint="eastAsia"/>
                      <w:color w:val="auto"/>
                    </w:rPr>
                  </w:pPr>
                  <w:r>
                    <w:rPr>
                      <w:rFonts w:hint="eastAsia"/>
                      <w:color w:val="auto"/>
                      <w:lang w:val="en-US" w:eastAsia="zh-CN"/>
                    </w:rPr>
                    <w:t>m</w:t>
                  </w:r>
                  <w:r>
                    <w:rPr>
                      <w:rFonts w:hint="eastAsia"/>
                      <w:color w:val="auto"/>
                      <w:vertAlign w:val="superscript"/>
                      <w:lang w:val="en-US" w:eastAsia="zh-CN"/>
                    </w:rPr>
                    <w:t>2</w:t>
                  </w:r>
                </w:p>
              </w:tc>
              <w:tc>
                <w:tcPr>
                  <w:tcW w:w="1185" w:type="pct"/>
                  <w:vMerge w:val="continue"/>
                  <w:noWrap w:val="0"/>
                  <w:vAlign w:val="center"/>
                </w:tcPr>
                <w:p>
                  <w:pPr>
                    <w:pStyle w:val="25"/>
                    <w:bidi w:val="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noWrap w:val="0"/>
                  <w:vAlign w:val="center"/>
                </w:tcPr>
                <w:p>
                  <w:pPr>
                    <w:pStyle w:val="25"/>
                    <w:bidi w:val="0"/>
                    <w:rPr>
                      <w:rFonts w:hint="eastAsia"/>
                      <w:color w:val="auto"/>
                      <w:lang w:val="en-US" w:eastAsia="zh-CN"/>
                    </w:rPr>
                  </w:pPr>
                  <w:r>
                    <w:rPr>
                      <w:rFonts w:hint="eastAsia"/>
                      <w:color w:val="auto"/>
                      <w:lang w:val="en-US" w:eastAsia="zh-CN"/>
                    </w:rPr>
                    <w:t>5</w:t>
                  </w:r>
                </w:p>
              </w:tc>
              <w:tc>
                <w:tcPr>
                  <w:tcW w:w="599" w:type="pct"/>
                  <w:vMerge w:val="continue"/>
                  <w:noWrap w:val="0"/>
                  <w:vAlign w:val="center"/>
                </w:tcPr>
                <w:p>
                  <w:pPr>
                    <w:pStyle w:val="25"/>
                    <w:bidi w:val="0"/>
                    <w:rPr>
                      <w:rFonts w:hint="eastAsia"/>
                      <w:color w:val="auto"/>
                    </w:rPr>
                  </w:pPr>
                </w:p>
              </w:tc>
              <w:tc>
                <w:tcPr>
                  <w:tcW w:w="1809" w:type="pct"/>
                  <w:noWrap w:val="0"/>
                  <w:vAlign w:val="center"/>
                </w:tcPr>
                <w:p>
                  <w:pPr>
                    <w:pStyle w:val="25"/>
                    <w:bidi w:val="0"/>
                    <w:rPr>
                      <w:rFonts w:hint="eastAsia"/>
                      <w:color w:val="auto"/>
                    </w:rPr>
                  </w:pPr>
                  <w:r>
                    <w:rPr>
                      <w:rFonts w:hint="eastAsia"/>
                      <w:color w:val="auto"/>
                      <w:lang w:eastAsia="zh-CN"/>
                    </w:rPr>
                    <w:t>铝条</w:t>
                  </w:r>
                </w:p>
              </w:tc>
              <w:tc>
                <w:tcPr>
                  <w:tcW w:w="602" w:type="pct"/>
                  <w:noWrap w:val="0"/>
                  <w:vAlign w:val="center"/>
                </w:tcPr>
                <w:p>
                  <w:pPr>
                    <w:pStyle w:val="25"/>
                    <w:bidi w:val="0"/>
                    <w:rPr>
                      <w:rFonts w:hint="eastAsia"/>
                      <w:color w:val="auto"/>
                    </w:rPr>
                  </w:pPr>
                  <w:r>
                    <w:rPr>
                      <w:rFonts w:hint="eastAsia"/>
                      <w:color w:val="auto"/>
                      <w:lang w:val="en-US" w:eastAsia="zh-CN"/>
                    </w:rPr>
                    <w:t>2.5</w:t>
                  </w:r>
                </w:p>
              </w:tc>
              <w:tc>
                <w:tcPr>
                  <w:tcW w:w="404" w:type="pct"/>
                  <w:noWrap w:val="0"/>
                  <w:vAlign w:val="center"/>
                </w:tcPr>
                <w:p>
                  <w:pPr>
                    <w:pStyle w:val="25"/>
                    <w:bidi w:val="0"/>
                    <w:rPr>
                      <w:rFonts w:hint="eastAsia"/>
                      <w:color w:val="auto"/>
                    </w:rPr>
                  </w:pPr>
                  <w:r>
                    <w:rPr>
                      <w:rFonts w:hint="eastAsia"/>
                      <w:color w:val="auto"/>
                      <w:lang w:val="en-US" w:eastAsia="zh-CN"/>
                    </w:rPr>
                    <w:t>t</w:t>
                  </w:r>
                </w:p>
              </w:tc>
              <w:tc>
                <w:tcPr>
                  <w:tcW w:w="1185" w:type="pct"/>
                  <w:vMerge w:val="continue"/>
                  <w:noWrap w:val="0"/>
                  <w:vAlign w:val="center"/>
                </w:tcPr>
                <w:p>
                  <w:pPr>
                    <w:pStyle w:val="25"/>
                    <w:bidi w:val="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noWrap w:val="0"/>
                  <w:vAlign w:val="center"/>
                </w:tcPr>
                <w:p>
                  <w:pPr>
                    <w:pStyle w:val="25"/>
                    <w:bidi w:val="0"/>
                    <w:rPr>
                      <w:rFonts w:hint="eastAsia"/>
                      <w:color w:val="auto"/>
                      <w:lang w:val="en-US" w:eastAsia="zh-CN"/>
                    </w:rPr>
                  </w:pPr>
                  <w:r>
                    <w:rPr>
                      <w:rFonts w:hint="eastAsia"/>
                      <w:color w:val="auto"/>
                      <w:lang w:val="en-US" w:eastAsia="zh-CN"/>
                    </w:rPr>
                    <w:t>6</w:t>
                  </w:r>
                </w:p>
              </w:tc>
              <w:tc>
                <w:tcPr>
                  <w:tcW w:w="599" w:type="pct"/>
                  <w:vMerge w:val="continue"/>
                  <w:noWrap w:val="0"/>
                  <w:vAlign w:val="center"/>
                </w:tcPr>
                <w:p>
                  <w:pPr>
                    <w:pStyle w:val="25"/>
                    <w:bidi w:val="0"/>
                    <w:rPr>
                      <w:rFonts w:hint="eastAsia"/>
                      <w:color w:val="auto"/>
                    </w:rPr>
                  </w:pPr>
                </w:p>
              </w:tc>
              <w:tc>
                <w:tcPr>
                  <w:tcW w:w="1809" w:type="pct"/>
                  <w:noWrap w:val="0"/>
                  <w:vAlign w:val="center"/>
                </w:tcPr>
                <w:p>
                  <w:pPr>
                    <w:pStyle w:val="25"/>
                    <w:bidi w:val="0"/>
                    <w:rPr>
                      <w:rFonts w:hint="eastAsia"/>
                      <w:color w:val="FF0000"/>
                      <w:lang w:eastAsia="zh-CN"/>
                    </w:rPr>
                  </w:pPr>
                  <w:r>
                    <w:rPr>
                      <w:rFonts w:hint="eastAsia"/>
                      <w:color w:val="FF0000"/>
                    </w:rPr>
                    <w:t>分子筛</w:t>
                  </w:r>
                </w:p>
              </w:tc>
              <w:tc>
                <w:tcPr>
                  <w:tcW w:w="602" w:type="pct"/>
                  <w:noWrap w:val="0"/>
                  <w:vAlign w:val="center"/>
                </w:tcPr>
                <w:p>
                  <w:pPr>
                    <w:pStyle w:val="25"/>
                    <w:bidi w:val="0"/>
                    <w:rPr>
                      <w:rFonts w:hint="default"/>
                      <w:color w:val="FF0000"/>
                      <w:lang w:val="en-US" w:eastAsia="zh-CN"/>
                    </w:rPr>
                  </w:pPr>
                  <w:r>
                    <w:rPr>
                      <w:rFonts w:hint="eastAsia"/>
                      <w:color w:val="FF0000"/>
                      <w:lang w:val="en-US" w:eastAsia="zh-CN"/>
                    </w:rPr>
                    <w:t>4</w:t>
                  </w:r>
                </w:p>
              </w:tc>
              <w:tc>
                <w:tcPr>
                  <w:tcW w:w="404" w:type="pct"/>
                  <w:noWrap w:val="0"/>
                  <w:vAlign w:val="center"/>
                </w:tcPr>
                <w:p>
                  <w:pPr>
                    <w:pStyle w:val="25"/>
                    <w:bidi w:val="0"/>
                    <w:rPr>
                      <w:rFonts w:hint="eastAsia"/>
                      <w:color w:val="FF0000"/>
                      <w:lang w:val="en-US" w:eastAsia="zh-CN"/>
                    </w:rPr>
                  </w:pPr>
                  <w:r>
                    <w:rPr>
                      <w:rFonts w:hint="eastAsia"/>
                      <w:color w:val="FF0000"/>
                      <w:lang w:val="en-US" w:eastAsia="zh-CN"/>
                    </w:rPr>
                    <w:t>t</w:t>
                  </w:r>
                </w:p>
              </w:tc>
              <w:tc>
                <w:tcPr>
                  <w:tcW w:w="1185" w:type="pct"/>
                  <w:vMerge w:val="continue"/>
                  <w:noWrap w:val="0"/>
                  <w:vAlign w:val="center"/>
                </w:tcPr>
                <w:p>
                  <w:pPr>
                    <w:pStyle w:val="25"/>
                    <w:bidi w:val="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noWrap w:val="0"/>
                  <w:vAlign w:val="center"/>
                </w:tcPr>
                <w:p>
                  <w:pPr>
                    <w:pStyle w:val="25"/>
                    <w:bidi w:val="0"/>
                    <w:rPr>
                      <w:rFonts w:hint="default"/>
                      <w:color w:val="auto"/>
                      <w:lang w:val="en-US" w:eastAsia="zh-CN"/>
                    </w:rPr>
                  </w:pPr>
                  <w:r>
                    <w:rPr>
                      <w:rFonts w:hint="eastAsia"/>
                      <w:color w:val="auto"/>
                      <w:lang w:val="en-US" w:eastAsia="zh-CN"/>
                    </w:rPr>
                    <w:t>7</w:t>
                  </w:r>
                </w:p>
              </w:tc>
              <w:tc>
                <w:tcPr>
                  <w:tcW w:w="599" w:type="pct"/>
                  <w:vMerge w:val="continue"/>
                  <w:noWrap w:val="0"/>
                  <w:vAlign w:val="center"/>
                </w:tcPr>
                <w:p>
                  <w:pPr>
                    <w:pStyle w:val="25"/>
                    <w:bidi w:val="0"/>
                    <w:rPr>
                      <w:rFonts w:hint="eastAsia"/>
                      <w:color w:val="auto"/>
                    </w:rPr>
                  </w:pPr>
                </w:p>
              </w:tc>
              <w:tc>
                <w:tcPr>
                  <w:tcW w:w="1809" w:type="pct"/>
                  <w:noWrap w:val="0"/>
                  <w:vAlign w:val="center"/>
                </w:tcPr>
                <w:p>
                  <w:pPr>
                    <w:pStyle w:val="25"/>
                    <w:bidi w:val="0"/>
                    <w:rPr>
                      <w:rFonts w:hint="default"/>
                      <w:color w:val="auto"/>
                      <w:lang w:val="en-US" w:eastAsia="zh-CN"/>
                    </w:rPr>
                  </w:pPr>
                  <w:r>
                    <w:rPr>
                      <w:rFonts w:hint="eastAsia"/>
                      <w:color w:val="auto"/>
                      <w:lang w:val="en-US" w:eastAsia="zh-CN"/>
                    </w:rPr>
                    <w:t>五金件</w:t>
                  </w:r>
                </w:p>
              </w:tc>
              <w:tc>
                <w:tcPr>
                  <w:tcW w:w="602" w:type="pct"/>
                  <w:noWrap w:val="0"/>
                  <w:vAlign w:val="center"/>
                </w:tcPr>
                <w:p>
                  <w:pPr>
                    <w:pStyle w:val="25"/>
                    <w:bidi w:val="0"/>
                    <w:rPr>
                      <w:rFonts w:hint="default"/>
                      <w:color w:val="auto"/>
                      <w:lang w:val="en-US" w:eastAsia="zh-CN"/>
                    </w:rPr>
                  </w:pPr>
                  <w:r>
                    <w:rPr>
                      <w:rFonts w:hint="eastAsia"/>
                      <w:color w:val="auto"/>
                      <w:lang w:val="en-US" w:eastAsia="zh-CN"/>
                    </w:rPr>
                    <w:t>10万</w:t>
                  </w:r>
                </w:p>
              </w:tc>
              <w:tc>
                <w:tcPr>
                  <w:tcW w:w="404" w:type="pct"/>
                  <w:noWrap w:val="0"/>
                  <w:vAlign w:val="center"/>
                </w:tcPr>
                <w:p>
                  <w:pPr>
                    <w:pStyle w:val="25"/>
                    <w:bidi w:val="0"/>
                    <w:rPr>
                      <w:rFonts w:hint="default"/>
                      <w:color w:val="auto"/>
                      <w:lang w:val="en-US" w:eastAsia="zh-CN"/>
                    </w:rPr>
                  </w:pPr>
                  <w:r>
                    <w:rPr>
                      <w:rFonts w:hint="eastAsia"/>
                      <w:color w:val="auto"/>
                      <w:lang w:val="en-US" w:eastAsia="zh-CN"/>
                    </w:rPr>
                    <w:t>件</w:t>
                  </w:r>
                </w:p>
              </w:tc>
              <w:tc>
                <w:tcPr>
                  <w:tcW w:w="1185" w:type="pct"/>
                  <w:vMerge w:val="continue"/>
                  <w:noWrap w:val="0"/>
                  <w:vAlign w:val="center"/>
                </w:tcPr>
                <w:p>
                  <w:pPr>
                    <w:pStyle w:val="25"/>
                    <w:bidi w:val="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noWrap w:val="0"/>
                  <w:vAlign w:val="center"/>
                </w:tcPr>
                <w:p>
                  <w:pPr>
                    <w:pStyle w:val="25"/>
                    <w:bidi w:val="0"/>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8</w:t>
                  </w:r>
                </w:p>
              </w:tc>
              <w:tc>
                <w:tcPr>
                  <w:tcW w:w="599" w:type="pct"/>
                  <w:vMerge w:val="continue"/>
                  <w:noWrap w:val="0"/>
                  <w:vAlign w:val="center"/>
                </w:tcPr>
                <w:p>
                  <w:pPr>
                    <w:pStyle w:val="25"/>
                    <w:bidi w:val="0"/>
                    <w:rPr>
                      <w:rFonts w:hint="eastAsia"/>
                      <w:color w:val="auto"/>
                    </w:rPr>
                  </w:pPr>
                </w:p>
              </w:tc>
              <w:tc>
                <w:tcPr>
                  <w:tcW w:w="1809" w:type="pct"/>
                  <w:noWrap w:val="0"/>
                  <w:vAlign w:val="center"/>
                </w:tcPr>
                <w:p>
                  <w:pPr>
                    <w:pStyle w:val="25"/>
                    <w:bidi w:val="0"/>
                    <w:rPr>
                      <w:rFonts w:hint="eastAsia"/>
                      <w:color w:val="auto"/>
                      <w:lang w:eastAsia="zh-CN"/>
                    </w:rPr>
                  </w:pPr>
                  <w:r>
                    <w:rPr>
                      <w:rFonts w:hint="eastAsia"/>
                      <w:color w:val="auto"/>
                      <w:lang w:val="en-US" w:eastAsia="zh-CN"/>
                    </w:rPr>
                    <w:t>双组份硅酮密封胶</w:t>
                  </w:r>
                </w:p>
              </w:tc>
              <w:tc>
                <w:tcPr>
                  <w:tcW w:w="602" w:type="pct"/>
                  <w:noWrap w:val="0"/>
                  <w:vAlign w:val="center"/>
                </w:tcPr>
                <w:p>
                  <w:pPr>
                    <w:pStyle w:val="25"/>
                    <w:bidi w:val="0"/>
                    <w:rPr>
                      <w:rFonts w:hint="default"/>
                      <w:color w:val="auto"/>
                      <w:lang w:val="en-US" w:eastAsia="zh-CN"/>
                    </w:rPr>
                  </w:pPr>
                  <w:r>
                    <w:rPr>
                      <w:rFonts w:hint="eastAsia"/>
                      <w:color w:val="auto"/>
                      <w:lang w:val="en-US" w:eastAsia="zh-CN"/>
                    </w:rPr>
                    <w:t>13</w:t>
                  </w:r>
                </w:p>
              </w:tc>
              <w:tc>
                <w:tcPr>
                  <w:tcW w:w="404" w:type="pct"/>
                  <w:noWrap w:val="0"/>
                  <w:vAlign w:val="center"/>
                </w:tcPr>
                <w:p>
                  <w:pPr>
                    <w:pStyle w:val="25"/>
                    <w:bidi w:val="0"/>
                    <w:rPr>
                      <w:rFonts w:hint="eastAsia"/>
                      <w:color w:val="auto"/>
                      <w:lang w:eastAsia="zh-CN"/>
                    </w:rPr>
                  </w:pPr>
                  <w:r>
                    <w:rPr>
                      <w:rFonts w:hint="eastAsia"/>
                      <w:color w:val="auto"/>
                      <w:lang w:val="en-US" w:eastAsia="zh-CN"/>
                    </w:rPr>
                    <w:t>t</w:t>
                  </w:r>
                </w:p>
              </w:tc>
              <w:tc>
                <w:tcPr>
                  <w:tcW w:w="1185" w:type="pct"/>
                  <w:vMerge w:val="continue"/>
                  <w:noWrap w:val="0"/>
                  <w:vAlign w:val="center"/>
                </w:tcPr>
                <w:p>
                  <w:pPr>
                    <w:pStyle w:val="25"/>
                    <w:bidi w:val="0"/>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eastAsia"/>
                      <w:color w:val="auto"/>
                      <w:lang w:val="en-US" w:eastAsia="zh-CN"/>
                    </w:rPr>
                    <w:t>9</w:t>
                  </w:r>
                </w:p>
              </w:tc>
              <w:tc>
                <w:tcPr>
                  <w:tcW w:w="599" w:type="pct"/>
                  <w:vMerge w:val="restart"/>
                  <w:noWrap w:val="0"/>
                  <w:vAlign w:val="center"/>
                </w:tcPr>
                <w:p>
                  <w:pPr>
                    <w:pStyle w:val="25"/>
                    <w:bidi w:val="0"/>
                    <w:rPr>
                      <w:rFonts w:hint="eastAsia"/>
                      <w:color w:val="auto"/>
                    </w:rPr>
                  </w:pPr>
                  <w:r>
                    <w:rPr>
                      <w:rFonts w:hint="eastAsia"/>
                      <w:color w:val="auto"/>
                    </w:rPr>
                    <w:t>能源</w:t>
                  </w:r>
                </w:p>
              </w:tc>
              <w:tc>
                <w:tcPr>
                  <w:tcW w:w="1809" w:type="pct"/>
                  <w:noWrap w:val="0"/>
                  <w:vAlign w:val="center"/>
                </w:tcPr>
                <w:p>
                  <w:pPr>
                    <w:pStyle w:val="25"/>
                    <w:bidi w:val="0"/>
                    <w:rPr>
                      <w:rFonts w:hint="eastAsia"/>
                      <w:color w:val="auto"/>
                      <w:lang w:eastAsia="zh-CN"/>
                    </w:rPr>
                  </w:pPr>
                  <w:r>
                    <w:rPr>
                      <w:rFonts w:hint="eastAsia"/>
                      <w:color w:val="auto"/>
                      <w:lang w:eastAsia="zh-CN"/>
                    </w:rPr>
                    <w:t>水</w:t>
                  </w:r>
                </w:p>
              </w:tc>
              <w:tc>
                <w:tcPr>
                  <w:tcW w:w="602" w:type="pct"/>
                  <w:noWrap w:val="0"/>
                  <w:vAlign w:val="center"/>
                </w:tcPr>
                <w:p>
                  <w:pPr>
                    <w:pStyle w:val="25"/>
                    <w:bidi w:val="0"/>
                    <w:rPr>
                      <w:rFonts w:hint="default"/>
                      <w:color w:val="auto"/>
                      <w:lang w:val="en-US" w:eastAsia="zh-CN"/>
                    </w:rPr>
                  </w:pPr>
                  <w:r>
                    <w:rPr>
                      <w:rFonts w:hint="eastAsia"/>
                      <w:color w:val="auto"/>
                      <w:lang w:val="en-US" w:eastAsia="zh-CN"/>
                    </w:rPr>
                    <w:t>165</w:t>
                  </w:r>
                </w:p>
              </w:tc>
              <w:tc>
                <w:tcPr>
                  <w:tcW w:w="404" w:type="pct"/>
                  <w:noWrap w:val="0"/>
                  <w:vAlign w:val="center"/>
                </w:tcPr>
                <w:p>
                  <w:pPr>
                    <w:pStyle w:val="25"/>
                    <w:bidi w:val="0"/>
                    <w:rPr>
                      <w:rFonts w:hint="eastAsia"/>
                      <w:color w:val="auto"/>
                      <w:lang w:eastAsia="zh-CN"/>
                    </w:rPr>
                  </w:pPr>
                  <w:r>
                    <w:rPr>
                      <w:rFonts w:hint="eastAsia"/>
                      <w:color w:val="auto"/>
                      <w:lang w:val="en-US" w:eastAsia="zh-CN"/>
                    </w:rPr>
                    <w:t>t</w:t>
                  </w:r>
                </w:p>
              </w:tc>
              <w:tc>
                <w:tcPr>
                  <w:tcW w:w="1185" w:type="pct"/>
                  <w:noWrap w:val="0"/>
                  <w:vAlign w:val="center"/>
                </w:tcPr>
                <w:p>
                  <w:pPr>
                    <w:pStyle w:val="25"/>
                    <w:bidi w:val="0"/>
                    <w:rPr>
                      <w:color w:val="auto"/>
                    </w:rPr>
                  </w:pPr>
                  <w:r>
                    <w:rPr>
                      <w:rFonts w:hint="eastAsia"/>
                      <w:color w:val="auto"/>
                      <w:lang w:eastAsia="zh-CN"/>
                    </w:rPr>
                    <w:t>园区供水管网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 w:hRule="atLeast"/>
              </w:trPr>
              <w:tc>
                <w:tcPr>
                  <w:tcW w:w="398" w:type="pct"/>
                  <w:noWrap w:val="0"/>
                  <w:vAlign w:val="center"/>
                </w:tcPr>
                <w:p>
                  <w:pPr>
                    <w:pStyle w:val="25"/>
                    <w:bidi w:val="0"/>
                    <w:jc w:val="center"/>
                    <w:rPr>
                      <w:rFonts w:hint="default"/>
                      <w:color w:val="auto"/>
                      <w:lang w:val="en-US" w:eastAsia="zh-CN"/>
                    </w:rPr>
                  </w:pPr>
                  <w:r>
                    <w:rPr>
                      <w:rFonts w:hint="eastAsia" w:cs="Times New Roman"/>
                      <w:color w:val="auto"/>
                      <w:kern w:val="0"/>
                      <w:sz w:val="21"/>
                      <w:szCs w:val="21"/>
                      <w:lang w:val="en-US" w:eastAsia="zh-CN" w:bidi="ar-SA"/>
                    </w:rPr>
                    <w:t>10</w:t>
                  </w:r>
                </w:p>
              </w:tc>
              <w:tc>
                <w:tcPr>
                  <w:tcW w:w="599" w:type="pct"/>
                  <w:vMerge w:val="continue"/>
                  <w:noWrap w:val="0"/>
                  <w:vAlign w:val="center"/>
                </w:tcPr>
                <w:p>
                  <w:pPr>
                    <w:pStyle w:val="25"/>
                    <w:bidi w:val="0"/>
                    <w:rPr>
                      <w:rFonts w:hint="eastAsia"/>
                      <w:color w:val="auto"/>
                    </w:rPr>
                  </w:pPr>
                </w:p>
              </w:tc>
              <w:tc>
                <w:tcPr>
                  <w:tcW w:w="1809" w:type="pct"/>
                  <w:noWrap w:val="0"/>
                  <w:vAlign w:val="center"/>
                </w:tcPr>
                <w:p>
                  <w:pPr>
                    <w:pStyle w:val="25"/>
                    <w:bidi w:val="0"/>
                    <w:rPr>
                      <w:rFonts w:hint="eastAsia"/>
                      <w:color w:val="auto"/>
                      <w:lang w:eastAsia="zh-CN"/>
                    </w:rPr>
                  </w:pPr>
                  <w:r>
                    <w:rPr>
                      <w:rFonts w:hint="eastAsia"/>
                      <w:color w:val="auto"/>
                      <w:lang w:eastAsia="zh-CN"/>
                    </w:rPr>
                    <w:t>电</w:t>
                  </w:r>
                </w:p>
              </w:tc>
              <w:tc>
                <w:tcPr>
                  <w:tcW w:w="602" w:type="pct"/>
                  <w:noWrap w:val="0"/>
                  <w:vAlign w:val="center"/>
                </w:tcPr>
                <w:p>
                  <w:pPr>
                    <w:pStyle w:val="25"/>
                    <w:bidi w:val="0"/>
                    <w:rPr>
                      <w:rFonts w:hint="eastAsia"/>
                      <w:color w:val="FF0000"/>
                      <w:lang w:eastAsia="zh-CN"/>
                    </w:rPr>
                  </w:pPr>
                  <w:r>
                    <w:rPr>
                      <w:rFonts w:hint="eastAsia"/>
                      <w:color w:val="FF0000"/>
                      <w:lang w:val="en-US" w:eastAsia="zh-CN"/>
                    </w:rPr>
                    <w:t>100万</w:t>
                  </w:r>
                </w:p>
              </w:tc>
              <w:tc>
                <w:tcPr>
                  <w:tcW w:w="404" w:type="pct"/>
                  <w:noWrap w:val="0"/>
                  <w:vAlign w:val="center"/>
                </w:tcPr>
                <w:p>
                  <w:pPr>
                    <w:pStyle w:val="25"/>
                    <w:bidi w:val="0"/>
                    <w:rPr>
                      <w:rFonts w:hint="eastAsia"/>
                      <w:color w:val="FF0000"/>
                      <w:lang w:eastAsia="zh-CN"/>
                    </w:rPr>
                  </w:pPr>
                  <w:r>
                    <w:rPr>
                      <w:rFonts w:hint="eastAsia"/>
                      <w:color w:val="FF0000"/>
                      <w:lang w:val="en-US" w:eastAsia="zh-CN"/>
                    </w:rPr>
                    <w:t>度</w:t>
                  </w:r>
                </w:p>
              </w:tc>
              <w:tc>
                <w:tcPr>
                  <w:tcW w:w="1185" w:type="pct"/>
                  <w:noWrap w:val="0"/>
                  <w:vAlign w:val="center"/>
                </w:tcPr>
                <w:p>
                  <w:pPr>
                    <w:pStyle w:val="25"/>
                    <w:bidi w:val="0"/>
                    <w:rPr>
                      <w:rFonts w:hint="eastAsia"/>
                      <w:color w:val="auto"/>
                    </w:rPr>
                  </w:pPr>
                  <w:r>
                    <w:rPr>
                      <w:rFonts w:hint="eastAsia"/>
                      <w:color w:val="auto"/>
                      <w:lang w:eastAsia="zh-CN"/>
                    </w:rPr>
                    <w:t>园区供电管网</w:t>
                  </w:r>
                </w:p>
              </w:tc>
            </w:tr>
          </w:tbl>
          <w:p>
            <w:pPr>
              <w:bidi w:val="0"/>
              <w:rPr>
                <w:rFonts w:hint="eastAsia" w:ascii="宋体" w:hAnsi="宋体" w:cs="Times New Roman"/>
                <w:color w:val="auto"/>
                <w:sz w:val="24"/>
                <w:lang w:val="en-US" w:eastAsia="zh-CN"/>
              </w:rPr>
            </w:pPr>
            <w:r>
              <w:rPr>
                <w:rFonts w:hint="eastAsia" w:ascii="宋体" w:hAnsi="宋体" w:eastAsia="宋体" w:cs="Times New Roman"/>
                <w:color w:val="auto"/>
                <w:sz w:val="24"/>
                <w:lang w:eastAsia="zh-CN"/>
              </w:rPr>
              <w:t>原辅材主要理化性质</w:t>
            </w:r>
            <w:r>
              <w:rPr>
                <w:rFonts w:hint="eastAsia" w:ascii="宋体" w:hAnsi="宋体" w:cs="Times New Roman"/>
                <w:color w:val="auto"/>
                <w:sz w:val="24"/>
                <w:lang w:eastAsia="zh-CN"/>
              </w:rPr>
              <w:t>：</w:t>
            </w:r>
          </w:p>
          <w:p>
            <w:pPr>
              <w:bidi w:val="0"/>
              <w:rPr>
                <w:rFonts w:hint="eastAsia" w:ascii="宋体" w:hAnsi="宋体" w:cs="Times New Roman"/>
                <w:color w:val="auto"/>
                <w:sz w:val="24"/>
                <w:lang w:val="en-US" w:eastAsia="zh-CN"/>
              </w:rPr>
            </w:pPr>
            <w:r>
              <w:rPr>
                <w:rFonts w:hint="eastAsia" w:ascii="宋体" w:hAnsi="宋体" w:cs="Times New Roman"/>
                <w:color w:val="auto"/>
                <w:sz w:val="24"/>
                <w:lang w:val="en-US" w:eastAsia="zh-CN"/>
              </w:rPr>
              <w:t>双组份硅酮密封胶:硅酮胶为常见的玻璃胶，是以聚二甲基硅氧烷为主要原料，辅以交联剂、填料、增塑剂、偶联剂、催化剂在真空状态下混合而成的膏状物，在室温下通过与空气中的水发生固化形成弹性硅橡胶。双组份硅酮胶是将各组分根据它们的化学性质，分为A、B两个包装密封贮存。一般情况下，A组分含有基础聚合物和填料，B组分含有填料、交联剂和催化剂。使用时，用胶枪将A、B组分按一定比例混合均匀，即可产生固化，交联成弹性体。</w:t>
            </w:r>
          </w:p>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ind w:firstLine="482" w:firstLineChars="200"/>
              <w:textAlignment w:val="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项目平面布局合理性</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厂区总平面布置原则：建设项目必须符合生产行业要求，必须满足生产工艺要求，必须满足安全生产要求。生产区与办公区分离，物流与人流分离，供电、供水线路简捷，土地利用及投资合理，建筑物平面布局美观、大方，突出与环境协调。</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本项目生产区租赁</w:t>
            </w:r>
            <w:r>
              <w:rPr>
                <w:rFonts w:hint="default" w:ascii="Times New Roman" w:hAnsi="Times New Roman" w:eastAsia="宋体" w:cs="Times New Roman"/>
                <w:bCs/>
                <w:color w:val="auto"/>
                <w:sz w:val="24"/>
                <w:lang w:val="en-US" w:eastAsia="zh-CN"/>
              </w:rPr>
              <w:t>湾沚区</w:t>
            </w:r>
            <w:r>
              <w:rPr>
                <w:rFonts w:hint="default" w:ascii="Times New Roman" w:hAnsi="Times New Roman" w:eastAsia="宋体" w:cs="Times New Roman"/>
                <w:bCs/>
                <w:color w:val="auto"/>
                <w:sz w:val="24"/>
              </w:rPr>
              <w:t>六郎镇殷工业园厂房，建筑面积2300m</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rPr>
              <w:t>。中空玻璃加工生产线布置在厂房北侧，西北侧为办公区，铝塑门窗加工生产线布置在厂房南侧，危废库在厂房东北角。生产区按生产流程布置中空玻璃加工生产线：全自动中空玻璃生产流水线、半成品玻璃</w:t>
            </w:r>
            <w:r>
              <w:rPr>
                <w:rFonts w:hint="eastAsia" w:cs="Times New Roman"/>
                <w:bCs/>
                <w:color w:val="auto"/>
                <w:sz w:val="24"/>
                <w:lang w:val="en-US" w:eastAsia="zh-CN"/>
              </w:rPr>
              <w:t>区</w:t>
            </w:r>
            <w:r>
              <w:rPr>
                <w:rFonts w:hint="default" w:ascii="Times New Roman" w:hAnsi="Times New Roman" w:eastAsia="宋体" w:cs="Times New Roman"/>
                <w:bCs/>
                <w:color w:val="auto"/>
                <w:sz w:val="24"/>
              </w:rPr>
              <w:t>、成品区及自动玻璃上片切割一体机；铝塑门窗加工生产线：铝材切割加工区、2台铝型材双头数显切割锯、铝材半成品区、门窗组装区。</w:t>
            </w:r>
          </w:p>
          <w:p>
            <w:pPr>
              <w:bidi w:val="0"/>
              <w:rPr>
                <w:rFonts w:hint="default"/>
                <w:color w:val="auto"/>
              </w:rPr>
            </w:pPr>
            <w:r>
              <w:rPr>
                <w:rFonts w:hint="default" w:ascii="Times New Roman" w:hAnsi="Times New Roman" w:eastAsia="宋体" w:cs="Times New Roman"/>
                <w:bCs/>
                <w:color w:val="auto"/>
                <w:sz w:val="24"/>
              </w:rPr>
              <w:t>本项目生产区内功能分区明确，按照工艺流程走向布置合理，平面布局合理，项目平面布置详见附图3。</w:t>
            </w:r>
          </w:p>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ind w:firstLine="482" w:firstLineChars="200"/>
              <w:textAlignment w:val="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公辅工程分析</w:t>
            </w:r>
          </w:p>
          <w:p>
            <w:pPr>
              <w:ind w:firstLine="480" w:firstLineChars="200"/>
              <w:rPr>
                <w:rFonts w:hint="default"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b w:val="0"/>
                <w:bCs/>
                <w:color w:val="auto"/>
                <w:kern w:val="2"/>
                <w:sz w:val="24"/>
                <w:szCs w:val="24"/>
                <w:lang w:val="en-US" w:eastAsia="zh-CN" w:bidi="ar-SA"/>
              </w:rPr>
              <w:t>（1）给水</w:t>
            </w:r>
          </w:p>
          <w:p>
            <w:pPr>
              <w:ind w:firstLine="480" w:firstLineChars="200"/>
              <w:rPr>
                <w:rFonts w:hint="default"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b w:val="0"/>
                <w:bCs/>
                <w:color w:val="auto"/>
                <w:kern w:val="2"/>
                <w:sz w:val="24"/>
                <w:szCs w:val="24"/>
                <w:lang w:val="en-US" w:eastAsia="zh-CN" w:bidi="ar-SA"/>
              </w:rPr>
              <w:t>项目用水主要为职工生活用水，由</w:t>
            </w:r>
            <w:r>
              <w:rPr>
                <w:rFonts w:hint="eastAsia" w:cs="Times New Roman"/>
                <w:b w:val="0"/>
                <w:bCs/>
                <w:color w:val="auto"/>
                <w:kern w:val="2"/>
                <w:sz w:val="24"/>
                <w:szCs w:val="24"/>
                <w:lang w:val="en-US" w:eastAsia="zh-CN" w:bidi="ar-SA"/>
              </w:rPr>
              <w:t>殷港工业集中区</w:t>
            </w:r>
            <w:r>
              <w:rPr>
                <w:rFonts w:hint="default" w:ascii="Times New Roman" w:hAnsi="Times New Roman" w:eastAsia="宋体" w:cs="Times New Roman"/>
                <w:b w:val="0"/>
                <w:bCs/>
                <w:color w:val="auto"/>
                <w:kern w:val="2"/>
                <w:sz w:val="24"/>
                <w:szCs w:val="24"/>
                <w:lang w:val="en-US" w:eastAsia="zh-CN" w:bidi="ar-SA"/>
              </w:rPr>
              <w:t>园区供水管网供给。</w:t>
            </w:r>
          </w:p>
          <w:p>
            <w:pPr>
              <w:ind w:firstLine="480" w:firstLineChars="200"/>
              <w:rPr>
                <w:rFonts w:hint="default"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b w:val="0"/>
                <w:bCs/>
                <w:color w:val="auto"/>
                <w:kern w:val="2"/>
                <w:sz w:val="24"/>
                <w:szCs w:val="24"/>
                <w:lang w:val="en-US" w:eastAsia="zh-CN" w:bidi="ar-SA"/>
              </w:rPr>
              <w:t>（2）排水</w:t>
            </w:r>
          </w:p>
          <w:p>
            <w:pPr>
              <w:ind w:firstLine="480" w:firstLineChars="200"/>
              <w:rPr>
                <w:rFonts w:hint="default"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b w:val="0"/>
                <w:bCs/>
                <w:color w:val="auto"/>
                <w:kern w:val="2"/>
                <w:sz w:val="24"/>
                <w:szCs w:val="24"/>
                <w:lang w:val="en-US" w:eastAsia="zh-CN" w:bidi="ar-SA"/>
              </w:rPr>
              <w:t>项目排水采用雨污分流制。项目废水为职工生活废水，经化粪池收集后，依托园区污水管网达殷港污水处理厂。</w:t>
            </w:r>
          </w:p>
          <w:p>
            <w:pPr>
              <w:ind w:firstLine="480" w:firstLineChars="200"/>
              <w:rPr>
                <w:rFonts w:hint="default"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b w:val="0"/>
                <w:bCs/>
                <w:color w:val="auto"/>
                <w:kern w:val="2"/>
                <w:sz w:val="24"/>
                <w:szCs w:val="24"/>
                <w:lang w:val="en-US" w:eastAsia="zh-CN" w:bidi="ar-SA"/>
              </w:rPr>
              <w:t>（3）供电</w:t>
            </w:r>
          </w:p>
          <w:p>
            <w:pPr>
              <w:ind w:firstLine="480" w:firstLineChars="200"/>
              <w:rPr>
                <w:rFonts w:hint="default"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b w:val="0"/>
                <w:bCs/>
                <w:color w:val="auto"/>
                <w:kern w:val="2"/>
                <w:sz w:val="24"/>
                <w:szCs w:val="24"/>
                <w:lang w:val="en-US" w:eastAsia="zh-CN" w:bidi="ar-SA"/>
              </w:rPr>
              <w:t>园区供电管网供给。</w:t>
            </w:r>
          </w:p>
          <w:p>
            <w:pPr>
              <w:keepNext w:val="0"/>
              <w:keepLines w:val="0"/>
              <w:pageBreakBefore w:val="0"/>
              <w:widowControl w:val="0"/>
              <w:numPr>
                <w:ilvl w:val="0"/>
                <w:numId w:val="4"/>
              </w:numPr>
              <w:kinsoku/>
              <w:wordWrap/>
              <w:overflowPunct/>
              <w:topLinePunct w:val="0"/>
              <w:autoSpaceDE/>
              <w:autoSpaceDN/>
              <w:bidi w:val="0"/>
              <w:adjustRightInd/>
              <w:snapToGrid/>
              <w:spacing w:beforeAutospacing="0" w:line="360" w:lineRule="auto"/>
              <w:ind w:firstLine="482" w:firstLineChars="200"/>
              <w:textAlignment w:val="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生产制度及劳动定员</w:t>
            </w:r>
          </w:p>
          <w:p>
            <w:pPr>
              <w:adjustRightInd w:val="0"/>
              <w:snapToGrid w:val="0"/>
              <w:spacing w:line="360" w:lineRule="auto"/>
              <w:ind w:firstLine="480" w:firstLineChars="200"/>
              <w:rPr>
                <w:rFonts w:ascii="宋体" w:hAnsi="宋体" w:cs="宋体"/>
                <w:bCs/>
                <w:color w:val="auto"/>
                <w:szCs w:val="21"/>
              </w:rPr>
            </w:pPr>
            <w:r>
              <w:rPr>
                <w:rFonts w:hint="default" w:ascii="Times New Roman" w:hAnsi="Times New Roman" w:eastAsia="宋体" w:cs="Times New Roman"/>
                <w:bCs/>
                <w:color w:val="auto"/>
                <w:sz w:val="24"/>
              </w:rPr>
              <w:t>劳动定员8人，单班制，年生产时间300天，一天工作8h。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54" w:hRule="atLeast"/>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240" w:lineRule="auto"/>
              <w:ind w:left="0" w:leftChars="0" w:firstLine="0" w:firstLineChars="0"/>
              <w:jc w:val="both"/>
              <w:textAlignment w:val="auto"/>
              <w:rPr>
                <w:rFonts w:cs="宋体"/>
                <w:b/>
                <w:bCs/>
                <w:color w:val="auto"/>
                <w:szCs w:val="24"/>
              </w:rPr>
            </w:pPr>
            <w:r>
              <w:rPr>
                <w:rFonts w:hint="eastAsia" w:cs="宋体"/>
                <w:b/>
                <w:bCs/>
                <w:color w:val="auto"/>
                <w:szCs w:val="24"/>
              </w:rPr>
              <w:t>工艺流程和产排污环节</w:t>
            </w:r>
          </w:p>
        </w:tc>
        <w:tc>
          <w:tcPr>
            <w:tcW w:w="8161" w:type="dxa"/>
            <w:noWrap w:val="0"/>
            <w:vAlign w:val="top"/>
          </w:tcPr>
          <w:p>
            <w:pPr>
              <w:spacing w:line="360" w:lineRule="auto"/>
              <w:ind w:firstLine="0" w:firstLineChars="0"/>
              <w:rPr>
                <w:rFonts w:ascii="Times New Roman" w:hAnsi="Times New Roman" w:eastAsia="宋体"/>
                <w:b/>
                <w:bCs/>
                <w:color w:val="auto"/>
                <w:sz w:val="21"/>
                <w:szCs w:val="21"/>
              </w:rPr>
            </w:pPr>
            <w:r>
              <w:rPr>
                <w:rFonts w:ascii="Times New Roman" w:hAnsi="Times New Roman" w:eastAsia="宋体"/>
                <w:b/>
                <w:bCs/>
                <w:color w:val="auto"/>
              </w:rPr>
              <w:t>一、施工期工程分析</w:t>
            </w:r>
          </w:p>
          <w:p>
            <w:pPr>
              <w:spacing w:line="360" w:lineRule="auto"/>
              <w:ind w:firstLine="480" w:firstLineChars="200"/>
              <w:rPr>
                <w:color w:val="auto"/>
                <w:sz w:val="24"/>
              </w:rPr>
            </w:pPr>
            <w:r>
              <w:rPr>
                <w:rFonts w:hint="eastAsia"/>
                <w:color w:val="auto"/>
                <w:sz w:val="24"/>
              </w:rPr>
              <w:t>本项目租用已建成厂房进行生产，生产车间内进行中空玻璃加工、铝塑门窗加工生产，由于施工期主要是厂房生产设备的入场安置，且项目已进行生产，本次环评不对施工期进行评价。</w:t>
            </w:r>
          </w:p>
          <w:p>
            <w:pPr>
              <w:spacing w:line="360" w:lineRule="auto"/>
              <w:ind w:firstLine="0" w:firstLineChars="0"/>
              <w:rPr>
                <w:rFonts w:ascii="Times New Roman" w:hAnsi="Times New Roman" w:eastAsia="宋体"/>
                <w:b/>
                <w:bCs/>
                <w:color w:val="auto"/>
              </w:rPr>
            </w:pPr>
            <w:r>
              <w:rPr>
                <w:rFonts w:ascii="Times New Roman" w:hAnsi="Times New Roman" w:eastAsia="宋体"/>
                <w:b/>
                <w:bCs/>
                <w:color w:val="auto"/>
              </w:rPr>
              <w:t>二、营运工程分析</w:t>
            </w:r>
          </w:p>
          <w:p>
            <w:pPr>
              <w:ind w:firstLine="482" w:firstLineChars="200"/>
              <w:rPr>
                <w:rFonts w:hint="eastAsia" w:ascii="宋体" w:hAnsi="宋体"/>
                <w:b/>
                <w:bCs/>
                <w:color w:val="auto"/>
              </w:rPr>
            </w:pPr>
            <w:r>
              <w:rPr>
                <w:rFonts w:hint="eastAsia" w:ascii="宋体" w:hAnsi="宋体"/>
                <w:b/>
                <w:bCs/>
                <w:color w:val="auto"/>
              </w:rPr>
              <w:t>1</w:t>
            </w:r>
            <w:r>
              <w:rPr>
                <w:rFonts w:hint="eastAsia" w:ascii="宋体" w:hAnsi="宋体"/>
                <w:b/>
                <w:bCs/>
                <w:color w:val="auto"/>
                <w:lang w:eastAsia="zh-CN"/>
              </w:rPr>
              <w:t>、</w:t>
            </w:r>
            <w:r>
              <w:rPr>
                <w:rFonts w:hint="eastAsia" w:ascii="宋体" w:hAnsi="宋体"/>
                <w:b/>
                <w:bCs/>
                <w:color w:val="auto"/>
              </w:rPr>
              <w:t>生产工艺流程</w:t>
            </w:r>
          </w:p>
          <w:p>
            <w:pPr>
              <w:spacing w:line="360" w:lineRule="auto"/>
              <w:ind w:firstLine="480" w:firstLineChars="200"/>
              <w:rPr>
                <w:rFonts w:hint="eastAsia" w:ascii="宋体" w:hAnsi="宋体" w:cs="宋体"/>
                <w:bCs/>
                <w:color w:val="auto"/>
                <w:sz w:val="24"/>
              </w:rPr>
            </w:pPr>
            <w:r>
              <w:rPr>
                <w:rFonts w:hint="eastAsia" w:ascii="宋体" w:hAnsi="宋体" w:cs="宋体"/>
                <w:bCs/>
                <w:color w:val="auto"/>
                <w:sz w:val="24"/>
              </w:rPr>
              <w:t>本项目运营期主要生产工艺及产污环节分别见图2-</w:t>
            </w:r>
            <w:r>
              <w:rPr>
                <w:rFonts w:hint="eastAsia" w:ascii="宋体" w:hAnsi="宋体" w:cs="宋体"/>
                <w:bCs/>
                <w:color w:val="auto"/>
                <w:sz w:val="24"/>
                <w:lang w:val="en-US" w:eastAsia="zh-CN"/>
              </w:rPr>
              <w:t>1</w:t>
            </w:r>
            <w:r>
              <w:rPr>
                <w:rFonts w:hint="eastAsia" w:ascii="宋体" w:hAnsi="宋体" w:cs="宋体"/>
                <w:bCs/>
                <w:color w:val="auto"/>
                <w:sz w:val="24"/>
              </w:rPr>
              <w:t>。</w:t>
            </w:r>
          </w:p>
          <w:p>
            <w:pPr>
              <w:adjustRightInd w:val="0"/>
              <w:snapToGrid w:val="0"/>
              <w:spacing w:line="360" w:lineRule="auto"/>
              <w:ind w:left="0" w:leftChars="0" w:firstLine="0" w:firstLineChars="0"/>
              <w:jc w:val="center"/>
              <w:rPr>
                <w:rFonts w:hint="eastAsia" w:ascii="宋体" w:hAnsi="宋体" w:eastAsia="宋体" w:cs="宋体"/>
                <w:bCs/>
                <w:color w:val="auto"/>
                <w:lang w:eastAsia="zh-CN"/>
              </w:rPr>
            </w:pPr>
            <w:r>
              <w:rPr>
                <w:rFonts w:hint="eastAsia" w:ascii="宋体" w:hAnsi="宋体" w:eastAsia="宋体" w:cs="宋体"/>
                <w:bCs/>
                <w:color w:val="auto"/>
                <w:lang w:eastAsia="zh-CN"/>
              </w:rPr>
              <w:drawing>
                <wp:inline distT="0" distB="0" distL="114300" distR="114300">
                  <wp:extent cx="4335780" cy="3695065"/>
                  <wp:effectExtent l="0" t="0" r="0" b="0"/>
                  <wp:docPr id="3" name="ECB019B1-382A-4266-B25C-5B523AA43C14-1" descr="C:/Users/Administrator/AppData/Local/Temp/wps.xBhTKo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Administrator/AppData/Local/Temp/wps.xBhTKowps"/>
                          <pic:cNvPicPr>
                            <a:picLocks noChangeAspect="1"/>
                          </pic:cNvPicPr>
                        </pic:nvPicPr>
                        <pic:blipFill>
                          <a:blip r:embed="rId8"/>
                          <a:stretch>
                            <a:fillRect/>
                          </a:stretch>
                        </pic:blipFill>
                        <pic:spPr>
                          <a:xfrm>
                            <a:off x="0" y="0"/>
                            <a:ext cx="4335780" cy="3695065"/>
                          </a:xfrm>
                          <a:prstGeom prst="rect">
                            <a:avLst/>
                          </a:prstGeom>
                        </pic:spPr>
                      </pic:pic>
                    </a:graphicData>
                  </a:graphic>
                </wp:inline>
              </w:drawing>
            </w:r>
          </w:p>
          <w:p>
            <w:pPr>
              <w:pStyle w:val="40"/>
              <w:bidi w:val="0"/>
              <w:rPr>
                <w:color w:val="auto"/>
              </w:rPr>
            </w:pPr>
            <w:r>
              <w:rPr>
                <w:rFonts w:hint="eastAsia"/>
                <w:color w:val="auto"/>
              </w:rPr>
              <w:t>图</w:t>
            </w:r>
            <w:r>
              <w:rPr>
                <w:color w:val="auto"/>
              </w:rPr>
              <w:t>2-</w:t>
            </w:r>
            <w:r>
              <w:rPr>
                <w:rFonts w:hint="eastAsia"/>
                <w:color w:val="auto"/>
                <w:lang w:val="en-US" w:eastAsia="zh-CN"/>
              </w:rPr>
              <w:t>1</w:t>
            </w:r>
            <w:r>
              <w:rPr>
                <w:rFonts w:hint="eastAsia"/>
                <w:color w:val="auto"/>
              </w:rPr>
              <w:t xml:space="preserve">  </w:t>
            </w:r>
            <w:r>
              <w:rPr>
                <w:rFonts w:hint="eastAsia"/>
                <w:color w:val="auto"/>
                <w:lang w:eastAsia="zh-CN"/>
              </w:rPr>
              <w:t>中空玻璃加工</w:t>
            </w:r>
            <w:r>
              <w:rPr>
                <w:rFonts w:hint="eastAsia"/>
                <w:color w:val="auto"/>
              </w:rPr>
              <w:t>生产工艺流程图</w:t>
            </w:r>
          </w:p>
          <w:p>
            <w:pPr>
              <w:widowControl w:val="0"/>
              <w:numPr>
                <w:ilvl w:val="0"/>
                <w:numId w:val="0"/>
              </w:numPr>
              <w:ind w:leftChars="0"/>
              <w:jc w:val="center"/>
              <w:outlineLvl w:val="9"/>
              <w:rPr>
                <w:rFonts w:hint="eastAsia" w:eastAsia="宋体"/>
                <w:color w:val="auto"/>
                <w:lang w:eastAsia="zh-CN"/>
              </w:rPr>
            </w:pPr>
            <w:r>
              <w:rPr>
                <w:rFonts w:hint="eastAsia" w:eastAsia="宋体"/>
                <w:color w:val="auto"/>
                <w:lang w:eastAsia="zh-CN"/>
              </w:rPr>
              <w:drawing>
                <wp:inline distT="0" distB="0" distL="114300" distR="114300">
                  <wp:extent cx="4843780" cy="2994660"/>
                  <wp:effectExtent l="0" t="0" r="0" b="0"/>
                  <wp:docPr id="4" name="ECB019B1-382A-4266-B25C-5B523AA43C14-2"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CB019B1-382A-4266-B25C-5B523AA43C14-2" descr="qt_temp"/>
                          <pic:cNvPicPr>
                            <a:picLocks noChangeAspect="1"/>
                          </pic:cNvPicPr>
                        </pic:nvPicPr>
                        <pic:blipFill>
                          <a:blip r:embed="rId9"/>
                          <a:stretch>
                            <a:fillRect/>
                          </a:stretch>
                        </pic:blipFill>
                        <pic:spPr>
                          <a:xfrm>
                            <a:off x="0" y="0"/>
                            <a:ext cx="4843780" cy="2994660"/>
                          </a:xfrm>
                          <a:prstGeom prst="rect">
                            <a:avLst/>
                          </a:prstGeom>
                        </pic:spPr>
                      </pic:pic>
                    </a:graphicData>
                  </a:graphic>
                </wp:inline>
              </w:drawing>
            </w:r>
          </w:p>
          <w:p>
            <w:pPr>
              <w:pStyle w:val="40"/>
              <w:bidi w:val="0"/>
              <w:rPr>
                <w:rFonts w:hint="eastAsia"/>
                <w:color w:val="auto"/>
                <w:lang w:eastAsia="zh-CN"/>
              </w:rPr>
            </w:pPr>
            <w:r>
              <w:rPr>
                <w:rFonts w:hint="eastAsia"/>
                <w:color w:val="auto"/>
                <w:lang w:eastAsia="zh-CN"/>
              </w:rPr>
              <w:t>图</w:t>
            </w:r>
            <w:r>
              <w:rPr>
                <w:rFonts w:hint="eastAsia"/>
                <w:color w:val="auto"/>
                <w:lang w:val="en-US" w:eastAsia="zh-CN"/>
              </w:rPr>
              <w:t xml:space="preserve">2-2 </w:t>
            </w:r>
            <w:r>
              <w:rPr>
                <w:rFonts w:hint="eastAsia"/>
                <w:color w:val="auto"/>
                <w:lang w:eastAsia="zh-CN"/>
              </w:rPr>
              <w:t xml:space="preserve"> 铝塑门窗加工生产工艺流程图</w:t>
            </w:r>
          </w:p>
          <w:p>
            <w:pPr>
              <w:ind w:firstLine="482" w:firstLineChars="200"/>
              <w:rPr>
                <w:rFonts w:hint="default" w:ascii="Times New Roman" w:hAnsi="Times New Roman" w:cs="Times New Roman"/>
                <w:b/>
                <w:bCs/>
                <w:color w:val="auto"/>
              </w:rPr>
            </w:pPr>
            <w:r>
              <w:rPr>
                <w:rFonts w:hint="default" w:ascii="Times New Roman" w:hAnsi="Times New Roman" w:cs="Times New Roman"/>
                <w:b/>
                <w:bCs/>
                <w:color w:val="auto"/>
              </w:rPr>
              <w:t>2</w:t>
            </w:r>
            <w:r>
              <w:rPr>
                <w:rFonts w:hint="default" w:ascii="Times New Roman" w:hAnsi="Times New Roman" w:cs="Times New Roman"/>
                <w:b/>
                <w:bCs/>
                <w:color w:val="auto"/>
                <w:lang w:eastAsia="zh-CN"/>
              </w:rPr>
              <w:t>、</w:t>
            </w:r>
            <w:r>
              <w:rPr>
                <w:rFonts w:hint="default" w:ascii="Times New Roman" w:hAnsi="Times New Roman" w:cs="Times New Roman"/>
                <w:b/>
                <w:bCs/>
                <w:color w:val="auto"/>
              </w:rPr>
              <w:t>生产工艺说明</w:t>
            </w:r>
          </w:p>
          <w:p>
            <w:pPr>
              <w:adjustRightInd/>
              <w:spacing w:line="360" w:lineRule="auto"/>
              <w:ind w:firstLine="482" w:firstLineChars="200"/>
              <w:rPr>
                <w:rFonts w:hint="eastAsia" w:ascii="宋体" w:hAnsi="宋体" w:eastAsia="宋体" w:cs="Times New Roman"/>
                <w:b/>
                <w:color w:val="auto"/>
                <w:kern w:val="2"/>
                <w:sz w:val="24"/>
                <w:szCs w:val="24"/>
                <w:lang w:val="en-US" w:eastAsia="zh-CN" w:bidi="ar-SA"/>
              </w:rPr>
            </w:pPr>
            <w:r>
              <w:rPr>
                <w:rFonts w:hint="eastAsia" w:ascii="宋体" w:hAnsi="宋体" w:eastAsia="宋体" w:cs="Times New Roman"/>
                <w:b/>
                <w:color w:val="auto"/>
                <w:kern w:val="2"/>
                <w:sz w:val="24"/>
                <w:szCs w:val="24"/>
                <w:lang w:val="en-US" w:eastAsia="zh-CN" w:bidi="ar-SA"/>
              </w:rPr>
              <w:t>中空玻璃加工生产线</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（1）切割：首先对玻璃原片进行检验，查看玻璃原片是否完整</w:t>
            </w:r>
            <w:r>
              <w:rPr>
                <w:rFonts w:hint="eastAsia"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表面是否有裂痕；合格玻璃原片进入切割工序，不合格玻璃原片返回生产厂家。根据客户需要的规格尺寸将玻璃原片由切割机切割成不同尺寸。所谓切割，并不是通常意义上的直接切割，而是制造划痕，造成应力集中，然后裂片。该工序主要污染物为不合格玻璃原片、噪声、废玻璃边角料等。</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（2）磨边、磨角：在切割工序中</w:t>
            </w:r>
            <w:r>
              <w:rPr>
                <w:rFonts w:hint="eastAsia"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玻璃原片留有磨削预留尺寸，切割过程中产生的半成品需要磨边消除玻璃毛刺。项目采用磨边机对已切割成型的玻璃进行边缘处理。磨边机在水下完成磨边工作，配套有集水槽</w:t>
            </w:r>
            <w:r>
              <w:rPr>
                <w:rFonts w:hint="eastAsia"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循环水池</w:t>
            </w:r>
            <w:r>
              <w:rPr>
                <w:rFonts w:hint="eastAsia"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，粉尘直接截留在水池中</w:t>
            </w:r>
            <w:r>
              <w:rPr>
                <w:rFonts w:hint="eastAsia"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同时也能起到冷却作用。产生的废水中仅含有玻璃粉尘不含其它特征污染物，废水经沉淀处理后循环使用。循环水池池底产生的沉渣清掏后集中收集，外卖玻璃生产企业循环再利用。该工序主要污染物为噪声、沉淀池玻璃渣、循环废水等。</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（3）清洗：玻璃在钢化前，需要对表面的灰尘等杂质进行清洗，无需使用清洗剂，仅用清水冲洗即可，清洗机自带水箱，清洗废水经沉淀处理后循环回用，定期添加新鲜用水不外排。此工序产生少量的沉渣。</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4）钢化：玻璃匀速通过电加热钢化机，钢化温度为600~730℃。玻璃在钢化机内加热接近软化点时，在出口降温利用离心鼓风机散热冷却，提高玻璃的强度、热稳定性、安全性，钢化机出来冷却至室温后即为钢化玻璃，该过程产生热空气和噪声，该工序产生的热空气冷却方式为鼓风机吹自然风冷却，通风口位于车间内</w:t>
            </w:r>
            <w:r>
              <w:rPr>
                <w:rFonts w:hint="eastAsia" w:cs="Times New Roman"/>
                <w:color w:val="auto"/>
                <w:kern w:val="2"/>
                <w:sz w:val="24"/>
                <w:szCs w:val="24"/>
                <w:lang w:val="en-US" w:eastAsia="zh-CN" w:bidi="ar-SA"/>
              </w:rPr>
              <w:t>。</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w:t>
            </w:r>
            <w:r>
              <w:rPr>
                <w:rFonts w:hint="eastAsia" w:cs="Times New Roman"/>
                <w:color w:val="auto"/>
                <w:kern w:val="2"/>
                <w:sz w:val="24"/>
                <w:szCs w:val="24"/>
                <w:lang w:val="en-US" w:eastAsia="zh-CN" w:bidi="ar-SA"/>
              </w:rPr>
              <w:t>5</w:t>
            </w:r>
            <w:r>
              <w:rPr>
                <w:rFonts w:hint="eastAsia" w:ascii="Times New Roman" w:hAnsi="Times New Roman" w:eastAsia="宋体" w:cs="Times New Roman"/>
                <w:color w:val="auto"/>
                <w:kern w:val="2"/>
                <w:sz w:val="24"/>
                <w:szCs w:val="24"/>
                <w:lang w:val="en-US" w:eastAsia="zh-CN" w:bidi="ar-SA"/>
              </w:rPr>
              <w:t>）隔条折弯：利用隔条折弯机将外购中空铝隔条折弯成框，该工序主要污染物为设备噪声。</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w:t>
            </w:r>
            <w:r>
              <w:rPr>
                <w:rFonts w:hint="eastAsia" w:cs="Times New Roman"/>
                <w:color w:val="auto"/>
                <w:kern w:val="2"/>
                <w:sz w:val="24"/>
                <w:szCs w:val="24"/>
                <w:lang w:val="en-US" w:eastAsia="zh-CN" w:bidi="ar-SA"/>
              </w:rPr>
              <w:t>6</w:t>
            </w:r>
            <w:r>
              <w:rPr>
                <w:rFonts w:hint="eastAsia" w:ascii="Times New Roman" w:hAnsi="Times New Roman" w:eastAsia="宋体" w:cs="Times New Roman"/>
                <w:color w:val="auto"/>
                <w:kern w:val="2"/>
                <w:sz w:val="24"/>
                <w:szCs w:val="24"/>
                <w:lang w:val="en-US" w:eastAsia="zh-CN" w:bidi="ar-SA"/>
              </w:rPr>
              <w:t>）灌装分子筛：采用自动分子筛灌装机对中空铝隔条填充分子筛干燥剂</w:t>
            </w:r>
            <w:r>
              <w:rPr>
                <w:rFonts w:hint="eastAsia"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该工序主要污染物为设备噪声。</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w:t>
            </w:r>
            <w:r>
              <w:rPr>
                <w:rFonts w:hint="eastAsia" w:cs="Times New Roman"/>
                <w:color w:val="auto"/>
                <w:kern w:val="2"/>
                <w:sz w:val="24"/>
                <w:szCs w:val="24"/>
                <w:lang w:val="en-US" w:eastAsia="zh-CN" w:bidi="ar-SA"/>
              </w:rPr>
              <w:t>7</w:t>
            </w:r>
            <w:r>
              <w:rPr>
                <w:rFonts w:hint="eastAsia" w:ascii="Times New Roman" w:hAnsi="Times New Roman" w:eastAsia="宋体" w:cs="Times New Roman"/>
                <w:color w:val="auto"/>
                <w:kern w:val="2"/>
                <w:sz w:val="24"/>
                <w:szCs w:val="24"/>
                <w:lang w:val="en-US" w:eastAsia="zh-CN" w:bidi="ar-SA"/>
              </w:rPr>
              <w:t>）</w:t>
            </w:r>
            <w:r>
              <w:rPr>
                <w:rFonts w:hint="eastAsia" w:cs="Times New Roman"/>
                <w:color w:val="auto"/>
                <w:kern w:val="2"/>
                <w:sz w:val="24"/>
                <w:szCs w:val="24"/>
                <w:lang w:val="en-US" w:eastAsia="zh-CN" w:bidi="ar-SA"/>
              </w:rPr>
              <w:t>密封胶涂布</w:t>
            </w:r>
            <w:r>
              <w:rPr>
                <w:rFonts w:hint="eastAsia" w:ascii="Times New Roman" w:hAnsi="Times New Roman" w:eastAsia="宋体" w:cs="Times New Roman"/>
                <w:color w:val="auto"/>
                <w:kern w:val="2"/>
                <w:sz w:val="24"/>
                <w:szCs w:val="24"/>
                <w:lang w:val="en-US" w:eastAsia="zh-CN" w:bidi="ar-SA"/>
              </w:rPr>
              <w:t>、板压合片：分子筛干燥剂灌装好后立刻采用</w:t>
            </w:r>
            <w:r>
              <w:rPr>
                <w:rFonts w:hint="eastAsia" w:cs="Times New Roman"/>
                <w:color w:val="auto"/>
                <w:kern w:val="2"/>
                <w:sz w:val="24"/>
                <w:szCs w:val="24"/>
                <w:lang w:val="en-US" w:eastAsia="zh-CN" w:bidi="ar-SA"/>
              </w:rPr>
              <w:t>密封胶打胶机</w:t>
            </w:r>
            <w:r>
              <w:rPr>
                <w:rFonts w:hint="eastAsia" w:ascii="Times New Roman" w:hAnsi="Times New Roman" w:eastAsia="宋体" w:cs="Times New Roman"/>
                <w:color w:val="auto"/>
                <w:kern w:val="2"/>
                <w:sz w:val="24"/>
                <w:szCs w:val="24"/>
                <w:lang w:val="en-US" w:eastAsia="zh-CN" w:bidi="ar-SA"/>
              </w:rPr>
              <w:t>在铝框外涂</w:t>
            </w:r>
            <w:r>
              <w:rPr>
                <w:rFonts w:hint="eastAsia" w:cs="Times New Roman"/>
                <w:color w:val="auto"/>
                <w:kern w:val="2"/>
                <w:sz w:val="24"/>
                <w:szCs w:val="24"/>
                <w:lang w:val="en-US" w:eastAsia="zh-CN" w:bidi="ar-SA"/>
              </w:rPr>
              <w:t>密封</w:t>
            </w:r>
            <w:r>
              <w:rPr>
                <w:rFonts w:hint="eastAsia" w:ascii="Times New Roman" w:hAnsi="Times New Roman" w:eastAsia="宋体" w:cs="Times New Roman"/>
                <w:color w:val="auto"/>
                <w:kern w:val="2"/>
                <w:sz w:val="24"/>
                <w:szCs w:val="24"/>
                <w:lang w:val="en-US" w:eastAsia="zh-CN" w:bidi="ar-SA"/>
              </w:rPr>
              <w:t>胶进行第一次密封，密封工况为室温，不进行加热。密封后的玻璃通过中空玻璃生产线上的合片台、板压机对玻璃进行合片压片。该工序主要污染物为设备噪声、废胶桶、非甲烷总烃等。</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（7）封胶：项目采用</w:t>
            </w:r>
            <w:r>
              <w:rPr>
                <w:rFonts w:hint="eastAsia" w:cs="Times New Roman"/>
                <w:color w:val="auto"/>
                <w:kern w:val="2"/>
                <w:sz w:val="24"/>
                <w:szCs w:val="24"/>
                <w:lang w:val="en-US" w:eastAsia="zh-CN" w:bidi="ar-SA"/>
              </w:rPr>
              <w:t>打胶机</w:t>
            </w:r>
            <w:r>
              <w:rPr>
                <w:rFonts w:hint="eastAsia" w:ascii="Times New Roman" w:hAnsi="Times New Roman" w:eastAsia="宋体" w:cs="Times New Roman"/>
                <w:color w:val="auto"/>
                <w:kern w:val="2"/>
                <w:sz w:val="24"/>
                <w:szCs w:val="24"/>
                <w:lang w:val="en-US" w:eastAsia="zh-CN" w:bidi="ar-SA"/>
              </w:rPr>
              <w:t>对玻璃片进行二次密封，</w:t>
            </w:r>
            <w:r>
              <w:rPr>
                <w:rFonts w:hint="eastAsia" w:cs="Times New Roman"/>
                <w:color w:val="auto"/>
                <w:kern w:val="2"/>
                <w:sz w:val="24"/>
                <w:szCs w:val="24"/>
                <w:lang w:val="en-US" w:eastAsia="zh-CN" w:bidi="ar-SA"/>
              </w:rPr>
              <w:t>打胶</w:t>
            </w:r>
            <w:r>
              <w:rPr>
                <w:rFonts w:hint="eastAsia" w:ascii="Times New Roman" w:hAnsi="Times New Roman" w:eastAsia="宋体" w:cs="Times New Roman"/>
                <w:color w:val="auto"/>
                <w:kern w:val="2"/>
                <w:sz w:val="24"/>
                <w:szCs w:val="24"/>
                <w:lang w:val="en-US" w:eastAsia="zh-CN" w:bidi="ar-SA"/>
              </w:rPr>
              <w:t>工序为室温，双层密封胶可使中空玻璃结构更加稳定。该工序主要污染物为设备噪声、废胶桶、非甲烷总烃等。</w:t>
            </w:r>
          </w:p>
          <w:p>
            <w:pPr>
              <w:adjustRightInd/>
              <w:spacing w:line="360" w:lineRule="auto"/>
              <w:ind w:firstLine="482" w:firstLineChars="200"/>
              <w:rPr>
                <w:rFonts w:hint="eastAsia" w:ascii="Times New Roman" w:hAnsi="Times New Roman" w:eastAsia="宋体" w:cs="Times New Roman"/>
                <w:b/>
                <w:bCs/>
                <w:color w:val="auto"/>
                <w:kern w:val="2"/>
                <w:sz w:val="24"/>
                <w:szCs w:val="24"/>
                <w:lang w:val="en-US" w:eastAsia="zh-CN" w:bidi="ar-SA"/>
              </w:rPr>
            </w:pPr>
            <w:r>
              <w:rPr>
                <w:rFonts w:hint="eastAsia" w:ascii="Times New Roman" w:hAnsi="Times New Roman" w:eastAsia="宋体" w:cs="Times New Roman"/>
                <w:b/>
                <w:bCs/>
                <w:color w:val="auto"/>
                <w:kern w:val="2"/>
                <w:sz w:val="24"/>
                <w:szCs w:val="24"/>
                <w:lang w:val="en-US" w:eastAsia="zh-CN" w:bidi="ar-SA"/>
              </w:rPr>
              <w:t>铝塑门窗加工生产线</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（1）切割、开口：首先根据需要对外购的成品铝合金型材按照客户的要求</w:t>
            </w:r>
            <w:r>
              <w:rPr>
                <w:rFonts w:hint="eastAsia" w:cs="Times New Roman"/>
                <w:color w:val="auto"/>
                <w:kern w:val="2"/>
                <w:sz w:val="24"/>
                <w:szCs w:val="24"/>
                <w:lang w:val="en-US" w:eastAsia="zh-CN" w:bidi="ar-SA"/>
              </w:rPr>
              <w:t>，使用</w:t>
            </w:r>
            <w:r>
              <w:rPr>
                <w:rFonts w:hint="eastAsia"/>
                <w:color w:val="auto"/>
                <w:lang w:eastAsia="zh-CN"/>
              </w:rPr>
              <w:t>铝塑材数显双头切割锯</w:t>
            </w:r>
            <w:r>
              <w:rPr>
                <w:rFonts w:hint="eastAsia" w:ascii="Times New Roman" w:hAnsi="Times New Roman" w:eastAsia="宋体" w:cs="Times New Roman"/>
                <w:color w:val="auto"/>
                <w:kern w:val="2"/>
                <w:sz w:val="24"/>
                <w:szCs w:val="24"/>
                <w:lang w:val="en-US" w:eastAsia="zh-CN" w:bidi="ar-SA"/>
              </w:rPr>
              <w:t>进行下料切割，将原料裁至所需要的尺寸，并进行裁口；该工序主要污染物为废塑钢边角料、粉尘及设备噪声。</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（2）铣排水孔：用铣床对切割好的铝合金型材进行打孔；该工序主要污染物为设备噪声及固废等。</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（3）串毛条：人工串毛条；此过程主要产生废毛条。</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（4）焊接：采用四位焊接机进行铝塑框架的熔融焊接，此焊接属高温熔融焊接，不使用焊材，通过对铝塑型材的高温热熔后快速挤压对接粘合而成；此工序不产生烟尘，主要产生设备噪声。</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（4）组角、钻五金孔：用组角机对铝合金门窗内进行组装，采用电钻进行钻五金孔；该工序主要产生设备噪声及粉尘。</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（5）组装：将中空玻璃或单片玻璃框架进行组装，同时手工安装所需五金辅料、</w:t>
            </w:r>
            <w:r>
              <w:rPr>
                <w:rFonts w:hint="eastAsia" w:cs="Times New Roman"/>
                <w:color w:val="auto"/>
                <w:kern w:val="2"/>
                <w:sz w:val="24"/>
                <w:szCs w:val="24"/>
                <w:lang w:val="en-US" w:eastAsia="zh-CN" w:bidi="ar-SA"/>
              </w:rPr>
              <w:t>密封胶密封</w:t>
            </w:r>
            <w:r>
              <w:rPr>
                <w:rFonts w:hint="eastAsia" w:ascii="Times New Roman" w:hAnsi="Times New Roman" w:eastAsia="宋体" w:cs="Times New Roman"/>
                <w:color w:val="auto"/>
                <w:kern w:val="2"/>
                <w:sz w:val="24"/>
                <w:szCs w:val="24"/>
                <w:lang w:val="en-US" w:eastAsia="zh-CN" w:bidi="ar-SA"/>
              </w:rPr>
              <w:t>；然后根据不同款式的门窗，安装排水孔盖、防盗块、锁块等配件。该工序主要产生非甲烷总烃、废胶袋。</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（6）检验：对组装好的门窗进行包装之后，即可入成品库待售。</w:t>
            </w:r>
          </w:p>
          <w:p>
            <w:pPr>
              <w:pStyle w:val="40"/>
              <w:bidi w:val="0"/>
              <w:rPr>
                <w:color w:val="auto"/>
              </w:rPr>
            </w:pPr>
            <w:r>
              <w:rPr>
                <w:color w:val="auto"/>
              </w:rPr>
              <w:t>表</w:t>
            </w:r>
            <w:r>
              <w:rPr>
                <w:rFonts w:hint="eastAsia"/>
                <w:color w:val="auto"/>
              </w:rPr>
              <w:t>2-</w:t>
            </w:r>
            <w:r>
              <w:rPr>
                <w:rFonts w:hint="eastAsia"/>
                <w:color w:val="auto"/>
                <w:lang w:val="en-US" w:eastAsia="zh-CN"/>
              </w:rPr>
              <w:t>6</w:t>
            </w:r>
            <w:r>
              <w:rPr>
                <w:color w:val="auto"/>
              </w:rPr>
              <w:t xml:space="preserve"> </w:t>
            </w:r>
            <w:r>
              <w:rPr>
                <w:rFonts w:hint="eastAsia"/>
                <w:color w:val="auto"/>
              </w:rPr>
              <w:t xml:space="preserve"> </w:t>
            </w:r>
            <w:r>
              <w:rPr>
                <w:color w:val="auto"/>
              </w:rPr>
              <w:t>运营期主要污染工序一览表</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3312"/>
              <w:gridCol w:w="2758"/>
              <w:gridCol w:w="11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noWrap w:val="0"/>
                  <w:vAlign w:val="center"/>
                </w:tcPr>
                <w:p>
                  <w:pPr>
                    <w:pStyle w:val="25"/>
                    <w:bidi w:val="0"/>
                    <w:rPr>
                      <w:b/>
                      <w:bCs/>
                      <w:color w:val="auto"/>
                    </w:rPr>
                  </w:pPr>
                  <w:r>
                    <w:rPr>
                      <w:b/>
                      <w:bCs/>
                      <w:color w:val="auto"/>
                    </w:rPr>
                    <w:t>污染</w:t>
                  </w:r>
                </w:p>
                <w:p>
                  <w:pPr>
                    <w:pStyle w:val="25"/>
                    <w:bidi w:val="0"/>
                    <w:rPr>
                      <w:b/>
                      <w:bCs/>
                      <w:color w:val="auto"/>
                    </w:rPr>
                  </w:pPr>
                  <w:r>
                    <w:rPr>
                      <w:b/>
                      <w:bCs/>
                      <w:color w:val="auto"/>
                    </w:rPr>
                    <w:t>类别</w:t>
                  </w:r>
                </w:p>
              </w:tc>
              <w:tc>
                <w:tcPr>
                  <w:tcW w:w="2110" w:type="pct"/>
                  <w:noWrap w:val="0"/>
                  <w:vAlign w:val="center"/>
                </w:tcPr>
                <w:p>
                  <w:pPr>
                    <w:pStyle w:val="25"/>
                    <w:bidi w:val="0"/>
                    <w:rPr>
                      <w:b/>
                      <w:bCs/>
                      <w:color w:val="auto"/>
                    </w:rPr>
                  </w:pPr>
                  <w:r>
                    <w:rPr>
                      <w:b/>
                      <w:bCs/>
                      <w:color w:val="auto"/>
                    </w:rPr>
                    <w:t>产生工序</w:t>
                  </w:r>
                </w:p>
              </w:tc>
              <w:tc>
                <w:tcPr>
                  <w:tcW w:w="1757" w:type="pct"/>
                  <w:noWrap w:val="0"/>
                  <w:vAlign w:val="center"/>
                </w:tcPr>
                <w:p>
                  <w:pPr>
                    <w:pStyle w:val="25"/>
                    <w:bidi w:val="0"/>
                    <w:rPr>
                      <w:b/>
                      <w:bCs/>
                      <w:color w:val="auto"/>
                    </w:rPr>
                  </w:pPr>
                  <w:r>
                    <w:rPr>
                      <w:b/>
                      <w:bCs/>
                      <w:color w:val="auto"/>
                    </w:rPr>
                    <w:t>主要污染因子</w:t>
                  </w:r>
                </w:p>
              </w:tc>
              <w:tc>
                <w:tcPr>
                  <w:tcW w:w="706" w:type="pct"/>
                  <w:noWrap w:val="0"/>
                  <w:vAlign w:val="center"/>
                </w:tcPr>
                <w:p>
                  <w:pPr>
                    <w:pStyle w:val="25"/>
                    <w:bidi w:val="0"/>
                    <w:rPr>
                      <w:b/>
                      <w:bCs/>
                      <w:color w:val="auto"/>
                    </w:rPr>
                  </w:pPr>
                  <w:r>
                    <w:rPr>
                      <w:rFonts w:hint="eastAsia"/>
                      <w:b/>
                      <w:bCs/>
                      <w:color w:val="auto"/>
                    </w:rPr>
                    <w:t>产生</w:t>
                  </w:r>
                </w:p>
                <w:p>
                  <w:pPr>
                    <w:pStyle w:val="25"/>
                    <w:bidi w:val="0"/>
                    <w:rPr>
                      <w:b/>
                      <w:bCs/>
                      <w:color w:val="auto"/>
                    </w:rPr>
                  </w:pPr>
                  <w:r>
                    <w:rPr>
                      <w:rFonts w:hint="eastAsia"/>
                      <w:b/>
                      <w:bCs/>
                      <w:color w:val="auto"/>
                    </w:rPr>
                    <w:t>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Merge w:val="restart"/>
                  <w:noWrap w:val="0"/>
                  <w:vAlign w:val="center"/>
                </w:tcPr>
                <w:p>
                  <w:pPr>
                    <w:pStyle w:val="25"/>
                    <w:bidi w:val="0"/>
                    <w:rPr>
                      <w:rFonts w:hint="default"/>
                      <w:color w:val="auto"/>
                    </w:rPr>
                  </w:pPr>
                  <w:r>
                    <w:rPr>
                      <w:rFonts w:hint="default"/>
                      <w:color w:val="auto"/>
                    </w:rPr>
                    <w:t>废气</w:t>
                  </w:r>
                </w:p>
              </w:tc>
              <w:tc>
                <w:tcPr>
                  <w:tcW w:w="2110" w:type="pct"/>
                  <w:noWrap w:val="0"/>
                  <w:vAlign w:val="center"/>
                </w:tcPr>
                <w:p>
                  <w:pPr>
                    <w:pStyle w:val="25"/>
                    <w:bidi w:val="0"/>
                    <w:rPr>
                      <w:rFonts w:hint="default"/>
                      <w:color w:val="auto"/>
                    </w:rPr>
                  </w:pPr>
                  <w:r>
                    <w:rPr>
                      <w:rFonts w:hint="default"/>
                      <w:color w:val="auto"/>
                      <w:lang w:eastAsia="zh-CN"/>
                    </w:rPr>
                    <w:t>中空玻璃</w:t>
                  </w:r>
                  <w:r>
                    <w:rPr>
                      <w:rFonts w:hint="eastAsia"/>
                      <w:color w:val="auto"/>
                      <w:lang w:val="en-US" w:eastAsia="zh-CN"/>
                    </w:rPr>
                    <w:t>打胶</w:t>
                  </w:r>
                  <w:r>
                    <w:rPr>
                      <w:rFonts w:hint="default"/>
                      <w:color w:val="auto"/>
                      <w:lang w:eastAsia="zh-CN"/>
                    </w:rPr>
                    <w:t>工序</w:t>
                  </w:r>
                </w:p>
              </w:tc>
              <w:tc>
                <w:tcPr>
                  <w:tcW w:w="1757" w:type="pct"/>
                  <w:noWrap w:val="0"/>
                  <w:vAlign w:val="center"/>
                </w:tcPr>
                <w:p>
                  <w:pPr>
                    <w:pStyle w:val="25"/>
                    <w:bidi w:val="0"/>
                    <w:rPr>
                      <w:rFonts w:hint="default"/>
                      <w:color w:val="auto"/>
                    </w:rPr>
                  </w:pPr>
                  <w:r>
                    <w:rPr>
                      <w:rFonts w:hint="default"/>
                      <w:color w:val="auto"/>
                      <w:lang w:eastAsia="zh-CN"/>
                    </w:rPr>
                    <w:t>非甲烷总烃</w:t>
                  </w:r>
                </w:p>
              </w:tc>
              <w:tc>
                <w:tcPr>
                  <w:tcW w:w="706" w:type="pct"/>
                  <w:noWrap w:val="0"/>
                  <w:vAlign w:val="center"/>
                </w:tcPr>
                <w:p>
                  <w:pPr>
                    <w:pStyle w:val="25"/>
                    <w:bidi w:val="0"/>
                    <w:rPr>
                      <w:rFonts w:hint="default"/>
                      <w:color w:val="auto"/>
                    </w:rPr>
                  </w:pPr>
                  <w:r>
                    <w:rPr>
                      <w:rFonts w:hint="default"/>
                      <w:color w:val="auto"/>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Merge w:val="continue"/>
                  <w:noWrap w:val="0"/>
                  <w:vAlign w:val="center"/>
                </w:tcPr>
                <w:p>
                  <w:pPr>
                    <w:pStyle w:val="25"/>
                    <w:bidi w:val="0"/>
                    <w:rPr>
                      <w:rFonts w:hint="default"/>
                      <w:color w:val="auto"/>
                    </w:rPr>
                  </w:pPr>
                </w:p>
              </w:tc>
              <w:tc>
                <w:tcPr>
                  <w:tcW w:w="2110" w:type="pct"/>
                  <w:noWrap w:val="0"/>
                  <w:vAlign w:val="center"/>
                </w:tcPr>
                <w:p>
                  <w:pPr>
                    <w:pStyle w:val="25"/>
                    <w:bidi w:val="0"/>
                    <w:rPr>
                      <w:rFonts w:hint="default"/>
                      <w:color w:val="auto"/>
                    </w:rPr>
                  </w:pPr>
                  <w:r>
                    <w:rPr>
                      <w:rFonts w:hint="default"/>
                      <w:color w:val="auto"/>
                      <w:lang w:eastAsia="zh-CN"/>
                    </w:rPr>
                    <w:t>中空玻璃封胶工序</w:t>
                  </w:r>
                </w:p>
              </w:tc>
              <w:tc>
                <w:tcPr>
                  <w:tcW w:w="1757" w:type="pct"/>
                  <w:noWrap w:val="0"/>
                  <w:vAlign w:val="center"/>
                </w:tcPr>
                <w:p>
                  <w:pPr>
                    <w:pStyle w:val="25"/>
                    <w:bidi w:val="0"/>
                    <w:rPr>
                      <w:rFonts w:hint="default"/>
                      <w:color w:val="auto"/>
                    </w:rPr>
                  </w:pPr>
                  <w:r>
                    <w:rPr>
                      <w:rFonts w:hint="default"/>
                      <w:color w:val="auto"/>
                      <w:lang w:eastAsia="zh-CN"/>
                    </w:rPr>
                    <w:t>非甲烷总烃</w:t>
                  </w:r>
                </w:p>
              </w:tc>
              <w:tc>
                <w:tcPr>
                  <w:tcW w:w="706" w:type="pct"/>
                  <w:noWrap w:val="0"/>
                  <w:vAlign w:val="center"/>
                </w:tcPr>
                <w:p>
                  <w:pPr>
                    <w:pStyle w:val="25"/>
                    <w:bidi w:val="0"/>
                    <w:rPr>
                      <w:rFonts w:hint="default"/>
                      <w:color w:val="auto"/>
                    </w:rPr>
                  </w:pPr>
                  <w:r>
                    <w:rPr>
                      <w:rFonts w:hint="default"/>
                      <w:color w:val="auto"/>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Merge w:val="continue"/>
                  <w:noWrap w:val="0"/>
                  <w:vAlign w:val="center"/>
                </w:tcPr>
                <w:p>
                  <w:pPr>
                    <w:pStyle w:val="25"/>
                    <w:bidi w:val="0"/>
                    <w:rPr>
                      <w:rFonts w:hint="default"/>
                      <w:color w:val="auto"/>
                    </w:rPr>
                  </w:pPr>
                </w:p>
              </w:tc>
              <w:tc>
                <w:tcPr>
                  <w:tcW w:w="2110" w:type="pct"/>
                  <w:noWrap w:val="0"/>
                  <w:vAlign w:val="center"/>
                </w:tcPr>
                <w:p>
                  <w:pPr>
                    <w:pStyle w:val="25"/>
                    <w:bidi w:val="0"/>
                    <w:rPr>
                      <w:rFonts w:hint="default"/>
                      <w:color w:val="auto"/>
                    </w:rPr>
                  </w:pPr>
                  <w:r>
                    <w:rPr>
                      <w:rFonts w:hint="default"/>
                      <w:color w:val="auto"/>
                      <w:lang w:eastAsia="zh-CN"/>
                    </w:rPr>
                    <w:t>铝塑门窗组装密封工序</w:t>
                  </w:r>
                </w:p>
              </w:tc>
              <w:tc>
                <w:tcPr>
                  <w:tcW w:w="1757" w:type="pct"/>
                  <w:noWrap w:val="0"/>
                  <w:vAlign w:val="center"/>
                </w:tcPr>
                <w:p>
                  <w:pPr>
                    <w:pStyle w:val="25"/>
                    <w:bidi w:val="0"/>
                    <w:rPr>
                      <w:rFonts w:hint="default"/>
                      <w:color w:val="auto"/>
                    </w:rPr>
                  </w:pPr>
                  <w:r>
                    <w:rPr>
                      <w:rFonts w:hint="default"/>
                      <w:color w:val="auto"/>
                      <w:lang w:eastAsia="zh-CN"/>
                    </w:rPr>
                    <w:t>非甲烷总烃</w:t>
                  </w:r>
                </w:p>
              </w:tc>
              <w:tc>
                <w:tcPr>
                  <w:tcW w:w="706" w:type="pct"/>
                  <w:noWrap w:val="0"/>
                  <w:vAlign w:val="center"/>
                </w:tcPr>
                <w:p>
                  <w:pPr>
                    <w:pStyle w:val="25"/>
                    <w:bidi w:val="0"/>
                    <w:rPr>
                      <w:rFonts w:hint="default"/>
                      <w:color w:val="auto"/>
                    </w:rPr>
                  </w:pPr>
                  <w:r>
                    <w:rPr>
                      <w:rFonts w:hint="default"/>
                      <w:color w:val="auto"/>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Merge w:val="continue"/>
                  <w:noWrap w:val="0"/>
                  <w:vAlign w:val="center"/>
                </w:tcPr>
                <w:p>
                  <w:pPr>
                    <w:pStyle w:val="25"/>
                    <w:bidi w:val="0"/>
                    <w:rPr>
                      <w:rFonts w:hint="default"/>
                      <w:color w:val="auto"/>
                    </w:rPr>
                  </w:pPr>
                </w:p>
              </w:tc>
              <w:tc>
                <w:tcPr>
                  <w:tcW w:w="2110" w:type="pct"/>
                  <w:noWrap w:val="0"/>
                  <w:vAlign w:val="center"/>
                </w:tcPr>
                <w:p>
                  <w:pPr>
                    <w:pStyle w:val="25"/>
                    <w:bidi w:val="0"/>
                    <w:rPr>
                      <w:rFonts w:hint="default"/>
                      <w:color w:val="auto"/>
                    </w:rPr>
                  </w:pPr>
                  <w:r>
                    <w:rPr>
                      <w:rFonts w:hint="default"/>
                      <w:color w:val="auto"/>
                      <w:lang w:eastAsia="zh-CN"/>
                    </w:rPr>
                    <w:t>铝塑型材下料切割、组角工序</w:t>
                  </w:r>
                </w:p>
              </w:tc>
              <w:tc>
                <w:tcPr>
                  <w:tcW w:w="1757" w:type="pct"/>
                  <w:noWrap w:val="0"/>
                  <w:vAlign w:val="center"/>
                </w:tcPr>
                <w:p>
                  <w:pPr>
                    <w:pStyle w:val="25"/>
                    <w:bidi w:val="0"/>
                    <w:rPr>
                      <w:rFonts w:hint="default"/>
                      <w:color w:val="auto"/>
                    </w:rPr>
                  </w:pPr>
                  <w:r>
                    <w:rPr>
                      <w:rFonts w:hint="default"/>
                      <w:color w:val="auto"/>
                      <w:lang w:eastAsia="zh-CN"/>
                    </w:rPr>
                    <w:t>粉尘</w:t>
                  </w:r>
                </w:p>
              </w:tc>
              <w:tc>
                <w:tcPr>
                  <w:tcW w:w="706" w:type="pct"/>
                  <w:noWrap w:val="0"/>
                  <w:vAlign w:val="center"/>
                </w:tcPr>
                <w:p>
                  <w:pPr>
                    <w:pStyle w:val="25"/>
                    <w:bidi w:val="0"/>
                    <w:rPr>
                      <w:rFonts w:hint="default"/>
                      <w:color w:val="auto"/>
                    </w:rPr>
                  </w:pPr>
                  <w:r>
                    <w:rPr>
                      <w:rFonts w:hint="default"/>
                      <w:color w:val="auto"/>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425" w:type="pct"/>
                  <w:vMerge w:val="restart"/>
                  <w:noWrap w:val="0"/>
                  <w:vAlign w:val="center"/>
                </w:tcPr>
                <w:p>
                  <w:pPr>
                    <w:pStyle w:val="25"/>
                    <w:bidi w:val="0"/>
                    <w:rPr>
                      <w:rFonts w:hint="default"/>
                      <w:color w:val="auto"/>
                    </w:rPr>
                  </w:pPr>
                  <w:r>
                    <w:rPr>
                      <w:rFonts w:hint="default"/>
                      <w:color w:val="auto"/>
                    </w:rPr>
                    <w:t>废水</w:t>
                  </w:r>
                </w:p>
              </w:tc>
              <w:tc>
                <w:tcPr>
                  <w:tcW w:w="2110" w:type="pct"/>
                  <w:noWrap w:val="0"/>
                  <w:vAlign w:val="center"/>
                </w:tcPr>
                <w:p>
                  <w:pPr>
                    <w:pStyle w:val="25"/>
                    <w:bidi w:val="0"/>
                    <w:rPr>
                      <w:rFonts w:hint="default"/>
                      <w:color w:val="auto"/>
                    </w:rPr>
                  </w:pPr>
                  <w:r>
                    <w:rPr>
                      <w:rFonts w:hint="default"/>
                      <w:color w:val="auto"/>
                    </w:rPr>
                    <w:t>员工生活</w:t>
                  </w:r>
                </w:p>
              </w:tc>
              <w:tc>
                <w:tcPr>
                  <w:tcW w:w="1757" w:type="pct"/>
                  <w:noWrap w:val="0"/>
                  <w:vAlign w:val="center"/>
                </w:tcPr>
                <w:p>
                  <w:pPr>
                    <w:pStyle w:val="25"/>
                    <w:bidi w:val="0"/>
                    <w:rPr>
                      <w:rFonts w:hint="default"/>
                      <w:color w:val="auto"/>
                    </w:rPr>
                  </w:pPr>
                  <w:r>
                    <w:rPr>
                      <w:rFonts w:hint="default"/>
                      <w:color w:val="auto"/>
                    </w:rPr>
                    <w:t>COD、BOD</w:t>
                  </w:r>
                  <w:r>
                    <w:rPr>
                      <w:rFonts w:hint="default"/>
                      <w:color w:val="auto"/>
                      <w:vertAlign w:val="subscript"/>
                    </w:rPr>
                    <w:t>5</w:t>
                  </w:r>
                  <w:r>
                    <w:rPr>
                      <w:rFonts w:hint="default"/>
                      <w:color w:val="auto"/>
                    </w:rPr>
                    <w:t>、SS、NH</w:t>
                  </w:r>
                  <w:r>
                    <w:rPr>
                      <w:rFonts w:hint="default"/>
                      <w:color w:val="auto"/>
                      <w:vertAlign w:val="subscript"/>
                    </w:rPr>
                    <w:t>3</w:t>
                  </w:r>
                  <w:r>
                    <w:rPr>
                      <w:rFonts w:hint="default"/>
                      <w:color w:val="auto"/>
                    </w:rPr>
                    <w:t>-N</w:t>
                  </w:r>
                </w:p>
              </w:tc>
              <w:tc>
                <w:tcPr>
                  <w:tcW w:w="706" w:type="pct"/>
                  <w:noWrap w:val="0"/>
                  <w:vAlign w:val="center"/>
                </w:tcPr>
                <w:p>
                  <w:pPr>
                    <w:pStyle w:val="25"/>
                    <w:bidi w:val="0"/>
                    <w:rPr>
                      <w:rFonts w:hint="default"/>
                      <w:color w:val="auto"/>
                    </w:rPr>
                  </w:pPr>
                  <w:r>
                    <w:rPr>
                      <w:rFonts w:hint="default"/>
                      <w:color w:val="auto"/>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425" w:type="pct"/>
                  <w:vMerge w:val="continue"/>
                  <w:noWrap w:val="0"/>
                  <w:vAlign w:val="center"/>
                </w:tcPr>
                <w:p>
                  <w:pPr>
                    <w:pStyle w:val="25"/>
                    <w:bidi w:val="0"/>
                    <w:rPr>
                      <w:color w:val="auto"/>
                    </w:rPr>
                  </w:pPr>
                </w:p>
              </w:tc>
              <w:tc>
                <w:tcPr>
                  <w:tcW w:w="2110" w:type="pct"/>
                  <w:noWrap w:val="0"/>
                  <w:vAlign w:val="center"/>
                </w:tcPr>
                <w:p>
                  <w:pPr>
                    <w:pStyle w:val="25"/>
                    <w:bidi w:val="0"/>
                    <w:rPr>
                      <w:rFonts w:hint="default" w:eastAsia="宋体"/>
                      <w:color w:val="0000FF"/>
                      <w:lang w:val="en-US" w:eastAsia="zh-CN"/>
                    </w:rPr>
                  </w:pPr>
                  <w:r>
                    <w:rPr>
                      <w:rFonts w:hint="eastAsia"/>
                      <w:color w:val="0000FF"/>
                      <w:lang w:val="en-US" w:eastAsia="zh-CN"/>
                    </w:rPr>
                    <w:t>磨边、磨角</w:t>
                  </w:r>
                </w:p>
              </w:tc>
              <w:tc>
                <w:tcPr>
                  <w:tcW w:w="1757" w:type="pct"/>
                  <w:noWrap w:val="0"/>
                  <w:vAlign w:val="center"/>
                </w:tcPr>
                <w:p>
                  <w:pPr>
                    <w:pStyle w:val="25"/>
                    <w:bidi w:val="0"/>
                    <w:rPr>
                      <w:rFonts w:hint="default"/>
                      <w:color w:val="0000FF"/>
                    </w:rPr>
                  </w:pPr>
                  <w:r>
                    <w:rPr>
                      <w:rFonts w:hint="default"/>
                      <w:color w:val="0000FF"/>
                    </w:rPr>
                    <w:t>SS</w:t>
                  </w:r>
                </w:p>
              </w:tc>
              <w:tc>
                <w:tcPr>
                  <w:tcW w:w="706" w:type="pct"/>
                  <w:noWrap w:val="0"/>
                  <w:vAlign w:val="center"/>
                </w:tcPr>
                <w:p>
                  <w:pPr>
                    <w:pStyle w:val="25"/>
                    <w:bidi w:val="0"/>
                    <w:rPr>
                      <w:rFonts w:hint="eastAsia" w:eastAsia="宋体"/>
                      <w:color w:val="0000FF"/>
                      <w:lang w:val="en-US" w:eastAsia="zh-CN"/>
                    </w:rPr>
                  </w:pPr>
                  <w:r>
                    <w:rPr>
                      <w:rFonts w:hint="eastAsia"/>
                      <w:color w:val="0000FF"/>
                      <w:lang w:val="en-US" w:eastAsia="zh-CN"/>
                    </w:rPr>
                    <w:t>循环使用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425" w:type="pct"/>
                  <w:vMerge w:val="continue"/>
                  <w:noWrap w:val="0"/>
                  <w:vAlign w:val="center"/>
                </w:tcPr>
                <w:p>
                  <w:pPr>
                    <w:pStyle w:val="25"/>
                    <w:bidi w:val="0"/>
                  </w:pPr>
                </w:p>
              </w:tc>
              <w:tc>
                <w:tcPr>
                  <w:tcW w:w="2110" w:type="pct"/>
                  <w:noWrap w:val="0"/>
                  <w:vAlign w:val="center"/>
                </w:tcPr>
                <w:p>
                  <w:pPr>
                    <w:pStyle w:val="25"/>
                    <w:bidi w:val="0"/>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玻璃清洗</w:t>
                  </w:r>
                </w:p>
              </w:tc>
              <w:tc>
                <w:tcPr>
                  <w:tcW w:w="1757" w:type="pct"/>
                  <w:noWrap w:val="0"/>
                  <w:vAlign w:val="center"/>
                </w:tcPr>
                <w:p>
                  <w:pPr>
                    <w:pStyle w:val="25"/>
                    <w:bidi w:val="0"/>
                    <w:ind w:firstLine="0" w:firstLineChars="0"/>
                    <w:rPr>
                      <w:rFonts w:hint="eastAsia" w:ascii="Times New Roman" w:hAnsi="Times New Roman" w:eastAsia="宋体" w:cs="Times New Roman"/>
                      <w:color w:val="auto"/>
                      <w:kern w:val="0"/>
                      <w:sz w:val="21"/>
                      <w:szCs w:val="21"/>
                      <w:lang w:val="en-US" w:eastAsia="zh-CN" w:bidi="ar-SA"/>
                    </w:rPr>
                  </w:pPr>
                  <w:r>
                    <w:rPr>
                      <w:rFonts w:hint="default"/>
                      <w:color w:val="auto"/>
                    </w:rPr>
                    <w:t>SS</w:t>
                  </w:r>
                </w:p>
              </w:tc>
              <w:tc>
                <w:tcPr>
                  <w:tcW w:w="706" w:type="pct"/>
                  <w:noWrap w:val="0"/>
                  <w:vAlign w:val="center"/>
                </w:tcPr>
                <w:p>
                  <w:pPr>
                    <w:pStyle w:val="25"/>
                    <w:bidi w:val="0"/>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循环使用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noWrap w:val="0"/>
                  <w:vAlign w:val="center"/>
                </w:tcPr>
                <w:p>
                  <w:pPr>
                    <w:pStyle w:val="25"/>
                    <w:bidi w:val="0"/>
                    <w:rPr>
                      <w:rFonts w:hint="default"/>
                      <w:color w:val="auto"/>
                    </w:rPr>
                  </w:pPr>
                  <w:r>
                    <w:rPr>
                      <w:rFonts w:hint="default"/>
                      <w:color w:val="auto"/>
                    </w:rPr>
                    <w:t>噪声</w:t>
                  </w:r>
                </w:p>
              </w:tc>
              <w:tc>
                <w:tcPr>
                  <w:tcW w:w="2110" w:type="pct"/>
                  <w:noWrap w:val="0"/>
                  <w:vAlign w:val="center"/>
                </w:tcPr>
                <w:p>
                  <w:pPr>
                    <w:pStyle w:val="25"/>
                    <w:bidi w:val="0"/>
                    <w:rPr>
                      <w:rFonts w:hint="default"/>
                      <w:color w:val="auto"/>
                    </w:rPr>
                  </w:pPr>
                  <w:r>
                    <w:rPr>
                      <w:rFonts w:hint="default"/>
                      <w:color w:val="auto"/>
                    </w:rPr>
                    <w:t>设备运行</w:t>
                  </w:r>
                </w:p>
              </w:tc>
              <w:tc>
                <w:tcPr>
                  <w:tcW w:w="1757" w:type="pct"/>
                  <w:noWrap w:val="0"/>
                  <w:vAlign w:val="center"/>
                </w:tcPr>
                <w:p>
                  <w:pPr>
                    <w:pStyle w:val="25"/>
                    <w:bidi w:val="0"/>
                    <w:rPr>
                      <w:rFonts w:hint="default"/>
                      <w:color w:val="auto"/>
                    </w:rPr>
                  </w:pPr>
                  <w:r>
                    <w:rPr>
                      <w:rFonts w:hint="default"/>
                      <w:color w:val="auto"/>
                    </w:rPr>
                    <w:t>机械噪声</w:t>
                  </w:r>
                </w:p>
              </w:tc>
              <w:tc>
                <w:tcPr>
                  <w:tcW w:w="706" w:type="pct"/>
                  <w:noWrap w:val="0"/>
                  <w:vAlign w:val="center"/>
                </w:tcPr>
                <w:p>
                  <w:pPr>
                    <w:pStyle w:val="25"/>
                    <w:bidi w:val="0"/>
                    <w:rPr>
                      <w:rFonts w:hint="default"/>
                      <w:color w:val="auto"/>
                    </w:rPr>
                  </w:pPr>
                  <w:r>
                    <w:rPr>
                      <w:rFonts w:hint="default"/>
                      <w:color w:val="auto"/>
                    </w:rPr>
                    <w:t>连续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25" w:type="pct"/>
                  <w:vMerge w:val="restart"/>
                  <w:noWrap w:val="0"/>
                  <w:vAlign w:val="center"/>
                </w:tcPr>
                <w:p>
                  <w:pPr>
                    <w:pStyle w:val="25"/>
                    <w:bidi w:val="0"/>
                    <w:rPr>
                      <w:rFonts w:hint="default"/>
                      <w:color w:val="auto"/>
                    </w:rPr>
                  </w:pPr>
                  <w:r>
                    <w:rPr>
                      <w:rFonts w:hint="default"/>
                      <w:color w:val="auto"/>
                    </w:rPr>
                    <w:t>固废</w:t>
                  </w:r>
                </w:p>
              </w:tc>
              <w:tc>
                <w:tcPr>
                  <w:tcW w:w="2110" w:type="pct"/>
                  <w:noWrap w:val="0"/>
                  <w:vAlign w:val="center"/>
                </w:tcPr>
                <w:p>
                  <w:pPr>
                    <w:pStyle w:val="25"/>
                    <w:bidi w:val="0"/>
                    <w:rPr>
                      <w:rFonts w:hint="eastAsia" w:eastAsia="宋体"/>
                      <w:color w:val="auto"/>
                      <w:lang w:eastAsia="zh-CN"/>
                    </w:rPr>
                  </w:pPr>
                  <w:r>
                    <w:rPr>
                      <w:rFonts w:hint="default"/>
                      <w:color w:val="auto"/>
                    </w:rPr>
                    <w:t>切割</w:t>
                  </w:r>
                  <w:r>
                    <w:rPr>
                      <w:rFonts w:hint="eastAsia"/>
                      <w:color w:val="auto"/>
                      <w:lang w:eastAsia="zh-CN"/>
                    </w:rPr>
                    <w:t>、清洗、</w:t>
                  </w:r>
                  <w:r>
                    <w:rPr>
                      <w:rFonts w:hint="eastAsia"/>
                      <w:color w:val="auto"/>
                      <w:lang w:val="en-US" w:eastAsia="zh-CN"/>
                    </w:rPr>
                    <w:t>钢化</w:t>
                  </w:r>
                </w:p>
              </w:tc>
              <w:tc>
                <w:tcPr>
                  <w:tcW w:w="1757" w:type="pct"/>
                  <w:noWrap w:val="0"/>
                  <w:vAlign w:val="center"/>
                </w:tcPr>
                <w:p>
                  <w:pPr>
                    <w:pStyle w:val="25"/>
                    <w:bidi w:val="0"/>
                    <w:rPr>
                      <w:rFonts w:hint="eastAsia" w:eastAsia="宋体"/>
                      <w:color w:val="auto"/>
                      <w:lang w:val="en-US" w:eastAsia="zh-CN"/>
                    </w:rPr>
                  </w:pPr>
                  <w:r>
                    <w:rPr>
                      <w:rFonts w:hint="eastAsia"/>
                      <w:color w:val="auto"/>
                      <w:lang w:val="en-US" w:eastAsia="zh-CN"/>
                    </w:rPr>
                    <w:t>玻璃边角料</w:t>
                  </w:r>
                </w:p>
              </w:tc>
              <w:tc>
                <w:tcPr>
                  <w:tcW w:w="706" w:type="pct"/>
                  <w:noWrap w:val="0"/>
                  <w:vAlign w:val="center"/>
                </w:tcPr>
                <w:p>
                  <w:pPr>
                    <w:pStyle w:val="25"/>
                    <w:bidi w:val="0"/>
                    <w:rPr>
                      <w:rFonts w:hint="default"/>
                      <w:color w:val="auto"/>
                    </w:rPr>
                  </w:pPr>
                  <w:r>
                    <w:rPr>
                      <w:rFonts w:hint="default"/>
                      <w:color w:val="auto"/>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25" w:type="pct"/>
                  <w:vMerge w:val="continue"/>
                  <w:noWrap w:val="0"/>
                  <w:vAlign w:val="center"/>
                </w:tcPr>
                <w:p>
                  <w:pPr>
                    <w:pStyle w:val="25"/>
                    <w:bidi w:val="0"/>
                    <w:rPr>
                      <w:color w:val="auto"/>
                    </w:rPr>
                  </w:pPr>
                </w:p>
              </w:tc>
              <w:tc>
                <w:tcPr>
                  <w:tcW w:w="2110" w:type="pct"/>
                  <w:noWrap w:val="0"/>
                  <w:vAlign w:val="center"/>
                </w:tcPr>
                <w:p>
                  <w:pPr>
                    <w:pStyle w:val="25"/>
                    <w:bidi w:val="0"/>
                    <w:rPr>
                      <w:rFonts w:hint="default" w:eastAsia="宋体"/>
                      <w:color w:val="auto"/>
                      <w:lang w:val="en-US" w:eastAsia="zh-CN"/>
                    </w:rPr>
                  </w:pPr>
                  <w:r>
                    <w:rPr>
                      <w:rFonts w:hint="eastAsia"/>
                      <w:color w:val="auto"/>
                      <w:lang w:eastAsia="zh-CN"/>
                    </w:rPr>
                    <w:t>磨边、磨角、</w:t>
                  </w:r>
                  <w:r>
                    <w:rPr>
                      <w:rFonts w:hint="eastAsia"/>
                      <w:color w:val="auto"/>
                      <w:lang w:val="en-US" w:eastAsia="zh-CN"/>
                    </w:rPr>
                    <w:t>清洗水池</w:t>
                  </w:r>
                </w:p>
              </w:tc>
              <w:tc>
                <w:tcPr>
                  <w:tcW w:w="1757" w:type="pct"/>
                  <w:noWrap w:val="0"/>
                  <w:vAlign w:val="center"/>
                </w:tcPr>
                <w:p>
                  <w:pPr>
                    <w:pStyle w:val="25"/>
                    <w:bidi w:val="0"/>
                    <w:rPr>
                      <w:rFonts w:hint="default"/>
                      <w:color w:val="auto"/>
                    </w:rPr>
                  </w:pPr>
                  <w:r>
                    <w:rPr>
                      <w:rFonts w:hint="eastAsia"/>
                      <w:color w:val="auto"/>
                      <w:lang w:val="en-US" w:eastAsia="zh-CN"/>
                    </w:rPr>
                    <w:t>玻璃渣</w:t>
                  </w:r>
                </w:p>
              </w:tc>
              <w:tc>
                <w:tcPr>
                  <w:tcW w:w="706" w:type="pct"/>
                  <w:noWrap w:val="0"/>
                  <w:vAlign w:val="center"/>
                </w:tcPr>
                <w:p>
                  <w:pPr>
                    <w:pStyle w:val="25"/>
                    <w:bidi w:val="0"/>
                    <w:rPr>
                      <w:rFonts w:hint="default"/>
                      <w:color w:val="auto"/>
                    </w:rPr>
                  </w:pPr>
                  <w:r>
                    <w:rPr>
                      <w:rFonts w:hint="default"/>
                      <w:color w:val="auto"/>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5" w:type="pct"/>
                  <w:vMerge w:val="continue"/>
                  <w:noWrap w:val="0"/>
                  <w:vAlign w:val="center"/>
                </w:tcPr>
                <w:p>
                  <w:pPr>
                    <w:pStyle w:val="25"/>
                    <w:bidi w:val="0"/>
                    <w:rPr>
                      <w:rFonts w:hint="default"/>
                      <w:color w:val="auto"/>
                    </w:rPr>
                  </w:pPr>
                </w:p>
              </w:tc>
              <w:tc>
                <w:tcPr>
                  <w:tcW w:w="2110"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切割下料</w:t>
                  </w:r>
                </w:p>
              </w:tc>
              <w:tc>
                <w:tcPr>
                  <w:tcW w:w="1757"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金属边角料</w:t>
                  </w:r>
                </w:p>
              </w:tc>
              <w:tc>
                <w:tcPr>
                  <w:tcW w:w="706"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Merge w:val="continue"/>
                  <w:noWrap w:val="0"/>
                  <w:vAlign w:val="center"/>
                </w:tcPr>
                <w:p>
                  <w:pPr>
                    <w:pStyle w:val="25"/>
                    <w:bidi w:val="0"/>
                    <w:rPr>
                      <w:rFonts w:hint="default"/>
                      <w:color w:val="auto"/>
                    </w:rPr>
                  </w:pPr>
                </w:p>
              </w:tc>
              <w:tc>
                <w:tcPr>
                  <w:tcW w:w="2110"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机加工</w:t>
                  </w:r>
                </w:p>
              </w:tc>
              <w:tc>
                <w:tcPr>
                  <w:tcW w:w="1757"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废金属屑</w:t>
                  </w:r>
                </w:p>
              </w:tc>
              <w:tc>
                <w:tcPr>
                  <w:tcW w:w="706"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Merge w:val="continue"/>
                  <w:noWrap w:val="0"/>
                  <w:vAlign w:val="center"/>
                </w:tcPr>
                <w:p>
                  <w:pPr>
                    <w:pStyle w:val="25"/>
                    <w:bidi w:val="0"/>
                    <w:rPr>
                      <w:rFonts w:hint="default"/>
                      <w:color w:val="auto"/>
                    </w:rPr>
                  </w:pPr>
                </w:p>
              </w:tc>
              <w:tc>
                <w:tcPr>
                  <w:tcW w:w="2110"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机加工</w:t>
                  </w:r>
                </w:p>
              </w:tc>
              <w:tc>
                <w:tcPr>
                  <w:tcW w:w="1757"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废润滑油</w:t>
                  </w:r>
                </w:p>
              </w:tc>
              <w:tc>
                <w:tcPr>
                  <w:tcW w:w="706"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Merge w:val="continue"/>
                  <w:noWrap w:val="0"/>
                  <w:vAlign w:val="center"/>
                </w:tcPr>
                <w:p>
                  <w:pPr>
                    <w:pStyle w:val="25"/>
                    <w:bidi w:val="0"/>
                    <w:rPr>
                      <w:rFonts w:hint="default"/>
                      <w:color w:val="auto"/>
                    </w:rPr>
                  </w:pPr>
                </w:p>
              </w:tc>
              <w:tc>
                <w:tcPr>
                  <w:tcW w:w="2110"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机加工</w:t>
                  </w:r>
                </w:p>
              </w:tc>
              <w:tc>
                <w:tcPr>
                  <w:tcW w:w="1757"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废含油手套、抹布</w:t>
                  </w:r>
                </w:p>
              </w:tc>
              <w:tc>
                <w:tcPr>
                  <w:tcW w:w="706"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间歇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Merge w:val="continue"/>
                  <w:noWrap w:val="0"/>
                  <w:vAlign w:val="center"/>
                </w:tcPr>
                <w:p>
                  <w:pPr>
                    <w:pStyle w:val="25"/>
                    <w:bidi w:val="0"/>
                    <w:rPr>
                      <w:rFonts w:hint="default"/>
                      <w:color w:val="auto"/>
                    </w:rPr>
                  </w:pPr>
                </w:p>
              </w:tc>
              <w:tc>
                <w:tcPr>
                  <w:tcW w:w="2110"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职工生活</w:t>
                  </w:r>
                </w:p>
              </w:tc>
              <w:tc>
                <w:tcPr>
                  <w:tcW w:w="1757" w:type="pct"/>
                  <w:noWrap w:val="0"/>
                  <w:vAlign w:val="center"/>
                </w:tcPr>
                <w:p>
                  <w:pPr>
                    <w:pStyle w:val="25"/>
                    <w:bidi w:val="0"/>
                    <w:ind w:firstLine="0" w:firstLineChars="0"/>
                    <w:rPr>
                      <w:rFonts w:hint="eastAsia" w:ascii="Times New Roman" w:hAnsi="Times New Roman" w:eastAsia="宋体" w:cs="Times New Roman"/>
                      <w:color w:val="auto"/>
                      <w:kern w:val="0"/>
                      <w:sz w:val="21"/>
                      <w:szCs w:val="21"/>
                      <w:lang w:val="en-US" w:eastAsia="zh-CN" w:bidi="ar-SA"/>
                    </w:rPr>
                  </w:pPr>
                  <w:r>
                    <w:rPr>
                      <w:rFonts w:hint="default"/>
                      <w:color w:val="auto"/>
                    </w:rPr>
                    <w:t>生活垃圾</w:t>
                  </w:r>
                </w:p>
              </w:tc>
              <w:tc>
                <w:tcPr>
                  <w:tcW w:w="706" w:type="pct"/>
                  <w:noWrap w:val="0"/>
                  <w:vAlign w:val="center"/>
                </w:tcPr>
                <w:p>
                  <w:pPr>
                    <w:pStyle w:val="25"/>
                    <w:bidi w:val="0"/>
                    <w:ind w:firstLine="0" w:firstLineChars="0"/>
                    <w:rPr>
                      <w:rFonts w:hint="default" w:ascii="Times New Roman" w:hAnsi="Times New Roman" w:eastAsia="宋体" w:cs="Times New Roman"/>
                      <w:color w:val="auto"/>
                      <w:kern w:val="0"/>
                      <w:sz w:val="21"/>
                      <w:szCs w:val="21"/>
                      <w:lang w:val="en-US" w:eastAsia="zh-CN" w:bidi="ar-SA"/>
                    </w:rPr>
                  </w:pPr>
                  <w:r>
                    <w:rPr>
                      <w:rFonts w:hint="default"/>
                      <w:color w:val="auto"/>
                    </w:rPr>
                    <w:t>间断</w:t>
                  </w:r>
                </w:p>
              </w:tc>
            </w:tr>
          </w:tbl>
          <w:p>
            <w:pPr>
              <w:adjustRightInd w:val="0"/>
              <w:snapToGrid w:val="0"/>
              <w:rPr>
                <w:rFonts w:ascii="宋体" w:hAnsi="宋体"/>
                <w:bCs/>
                <w:color w:val="auto"/>
                <w:szCs w:val="21"/>
              </w:rPr>
            </w:pPr>
          </w:p>
          <w:p>
            <w:pPr>
              <w:adjustRightInd w:val="0"/>
              <w:snapToGrid w:val="0"/>
              <w:rPr>
                <w:rFonts w:ascii="宋体" w:hAnsi="宋体"/>
                <w:bCs/>
                <w:color w:val="auto"/>
                <w:szCs w:val="21"/>
              </w:rPr>
            </w:pPr>
          </w:p>
          <w:p>
            <w:pPr>
              <w:adjustRightInd w:val="0"/>
              <w:snapToGrid w:val="0"/>
              <w:rPr>
                <w:rFonts w:ascii="宋体" w:hAnsi="宋体"/>
                <w:bCs/>
                <w:color w:val="auto"/>
                <w:szCs w:val="21"/>
              </w:rPr>
            </w:pPr>
          </w:p>
          <w:p>
            <w:pPr>
              <w:adjustRightInd w:val="0"/>
              <w:snapToGrid w:val="0"/>
              <w:rPr>
                <w:rFonts w:ascii="宋体" w:hAnsi="宋体"/>
                <w:bCs/>
                <w:color w:val="auto"/>
                <w:szCs w:val="21"/>
              </w:rPr>
            </w:pPr>
          </w:p>
          <w:p>
            <w:pPr>
              <w:adjustRightInd w:val="0"/>
              <w:snapToGrid w:val="0"/>
              <w:rPr>
                <w:rFonts w:ascii="宋体" w:hAnsi="宋体"/>
                <w:bCs/>
                <w:color w:val="auto"/>
                <w:szCs w:val="21"/>
              </w:rPr>
            </w:pPr>
          </w:p>
          <w:p>
            <w:pPr>
              <w:adjustRightInd w:val="0"/>
              <w:snapToGrid w:val="0"/>
              <w:rPr>
                <w:rFonts w:ascii="宋体" w:hAnsi="宋体"/>
                <w:bCs/>
                <w:color w:val="auto"/>
                <w:szCs w:val="21"/>
              </w:rPr>
            </w:pPr>
          </w:p>
          <w:p>
            <w:pPr>
              <w:adjustRightInd w:val="0"/>
              <w:snapToGrid w:val="0"/>
              <w:rPr>
                <w:rFonts w:ascii="宋体" w:hAnsi="宋体"/>
                <w:bCs/>
                <w:color w:val="auto"/>
                <w:szCs w:val="21"/>
              </w:rPr>
            </w:pPr>
          </w:p>
          <w:p>
            <w:pPr>
              <w:adjustRightInd w:val="0"/>
              <w:snapToGrid w:val="0"/>
              <w:rPr>
                <w:rFonts w:ascii="宋体" w:hAnsi="宋体"/>
                <w:bCs/>
                <w:color w:val="auto"/>
                <w:szCs w:val="21"/>
              </w:rPr>
            </w:pPr>
          </w:p>
          <w:p>
            <w:pPr>
              <w:adjustRightInd w:val="0"/>
              <w:snapToGrid w:val="0"/>
              <w:rPr>
                <w:rFonts w:ascii="宋体" w:hAnsi="宋体"/>
                <w:bCs/>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90" w:hRule="atLeast"/>
          <w:jc w:val="center"/>
        </w:trPr>
        <w:tc>
          <w:tcPr>
            <w:tcW w:w="0" w:type="auto"/>
            <w:noWrap w:val="0"/>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left="0" w:leftChars="0" w:firstLine="0" w:firstLineChars="0"/>
              <w:jc w:val="center"/>
              <w:textAlignment w:val="auto"/>
              <w:rPr>
                <w:rFonts w:cs="宋体"/>
                <w:b/>
                <w:color w:val="auto"/>
                <w:szCs w:val="24"/>
              </w:rPr>
            </w:pPr>
            <w:r>
              <w:rPr>
                <w:rFonts w:hint="eastAsia" w:cs="宋体"/>
                <w:b/>
                <w:color w:val="auto"/>
                <w:kern w:val="2"/>
                <w:szCs w:val="24"/>
              </w:rPr>
              <w:t>与项目有关的原有环境污染问题</w:t>
            </w:r>
          </w:p>
        </w:tc>
        <w:tc>
          <w:tcPr>
            <w:tcW w:w="8161" w:type="dxa"/>
            <w:noWrap w:val="0"/>
            <w:vAlign w:val="top"/>
          </w:tcPr>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该项目已经投产，与本项目有关的原有污染情况及主要环境问题如下：</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1、原有污染情况</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（1）废水</w:t>
            </w:r>
          </w:p>
          <w:p>
            <w:pPr>
              <w:bidi w:val="0"/>
              <w:rPr>
                <w:rFonts w:hint="default"/>
                <w:color w:val="auto"/>
                <w:lang w:val="en-US" w:eastAsia="zh-CN"/>
              </w:rPr>
            </w:pPr>
            <w:r>
              <w:rPr>
                <w:rFonts w:hint="default"/>
                <w:color w:val="auto"/>
                <w:lang w:val="en-US" w:eastAsia="zh-CN"/>
              </w:rPr>
              <w:t>项目排水采用雨、污分流制，雨水经雨水管网收集后外排。项目磨边及清洗废水分别经沉淀池和清洗机自带水箱沉淀过滤后循环使用，定期清理沉渣和补充新鲜用水，不外排。</w:t>
            </w:r>
          </w:p>
          <w:p>
            <w:pPr>
              <w:bidi w:val="0"/>
              <w:rPr>
                <w:rFonts w:hint="default"/>
                <w:color w:val="auto"/>
                <w:lang w:val="en-US" w:eastAsia="zh-CN"/>
              </w:rPr>
            </w:pPr>
            <w:r>
              <w:rPr>
                <w:rFonts w:hint="eastAsia"/>
              </w:rPr>
              <w:t>本项目废水排放主要为生活污水，生活污水经</w:t>
            </w:r>
            <w:r>
              <w:rPr>
                <w:rFonts w:hint="eastAsia"/>
                <w:lang w:val="en-US" w:eastAsia="zh-CN"/>
              </w:rPr>
              <w:t>厂</w:t>
            </w:r>
            <w:r>
              <w:rPr>
                <w:rFonts w:hint="eastAsia"/>
              </w:rPr>
              <w:t>区化粪池预处理，污泥定期清掏施肥。</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（2）废气</w:t>
            </w:r>
          </w:p>
          <w:p>
            <w:pPr>
              <w:adjustRightInd/>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项目生产过程产生的废气主要为中空玻璃密封胶固化以及组装密封胶产生的微量有机废气（以非甲烷总烃计）；铝合金型材切割时产生的粉尘。</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（3）固体废弃物</w:t>
            </w:r>
          </w:p>
          <w:p>
            <w:pPr>
              <w:adjustRightInd/>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运营期间产生的固体废物主要为一般废物和危险废物两类</w:t>
            </w:r>
            <w:r>
              <w:rPr>
                <w:rFonts w:hint="eastAsia" w:cs="Times New Roman"/>
                <w:color w:val="auto"/>
                <w:kern w:val="2"/>
                <w:sz w:val="24"/>
                <w:szCs w:val="24"/>
                <w:lang w:val="en-US" w:eastAsia="zh-CN" w:bidi="ar-SA"/>
              </w:rPr>
              <w:t>，</w:t>
            </w:r>
            <w:r>
              <w:rPr>
                <w:rFonts w:hint="eastAsia" w:ascii="Times New Roman" w:hAnsi="Times New Roman" w:eastAsia="宋体" w:cs="Times New Roman"/>
                <w:color w:val="auto"/>
                <w:kern w:val="2"/>
                <w:sz w:val="24"/>
                <w:szCs w:val="24"/>
                <w:lang w:val="en-US" w:eastAsia="zh-CN" w:bidi="ar-SA"/>
              </w:rPr>
              <w:t>一般固废包括铝塑型材边角料、金属屑、废毛条、废钢衬、玻璃边角料、</w:t>
            </w:r>
            <w:r>
              <w:rPr>
                <w:rFonts w:hint="eastAsia" w:cs="Times New Roman"/>
                <w:color w:val="auto"/>
                <w:kern w:val="2"/>
                <w:sz w:val="24"/>
                <w:szCs w:val="24"/>
                <w:lang w:val="en-US" w:eastAsia="zh-CN" w:bidi="ar-SA"/>
              </w:rPr>
              <w:t>玻璃渣、</w:t>
            </w:r>
            <w:r>
              <w:rPr>
                <w:rFonts w:hint="eastAsia" w:ascii="Times New Roman" w:hAnsi="Times New Roman" w:eastAsia="宋体" w:cs="Times New Roman"/>
                <w:color w:val="auto"/>
                <w:kern w:val="2"/>
                <w:sz w:val="24"/>
                <w:szCs w:val="24"/>
                <w:lang w:val="en-US" w:eastAsia="zh-CN" w:bidi="ar-SA"/>
              </w:rPr>
              <w:t>不合格玻璃、生活垃圾等；危险固废为废胶、废胶桶、废胶袋、润滑油。</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污染物产生详细见报告中工程分析：</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2、主要环境问题</w:t>
            </w:r>
          </w:p>
          <w:p>
            <w:pPr>
              <w:adjustRightInd/>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根据现场勘查本项目存在问题及整改方案如下表所示：</w:t>
            </w:r>
          </w:p>
          <w:p>
            <w:pPr>
              <w:pStyle w:val="24"/>
              <w:bidi w:val="0"/>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表2-</w:t>
            </w:r>
            <w:r>
              <w:rPr>
                <w:rFonts w:hint="eastAsia" w:cs="Times New Roman"/>
                <w:b/>
                <w:color w:val="auto"/>
                <w:kern w:val="2"/>
                <w:sz w:val="24"/>
                <w:szCs w:val="24"/>
                <w:lang w:val="en-US" w:eastAsia="zh-CN" w:bidi="ar-SA"/>
              </w:rPr>
              <w:t>7</w:t>
            </w:r>
            <w:r>
              <w:rPr>
                <w:rFonts w:hint="eastAsia" w:ascii="Times New Roman" w:hAnsi="Times New Roman" w:eastAsia="宋体" w:cs="Times New Roman"/>
                <w:b/>
                <w:color w:val="auto"/>
                <w:kern w:val="2"/>
                <w:sz w:val="24"/>
                <w:szCs w:val="24"/>
                <w:lang w:val="en-US" w:eastAsia="zh-CN" w:bidi="ar-SA"/>
              </w:rPr>
              <w:t xml:space="preserve"> </w:t>
            </w:r>
            <w:r>
              <w:rPr>
                <w:rFonts w:hint="eastAsia" w:cs="Times New Roman"/>
                <w:b/>
                <w:color w:val="auto"/>
                <w:kern w:val="2"/>
                <w:sz w:val="24"/>
                <w:szCs w:val="24"/>
                <w:lang w:val="en-US" w:eastAsia="zh-CN" w:bidi="ar-SA"/>
              </w:rPr>
              <w:t xml:space="preserve"> </w:t>
            </w:r>
            <w:r>
              <w:rPr>
                <w:rFonts w:hint="eastAsia" w:ascii="Times New Roman" w:hAnsi="Times New Roman" w:eastAsia="宋体" w:cs="Times New Roman"/>
                <w:b/>
                <w:color w:val="auto"/>
                <w:kern w:val="2"/>
                <w:sz w:val="24"/>
                <w:szCs w:val="24"/>
                <w:lang w:val="en-US" w:eastAsia="zh-CN" w:bidi="ar-SA"/>
              </w:rPr>
              <w:t>项目存在问题及整改措施</w:t>
            </w:r>
          </w:p>
          <w:tbl>
            <w:tblPr>
              <w:tblStyle w:val="1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2444"/>
              <w:gridCol w:w="45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3"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序号</w:t>
                  </w:r>
                </w:p>
              </w:tc>
              <w:tc>
                <w:tcPr>
                  <w:tcW w:w="2444"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存在问题</w:t>
                  </w:r>
                </w:p>
              </w:tc>
              <w:tc>
                <w:tcPr>
                  <w:tcW w:w="4568"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整改方案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3"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1</w:t>
                  </w:r>
                </w:p>
              </w:tc>
              <w:tc>
                <w:tcPr>
                  <w:tcW w:w="2444"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项目已经投产，未履行环评手续</w:t>
                  </w:r>
                </w:p>
              </w:tc>
              <w:tc>
                <w:tcPr>
                  <w:tcW w:w="4568"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补办环评手续</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3"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2</w:t>
                  </w:r>
                </w:p>
              </w:tc>
              <w:tc>
                <w:tcPr>
                  <w:tcW w:w="2444"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车间废气未处理</w:t>
                  </w:r>
                </w:p>
              </w:tc>
              <w:tc>
                <w:tcPr>
                  <w:tcW w:w="4568" w:type="dxa"/>
                  <w:tcBorders>
                    <w:tl2br w:val="nil"/>
                    <w:tr2bl w:val="nil"/>
                  </w:tcBorders>
                  <w:noWrap w:val="0"/>
                  <w:vAlign w:val="center"/>
                </w:tcPr>
                <w:p>
                  <w:pPr>
                    <w:pStyle w:val="26"/>
                    <w:bidi w:val="0"/>
                    <w:rPr>
                      <w:rFonts w:hint="eastAsia"/>
                      <w:color w:val="auto"/>
                      <w:lang w:val="en-US" w:eastAsia="zh-CN"/>
                    </w:rPr>
                  </w:pPr>
                  <w:r>
                    <w:rPr>
                      <w:rFonts w:hint="eastAsia" w:ascii="Times New Roman" w:hAnsi="Times New Roman"/>
                      <w:color w:val="auto"/>
                      <w:kern w:val="0"/>
                      <w:lang w:val="en-US" w:eastAsia="zh-CN"/>
                    </w:rPr>
                    <w:t>非甲烷总烃废气处理措施：集气罩（</w:t>
                  </w:r>
                  <w:r>
                    <w:rPr>
                      <w:rFonts w:hint="eastAsia"/>
                      <w:color w:val="auto"/>
                      <w:kern w:val="0"/>
                      <w:lang w:val="en-US" w:eastAsia="zh-CN"/>
                    </w:rPr>
                    <w:t>8</w:t>
                  </w:r>
                  <w:r>
                    <w:rPr>
                      <w:rFonts w:hint="eastAsia" w:ascii="Times New Roman" w:hAnsi="Times New Roman"/>
                      <w:color w:val="auto"/>
                      <w:kern w:val="0"/>
                      <w:lang w:val="en-US" w:eastAsia="zh-CN"/>
                    </w:rPr>
                    <w:t>0%）+15m高排气筒排放；粉尘处理措施：捕集装置（</w:t>
                  </w:r>
                  <w:r>
                    <w:rPr>
                      <w:rFonts w:hint="eastAsia"/>
                      <w:color w:val="auto"/>
                      <w:kern w:val="0"/>
                      <w:lang w:val="en-US" w:eastAsia="zh-CN"/>
                    </w:rPr>
                    <w:t>8</w:t>
                  </w:r>
                  <w:r>
                    <w:rPr>
                      <w:rFonts w:hint="eastAsia" w:ascii="Times New Roman" w:hAnsi="Times New Roman"/>
                      <w:color w:val="auto"/>
                      <w:kern w:val="0"/>
                      <w:lang w:val="en-US" w:eastAsia="zh-CN"/>
                    </w:rPr>
                    <w:t>0%）+移动式双桶布袋除尘器（9</w:t>
                  </w:r>
                  <w:r>
                    <w:rPr>
                      <w:rFonts w:hint="eastAsia"/>
                      <w:color w:val="auto"/>
                      <w:kern w:val="0"/>
                      <w:lang w:val="en-US" w:eastAsia="zh-CN"/>
                    </w:rPr>
                    <w:t>5</w:t>
                  </w:r>
                  <w:r>
                    <w:rPr>
                      <w:rFonts w:hint="eastAsia" w:ascii="Times New Roman" w:hAnsi="Times New Roman"/>
                      <w:color w:val="auto"/>
                      <w:kern w:val="0"/>
                      <w:lang w:val="en-US" w:eastAsia="zh-CN"/>
                    </w:rPr>
                    <w:t>%），</w:t>
                  </w:r>
                  <w:r>
                    <w:rPr>
                      <w:rFonts w:hint="default"/>
                      <w:color w:val="auto"/>
                      <w:lang w:val="en-US" w:eastAsia="zh-CN"/>
                    </w:rPr>
                    <w:t>净化后的粉尘在车间内无组织排放。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13" w:type="dxa"/>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3</w:t>
                  </w:r>
                </w:p>
              </w:tc>
              <w:tc>
                <w:tcPr>
                  <w:tcW w:w="2444"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危废间未建</w:t>
                  </w:r>
                </w:p>
              </w:tc>
              <w:tc>
                <w:tcPr>
                  <w:tcW w:w="4568" w:type="dxa"/>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危废间建设严格按照《危险废物污染物防治技术政策》和GB18597-2001《危险废物贮存污染控制标准》的要求采取防渗措施并在危险废物堆放处设置标志，</w:t>
                  </w:r>
                </w:p>
              </w:tc>
            </w:tr>
          </w:tbl>
          <w:p>
            <w:pPr>
              <w:adjustRightInd/>
              <w:rPr>
                <w:rFonts w:hAnsi="宋体"/>
                <w:bCs/>
                <w:color w:val="auto"/>
                <w:szCs w:val="21"/>
              </w:rPr>
            </w:pPr>
          </w:p>
        </w:tc>
      </w:tr>
    </w:tbl>
    <w:p>
      <w:pPr>
        <w:rPr>
          <w:rFonts w:hint="eastAsia"/>
          <w:color w:val="auto"/>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numPr>
          <w:ilvl w:val="0"/>
          <w:numId w:val="2"/>
        </w:numPr>
        <w:kinsoku/>
        <w:wordWrap/>
        <w:overflowPunct/>
        <w:topLinePunct w:val="0"/>
        <w:autoSpaceDE/>
        <w:autoSpaceDN/>
        <w:bidi w:val="0"/>
        <w:adjustRightInd/>
        <w:snapToGrid/>
        <w:ind w:firstLine="0" w:firstLineChars="0"/>
        <w:jc w:val="center"/>
        <w:textAlignment w:val="auto"/>
        <w:outlineLvl w:val="0"/>
        <w:rPr>
          <w:rFonts w:hint="eastAsia" w:ascii="黑体" w:hAnsi="黑体" w:eastAsia="黑体" w:cs="Times New Roman"/>
          <w:snapToGrid w:val="0"/>
          <w:color w:val="auto"/>
          <w:sz w:val="30"/>
          <w:szCs w:val="30"/>
        </w:rPr>
      </w:pPr>
      <w:r>
        <w:rPr>
          <w:rFonts w:hint="eastAsia" w:ascii="黑体" w:hAnsi="黑体" w:eastAsia="黑体" w:cs="Times New Roman"/>
          <w:snapToGrid w:val="0"/>
          <w:color w:val="auto"/>
          <w:sz w:val="30"/>
          <w:szCs w:val="30"/>
        </w:rPr>
        <w:t>区域环境质量现状、环境保护目标及评价标准</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04"/>
        <w:gridCol w:w="80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26" w:hRule="atLeast"/>
          <w:jc w:val="center"/>
        </w:trPr>
        <w:tc>
          <w:tcPr>
            <w:tcW w:w="504" w:type="dxa"/>
            <w:vAlign w:val="center"/>
          </w:tcPr>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s="宋体"/>
                <w:b/>
                <w:bCs/>
                <w:color w:val="auto"/>
                <w:kern w:val="0"/>
                <w:sz w:val="24"/>
              </w:rPr>
            </w:pPr>
            <w:r>
              <w:rPr>
                <w:rFonts w:hint="eastAsia" w:cs="宋体"/>
                <w:b/>
                <w:bCs/>
                <w:color w:val="auto"/>
                <w:kern w:val="0"/>
                <w:sz w:val="24"/>
              </w:rPr>
              <w:t>区</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宋体"/>
                <w:b/>
                <w:bCs/>
                <w:color w:val="auto"/>
                <w:kern w:val="0"/>
                <w:sz w:val="24"/>
              </w:rPr>
            </w:pPr>
            <w:r>
              <w:rPr>
                <w:rFonts w:hint="eastAsia" w:cs="宋体"/>
                <w:b/>
                <w:bCs/>
                <w:color w:val="auto"/>
                <w:kern w:val="0"/>
                <w:sz w:val="24"/>
              </w:rPr>
              <w:t>域</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s="宋体"/>
                <w:b/>
                <w:bCs/>
                <w:color w:val="auto"/>
                <w:kern w:val="0"/>
                <w:sz w:val="24"/>
              </w:rPr>
            </w:pPr>
            <w:r>
              <w:rPr>
                <w:rFonts w:hint="eastAsia" w:cs="宋体"/>
                <w:b/>
                <w:bCs/>
                <w:color w:val="auto"/>
                <w:kern w:val="0"/>
                <w:sz w:val="24"/>
              </w:rPr>
              <w:t>环</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宋体"/>
                <w:b/>
                <w:bCs/>
                <w:color w:val="auto"/>
                <w:kern w:val="0"/>
                <w:sz w:val="24"/>
              </w:rPr>
            </w:pPr>
            <w:r>
              <w:rPr>
                <w:rFonts w:hint="eastAsia" w:cs="宋体"/>
                <w:b/>
                <w:bCs/>
                <w:color w:val="auto"/>
                <w:kern w:val="0"/>
                <w:sz w:val="24"/>
              </w:rPr>
              <w:t>境</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s="宋体"/>
                <w:b/>
                <w:bCs/>
                <w:color w:val="auto"/>
                <w:kern w:val="0"/>
                <w:sz w:val="24"/>
              </w:rPr>
            </w:pPr>
            <w:r>
              <w:rPr>
                <w:rFonts w:hint="eastAsia" w:cs="宋体"/>
                <w:b/>
                <w:bCs/>
                <w:color w:val="auto"/>
                <w:kern w:val="0"/>
                <w:sz w:val="24"/>
              </w:rPr>
              <w:t>质</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宋体"/>
                <w:b/>
                <w:bCs/>
                <w:color w:val="auto"/>
                <w:kern w:val="0"/>
                <w:sz w:val="24"/>
              </w:rPr>
            </w:pPr>
            <w:r>
              <w:rPr>
                <w:rFonts w:hint="eastAsia" w:cs="宋体"/>
                <w:b/>
                <w:bCs/>
                <w:color w:val="auto"/>
                <w:kern w:val="0"/>
                <w:sz w:val="24"/>
              </w:rPr>
              <w:t>量</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s="宋体"/>
                <w:b/>
                <w:bCs/>
                <w:color w:val="auto"/>
                <w:kern w:val="0"/>
                <w:sz w:val="24"/>
              </w:rPr>
            </w:pPr>
            <w:r>
              <w:rPr>
                <w:rFonts w:hint="eastAsia" w:cs="宋体"/>
                <w:b/>
                <w:bCs/>
                <w:color w:val="auto"/>
                <w:kern w:val="0"/>
                <w:sz w:val="24"/>
              </w:rPr>
              <w:t>现</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宋体"/>
                <w:b/>
                <w:bCs/>
                <w:color w:val="auto"/>
                <w:kern w:val="0"/>
                <w:szCs w:val="21"/>
              </w:rPr>
            </w:pPr>
            <w:r>
              <w:rPr>
                <w:rFonts w:hint="eastAsia" w:cs="宋体"/>
                <w:b/>
                <w:bCs/>
                <w:color w:val="auto"/>
                <w:kern w:val="0"/>
                <w:sz w:val="24"/>
              </w:rPr>
              <w:t>状</w:t>
            </w:r>
          </w:p>
        </w:tc>
        <w:tc>
          <w:tcPr>
            <w:tcW w:w="8018" w:type="dxa"/>
            <w:vAlign w:val="center"/>
          </w:tcPr>
          <w:p>
            <w:pPr>
              <w:spacing w:line="440" w:lineRule="exact"/>
              <w:rPr>
                <w:b/>
                <w:color w:val="auto"/>
                <w:sz w:val="24"/>
              </w:rPr>
            </w:pPr>
            <w:r>
              <w:rPr>
                <w:rFonts w:hint="eastAsia"/>
                <w:b/>
                <w:color w:val="auto"/>
                <w:sz w:val="24"/>
              </w:rPr>
              <w:t>建设项目所在地区域环境质量现状及主要环境问题（环境空气、地面水、地下水、声环境、生态环境等）：</w:t>
            </w:r>
          </w:p>
          <w:p>
            <w:pPr>
              <w:spacing w:line="440" w:lineRule="exact"/>
              <w:ind w:firstLine="482" w:firstLineChars="200"/>
              <w:rPr>
                <w:b/>
                <w:color w:val="auto"/>
                <w:sz w:val="24"/>
              </w:rPr>
            </w:pPr>
            <w:r>
              <w:rPr>
                <w:b/>
                <w:color w:val="auto"/>
                <w:sz w:val="24"/>
              </w:rPr>
              <w:t>1</w:t>
            </w:r>
            <w:r>
              <w:rPr>
                <w:rFonts w:hint="eastAsia"/>
                <w:b/>
                <w:color w:val="auto"/>
                <w:sz w:val="24"/>
              </w:rPr>
              <w:t>、环境空气质量现状</w:t>
            </w:r>
          </w:p>
          <w:p>
            <w:pPr>
              <w:spacing w:line="360" w:lineRule="auto"/>
              <w:ind w:firstLine="482"/>
              <w:jc w:val="both"/>
              <w:rPr>
                <w:color w:val="auto"/>
                <w:sz w:val="24"/>
              </w:rPr>
            </w:pPr>
            <w:r>
              <w:rPr>
                <w:color w:val="auto"/>
                <w:sz w:val="24"/>
              </w:rPr>
              <w:t>本次评价选取20</w:t>
            </w:r>
            <w:r>
              <w:rPr>
                <w:rFonts w:hint="eastAsia"/>
                <w:color w:val="auto"/>
                <w:sz w:val="24"/>
              </w:rPr>
              <w:t>20</w:t>
            </w:r>
            <w:r>
              <w:rPr>
                <w:color w:val="auto"/>
                <w:sz w:val="24"/>
              </w:rPr>
              <w:t>年作为评价基准年，</w:t>
            </w:r>
            <w:r>
              <w:rPr>
                <w:rFonts w:hint="eastAsia"/>
                <w:color w:val="auto"/>
                <w:sz w:val="24"/>
              </w:rPr>
              <w:t>根据</w:t>
            </w:r>
            <w:r>
              <w:rPr>
                <w:color w:val="auto"/>
                <w:sz w:val="24"/>
              </w:rPr>
              <w:t>芜湖市</w:t>
            </w:r>
            <w:r>
              <w:rPr>
                <w:rFonts w:hint="eastAsia"/>
                <w:color w:val="auto"/>
                <w:sz w:val="24"/>
              </w:rPr>
              <w:t>生态</w:t>
            </w:r>
            <w:r>
              <w:rPr>
                <w:color w:val="auto"/>
                <w:sz w:val="24"/>
              </w:rPr>
              <w:t>环境局网站公示的</w:t>
            </w:r>
            <w:r>
              <w:rPr>
                <w:rFonts w:hint="eastAsia"/>
                <w:color w:val="auto"/>
                <w:sz w:val="24"/>
              </w:rPr>
              <w:t>2020</w:t>
            </w:r>
            <w:r>
              <w:rPr>
                <w:color w:val="auto"/>
                <w:sz w:val="24"/>
              </w:rPr>
              <w:t>年度</w:t>
            </w:r>
            <w:r>
              <w:rPr>
                <w:rFonts w:hint="eastAsia"/>
                <w:color w:val="auto"/>
                <w:sz w:val="24"/>
              </w:rPr>
              <w:t>生态</w:t>
            </w:r>
            <w:r>
              <w:rPr>
                <w:color w:val="auto"/>
                <w:sz w:val="24"/>
              </w:rPr>
              <w:t>环境</w:t>
            </w:r>
            <w:r>
              <w:rPr>
                <w:rFonts w:hint="eastAsia"/>
                <w:color w:val="auto"/>
                <w:sz w:val="24"/>
              </w:rPr>
              <w:t>状况</w:t>
            </w:r>
            <w:r>
              <w:rPr>
                <w:color w:val="auto"/>
                <w:sz w:val="24"/>
              </w:rPr>
              <w:t>公报</w:t>
            </w:r>
            <w:r>
              <w:rPr>
                <w:rFonts w:hint="eastAsia"/>
                <w:color w:val="auto"/>
                <w:sz w:val="24"/>
              </w:rPr>
              <w:t>（</w:t>
            </w:r>
            <w:r>
              <w:rPr>
                <w:color w:val="auto"/>
                <w:sz w:val="24"/>
              </w:rPr>
              <w:t>http://sthjj.wuhu.gov.cn/hbyw/hjzl/hjzlgb/8284951.html</w:t>
            </w:r>
            <w:r>
              <w:rPr>
                <w:rFonts w:hint="eastAsia"/>
                <w:color w:val="auto"/>
                <w:sz w:val="24"/>
              </w:rPr>
              <w:t>）。全年环境空气优良天数为323天，优良率达88.3%，较2019年增加63天，空气质量优良天数比例为88.3%，同比提高16.5%，改善幅度位居全省第二位，；轻度污染37天，中度污染5天，重度污染1天，无严重污染天气，重度污染天数比2019年减少1天，比2015年减少6天。</w:t>
            </w:r>
          </w:p>
          <w:p>
            <w:pPr>
              <w:spacing w:line="360" w:lineRule="auto"/>
              <w:ind w:firstLine="480" w:firstLineChars="200"/>
              <w:jc w:val="both"/>
              <w:rPr>
                <w:color w:val="auto"/>
                <w:sz w:val="24"/>
              </w:rPr>
            </w:pPr>
            <w:r>
              <w:rPr>
                <w:rFonts w:hint="eastAsia"/>
                <w:color w:val="auto"/>
                <w:sz w:val="24"/>
              </w:rPr>
              <w:t>2020年，湾沚区设置1座空气质量监测站点。站点采用空气质量自动监测系统监测</w:t>
            </w:r>
            <w:r>
              <w:rPr>
                <w:color w:val="auto"/>
                <w:sz w:val="24"/>
              </w:rPr>
              <w:t>。</w:t>
            </w:r>
            <w:r>
              <w:rPr>
                <w:rFonts w:hint="eastAsia"/>
                <w:color w:val="auto"/>
                <w:sz w:val="24"/>
              </w:rPr>
              <w:t>以下为湾沚区1座监测站首要污染物浓度一览表</w:t>
            </w:r>
            <w:r>
              <w:rPr>
                <w:color w:val="auto"/>
                <w:sz w:val="24"/>
              </w:rPr>
              <w:t>。</w:t>
            </w:r>
          </w:p>
          <w:p>
            <w:pPr>
              <w:pStyle w:val="40"/>
              <w:bidi w:val="0"/>
              <w:rPr>
                <w:color w:val="auto"/>
              </w:rPr>
            </w:pPr>
            <w:r>
              <w:rPr>
                <w:color w:val="auto"/>
              </w:rPr>
              <w:t>表</w:t>
            </w:r>
            <w:r>
              <w:rPr>
                <w:rFonts w:hint="eastAsia"/>
                <w:color w:val="auto"/>
              </w:rPr>
              <w:t>3-1</w:t>
            </w:r>
            <w:r>
              <w:rPr>
                <w:color w:val="auto"/>
              </w:rPr>
              <w:t xml:space="preserve">  </w:t>
            </w:r>
            <w:r>
              <w:rPr>
                <w:rFonts w:hint="eastAsia"/>
                <w:color w:val="auto"/>
              </w:rPr>
              <w:t>湾沚区</w:t>
            </w:r>
            <w:r>
              <w:rPr>
                <w:color w:val="auto"/>
              </w:rPr>
              <w:t>环境空气</w:t>
            </w:r>
            <w:r>
              <w:rPr>
                <w:rFonts w:hint="eastAsia"/>
                <w:color w:val="auto"/>
              </w:rPr>
              <w:t>首要污染物平均浓度值汇总</w:t>
            </w:r>
            <w:r>
              <w:rPr>
                <w:color w:val="auto"/>
              </w:rPr>
              <w:t>表</w:t>
            </w:r>
          </w:p>
          <w:tbl>
            <w:tblPr>
              <w:tblStyle w:val="17"/>
              <w:tblW w:w="49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2"/>
              <w:gridCol w:w="2567"/>
              <w:gridCol w:w="3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338" w:type="pct"/>
                  <w:vMerge w:val="restart"/>
                  <w:tcBorders>
                    <w:top w:val="single" w:color="auto" w:sz="12" w:space="0"/>
                    <w:left w:val="nil"/>
                    <w:tl2br w:val="single" w:color="auto" w:sz="4" w:space="0"/>
                  </w:tcBorders>
                  <w:noWrap w:val="0"/>
                  <w:vAlign w:val="center"/>
                </w:tcPr>
                <w:p>
                  <w:pPr>
                    <w:pStyle w:val="33"/>
                    <w:bidi w:val="0"/>
                    <w:jc w:val="right"/>
                    <w:rPr>
                      <w:b/>
                      <w:bCs/>
                      <w:color w:val="auto"/>
                    </w:rPr>
                  </w:pPr>
                  <w:r>
                    <w:rPr>
                      <w:rFonts w:hint="eastAsia"/>
                      <w:b/>
                      <w:bCs/>
                      <w:color w:val="auto"/>
                    </w:rPr>
                    <w:t>站点</w:t>
                  </w:r>
                </w:p>
                <w:p>
                  <w:pPr>
                    <w:pStyle w:val="33"/>
                    <w:bidi w:val="0"/>
                    <w:jc w:val="left"/>
                    <w:rPr>
                      <w:b/>
                      <w:bCs/>
                      <w:color w:val="auto"/>
                    </w:rPr>
                  </w:pPr>
                  <w:r>
                    <w:rPr>
                      <w:b/>
                      <w:bCs/>
                      <w:color w:val="auto"/>
                    </w:rPr>
                    <w:t>监测项</w:t>
                  </w:r>
                </w:p>
              </w:tc>
              <w:tc>
                <w:tcPr>
                  <w:tcW w:w="3661" w:type="pct"/>
                  <w:gridSpan w:val="2"/>
                  <w:tcBorders>
                    <w:top w:val="single" w:color="auto" w:sz="12" w:space="0"/>
                    <w:right w:val="nil"/>
                  </w:tcBorders>
                  <w:noWrap w:val="0"/>
                  <w:vAlign w:val="center"/>
                </w:tcPr>
                <w:p>
                  <w:pPr>
                    <w:pStyle w:val="33"/>
                    <w:bidi w:val="0"/>
                    <w:rPr>
                      <w:b/>
                      <w:bCs/>
                      <w:color w:val="auto"/>
                    </w:rPr>
                  </w:pPr>
                  <w:r>
                    <w:rPr>
                      <w:rFonts w:hint="eastAsia"/>
                      <w:b/>
                      <w:bCs/>
                      <w:color w:val="auto"/>
                    </w:rPr>
                    <w:t>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338" w:type="pct"/>
                  <w:vMerge w:val="continue"/>
                  <w:tcBorders>
                    <w:left w:val="nil"/>
                    <w:tl2br w:val="single" w:color="auto" w:sz="4" w:space="0"/>
                  </w:tcBorders>
                  <w:noWrap w:val="0"/>
                  <w:vAlign w:val="center"/>
                </w:tcPr>
                <w:p>
                  <w:pPr>
                    <w:pStyle w:val="33"/>
                    <w:bidi w:val="0"/>
                    <w:rPr>
                      <w:b/>
                      <w:bCs/>
                      <w:color w:val="auto"/>
                    </w:rPr>
                  </w:pPr>
                </w:p>
              </w:tc>
              <w:tc>
                <w:tcPr>
                  <w:tcW w:w="1649" w:type="pct"/>
                  <w:noWrap w:val="0"/>
                  <w:vAlign w:val="center"/>
                </w:tcPr>
                <w:p>
                  <w:pPr>
                    <w:pStyle w:val="33"/>
                    <w:bidi w:val="0"/>
                    <w:rPr>
                      <w:b/>
                      <w:bCs/>
                      <w:color w:val="auto"/>
                    </w:rPr>
                  </w:pPr>
                  <w:r>
                    <w:rPr>
                      <w:rFonts w:hint="eastAsia"/>
                      <w:b/>
                      <w:bCs/>
                      <w:color w:val="auto"/>
                    </w:rPr>
                    <w:t>芜湖县城南站</w:t>
                  </w:r>
                </w:p>
              </w:tc>
              <w:tc>
                <w:tcPr>
                  <w:tcW w:w="2012" w:type="pct"/>
                  <w:tcBorders>
                    <w:right w:val="nil"/>
                  </w:tcBorders>
                  <w:noWrap w:val="0"/>
                  <w:vAlign w:val="center"/>
                </w:tcPr>
                <w:p>
                  <w:pPr>
                    <w:pStyle w:val="33"/>
                    <w:bidi w:val="0"/>
                    <w:rPr>
                      <w:b/>
                      <w:bCs/>
                      <w:color w:val="auto"/>
                    </w:rPr>
                  </w:pPr>
                  <w:r>
                    <w:rPr>
                      <w:b/>
                      <w:bCs/>
                      <w:color w:val="auto"/>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jc w:val="center"/>
              </w:trPr>
              <w:tc>
                <w:tcPr>
                  <w:tcW w:w="1338" w:type="pct"/>
                  <w:tcBorders>
                    <w:left w:val="nil"/>
                  </w:tcBorders>
                  <w:noWrap w:val="0"/>
                  <w:vAlign w:val="center"/>
                </w:tcPr>
                <w:p>
                  <w:pPr>
                    <w:pStyle w:val="33"/>
                    <w:bidi w:val="0"/>
                    <w:rPr>
                      <w:color w:val="auto"/>
                    </w:rPr>
                  </w:pPr>
                  <w:r>
                    <w:rPr>
                      <w:rFonts w:hint="eastAsia"/>
                      <w:color w:val="auto"/>
                    </w:rPr>
                    <w:t>S</w:t>
                  </w:r>
                  <w:r>
                    <w:rPr>
                      <w:color w:val="auto"/>
                    </w:rPr>
                    <w:t>O</w:t>
                  </w:r>
                  <w:r>
                    <w:rPr>
                      <w:color w:val="auto"/>
                      <w:vertAlign w:val="subscript"/>
                    </w:rPr>
                    <w:t>2</w:t>
                  </w:r>
                  <w:r>
                    <w:rPr>
                      <w:color w:val="auto"/>
                    </w:rPr>
                    <w:t>年平均</w:t>
                  </w:r>
                </w:p>
              </w:tc>
              <w:tc>
                <w:tcPr>
                  <w:tcW w:w="1649" w:type="pct"/>
                  <w:noWrap w:val="0"/>
                  <w:vAlign w:val="center"/>
                </w:tcPr>
                <w:p>
                  <w:pPr>
                    <w:pStyle w:val="33"/>
                    <w:bidi w:val="0"/>
                    <w:rPr>
                      <w:color w:val="auto"/>
                    </w:rPr>
                  </w:pPr>
                  <w:r>
                    <w:rPr>
                      <w:rFonts w:hint="eastAsia"/>
                      <w:color w:val="auto"/>
                    </w:rPr>
                    <w:t>9</w:t>
                  </w:r>
                </w:p>
              </w:tc>
              <w:tc>
                <w:tcPr>
                  <w:tcW w:w="2012" w:type="pct"/>
                  <w:tcBorders>
                    <w:right w:val="nil"/>
                  </w:tcBorders>
                  <w:noWrap w:val="0"/>
                  <w:vAlign w:val="center"/>
                </w:tcPr>
                <w:p>
                  <w:pPr>
                    <w:pStyle w:val="33"/>
                    <w:bidi w:val="0"/>
                    <w:rPr>
                      <w:color w:val="auto"/>
                    </w:rPr>
                  </w:pPr>
                  <w:r>
                    <w:rPr>
                      <w:rFonts w:hint="eastAsia"/>
                      <w:color w:val="auto"/>
                    </w:rPr>
                    <w:t>6</w:t>
                  </w:r>
                  <w:r>
                    <w:rPr>
                      <w:color w:val="auto"/>
                    </w:rPr>
                    <w:t>0</w:t>
                  </w:r>
                  <w:r>
                    <w:rPr>
                      <w:rFonts w:hint="eastAsia"/>
                      <w:color w:val="auto"/>
                    </w:rPr>
                    <w:t xml:space="preserve"> </w:t>
                  </w:r>
                  <w:r>
                    <w:rPr>
                      <w:color w:val="auto"/>
                    </w:rPr>
                    <w:t>μg/m</w:t>
                  </w:r>
                  <w:r>
                    <w:rPr>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338" w:type="pct"/>
                  <w:tcBorders>
                    <w:left w:val="nil"/>
                  </w:tcBorders>
                  <w:noWrap w:val="0"/>
                  <w:vAlign w:val="center"/>
                </w:tcPr>
                <w:p>
                  <w:pPr>
                    <w:pStyle w:val="33"/>
                    <w:bidi w:val="0"/>
                    <w:rPr>
                      <w:color w:val="auto"/>
                    </w:rPr>
                  </w:pPr>
                  <w:r>
                    <w:rPr>
                      <w:color w:val="auto"/>
                    </w:rPr>
                    <w:t>NO</w:t>
                  </w:r>
                  <w:r>
                    <w:rPr>
                      <w:color w:val="auto"/>
                      <w:vertAlign w:val="subscript"/>
                    </w:rPr>
                    <w:t>2</w:t>
                  </w:r>
                  <w:r>
                    <w:rPr>
                      <w:color w:val="auto"/>
                    </w:rPr>
                    <w:t>年平均</w:t>
                  </w:r>
                </w:p>
              </w:tc>
              <w:tc>
                <w:tcPr>
                  <w:tcW w:w="1649" w:type="pct"/>
                  <w:noWrap w:val="0"/>
                  <w:vAlign w:val="center"/>
                </w:tcPr>
                <w:p>
                  <w:pPr>
                    <w:pStyle w:val="33"/>
                    <w:bidi w:val="0"/>
                    <w:rPr>
                      <w:color w:val="auto"/>
                    </w:rPr>
                  </w:pPr>
                  <w:r>
                    <w:rPr>
                      <w:rFonts w:hint="eastAsia"/>
                      <w:color w:val="auto"/>
                    </w:rPr>
                    <w:t>23</w:t>
                  </w:r>
                </w:p>
              </w:tc>
              <w:tc>
                <w:tcPr>
                  <w:tcW w:w="2012" w:type="pct"/>
                  <w:tcBorders>
                    <w:right w:val="nil"/>
                  </w:tcBorders>
                  <w:noWrap w:val="0"/>
                  <w:vAlign w:val="center"/>
                </w:tcPr>
                <w:p>
                  <w:pPr>
                    <w:pStyle w:val="33"/>
                    <w:bidi w:val="0"/>
                    <w:rPr>
                      <w:color w:val="auto"/>
                    </w:rPr>
                  </w:pPr>
                  <w:r>
                    <w:rPr>
                      <w:color w:val="auto"/>
                    </w:rPr>
                    <w:t>40</w:t>
                  </w:r>
                  <w:r>
                    <w:rPr>
                      <w:rFonts w:hint="eastAsia"/>
                      <w:color w:val="auto"/>
                    </w:rPr>
                    <w:t xml:space="preserve"> </w:t>
                  </w:r>
                  <w:r>
                    <w:rPr>
                      <w:color w:val="auto"/>
                    </w:rPr>
                    <w:t>μg/m</w:t>
                  </w:r>
                  <w:r>
                    <w:rPr>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338" w:type="pct"/>
                  <w:tcBorders>
                    <w:left w:val="nil"/>
                  </w:tcBorders>
                  <w:noWrap w:val="0"/>
                  <w:vAlign w:val="center"/>
                </w:tcPr>
                <w:p>
                  <w:pPr>
                    <w:pStyle w:val="33"/>
                    <w:bidi w:val="0"/>
                    <w:rPr>
                      <w:color w:val="auto"/>
                    </w:rPr>
                  </w:pPr>
                  <w:r>
                    <w:rPr>
                      <w:color w:val="auto"/>
                    </w:rPr>
                    <w:t>PM</w:t>
                  </w:r>
                  <w:r>
                    <w:rPr>
                      <w:color w:val="auto"/>
                      <w:vertAlign w:val="subscript"/>
                    </w:rPr>
                    <w:t>10</w:t>
                  </w:r>
                  <w:r>
                    <w:rPr>
                      <w:color w:val="auto"/>
                    </w:rPr>
                    <w:t>年平均</w:t>
                  </w:r>
                </w:p>
              </w:tc>
              <w:tc>
                <w:tcPr>
                  <w:tcW w:w="1649" w:type="pct"/>
                  <w:noWrap w:val="0"/>
                  <w:vAlign w:val="center"/>
                </w:tcPr>
                <w:p>
                  <w:pPr>
                    <w:pStyle w:val="33"/>
                    <w:bidi w:val="0"/>
                    <w:rPr>
                      <w:color w:val="auto"/>
                    </w:rPr>
                  </w:pPr>
                  <w:r>
                    <w:rPr>
                      <w:rFonts w:hint="eastAsia"/>
                      <w:color w:val="auto"/>
                    </w:rPr>
                    <w:t>53</w:t>
                  </w:r>
                </w:p>
              </w:tc>
              <w:tc>
                <w:tcPr>
                  <w:tcW w:w="2012" w:type="pct"/>
                  <w:tcBorders>
                    <w:right w:val="nil"/>
                  </w:tcBorders>
                  <w:noWrap w:val="0"/>
                  <w:vAlign w:val="center"/>
                </w:tcPr>
                <w:p>
                  <w:pPr>
                    <w:pStyle w:val="33"/>
                    <w:bidi w:val="0"/>
                    <w:rPr>
                      <w:color w:val="auto"/>
                    </w:rPr>
                  </w:pPr>
                  <w:r>
                    <w:rPr>
                      <w:color w:val="auto"/>
                    </w:rPr>
                    <w:t>70</w:t>
                  </w:r>
                  <w:r>
                    <w:rPr>
                      <w:rFonts w:hint="eastAsia"/>
                      <w:color w:val="auto"/>
                    </w:rPr>
                    <w:t xml:space="preserve"> </w:t>
                  </w:r>
                  <w:r>
                    <w:rPr>
                      <w:color w:val="auto"/>
                    </w:rPr>
                    <w:t>μg/m</w:t>
                  </w:r>
                  <w:r>
                    <w:rPr>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338" w:type="pct"/>
                  <w:tcBorders>
                    <w:left w:val="nil"/>
                  </w:tcBorders>
                  <w:noWrap w:val="0"/>
                  <w:vAlign w:val="center"/>
                </w:tcPr>
                <w:p>
                  <w:pPr>
                    <w:pStyle w:val="33"/>
                    <w:bidi w:val="0"/>
                    <w:rPr>
                      <w:color w:val="auto"/>
                    </w:rPr>
                  </w:pPr>
                  <w:r>
                    <w:rPr>
                      <w:color w:val="auto"/>
                    </w:rPr>
                    <w:t>PM</w:t>
                  </w:r>
                  <w:r>
                    <w:rPr>
                      <w:color w:val="auto"/>
                      <w:vertAlign w:val="subscript"/>
                    </w:rPr>
                    <w:t>2.5</w:t>
                  </w:r>
                  <w:r>
                    <w:rPr>
                      <w:color w:val="auto"/>
                    </w:rPr>
                    <w:t>年平均</w:t>
                  </w:r>
                </w:p>
              </w:tc>
              <w:tc>
                <w:tcPr>
                  <w:tcW w:w="1649" w:type="pct"/>
                  <w:noWrap w:val="0"/>
                  <w:vAlign w:val="center"/>
                </w:tcPr>
                <w:p>
                  <w:pPr>
                    <w:pStyle w:val="33"/>
                    <w:bidi w:val="0"/>
                    <w:rPr>
                      <w:color w:val="auto"/>
                    </w:rPr>
                  </w:pPr>
                  <w:r>
                    <w:rPr>
                      <w:rFonts w:hint="eastAsia"/>
                      <w:color w:val="auto"/>
                    </w:rPr>
                    <w:t>31</w:t>
                  </w:r>
                </w:p>
              </w:tc>
              <w:tc>
                <w:tcPr>
                  <w:tcW w:w="2012" w:type="pct"/>
                  <w:tcBorders>
                    <w:right w:val="nil"/>
                  </w:tcBorders>
                  <w:noWrap w:val="0"/>
                  <w:vAlign w:val="center"/>
                </w:tcPr>
                <w:p>
                  <w:pPr>
                    <w:pStyle w:val="33"/>
                    <w:bidi w:val="0"/>
                    <w:rPr>
                      <w:color w:val="auto"/>
                    </w:rPr>
                  </w:pPr>
                  <w:r>
                    <w:rPr>
                      <w:color w:val="auto"/>
                    </w:rPr>
                    <w:t>35</w:t>
                  </w:r>
                  <w:r>
                    <w:rPr>
                      <w:rFonts w:hint="eastAsia"/>
                      <w:color w:val="auto"/>
                    </w:rPr>
                    <w:t xml:space="preserve"> </w:t>
                  </w:r>
                  <w:r>
                    <w:rPr>
                      <w:color w:val="auto"/>
                    </w:rPr>
                    <w:t>μg/m</w:t>
                  </w:r>
                  <w:r>
                    <w:rPr>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338" w:type="pct"/>
                  <w:tcBorders>
                    <w:left w:val="nil"/>
                  </w:tcBorders>
                  <w:noWrap w:val="0"/>
                  <w:vAlign w:val="center"/>
                </w:tcPr>
                <w:p>
                  <w:pPr>
                    <w:pStyle w:val="33"/>
                    <w:bidi w:val="0"/>
                    <w:rPr>
                      <w:color w:val="auto"/>
                    </w:rPr>
                  </w:pPr>
                  <w:r>
                    <w:rPr>
                      <w:rFonts w:hint="eastAsia"/>
                      <w:color w:val="auto"/>
                    </w:rPr>
                    <w:t>C</w:t>
                  </w:r>
                  <w:r>
                    <w:rPr>
                      <w:color w:val="auto"/>
                    </w:rPr>
                    <w:t>O年平均</w:t>
                  </w:r>
                </w:p>
              </w:tc>
              <w:tc>
                <w:tcPr>
                  <w:tcW w:w="1649" w:type="pct"/>
                  <w:noWrap w:val="0"/>
                  <w:vAlign w:val="center"/>
                </w:tcPr>
                <w:p>
                  <w:pPr>
                    <w:pStyle w:val="33"/>
                    <w:bidi w:val="0"/>
                    <w:rPr>
                      <w:color w:val="auto"/>
                    </w:rPr>
                  </w:pPr>
                  <w:r>
                    <w:rPr>
                      <w:rFonts w:hint="eastAsia"/>
                      <w:color w:val="auto"/>
                    </w:rPr>
                    <w:t>1</w:t>
                  </w:r>
                </w:p>
              </w:tc>
              <w:tc>
                <w:tcPr>
                  <w:tcW w:w="2012" w:type="pct"/>
                  <w:tcBorders>
                    <w:right w:val="nil"/>
                  </w:tcBorders>
                  <w:noWrap w:val="0"/>
                  <w:vAlign w:val="center"/>
                </w:tcPr>
                <w:p>
                  <w:pPr>
                    <w:pStyle w:val="33"/>
                    <w:bidi w:val="0"/>
                    <w:rPr>
                      <w:color w:val="auto"/>
                    </w:rPr>
                  </w:pP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338" w:type="pct"/>
                  <w:tcBorders>
                    <w:left w:val="nil"/>
                    <w:bottom w:val="single" w:color="auto" w:sz="12" w:space="0"/>
                  </w:tcBorders>
                  <w:noWrap w:val="0"/>
                  <w:vAlign w:val="center"/>
                </w:tcPr>
                <w:p>
                  <w:pPr>
                    <w:pStyle w:val="33"/>
                    <w:bidi w:val="0"/>
                    <w:rPr>
                      <w:color w:val="auto"/>
                    </w:rPr>
                  </w:pPr>
                  <w:r>
                    <w:rPr>
                      <w:color w:val="auto"/>
                    </w:rPr>
                    <w:t>O</w:t>
                  </w:r>
                  <w:r>
                    <w:rPr>
                      <w:color w:val="auto"/>
                      <w:vertAlign w:val="subscript"/>
                    </w:rPr>
                    <w:t>3</w:t>
                  </w:r>
                  <w:r>
                    <w:rPr>
                      <w:rFonts w:hint="eastAsia"/>
                      <w:color w:val="auto"/>
                    </w:rPr>
                    <w:t>日最大</w:t>
                  </w:r>
                  <w:r>
                    <w:rPr>
                      <w:color w:val="auto"/>
                    </w:rPr>
                    <w:t>8h平均</w:t>
                  </w:r>
                </w:p>
              </w:tc>
              <w:tc>
                <w:tcPr>
                  <w:tcW w:w="1649" w:type="pct"/>
                  <w:tcBorders>
                    <w:bottom w:val="single" w:color="auto" w:sz="12" w:space="0"/>
                  </w:tcBorders>
                  <w:noWrap w:val="0"/>
                  <w:vAlign w:val="center"/>
                </w:tcPr>
                <w:p>
                  <w:pPr>
                    <w:pStyle w:val="33"/>
                    <w:bidi w:val="0"/>
                    <w:rPr>
                      <w:color w:val="auto"/>
                    </w:rPr>
                  </w:pPr>
                  <w:r>
                    <w:rPr>
                      <w:rFonts w:hint="eastAsia"/>
                      <w:color w:val="auto"/>
                    </w:rPr>
                    <w:t>144</w:t>
                  </w:r>
                </w:p>
              </w:tc>
              <w:tc>
                <w:tcPr>
                  <w:tcW w:w="2012" w:type="pct"/>
                  <w:tcBorders>
                    <w:bottom w:val="single" w:color="auto" w:sz="12" w:space="0"/>
                    <w:right w:val="nil"/>
                  </w:tcBorders>
                  <w:noWrap w:val="0"/>
                  <w:vAlign w:val="center"/>
                </w:tcPr>
                <w:p>
                  <w:pPr>
                    <w:pStyle w:val="33"/>
                    <w:bidi w:val="0"/>
                    <w:rPr>
                      <w:color w:val="auto"/>
                    </w:rPr>
                  </w:pPr>
                  <w:r>
                    <w:rPr>
                      <w:rFonts w:hint="eastAsia"/>
                      <w:color w:val="auto"/>
                    </w:rPr>
                    <w:t xml:space="preserve">160 </w:t>
                  </w:r>
                  <w:r>
                    <w:rPr>
                      <w:color w:val="auto"/>
                    </w:rPr>
                    <w:t>μg/m</w:t>
                  </w:r>
                  <w:r>
                    <w:rPr>
                      <w:color w:val="auto"/>
                      <w:vertAlign w:val="superscript"/>
                    </w:rPr>
                    <w:t>3</w:t>
                  </w:r>
                </w:p>
              </w:tc>
            </w:tr>
          </w:tbl>
          <w:p>
            <w:pPr>
              <w:spacing w:line="360" w:lineRule="auto"/>
              <w:ind w:firstLine="480" w:firstLineChars="200"/>
              <w:rPr>
                <w:color w:val="auto"/>
                <w:sz w:val="24"/>
              </w:rPr>
            </w:pPr>
            <w:r>
              <w:rPr>
                <w:color w:val="auto"/>
                <w:sz w:val="24"/>
              </w:rPr>
              <w:t>由上表分析可知：判定项目所在地</w:t>
            </w:r>
            <w:r>
              <w:rPr>
                <w:rFonts w:hint="eastAsia"/>
                <w:color w:val="auto"/>
                <w:sz w:val="24"/>
              </w:rPr>
              <w:t>湾沚区</w:t>
            </w:r>
            <w:r>
              <w:rPr>
                <w:color w:val="auto"/>
                <w:sz w:val="24"/>
              </w:rPr>
              <w:t>环境空气为</w:t>
            </w:r>
            <w:r>
              <w:rPr>
                <w:rFonts w:hint="eastAsia"/>
                <w:color w:val="auto"/>
                <w:sz w:val="24"/>
                <w:lang w:eastAsia="zh-CN"/>
              </w:rPr>
              <w:t>“</w:t>
            </w:r>
            <w:r>
              <w:rPr>
                <w:color w:val="auto"/>
                <w:sz w:val="24"/>
              </w:rPr>
              <w:t>达标区</w:t>
            </w:r>
            <w:r>
              <w:rPr>
                <w:rFonts w:hint="eastAsia"/>
                <w:color w:val="auto"/>
                <w:sz w:val="24"/>
                <w:lang w:eastAsia="zh-CN"/>
              </w:rPr>
              <w:t>”</w:t>
            </w:r>
            <w:r>
              <w:rPr>
                <w:rFonts w:hint="eastAsia"/>
                <w:color w:val="auto"/>
                <w:kern w:val="0"/>
                <w:sz w:val="24"/>
              </w:rPr>
              <w:t>。</w:t>
            </w:r>
          </w:p>
          <w:p>
            <w:pPr>
              <w:spacing w:line="440" w:lineRule="exact"/>
              <w:ind w:left="-5" w:leftChars="-2" w:firstLine="482" w:firstLineChars="200"/>
              <w:rPr>
                <w:rFonts w:cs="Calibri"/>
                <w:b/>
                <w:bCs/>
                <w:color w:val="auto"/>
                <w:sz w:val="24"/>
              </w:rPr>
            </w:pPr>
            <w:r>
              <w:rPr>
                <w:rFonts w:hint="eastAsia"/>
                <w:b/>
                <w:bCs/>
                <w:color w:val="auto"/>
                <w:sz w:val="24"/>
              </w:rPr>
              <w:t>特征因子现状监测</w:t>
            </w:r>
          </w:p>
          <w:p>
            <w:pPr>
              <w:spacing w:line="440" w:lineRule="exact"/>
              <w:ind w:left="-5" w:leftChars="-2"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lang w:val="en-US" w:eastAsia="zh-CN"/>
              </w:rPr>
              <w:t>为了对环境空气质量现状进行评价，</w:t>
            </w:r>
            <w:r>
              <w:rPr>
                <w:rFonts w:hint="eastAsia"/>
                <w:color w:val="auto"/>
                <w:sz w:val="24"/>
              </w:rPr>
              <w:t>安徽威正测试技术有限公司</w:t>
            </w:r>
            <w:r>
              <w:rPr>
                <w:rFonts w:hint="eastAsia" w:ascii="Times New Roman" w:hAnsi="Times New Roman" w:cs="Times New Roman"/>
                <w:color w:val="auto"/>
                <w:sz w:val="24"/>
              </w:rPr>
              <w:t>于</w:t>
            </w:r>
            <w:r>
              <w:rPr>
                <w:rFonts w:hint="eastAsia" w:ascii="Times New Roman" w:hAnsi="Times New Roman" w:cs="Times New Roman"/>
                <w:color w:val="auto"/>
                <w:sz w:val="24"/>
                <w:lang w:val="en-US" w:eastAsia="zh-CN"/>
              </w:rPr>
              <w:t>2021</w:t>
            </w:r>
            <w:r>
              <w:rPr>
                <w:rFonts w:hint="eastAsia" w:ascii="Times New Roman" w:hAnsi="Times New Roman" w:cs="Times New Roman"/>
                <w:color w:val="auto"/>
                <w:sz w:val="24"/>
              </w:rPr>
              <w:t>年6月</w:t>
            </w:r>
            <w:r>
              <w:rPr>
                <w:rFonts w:hint="eastAsia" w:ascii="Times New Roman" w:hAnsi="Times New Roman" w:cs="Times New Roman"/>
                <w:color w:val="auto"/>
                <w:sz w:val="24"/>
                <w:lang w:val="en-US" w:eastAsia="zh-CN"/>
              </w:rPr>
              <w:t>4</w:t>
            </w:r>
            <w:r>
              <w:rPr>
                <w:rFonts w:hint="eastAsia" w:ascii="Times New Roman" w:hAnsi="Times New Roman" w:cs="Times New Roman"/>
                <w:color w:val="auto"/>
                <w:sz w:val="24"/>
              </w:rPr>
              <w:t>日～6月</w:t>
            </w:r>
            <w:r>
              <w:rPr>
                <w:rFonts w:hint="eastAsia" w:ascii="Times New Roman" w:hAnsi="Times New Roman" w:cs="Times New Roman"/>
                <w:color w:val="auto"/>
                <w:sz w:val="24"/>
                <w:lang w:val="en-US" w:eastAsia="zh-CN"/>
              </w:rPr>
              <w:t>6</w:t>
            </w:r>
            <w:r>
              <w:rPr>
                <w:rFonts w:hint="eastAsia" w:ascii="Times New Roman" w:hAnsi="Times New Roman" w:cs="Times New Roman"/>
                <w:color w:val="auto"/>
                <w:sz w:val="24"/>
              </w:rPr>
              <w:t>日对</w:t>
            </w:r>
            <w:r>
              <w:rPr>
                <w:rFonts w:hint="eastAsia" w:ascii="Times New Roman" w:hAnsi="宋体" w:eastAsia="宋体" w:cs="宋体"/>
                <w:color w:val="auto"/>
                <w:kern w:val="2"/>
                <w:sz w:val="24"/>
                <w:szCs w:val="24"/>
                <w:lang w:val="en-US" w:eastAsia="zh-CN" w:bidi="ar-SA"/>
              </w:rPr>
              <w:t>芜湖升平玻璃有限公司</w:t>
            </w:r>
            <w:r>
              <w:rPr>
                <w:rFonts w:hint="eastAsia" w:ascii="Times New Roman" w:hAnsi="Times New Roman" w:cs="Times New Roman"/>
                <w:color w:val="auto"/>
                <w:sz w:val="24"/>
              </w:rPr>
              <w:t>的项目评价区域</w:t>
            </w:r>
            <w:r>
              <w:rPr>
                <w:rFonts w:hint="eastAsia" w:ascii="Times New Roman" w:hAnsi="Times New Roman" w:cs="Times New Roman"/>
                <w:color w:val="auto"/>
                <w:sz w:val="24"/>
                <w:lang w:val="en-US" w:eastAsia="zh-CN"/>
              </w:rPr>
              <w:t>进行了</w:t>
            </w:r>
            <w:r>
              <w:rPr>
                <w:rFonts w:hint="eastAsia" w:ascii="Times New Roman" w:hAnsi="Times New Roman" w:cs="Times New Roman"/>
                <w:color w:val="auto"/>
                <w:sz w:val="24"/>
              </w:rPr>
              <w:t>环境空气质量现状监测。</w:t>
            </w:r>
          </w:p>
          <w:p>
            <w:pPr>
              <w:numPr>
                <w:ilvl w:val="0"/>
                <w:numId w:val="5"/>
              </w:numPr>
              <w:spacing w:line="480" w:lineRule="exact"/>
              <w:ind w:firstLine="480" w:firstLineChars="200"/>
              <w:rPr>
                <w:color w:val="auto"/>
                <w:sz w:val="24"/>
              </w:rPr>
            </w:pPr>
            <w:r>
              <w:rPr>
                <w:color w:val="auto"/>
                <w:sz w:val="24"/>
              </w:rPr>
              <w:t>环境空气监测：</w:t>
            </w:r>
          </w:p>
          <w:p>
            <w:pPr>
              <w:spacing w:line="480" w:lineRule="exact"/>
              <w:ind w:firstLine="480"/>
              <w:rPr>
                <w:color w:val="auto"/>
                <w:sz w:val="24"/>
              </w:rPr>
            </w:pPr>
            <w:r>
              <w:rPr>
                <w:color w:val="auto"/>
                <w:sz w:val="24"/>
              </w:rPr>
              <w:t>监测项目：非甲烷总烃</w:t>
            </w:r>
            <w:r>
              <w:rPr>
                <w:color w:val="auto"/>
              </w:rPr>
              <w:t>。</w:t>
            </w:r>
          </w:p>
          <w:p>
            <w:pPr>
              <w:numPr>
                <w:ilvl w:val="0"/>
                <w:numId w:val="5"/>
              </w:numPr>
              <w:spacing w:line="480" w:lineRule="exact"/>
              <w:ind w:firstLine="480" w:firstLineChars="200"/>
              <w:rPr>
                <w:color w:val="auto"/>
                <w:sz w:val="24"/>
              </w:rPr>
            </w:pPr>
            <w:r>
              <w:rPr>
                <w:color w:val="auto"/>
                <w:sz w:val="24"/>
              </w:rPr>
              <w:t>监测频次和监测日期</w:t>
            </w:r>
          </w:p>
          <w:p>
            <w:pPr>
              <w:spacing w:line="480" w:lineRule="exact"/>
              <w:ind w:firstLine="480"/>
              <w:rPr>
                <w:color w:val="auto"/>
                <w:sz w:val="24"/>
              </w:rPr>
            </w:pPr>
            <w:r>
              <w:rPr>
                <w:color w:val="auto"/>
                <w:sz w:val="24"/>
              </w:rPr>
              <w:t>监测频次：20</w:t>
            </w:r>
            <w:r>
              <w:rPr>
                <w:rFonts w:hint="eastAsia"/>
                <w:color w:val="auto"/>
                <w:sz w:val="24"/>
                <w:lang w:val="en-US" w:eastAsia="zh-CN"/>
              </w:rPr>
              <w:t>21</w:t>
            </w:r>
            <w:r>
              <w:rPr>
                <w:color w:val="auto"/>
                <w:sz w:val="24"/>
              </w:rPr>
              <w:t>年6月</w:t>
            </w:r>
            <w:r>
              <w:rPr>
                <w:rFonts w:hint="eastAsia"/>
                <w:color w:val="auto"/>
                <w:sz w:val="24"/>
                <w:lang w:val="en-US" w:eastAsia="zh-CN"/>
              </w:rPr>
              <w:t>4</w:t>
            </w:r>
            <w:r>
              <w:rPr>
                <w:color w:val="auto"/>
                <w:sz w:val="24"/>
              </w:rPr>
              <w:t>日～6月</w:t>
            </w:r>
            <w:r>
              <w:rPr>
                <w:rFonts w:hint="eastAsia"/>
                <w:color w:val="auto"/>
                <w:sz w:val="24"/>
                <w:lang w:val="en-US" w:eastAsia="zh-CN"/>
              </w:rPr>
              <w:t>6</w:t>
            </w:r>
            <w:r>
              <w:rPr>
                <w:color w:val="auto"/>
                <w:sz w:val="24"/>
              </w:rPr>
              <w:t>日</w:t>
            </w:r>
            <w:r>
              <w:rPr>
                <w:rFonts w:hint="eastAsia"/>
                <w:color w:val="auto"/>
                <w:sz w:val="24"/>
              </w:rPr>
              <w:t>，</w:t>
            </w:r>
            <w:r>
              <w:rPr>
                <w:color w:val="auto"/>
                <w:sz w:val="24"/>
              </w:rPr>
              <w:t>连续</w:t>
            </w:r>
            <w:r>
              <w:rPr>
                <w:rFonts w:hint="eastAsia"/>
                <w:color w:val="auto"/>
                <w:sz w:val="24"/>
                <w:lang w:val="en-US" w:eastAsia="zh-CN"/>
              </w:rPr>
              <w:t>3</w:t>
            </w:r>
            <w:r>
              <w:rPr>
                <w:color w:val="auto"/>
                <w:sz w:val="24"/>
              </w:rPr>
              <w:t>天</w:t>
            </w:r>
            <w:r>
              <w:rPr>
                <w:color w:val="auto"/>
              </w:rPr>
              <w:t>，</w:t>
            </w:r>
            <w:r>
              <w:rPr>
                <w:color w:val="auto"/>
                <w:sz w:val="24"/>
              </w:rPr>
              <w:t>监测非甲烷总烃的小时平均浓度。</w:t>
            </w:r>
          </w:p>
          <w:p>
            <w:pPr>
              <w:numPr>
                <w:ilvl w:val="0"/>
                <w:numId w:val="5"/>
              </w:numPr>
              <w:spacing w:line="480" w:lineRule="exact"/>
              <w:ind w:firstLine="480" w:firstLineChars="200"/>
              <w:rPr>
                <w:color w:val="auto"/>
                <w:sz w:val="24"/>
              </w:rPr>
            </w:pPr>
            <w:r>
              <w:rPr>
                <w:rFonts w:ascii="Times New Roman" w:hAnsi="Times New Roman" w:eastAsia="宋体" w:cs="Times New Roman"/>
                <w:color w:val="auto"/>
                <w:sz w:val="24"/>
              </w:rPr>
              <w:t>测点</w:t>
            </w:r>
            <w:r>
              <w:rPr>
                <w:color w:val="auto"/>
                <w:sz w:val="24"/>
              </w:rPr>
              <w:t>布设：</w:t>
            </w:r>
            <w:r>
              <w:rPr>
                <w:rFonts w:hint="eastAsia"/>
                <w:color w:val="auto"/>
                <w:sz w:val="24"/>
              </w:rPr>
              <w:t>根据环评监测要求及本区域特点，本项目大气监测共布设</w:t>
            </w:r>
            <w:r>
              <w:rPr>
                <w:rFonts w:hint="eastAsia"/>
                <w:color w:val="auto"/>
                <w:sz w:val="24"/>
                <w:lang w:val="en-US" w:eastAsia="zh-CN"/>
              </w:rPr>
              <w:t>1</w:t>
            </w:r>
            <w:r>
              <w:rPr>
                <w:rFonts w:hint="eastAsia"/>
                <w:color w:val="auto"/>
                <w:sz w:val="24"/>
              </w:rPr>
              <w:t>个监测点，如下表所示。</w:t>
            </w:r>
          </w:p>
          <w:p>
            <w:pPr>
              <w:pStyle w:val="40"/>
              <w:bidi w:val="0"/>
              <w:rPr>
                <w:color w:val="auto"/>
              </w:rPr>
            </w:pPr>
            <w:r>
              <w:rPr>
                <w:color w:val="auto"/>
              </w:rPr>
              <w:t>表</w:t>
            </w:r>
            <w:r>
              <w:rPr>
                <w:rFonts w:hint="eastAsia"/>
                <w:color w:val="auto"/>
              </w:rPr>
              <w:t>3-2</w:t>
            </w:r>
            <w:r>
              <w:rPr>
                <w:color w:val="auto"/>
              </w:rPr>
              <w:t xml:space="preserve"> </w:t>
            </w:r>
            <w:r>
              <w:rPr>
                <w:rFonts w:hint="eastAsia"/>
                <w:color w:val="auto"/>
                <w:lang w:val="en-US" w:eastAsia="zh-CN"/>
              </w:rPr>
              <w:t xml:space="preserve"> </w:t>
            </w:r>
            <w:r>
              <w:rPr>
                <w:color w:val="auto"/>
              </w:rPr>
              <w:t>大气环境现状监测点位</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1" w:type="dxa"/>
                <w:bottom w:w="0" w:type="dxa"/>
                <w:right w:w="11" w:type="dxa"/>
              </w:tblCellMar>
            </w:tblPr>
            <w:tblGrid>
              <w:gridCol w:w="1682"/>
              <w:gridCol w:w="2175"/>
              <w:gridCol w:w="2114"/>
              <w:gridCol w:w="18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567" w:hRule="atLeast"/>
                <w:jc w:val="center"/>
              </w:trPr>
              <w:tc>
                <w:tcPr>
                  <w:tcW w:w="1078" w:type="pct"/>
                  <w:tcBorders>
                    <w:tl2br w:val="nil"/>
                    <w:tr2bl w:val="nil"/>
                  </w:tcBorders>
                  <w:vAlign w:val="center"/>
                </w:tcPr>
                <w:p>
                  <w:pPr>
                    <w:pStyle w:val="33"/>
                    <w:bidi w:val="0"/>
                    <w:rPr>
                      <w:b/>
                      <w:bCs/>
                      <w:color w:val="auto"/>
                    </w:rPr>
                  </w:pPr>
                  <w:r>
                    <w:rPr>
                      <w:b/>
                      <w:bCs/>
                      <w:color w:val="auto"/>
                    </w:rPr>
                    <w:t>监测点编号</w:t>
                  </w:r>
                </w:p>
              </w:tc>
              <w:tc>
                <w:tcPr>
                  <w:tcW w:w="1394" w:type="pct"/>
                  <w:tcBorders>
                    <w:tl2br w:val="nil"/>
                    <w:tr2bl w:val="nil"/>
                  </w:tcBorders>
                  <w:vAlign w:val="center"/>
                </w:tcPr>
                <w:p>
                  <w:pPr>
                    <w:pStyle w:val="33"/>
                    <w:bidi w:val="0"/>
                    <w:rPr>
                      <w:b/>
                      <w:bCs/>
                      <w:color w:val="auto"/>
                    </w:rPr>
                  </w:pPr>
                  <w:r>
                    <w:rPr>
                      <w:b/>
                      <w:bCs/>
                      <w:color w:val="auto"/>
                    </w:rPr>
                    <w:t>监测点位置</w:t>
                  </w:r>
                </w:p>
              </w:tc>
              <w:tc>
                <w:tcPr>
                  <w:tcW w:w="1355" w:type="pct"/>
                  <w:tcBorders>
                    <w:tl2br w:val="nil"/>
                    <w:tr2bl w:val="nil"/>
                  </w:tcBorders>
                  <w:vAlign w:val="center"/>
                </w:tcPr>
                <w:p>
                  <w:pPr>
                    <w:pStyle w:val="33"/>
                    <w:bidi w:val="0"/>
                    <w:rPr>
                      <w:b/>
                      <w:bCs/>
                      <w:color w:val="auto"/>
                    </w:rPr>
                  </w:pPr>
                  <w:r>
                    <w:rPr>
                      <w:rFonts w:hint="eastAsia"/>
                      <w:b/>
                      <w:bCs/>
                      <w:color w:val="auto"/>
                    </w:rPr>
                    <w:t>相对本项目</w:t>
                  </w:r>
                  <w:r>
                    <w:rPr>
                      <w:b/>
                      <w:bCs/>
                      <w:color w:val="auto"/>
                    </w:rPr>
                    <w:t>距离</w:t>
                  </w:r>
                </w:p>
              </w:tc>
              <w:tc>
                <w:tcPr>
                  <w:tcW w:w="1171" w:type="pct"/>
                  <w:tcBorders>
                    <w:tl2br w:val="nil"/>
                    <w:tr2bl w:val="nil"/>
                  </w:tcBorders>
                  <w:vAlign w:val="center"/>
                </w:tcPr>
                <w:p>
                  <w:pPr>
                    <w:pStyle w:val="33"/>
                    <w:bidi w:val="0"/>
                    <w:rPr>
                      <w:b/>
                      <w:bCs/>
                      <w:color w:val="auto"/>
                    </w:rPr>
                  </w:pPr>
                  <w:r>
                    <w:rPr>
                      <w:b/>
                      <w:bCs/>
                      <w:color w:val="auto"/>
                    </w:rPr>
                    <w:t>所处方位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567" w:hRule="atLeast"/>
                <w:jc w:val="center"/>
              </w:trPr>
              <w:tc>
                <w:tcPr>
                  <w:tcW w:w="1078" w:type="pct"/>
                  <w:tcBorders>
                    <w:tl2br w:val="nil"/>
                    <w:tr2bl w:val="nil"/>
                  </w:tcBorders>
                  <w:vAlign w:val="center"/>
                </w:tcPr>
                <w:p>
                  <w:pPr>
                    <w:pStyle w:val="33"/>
                    <w:bidi w:val="0"/>
                    <w:rPr>
                      <w:color w:val="auto"/>
                    </w:rPr>
                  </w:pPr>
                  <w:r>
                    <w:rPr>
                      <w:color w:val="auto"/>
                    </w:rPr>
                    <w:t>G1</w:t>
                  </w:r>
                </w:p>
              </w:tc>
              <w:tc>
                <w:tcPr>
                  <w:tcW w:w="1394" w:type="pct"/>
                  <w:tcBorders>
                    <w:tl2br w:val="nil"/>
                    <w:tr2bl w:val="nil"/>
                  </w:tcBorders>
                  <w:vAlign w:val="center"/>
                </w:tcPr>
                <w:p>
                  <w:pPr>
                    <w:pStyle w:val="33"/>
                    <w:bidi w:val="0"/>
                    <w:rPr>
                      <w:rFonts w:hint="eastAsia" w:eastAsia="宋体"/>
                      <w:color w:val="auto"/>
                      <w:lang w:eastAsia="zh-CN"/>
                    </w:rPr>
                  </w:pPr>
                  <w:r>
                    <w:rPr>
                      <w:rFonts w:hint="eastAsia"/>
                      <w:color w:val="auto"/>
                    </w:rPr>
                    <w:t>芜湖市湾沚区六郎镇</w:t>
                  </w:r>
                  <w:r>
                    <w:rPr>
                      <w:rFonts w:hint="eastAsia"/>
                      <w:color w:val="auto"/>
                      <w:lang w:eastAsia="zh-CN"/>
                    </w:rPr>
                    <w:t>殷港工业集中区</w:t>
                  </w:r>
                </w:p>
              </w:tc>
              <w:tc>
                <w:tcPr>
                  <w:tcW w:w="1355" w:type="pct"/>
                  <w:tcBorders>
                    <w:tl2br w:val="nil"/>
                    <w:tr2bl w:val="nil"/>
                  </w:tcBorders>
                  <w:vAlign w:val="center"/>
                </w:tcPr>
                <w:p>
                  <w:pPr>
                    <w:pStyle w:val="33"/>
                    <w:bidi w:val="0"/>
                    <w:rPr>
                      <w:rFonts w:hint="default"/>
                      <w:color w:val="auto"/>
                      <w:lang w:val="en-US" w:eastAsia="zh-CN"/>
                    </w:rPr>
                  </w:pPr>
                  <w:r>
                    <w:rPr>
                      <w:rFonts w:hint="eastAsia"/>
                      <w:color w:val="auto"/>
                      <w:lang w:val="en-US" w:eastAsia="zh-CN"/>
                    </w:rPr>
                    <w:t>0</w:t>
                  </w:r>
                </w:p>
              </w:tc>
              <w:tc>
                <w:tcPr>
                  <w:tcW w:w="1171" w:type="pct"/>
                  <w:tcBorders>
                    <w:tl2br w:val="nil"/>
                    <w:tr2bl w:val="nil"/>
                  </w:tcBorders>
                  <w:vAlign w:val="center"/>
                </w:tcPr>
                <w:p>
                  <w:pPr>
                    <w:pStyle w:val="33"/>
                    <w:bidi w:val="0"/>
                    <w:rPr>
                      <w:rFonts w:hint="default"/>
                      <w:color w:val="auto"/>
                      <w:lang w:val="en-US" w:eastAsia="zh-CN"/>
                    </w:rPr>
                  </w:pPr>
                  <w:r>
                    <w:rPr>
                      <w:rFonts w:hint="eastAsia"/>
                      <w:color w:val="auto"/>
                      <w:lang w:val="en-US" w:eastAsia="zh-CN"/>
                    </w:rPr>
                    <w:t>/</w:t>
                  </w:r>
                </w:p>
              </w:tc>
            </w:tr>
          </w:tbl>
          <w:p>
            <w:pPr>
              <w:numPr>
                <w:ilvl w:val="0"/>
                <w:numId w:val="5"/>
              </w:numPr>
              <w:spacing w:line="480" w:lineRule="exact"/>
              <w:ind w:firstLine="480" w:firstLineChars="200"/>
              <w:rPr>
                <w:color w:val="auto"/>
                <w:sz w:val="24"/>
              </w:rPr>
            </w:pPr>
            <w:r>
              <w:rPr>
                <w:rFonts w:ascii="Times New Roman" w:hAnsi="Times New Roman" w:eastAsia="宋体" w:cs="Times New Roman"/>
                <w:color w:val="auto"/>
                <w:sz w:val="24"/>
              </w:rPr>
              <w:t>评价</w:t>
            </w:r>
            <w:r>
              <w:rPr>
                <w:color w:val="auto"/>
                <w:sz w:val="24"/>
              </w:rPr>
              <w:t>结果及分析</w:t>
            </w:r>
          </w:p>
          <w:p>
            <w:pPr>
              <w:spacing w:line="520" w:lineRule="atLeast"/>
              <w:ind w:firstLine="480" w:firstLineChars="200"/>
              <w:rPr>
                <w:color w:val="auto"/>
                <w:sz w:val="24"/>
              </w:rPr>
            </w:pPr>
            <w:r>
              <w:rPr>
                <w:color w:val="auto"/>
                <w:sz w:val="24"/>
              </w:rPr>
              <w:t>评价标准：非甲烷总烃执行《大气污染物综合排放标准详解》标准。</w:t>
            </w:r>
          </w:p>
          <w:p>
            <w:pPr>
              <w:spacing w:line="520" w:lineRule="atLeast"/>
              <w:ind w:firstLine="480" w:firstLineChars="200"/>
              <w:rPr>
                <w:color w:val="auto"/>
                <w:sz w:val="24"/>
              </w:rPr>
            </w:pPr>
            <w:r>
              <w:rPr>
                <w:color w:val="auto"/>
                <w:sz w:val="24"/>
              </w:rPr>
              <w:t>评价方法：采用环境影响评价技术导则-大气环境（HJ2.2-2008）中的监测结果统计分析，其表达式为：</w:t>
            </w:r>
          </w:p>
          <w:p>
            <w:pPr>
              <w:spacing w:line="360" w:lineRule="auto"/>
              <w:jc w:val="center"/>
              <w:rPr>
                <w:color w:val="auto"/>
                <w:szCs w:val="21"/>
              </w:rPr>
            </w:pPr>
            <w:r>
              <w:rPr>
                <w:color w:val="auto"/>
              </w:rPr>
              <w:drawing>
                <wp:inline distT="0" distB="0" distL="0" distR="0">
                  <wp:extent cx="1259205" cy="301625"/>
                  <wp:effectExtent l="0" t="0" r="17145" b="317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259205" cy="301625"/>
                          </a:xfrm>
                          <a:prstGeom prst="rect">
                            <a:avLst/>
                          </a:prstGeom>
                          <a:noFill/>
                          <a:ln>
                            <a:noFill/>
                          </a:ln>
                        </pic:spPr>
                      </pic:pic>
                    </a:graphicData>
                  </a:graphic>
                </wp:inline>
              </w:drawing>
            </w:r>
          </w:p>
          <w:p>
            <w:pPr>
              <w:spacing w:line="360" w:lineRule="auto"/>
              <w:ind w:firstLine="480" w:firstLineChars="200"/>
              <w:rPr>
                <w:color w:val="auto"/>
                <w:sz w:val="24"/>
              </w:rPr>
            </w:pPr>
            <w:r>
              <w:rPr>
                <w:color w:val="auto"/>
                <w:sz w:val="24"/>
              </w:rPr>
              <w:t>式中：</w:t>
            </w:r>
            <w:r>
              <w:rPr>
                <w:color w:val="auto"/>
              </w:rPr>
              <w:drawing>
                <wp:inline distT="0" distB="0" distL="0" distR="0">
                  <wp:extent cx="189865" cy="172720"/>
                  <wp:effectExtent l="0" t="0" r="635" b="1778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89865" cy="172720"/>
                          </a:xfrm>
                          <a:prstGeom prst="rect">
                            <a:avLst/>
                          </a:prstGeom>
                          <a:noFill/>
                          <a:ln>
                            <a:noFill/>
                          </a:ln>
                        </pic:spPr>
                      </pic:pic>
                    </a:graphicData>
                  </a:graphic>
                </wp:inline>
              </w:drawing>
            </w:r>
            <w:r>
              <w:rPr>
                <w:color w:val="auto"/>
                <w:sz w:val="24"/>
              </w:rPr>
              <w:t>——i类污染物单因子指数；</w:t>
            </w:r>
          </w:p>
          <w:p>
            <w:pPr>
              <w:spacing w:line="360" w:lineRule="auto"/>
              <w:ind w:firstLine="1440" w:firstLineChars="600"/>
              <w:rPr>
                <w:color w:val="auto"/>
                <w:sz w:val="24"/>
              </w:rPr>
            </w:pPr>
            <w:r>
              <w:rPr>
                <w:color w:val="auto"/>
              </w:rPr>
              <w:drawing>
                <wp:inline distT="0" distB="0" distL="0" distR="0">
                  <wp:extent cx="189865" cy="172720"/>
                  <wp:effectExtent l="0" t="0" r="635" b="1778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89865" cy="172720"/>
                          </a:xfrm>
                          <a:prstGeom prst="rect">
                            <a:avLst/>
                          </a:prstGeom>
                          <a:noFill/>
                          <a:ln>
                            <a:noFill/>
                          </a:ln>
                        </pic:spPr>
                      </pic:pic>
                    </a:graphicData>
                  </a:graphic>
                </wp:inline>
              </w:drawing>
            </w:r>
            <w:r>
              <w:rPr>
                <w:color w:val="auto"/>
                <w:sz w:val="24"/>
              </w:rPr>
              <w:t>——i类污染物实测浓度；</w:t>
            </w:r>
          </w:p>
          <w:p>
            <w:pPr>
              <w:spacing w:line="420" w:lineRule="exact"/>
              <w:ind w:firstLine="480"/>
              <w:rPr>
                <w:color w:val="auto"/>
                <w:sz w:val="24"/>
              </w:rPr>
            </w:pPr>
            <w:r>
              <w:rPr>
                <w:color w:val="auto"/>
                <w:sz w:val="24"/>
              </w:rPr>
              <w:t xml:space="preserve">      </w:t>
            </w:r>
            <w:r>
              <w:rPr>
                <w:color w:val="auto"/>
              </w:rPr>
              <w:drawing>
                <wp:inline distT="0" distB="0" distL="0" distR="0">
                  <wp:extent cx="267335" cy="172720"/>
                  <wp:effectExtent l="0" t="0" r="18415" b="1778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67335" cy="172720"/>
                          </a:xfrm>
                          <a:prstGeom prst="rect">
                            <a:avLst/>
                          </a:prstGeom>
                          <a:noFill/>
                          <a:ln>
                            <a:noFill/>
                          </a:ln>
                        </pic:spPr>
                      </pic:pic>
                    </a:graphicData>
                  </a:graphic>
                </wp:inline>
              </w:drawing>
            </w:r>
            <w:r>
              <w:rPr>
                <w:color w:val="auto"/>
                <w:sz w:val="24"/>
              </w:rPr>
              <w:t>——i类污染物的评价标准值。</w:t>
            </w:r>
            <w:r>
              <w:rPr>
                <w:color w:val="auto"/>
              </w:rPr>
              <w:drawing>
                <wp:inline distT="0" distB="0" distL="0" distR="0">
                  <wp:extent cx="112395" cy="215900"/>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12395" cy="215900"/>
                          </a:xfrm>
                          <a:prstGeom prst="rect">
                            <a:avLst/>
                          </a:prstGeom>
                          <a:noFill/>
                          <a:ln>
                            <a:noFill/>
                          </a:ln>
                        </pic:spPr>
                      </pic:pic>
                    </a:graphicData>
                  </a:graphic>
                </wp:inline>
              </w:drawing>
            </w:r>
          </w:p>
          <w:p>
            <w:pPr>
              <w:spacing w:line="520" w:lineRule="atLeast"/>
              <w:ind w:firstLine="480" w:firstLineChars="200"/>
              <w:rPr>
                <w:color w:val="auto"/>
                <w:sz w:val="24"/>
              </w:rPr>
            </w:pPr>
            <w:r>
              <w:rPr>
                <w:color w:val="auto"/>
                <w:sz w:val="24"/>
              </w:rPr>
              <w:t>评价结果见下表：</w:t>
            </w:r>
          </w:p>
          <w:p>
            <w:pPr>
              <w:pStyle w:val="40"/>
              <w:bidi w:val="0"/>
              <w:rPr>
                <w:color w:val="auto"/>
              </w:rPr>
            </w:pPr>
            <w:r>
              <w:rPr>
                <w:color w:val="auto"/>
                <w:lang w:val="en-US" w:eastAsia="zh-CN"/>
              </w:rPr>
              <w:t>表</w:t>
            </w:r>
            <w:r>
              <w:rPr>
                <w:rFonts w:hint="eastAsia"/>
                <w:color w:val="auto"/>
                <w:lang w:val="en-US" w:eastAsia="zh-CN"/>
              </w:rPr>
              <w:t>3-3</w:t>
            </w:r>
            <w:r>
              <w:rPr>
                <w:color w:val="auto"/>
                <w:lang w:val="en-US" w:eastAsia="zh-CN"/>
              </w:rPr>
              <w:t xml:space="preserve"> </w:t>
            </w:r>
            <w:r>
              <w:rPr>
                <w:rFonts w:hint="eastAsia"/>
                <w:color w:val="auto"/>
                <w:lang w:val="en-US" w:eastAsia="zh-CN"/>
              </w:rPr>
              <w:t xml:space="preserve"> </w:t>
            </w:r>
            <w:r>
              <w:rPr>
                <w:color w:val="auto"/>
                <w:lang w:val="en-US" w:eastAsia="zh-CN"/>
              </w:rPr>
              <w:t>环境空气质量现状评价结果</w:t>
            </w:r>
          </w:p>
          <w:tbl>
            <w:tblPr>
              <w:tblStyle w:val="17"/>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8"/>
              <w:gridCol w:w="2062"/>
              <w:gridCol w:w="1428"/>
              <w:gridCol w:w="1113"/>
              <w:gridCol w:w="724"/>
              <w:gridCol w:w="885"/>
              <w:gridCol w:w="9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17" w:type="pct"/>
                  <w:gridSpan w:val="2"/>
                  <w:tcBorders>
                    <w:tl2br w:val="nil"/>
                    <w:tr2bl w:val="nil"/>
                  </w:tcBorders>
                  <w:vAlign w:val="center"/>
                </w:tcPr>
                <w:p>
                  <w:pPr>
                    <w:pStyle w:val="25"/>
                    <w:bidi w:val="0"/>
                    <w:rPr>
                      <w:b/>
                      <w:bCs/>
                      <w:color w:val="auto"/>
                    </w:rPr>
                  </w:pPr>
                  <w:r>
                    <w:rPr>
                      <w:b/>
                      <w:bCs/>
                      <w:color w:val="auto"/>
                    </w:rPr>
                    <w:t>监测点位</w:t>
                  </w:r>
                </w:p>
              </w:tc>
              <w:tc>
                <w:tcPr>
                  <w:tcW w:w="915" w:type="pct"/>
                  <w:tcBorders>
                    <w:tl2br w:val="nil"/>
                    <w:tr2bl w:val="nil"/>
                  </w:tcBorders>
                  <w:vAlign w:val="center"/>
                </w:tcPr>
                <w:p>
                  <w:pPr>
                    <w:pStyle w:val="25"/>
                    <w:bidi w:val="0"/>
                    <w:rPr>
                      <w:b/>
                      <w:bCs/>
                      <w:color w:val="auto"/>
                    </w:rPr>
                  </w:pPr>
                  <w:r>
                    <w:rPr>
                      <w:b/>
                      <w:bCs/>
                      <w:color w:val="auto"/>
                    </w:rPr>
                    <w:t>浓度范围</w:t>
                  </w:r>
                </w:p>
                <w:p>
                  <w:pPr>
                    <w:pStyle w:val="25"/>
                    <w:bidi w:val="0"/>
                    <w:rPr>
                      <w:b/>
                      <w:bCs/>
                      <w:color w:val="auto"/>
                    </w:rPr>
                  </w:pPr>
                  <w:r>
                    <w:rPr>
                      <w:b/>
                      <w:bCs/>
                      <w:color w:val="auto"/>
                    </w:rPr>
                    <w:t>（</w:t>
                  </w:r>
                  <w:r>
                    <w:rPr>
                      <w:rFonts w:hint="eastAsia"/>
                      <w:b/>
                      <w:bCs/>
                      <w:color w:val="auto"/>
                    </w:rPr>
                    <w:t>u</w:t>
                  </w:r>
                  <w:r>
                    <w:rPr>
                      <w:b/>
                      <w:bCs/>
                      <w:color w:val="auto"/>
                    </w:rPr>
                    <w:t>g/</w:t>
                  </w:r>
                  <w:r>
                    <w:rPr>
                      <w:rFonts w:hint="eastAsia"/>
                      <w:b/>
                      <w:bCs/>
                      <w:color w:val="auto"/>
                    </w:rPr>
                    <w:t>N</w:t>
                  </w:r>
                  <w:r>
                    <w:rPr>
                      <w:b/>
                      <w:bCs/>
                      <w:color w:val="auto"/>
                    </w:rPr>
                    <w:t>m</w:t>
                  </w:r>
                  <w:r>
                    <w:rPr>
                      <w:b/>
                      <w:bCs/>
                      <w:color w:val="auto"/>
                      <w:vertAlign w:val="superscript"/>
                    </w:rPr>
                    <w:t>3</w:t>
                  </w:r>
                  <w:r>
                    <w:rPr>
                      <w:b/>
                      <w:bCs/>
                      <w:color w:val="auto"/>
                    </w:rPr>
                    <w:t>）</w:t>
                  </w:r>
                </w:p>
              </w:tc>
              <w:tc>
                <w:tcPr>
                  <w:tcW w:w="713" w:type="pct"/>
                  <w:tcBorders>
                    <w:tl2br w:val="nil"/>
                    <w:tr2bl w:val="nil"/>
                  </w:tcBorders>
                  <w:vAlign w:val="center"/>
                </w:tcPr>
                <w:p>
                  <w:pPr>
                    <w:pStyle w:val="25"/>
                    <w:bidi w:val="0"/>
                    <w:rPr>
                      <w:b/>
                      <w:bCs/>
                      <w:color w:val="auto"/>
                    </w:rPr>
                  </w:pPr>
                  <w:r>
                    <w:rPr>
                      <w:b/>
                      <w:bCs/>
                      <w:color w:val="auto"/>
                    </w:rPr>
                    <w:t>最大占</w:t>
                  </w:r>
                </w:p>
                <w:p>
                  <w:pPr>
                    <w:pStyle w:val="25"/>
                    <w:bidi w:val="0"/>
                    <w:rPr>
                      <w:b/>
                      <w:bCs/>
                      <w:color w:val="auto"/>
                    </w:rPr>
                  </w:pPr>
                  <w:r>
                    <w:rPr>
                      <w:b/>
                      <w:bCs/>
                      <w:color w:val="auto"/>
                    </w:rPr>
                    <w:t>标率（%）</w:t>
                  </w:r>
                </w:p>
              </w:tc>
              <w:tc>
                <w:tcPr>
                  <w:tcW w:w="464" w:type="pct"/>
                  <w:tcBorders>
                    <w:tl2br w:val="nil"/>
                    <w:tr2bl w:val="nil"/>
                  </w:tcBorders>
                  <w:vAlign w:val="center"/>
                </w:tcPr>
                <w:p>
                  <w:pPr>
                    <w:pStyle w:val="25"/>
                    <w:bidi w:val="0"/>
                    <w:rPr>
                      <w:b/>
                      <w:bCs/>
                      <w:color w:val="auto"/>
                    </w:rPr>
                  </w:pPr>
                  <w:r>
                    <w:rPr>
                      <w:b/>
                      <w:bCs/>
                      <w:color w:val="auto"/>
                    </w:rPr>
                    <w:t>超标</w:t>
                  </w:r>
                </w:p>
                <w:p>
                  <w:pPr>
                    <w:pStyle w:val="25"/>
                    <w:bidi w:val="0"/>
                    <w:rPr>
                      <w:b/>
                      <w:bCs/>
                      <w:color w:val="auto"/>
                    </w:rPr>
                  </w:pPr>
                  <w:r>
                    <w:rPr>
                      <w:b/>
                      <w:bCs/>
                      <w:color w:val="auto"/>
                    </w:rPr>
                    <w:t>个数</w:t>
                  </w:r>
                </w:p>
              </w:tc>
              <w:tc>
                <w:tcPr>
                  <w:tcW w:w="567" w:type="pct"/>
                  <w:tcBorders>
                    <w:tl2br w:val="nil"/>
                    <w:tr2bl w:val="nil"/>
                  </w:tcBorders>
                  <w:vAlign w:val="center"/>
                </w:tcPr>
                <w:p>
                  <w:pPr>
                    <w:pStyle w:val="25"/>
                    <w:bidi w:val="0"/>
                    <w:rPr>
                      <w:b/>
                      <w:bCs/>
                      <w:color w:val="auto"/>
                    </w:rPr>
                  </w:pPr>
                  <w:r>
                    <w:rPr>
                      <w:b/>
                      <w:bCs/>
                      <w:color w:val="auto"/>
                    </w:rPr>
                    <w:t>超标率</w:t>
                  </w:r>
                </w:p>
                <w:p>
                  <w:pPr>
                    <w:pStyle w:val="25"/>
                    <w:bidi w:val="0"/>
                    <w:rPr>
                      <w:b/>
                      <w:bCs/>
                      <w:color w:val="auto"/>
                    </w:rPr>
                  </w:pPr>
                  <w:r>
                    <w:rPr>
                      <w:b/>
                      <w:bCs/>
                      <w:color w:val="auto"/>
                    </w:rPr>
                    <w:t>（%）</w:t>
                  </w:r>
                </w:p>
              </w:tc>
              <w:tc>
                <w:tcPr>
                  <w:tcW w:w="621" w:type="pct"/>
                  <w:tcBorders>
                    <w:tl2br w:val="nil"/>
                    <w:tr2bl w:val="nil"/>
                  </w:tcBorders>
                  <w:vAlign w:val="center"/>
                </w:tcPr>
                <w:p>
                  <w:pPr>
                    <w:pStyle w:val="25"/>
                    <w:bidi w:val="0"/>
                    <w:rPr>
                      <w:b/>
                      <w:bCs/>
                      <w:color w:val="auto"/>
                    </w:rPr>
                  </w:pPr>
                  <w:r>
                    <w:rPr>
                      <w:b/>
                      <w:bCs/>
                      <w:color w:val="auto"/>
                    </w:rPr>
                    <w:t>达标</w:t>
                  </w:r>
                </w:p>
                <w:p>
                  <w:pPr>
                    <w:pStyle w:val="25"/>
                    <w:bidi w:val="0"/>
                    <w:rPr>
                      <w:b/>
                      <w:bCs/>
                      <w:color w:val="auto"/>
                    </w:rPr>
                  </w:pPr>
                  <w:r>
                    <w:rPr>
                      <w:b/>
                      <w:bCs/>
                      <w:color w:val="auto"/>
                    </w:rPr>
                    <w:t>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96" w:type="pct"/>
                  <w:tcBorders>
                    <w:tl2br w:val="nil"/>
                    <w:tr2bl w:val="nil"/>
                  </w:tcBorders>
                  <w:vAlign w:val="center"/>
                </w:tcPr>
                <w:p>
                  <w:pPr>
                    <w:pStyle w:val="33"/>
                    <w:bidi w:val="0"/>
                    <w:rPr>
                      <w:color w:val="auto"/>
                    </w:rPr>
                  </w:pPr>
                  <w:r>
                    <w:rPr>
                      <w:rFonts w:hint="eastAsia"/>
                      <w:color w:val="auto"/>
                    </w:rPr>
                    <w:t>G1</w:t>
                  </w:r>
                </w:p>
              </w:tc>
              <w:tc>
                <w:tcPr>
                  <w:tcW w:w="1321" w:type="pct"/>
                  <w:tcBorders>
                    <w:tl2br w:val="nil"/>
                    <w:tr2bl w:val="nil"/>
                  </w:tcBorders>
                  <w:vAlign w:val="center"/>
                </w:tcPr>
                <w:p>
                  <w:pPr>
                    <w:pStyle w:val="33"/>
                    <w:bidi w:val="0"/>
                    <w:rPr>
                      <w:rFonts w:hint="eastAsia" w:eastAsia="宋体"/>
                      <w:color w:val="auto"/>
                      <w:lang w:eastAsia="zh-CN"/>
                    </w:rPr>
                  </w:pPr>
                  <w:r>
                    <w:rPr>
                      <w:rFonts w:hint="eastAsia"/>
                      <w:color w:val="auto"/>
                    </w:rPr>
                    <w:t>芜湖市湾沚区六郎镇</w:t>
                  </w:r>
                  <w:r>
                    <w:rPr>
                      <w:rFonts w:hint="eastAsia"/>
                      <w:color w:val="auto"/>
                      <w:lang w:eastAsia="zh-CN"/>
                    </w:rPr>
                    <w:t>殷港工业集中区</w:t>
                  </w:r>
                </w:p>
              </w:tc>
              <w:tc>
                <w:tcPr>
                  <w:tcW w:w="915" w:type="pct"/>
                  <w:tcBorders>
                    <w:tl2br w:val="nil"/>
                    <w:tr2bl w:val="nil"/>
                  </w:tcBorders>
                  <w:vAlign w:val="center"/>
                </w:tcPr>
                <w:p>
                  <w:pPr>
                    <w:pStyle w:val="33"/>
                    <w:bidi w:val="0"/>
                    <w:rPr>
                      <w:rFonts w:hint="default"/>
                      <w:color w:val="auto"/>
                      <w:lang w:val="en-US" w:eastAsia="zh-CN"/>
                    </w:rPr>
                  </w:pPr>
                  <w:r>
                    <w:rPr>
                      <w:rFonts w:hint="eastAsia"/>
                      <w:color w:val="auto"/>
                      <w:lang w:val="en-US" w:eastAsia="zh-CN"/>
                    </w:rPr>
                    <w:t>0.16~0.25</w:t>
                  </w:r>
                </w:p>
              </w:tc>
              <w:tc>
                <w:tcPr>
                  <w:tcW w:w="713" w:type="pct"/>
                  <w:tcBorders>
                    <w:tl2br w:val="nil"/>
                    <w:tr2bl w:val="nil"/>
                  </w:tcBorders>
                  <w:vAlign w:val="center"/>
                </w:tcPr>
                <w:p>
                  <w:pPr>
                    <w:pStyle w:val="33"/>
                    <w:bidi w:val="0"/>
                    <w:rPr>
                      <w:rFonts w:hint="default"/>
                      <w:color w:val="auto"/>
                      <w:lang w:val="en-US" w:eastAsia="zh-CN"/>
                    </w:rPr>
                  </w:pPr>
                  <w:r>
                    <w:rPr>
                      <w:rFonts w:hint="eastAsia"/>
                      <w:color w:val="auto"/>
                      <w:lang w:val="en-US" w:eastAsia="zh-CN"/>
                    </w:rPr>
                    <w:t>12.5</w:t>
                  </w:r>
                </w:p>
              </w:tc>
              <w:tc>
                <w:tcPr>
                  <w:tcW w:w="464" w:type="pct"/>
                  <w:tcBorders>
                    <w:tl2br w:val="nil"/>
                    <w:tr2bl w:val="nil"/>
                  </w:tcBorders>
                  <w:vAlign w:val="center"/>
                </w:tcPr>
                <w:p>
                  <w:pPr>
                    <w:pStyle w:val="33"/>
                    <w:bidi w:val="0"/>
                    <w:rPr>
                      <w:color w:val="auto"/>
                    </w:rPr>
                  </w:pPr>
                  <w:r>
                    <w:rPr>
                      <w:rFonts w:hint="eastAsia"/>
                      <w:color w:val="auto"/>
                    </w:rPr>
                    <w:t>0</w:t>
                  </w:r>
                </w:p>
              </w:tc>
              <w:tc>
                <w:tcPr>
                  <w:tcW w:w="567" w:type="pct"/>
                  <w:tcBorders>
                    <w:tl2br w:val="nil"/>
                    <w:tr2bl w:val="nil"/>
                  </w:tcBorders>
                  <w:vAlign w:val="center"/>
                </w:tcPr>
                <w:p>
                  <w:pPr>
                    <w:pStyle w:val="33"/>
                    <w:bidi w:val="0"/>
                    <w:rPr>
                      <w:color w:val="auto"/>
                    </w:rPr>
                  </w:pPr>
                  <w:r>
                    <w:rPr>
                      <w:rFonts w:hint="eastAsia"/>
                      <w:color w:val="auto"/>
                    </w:rPr>
                    <w:t>0</w:t>
                  </w:r>
                </w:p>
              </w:tc>
              <w:tc>
                <w:tcPr>
                  <w:tcW w:w="621" w:type="pct"/>
                  <w:tcBorders>
                    <w:tl2br w:val="nil"/>
                    <w:tr2bl w:val="nil"/>
                  </w:tcBorders>
                  <w:vAlign w:val="center"/>
                </w:tcPr>
                <w:p>
                  <w:pPr>
                    <w:pStyle w:val="33"/>
                    <w:bidi w:val="0"/>
                    <w:rPr>
                      <w:rFonts w:hint="eastAsia"/>
                      <w:color w:val="auto"/>
                    </w:rPr>
                  </w:pPr>
                  <w:r>
                    <w:rPr>
                      <w:rFonts w:hint="eastAsia"/>
                      <w:color w:val="auto"/>
                    </w:rPr>
                    <w:t>全部</w:t>
                  </w:r>
                </w:p>
                <w:p>
                  <w:pPr>
                    <w:pStyle w:val="33"/>
                    <w:bidi w:val="0"/>
                    <w:rPr>
                      <w:color w:val="auto"/>
                    </w:rPr>
                  </w:pPr>
                  <w:r>
                    <w:rPr>
                      <w:rFonts w:hint="eastAsia"/>
                      <w:color w:val="auto"/>
                    </w:rPr>
                    <w:t>达标</w:t>
                  </w:r>
                </w:p>
              </w:tc>
            </w:tr>
          </w:tbl>
          <w:p>
            <w:pPr>
              <w:spacing w:line="360" w:lineRule="auto"/>
              <w:ind w:firstLine="480" w:firstLineChars="200"/>
              <w:rPr>
                <w:color w:val="auto"/>
                <w:sz w:val="24"/>
              </w:rPr>
            </w:pPr>
            <w:r>
              <w:rPr>
                <w:color w:val="auto"/>
                <w:sz w:val="24"/>
              </w:rPr>
              <w:t>分析结果：</w:t>
            </w:r>
            <w:r>
              <w:rPr>
                <w:rFonts w:hAnsi="宋体"/>
                <w:color w:val="auto"/>
                <w:sz w:val="24"/>
              </w:rPr>
              <w:t>项目所在区域非甲烷总烃小时浓度值满足</w:t>
            </w:r>
            <w:r>
              <w:rPr>
                <w:rFonts w:hint="eastAsia" w:hAnsi="宋体"/>
                <w:color w:val="auto"/>
                <w:sz w:val="24"/>
              </w:rPr>
              <w:t>《大气污染物综合排放标准详解》中</w:t>
            </w:r>
            <w:r>
              <w:rPr>
                <w:rFonts w:hAnsi="宋体"/>
                <w:color w:val="auto"/>
                <w:sz w:val="24"/>
              </w:rPr>
              <w:t>标准值</w:t>
            </w:r>
            <w:r>
              <w:rPr>
                <w:color w:val="auto"/>
                <w:sz w:val="24"/>
              </w:rPr>
              <w:t>。</w:t>
            </w:r>
          </w:p>
          <w:p>
            <w:pPr>
              <w:spacing w:line="360" w:lineRule="auto"/>
              <w:ind w:firstLine="482" w:firstLineChars="200"/>
              <w:rPr>
                <w:b/>
                <w:bCs/>
                <w:color w:val="auto"/>
                <w:sz w:val="24"/>
              </w:rPr>
            </w:pPr>
            <w:r>
              <w:rPr>
                <w:b/>
                <w:bCs/>
                <w:color w:val="auto"/>
                <w:sz w:val="24"/>
              </w:rPr>
              <w:t>2、地表水环境质量现状</w:t>
            </w:r>
          </w:p>
          <w:p>
            <w:pPr>
              <w:spacing w:line="360" w:lineRule="auto"/>
              <w:ind w:firstLine="480" w:firstLineChars="200"/>
              <w:rPr>
                <w:rFonts w:cs="Calibri"/>
                <w:color w:val="auto"/>
                <w:sz w:val="24"/>
              </w:rPr>
            </w:pPr>
            <w:r>
              <w:rPr>
                <w:rFonts w:hint="eastAsia"/>
                <w:bCs/>
                <w:color w:val="auto"/>
                <w:sz w:val="24"/>
              </w:rPr>
              <w:t>安徽威正测试技术有限公司</w:t>
            </w:r>
            <w:r>
              <w:rPr>
                <w:color w:val="auto"/>
                <w:sz w:val="24"/>
              </w:rPr>
              <w:t>于20</w:t>
            </w:r>
            <w:r>
              <w:rPr>
                <w:rFonts w:hint="eastAsia"/>
                <w:color w:val="auto"/>
                <w:sz w:val="24"/>
                <w:lang w:val="en-US" w:eastAsia="zh-CN"/>
              </w:rPr>
              <w:t>21</w:t>
            </w:r>
            <w:r>
              <w:rPr>
                <w:color w:val="auto"/>
                <w:sz w:val="24"/>
              </w:rPr>
              <w:t>年</w:t>
            </w:r>
            <w:r>
              <w:rPr>
                <w:rFonts w:hint="eastAsia"/>
                <w:color w:val="auto"/>
                <w:sz w:val="24"/>
                <w:lang w:val="en-US" w:eastAsia="zh-CN"/>
              </w:rPr>
              <w:t>6</w:t>
            </w:r>
            <w:r>
              <w:rPr>
                <w:color w:val="auto"/>
                <w:sz w:val="24"/>
              </w:rPr>
              <w:t>月</w:t>
            </w:r>
            <w:r>
              <w:rPr>
                <w:rFonts w:hint="eastAsia"/>
                <w:color w:val="auto"/>
                <w:sz w:val="24"/>
                <w:lang w:val="en-US" w:eastAsia="zh-CN"/>
              </w:rPr>
              <w:t>4</w:t>
            </w:r>
            <w:r>
              <w:rPr>
                <w:color w:val="auto"/>
                <w:sz w:val="24"/>
              </w:rPr>
              <w:t>日</w:t>
            </w:r>
            <w:r>
              <w:rPr>
                <w:rFonts w:hint="eastAsia"/>
                <w:color w:val="auto"/>
                <w:sz w:val="24"/>
                <w:lang w:val="en-US" w:eastAsia="zh-CN"/>
              </w:rPr>
              <w:t>~5</w:t>
            </w:r>
            <w:r>
              <w:rPr>
                <w:color w:val="auto"/>
                <w:sz w:val="24"/>
              </w:rPr>
              <w:t>日对</w:t>
            </w:r>
            <w:r>
              <w:rPr>
                <w:rFonts w:hint="eastAsia"/>
                <w:bCs/>
                <w:color w:val="auto"/>
              </w:rPr>
              <w:t>殷港污水处理厂</w:t>
            </w:r>
            <w:r>
              <w:rPr>
                <w:rFonts w:hint="eastAsia"/>
                <w:color w:val="auto"/>
                <w:sz w:val="24"/>
              </w:rPr>
              <w:t>排污口的</w:t>
            </w:r>
            <w:r>
              <w:rPr>
                <w:color w:val="auto"/>
                <w:sz w:val="24"/>
              </w:rPr>
              <w:t>环境质量现状监测</w:t>
            </w:r>
            <w:r>
              <w:rPr>
                <w:rFonts w:hint="eastAsia"/>
                <w:color w:val="auto"/>
                <w:sz w:val="24"/>
              </w:rPr>
              <w:t>。</w:t>
            </w:r>
          </w:p>
          <w:p>
            <w:pPr>
              <w:numPr>
                <w:ilvl w:val="0"/>
                <w:numId w:val="6"/>
              </w:numPr>
              <w:spacing w:line="480" w:lineRule="exact"/>
              <w:ind w:firstLine="480" w:firstLineChars="200"/>
              <w:rPr>
                <w:color w:val="auto"/>
                <w:sz w:val="24"/>
              </w:rPr>
            </w:pPr>
            <w:r>
              <w:rPr>
                <w:color w:val="auto"/>
                <w:sz w:val="24"/>
              </w:rPr>
              <w:t>监测断面</w:t>
            </w:r>
          </w:p>
          <w:p>
            <w:pPr>
              <w:spacing w:line="480" w:lineRule="exact"/>
              <w:ind w:firstLine="480" w:firstLineChars="200"/>
              <w:rPr>
                <w:color w:val="auto"/>
                <w:sz w:val="24"/>
              </w:rPr>
            </w:pPr>
            <w:r>
              <w:rPr>
                <w:color w:val="auto"/>
                <w:sz w:val="24"/>
              </w:rPr>
              <w:t>共设了3个监测断面，见下表。</w:t>
            </w:r>
          </w:p>
          <w:p>
            <w:pPr>
              <w:spacing w:line="480" w:lineRule="exact"/>
              <w:ind w:firstLine="480" w:firstLineChars="200"/>
              <w:rPr>
                <w:color w:val="auto"/>
                <w:sz w:val="24"/>
              </w:rPr>
            </w:pPr>
          </w:p>
          <w:p>
            <w:pPr>
              <w:pStyle w:val="40"/>
              <w:bidi w:val="0"/>
              <w:rPr>
                <w:color w:val="auto"/>
              </w:rPr>
            </w:pPr>
            <w:r>
              <w:rPr>
                <w:color w:val="auto"/>
              </w:rPr>
              <w:t>表</w:t>
            </w:r>
            <w:r>
              <w:rPr>
                <w:rFonts w:hint="eastAsia"/>
                <w:color w:val="auto"/>
              </w:rPr>
              <w:t>3-4</w:t>
            </w:r>
            <w:r>
              <w:rPr>
                <w:color w:val="auto"/>
              </w:rPr>
              <w:t xml:space="preserve"> </w:t>
            </w:r>
            <w:r>
              <w:rPr>
                <w:rFonts w:hint="eastAsia"/>
                <w:color w:val="auto"/>
                <w:lang w:val="en-US" w:eastAsia="zh-CN"/>
              </w:rPr>
              <w:t xml:space="preserve"> </w:t>
            </w:r>
            <w:r>
              <w:rPr>
                <w:color w:val="auto"/>
              </w:rPr>
              <w:t>水质监测点位编码表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4"/>
              <w:gridCol w:w="5545"/>
              <w:gridCol w:w="14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67" w:hRule="atLeast"/>
                <w:jc w:val="center"/>
              </w:trPr>
              <w:tc>
                <w:tcPr>
                  <w:tcW w:w="917" w:type="dxa"/>
                  <w:tcBorders>
                    <w:tl2br w:val="nil"/>
                    <w:tr2bl w:val="nil"/>
                  </w:tcBorders>
                  <w:vAlign w:val="center"/>
                </w:tcPr>
                <w:p>
                  <w:pPr>
                    <w:pStyle w:val="25"/>
                    <w:bidi w:val="0"/>
                    <w:rPr>
                      <w:b/>
                      <w:bCs/>
                      <w:color w:val="auto"/>
                    </w:rPr>
                  </w:pPr>
                  <w:r>
                    <w:rPr>
                      <w:b/>
                      <w:bCs/>
                      <w:color w:val="auto"/>
                    </w:rPr>
                    <w:t>编号</w:t>
                  </w:r>
                </w:p>
              </w:tc>
              <w:tc>
                <w:tcPr>
                  <w:tcW w:w="6078" w:type="dxa"/>
                  <w:tcBorders>
                    <w:tl2br w:val="nil"/>
                    <w:tr2bl w:val="nil"/>
                  </w:tcBorders>
                  <w:vAlign w:val="center"/>
                </w:tcPr>
                <w:p>
                  <w:pPr>
                    <w:pStyle w:val="25"/>
                    <w:bidi w:val="0"/>
                    <w:rPr>
                      <w:b/>
                      <w:bCs/>
                      <w:color w:val="auto"/>
                    </w:rPr>
                  </w:pPr>
                  <w:r>
                    <w:rPr>
                      <w:b/>
                      <w:bCs/>
                      <w:color w:val="auto"/>
                    </w:rPr>
                    <w:t>断面位置</w:t>
                  </w:r>
                </w:p>
              </w:tc>
              <w:tc>
                <w:tcPr>
                  <w:tcW w:w="1521" w:type="dxa"/>
                  <w:tcBorders>
                    <w:tl2br w:val="nil"/>
                    <w:tr2bl w:val="nil"/>
                  </w:tcBorders>
                  <w:vAlign w:val="center"/>
                </w:tcPr>
                <w:p>
                  <w:pPr>
                    <w:pStyle w:val="25"/>
                    <w:bidi w:val="0"/>
                    <w:rPr>
                      <w:b/>
                      <w:bCs/>
                      <w:color w:val="auto"/>
                    </w:rPr>
                  </w:pPr>
                  <w:r>
                    <w:rPr>
                      <w:b/>
                      <w:bCs/>
                      <w:color w:val="auto"/>
                    </w:rPr>
                    <w:t>断面功能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7" w:type="dxa"/>
                  <w:tcBorders>
                    <w:tl2br w:val="nil"/>
                    <w:tr2bl w:val="nil"/>
                  </w:tcBorders>
                  <w:vAlign w:val="center"/>
                </w:tcPr>
                <w:p>
                  <w:pPr>
                    <w:pStyle w:val="33"/>
                    <w:bidi w:val="0"/>
                    <w:rPr>
                      <w:color w:val="auto"/>
                    </w:rPr>
                  </w:pPr>
                  <w:r>
                    <w:rPr>
                      <w:color w:val="auto"/>
                    </w:rPr>
                    <w:t>1#</w:t>
                  </w:r>
                </w:p>
              </w:tc>
              <w:tc>
                <w:tcPr>
                  <w:tcW w:w="6078" w:type="dxa"/>
                  <w:tcBorders>
                    <w:tl2br w:val="nil"/>
                    <w:tr2bl w:val="nil"/>
                  </w:tcBorders>
                  <w:vAlign w:val="center"/>
                </w:tcPr>
                <w:p>
                  <w:pPr>
                    <w:pStyle w:val="33"/>
                    <w:bidi w:val="0"/>
                    <w:rPr>
                      <w:color w:val="auto"/>
                    </w:rPr>
                  </w:pPr>
                  <w:r>
                    <w:rPr>
                      <w:rFonts w:hint="eastAsia"/>
                      <w:color w:val="auto"/>
                    </w:rPr>
                    <w:t>殷港污水处理厂排入</w:t>
                  </w:r>
                  <w:r>
                    <w:rPr>
                      <w:rFonts w:hint="eastAsia"/>
                      <w:color w:val="auto"/>
                      <w:lang w:val="en-US" w:eastAsia="zh-CN"/>
                    </w:rPr>
                    <w:t>走马沟</w:t>
                  </w:r>
                  <w:r>
                    <w:rPr>
                      <w:rFonts w:hint="eastAsia"/>
                      <w:color w:val="auto"/>
                    </w:rPr>
                    <w:t>上游500m</w:t>
                  </w:r>
                </w:p>
              </w:tc>
              <w:tc>
                <w:tcPr>
                  <w:tcW w:w="1521" w:type="dxa"/>
                  <w:tcBorders>
                    <w:tl2br w:val="nil"/>
                    <w:tr2bl w:val="nil"/>
                  </w:tcBorders>
                  <w:vAlign w:val="center"/>
                </w:tcPr>
                <w:p>
                  <w:pPr>
                    <w:pStyle w:val="33"/>
                    <w:bidi w:val="0"/>
                    <w:rPr>
                      <w:color w:val="auto"/>
                    </w:rPr>
                  </w:pPr>
                  <w:r>
                    <w:rPr>
                      <w:color w:val="auto"/>
                    </w:rPr>
                    <w:t>对照断面</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917" w:type="dxa"/>
                  <w:tcBorders>
                    <w:tl2br w:val="nil"/>
                    <w:tr2bl w:val="nil"/>
                  </w:tcBorders>
                  <w:vAlign w:val="center"/>
                </w:tcPr>
                <w:p>
                  <w:pPr>
                    <w:pStyle w:val="33"/>
                    <w:bidi w:val="0"/>
                    <w:rPr>
                      <w:color w:val="auto"/>
                    </w:rPr>
                  </w:pPr>
                  <w:r>
                    <w:rPr>
                      <w:color w:val="auto"/>
                    </w:rPr>
                    <w:t>2#</w:t>
                  </w:r>
                </w:p>
              </w:tc>
              <w:tc>
                <w:tcPr>
                  <w:tcW w:w="6078" w:type="dxa"/>
                  <w:tcBorders>
                    <w:tl2br w:val="nil"/>
                    <w:tr2bl w:val="nil"/>
                  </w:tcBorders>
                  <w:vAlign w:val="center"/>
                </w:tcPr>
                <w:p>
                  <w:pPr>
                    <w:pStyle w:val="33"/>
                    <w:bidi w:val="0"/>
                    <w:rPr>
                      <w:color w:val="auto"/>
                    </w:rPr>
                  </w:pPr>
                  <w:r>
                    <w:rPr>
                      <w:rFonts w:hint="eastAsia"/>
                      <w:color w:val="auto"/>
                    </w:rPr>
                    <w:t>殷港污水处理厂排入</w:t>
                  </w:r>
                  <w:r>
                    <w:rPr>
                      <w:rFonts w:hint="eastAsia"/>
                      <w:color w:val="auto"/>
                      <w:lang w:val="en-US" w:eastAsia="zh-CN"/>
                    </w:rPr>
                    <w:t>走马沟</w:t>
                  </w:r>
                  <w:r>
                    <w:rPr>
                      <w:rFonts w:hint="eastAsia"/>
                      <w:color w:val="auto"/>
                    </w:rPr>
                    <w:t>下游</w:t>
                  </w:r>
                  <w:r>
                    <w:rPr>
                      <w:rFonts w:hint="eastAsia"/>
                      <w:color w:val="auto"/>
                      <w:lang w:val="en-US" w:eastAsia="zh-CN"/>
                    </w:rPr>
                    <w:t>5</w:t>
                  </w:r>
                  <w:r>
                    <w:rPr>
                      <w:rFonts w:hint="eastAsia"/>
                      <w:color w:val="auto"/>
                    </w:rPr>
                    <w:t>00m</w:t>
                  </w:r>
                </w:p>
              </w:tc>
              <w:tc>
                <w:tcPr>
                  <w:tcW w:w="1521" w:type="dxa"/>
                  <w:tcBorders>
                    <w:tl2br w:val="nil"/>
                    <w:tr2bl w:val="nil"/>
                  </w:tcBorders>
                  <w:vAlign w:val="center"/>
                </w:tcPr>
                <w:p>
                  <w:pPr>
                    <w:pStyle w:val="33"/>
                    <w:bidi w:val="0"/>
                    <w:rPr>
                      <w:color w:val="auto"/>
                    </w:rPr>
                  </w:pPr>
                  <w:r>
                    <w:rPr>
                      <w:color w:val="auto"/>
                    </w:rPr>
                    <w:t>混合断面</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7" w:type="dxa"/>
                  <w:tcBorders>
                    <w:tl2br w:val="nil"/>
                    <w:tr2bl w:val="nil"/>
                  </w:tcBorders>
                  <w:vAlign w:val="center"/>
                </w:tcPr>
                <w:p>
                  <w:pPr>
                    <w:pStyle w:val="33"/>
                    <w:bidi w:val="0"/>
                    <w:rPr>
                      <w:color w:val="auto"/>
                    </w:rPr>
                  </w:pPr>
                  <w:r>
                    <w:rPr>
                      <w:color w:val="auto"/>
                    </w:rPr>
                    <w:t>3#</w:t>
                  </w:r>
                </w:p>
              </w:tc>
              <w:tc>
                <w:tcPr>
                  <w:tcW w:w="6078" w:type="dxa"/>
                  <w:tcBorders>
                    <w:tl2br w:val="nil"/>
                    <w:tr2bl w:val="nil"/>
                  </w:tcBorders>
                  <w:vAlign w:val="center"/>
                </w:tcPr>
                <w:p>
                  <w:pPr>
                    <w:pStyle w:val="33"/>
                    <w:bidi w:val="0"/>
                    <w:rPr>
                      <w:color w:val="auto"/>
                    </w:rPr>
                  </w:pPr>
                  <w:r>
                    <w:rPr>
                      <w:rFonts w:hint="eastAsia"/>
                      <w:color w:val="auto"/>
                    </w:rPr>
                    <w:t>殷港污水处理厂排入</w:t>
                  </w:r>
                  <w:r>
                    <w:rPr>
                      <w:rFonts w:hint="eastAsia"/>
                      <w:color w:val="auto"/>
                      <w:lang w:val="en-US" w:eastAsia="zh-CN"/>
                    </w:rPr>
                    <w:t>走马沟</w:t>
                  </w:r>
                  <w:r>
                    <w:rPr>
                      <w:rFonts w:hint="eastAsia"/>
                      <w:color w:val="auto"/>
                    </w:rPr>
                    <w:t>下游</w:t>
                  </w:r>
                  <w:r>
                    <w:rPr>
                      <w:rFonts w:hint="eastAsia"/>
                      <w:color w:val="auto"/>
                      <w:lang w:val="en-US" w:eastAsia="zh-CN"/>
                    </w:rPr>
                    <w:t>2</w:t>
                  </w:r>
                  <w:r>
                    <w:rPr>
                      <w:rFonts w:hint="eastAsia"/>
                      <w:color w:val="auto"/>
                    </w:rPr>
                    <w:t>000m</w:t>
                  </w:r>
                </w:p>
              </w:tc>
              <w:tc>
                <w:tcPr>
                  <w:tcW w:w="1521" w:type="dxa"/>
                  <w:tcBorders>
                    <w:tl2br w:val="nil"/>
                    <w:tr2bl w:val="nil"/>
                  </w:tcBorders>
                  <w:vAlign w:val="center"/>
                </w:tcPr>
                <w:p>
                  <w:pPr>
                    <w:pStyle w:val="33"/>
                    <w:bidi w:val="0"/>
                    <w:rPr>
                      <w:color w:val="auto"/>
                    </w:rPr>
                  </w:pPr>
                  <w:r>
                    <w:rPr>
                      <w:rFonts w:hint="eastAsia"/>
                      <w:color w:val="auto"/>
                    </w:rPr>
                    <w:t>衰减断面</w:t>
                  </w:r>
                </w:p>
              </w:tc>
            </w:tr>
          </w:tbl>
          <w:p>
            <w:pPr>
              <w:numPr>
                <w:ilvl w:val="0"/>
                <w:numId w:val="6"/>
              </w:numPr>
              <w:spacing w:line="480" w:lineRule="exact"/>
              <w:ind w:firstLine="480" w:firstLineChars="200"/>
              <w:rPr>
                <w:color w:val="auto"/>
                <w:sz w:val="24"/>
              </w:rPr>
            </w:pPr>
            <w:r>
              <w:rPr>
                <w:color w:val="auto"/>
                <w:sz w:val="24"/>
              </w:rPr>
              <w:t>监测因子</w:t>
            </w:r>
          </w:p>
          <w:p>
            <w:pPr>
              <w:spacing w:line="360" w:lineRule="auto"/>
              <w:ind w:firstLine="480" w:firstLineChars="200"/>
              <w:rPr>
                <w:color w:val="auto"/>
                <w:sz w:val="24"/>
              </w:rPr>
            </w:pPr>
            <w:r>
              <w:rPr>
                <w:color w:val="auto"/>
                <w:sz w:val="24"/>
              </w:rPr>
              <w:t>本次监测因子有：pH、DO、COD</w:t>
            </w:r>
            <w:r>
              <w:rPr>
                <w:color w:val="auto"/>
                <w:sz w:val="24"/>
                <w:vertAlign w:val="subscript"/>
              </w:rPr>
              <w:t>Cr</w:t>
            </w:r>
            <w:r>
              <w:rPr>
                <w:color w:val="auto"/>
                <w:sz w:val="24"/>
              </w:rPr>
              <w:t>、BOD</w:t>
            </w:r>
            <w:r>
              <w:rPr>
                <w:color w:val="auto"/>
                <w:sz w:val="24"/>
                <w:vertAlign w:val="subscript"/>
              </w:rPr>
              <w:t>5</w:t>
            </w:r>
            <w:r>
              <w:rPr>
                <w:color w:val="auto"/>
                <w:sz w:val="24"/>
              </w:rPr>
              <w:t>、NH</w:t>
            </w:r>
            <w:r>
              <w:rPr>
                <w:color w:val="auto"/>
                <w:sz w:val="24"/>
                <w:vertAlign w:val="subscript"/>
              </w:rPr>
              <w:t>3</w:t>
            </w:r>
            <w:r>
              <w:rPr>
                <w:color w:val="auto"/>
                <w:sz w:val="24"/>
              </w:rPr>
              <w:t>-N、石油类。</w:t>
            </w:r>
          </w:p>
          <w:p>
            <w:pPr>
              <w:numPr>
                <w:ilvl w:val="0"/>
                <w:numId w:val="6"/>
              </w:numPr>
              <w:spacing w:line="480" w:lineRule="exact"/>
              <w:ind w:firstLine="480" w:firstLineChars="200"/>
              <w:rPr>
                <w:color w:val="auto"/>
                <w:sz w:val="24"/>
              </w:rPr>
            </w:pPr>
            <w:r>
              <w:rPr>
                <w:color w:val="auto"/>
                <w:sz w:val="24"/>
              </w:rPr>
              <w:t>监测频次和监测日期</w:t>
            </w:r>
          </w:p>
          <w:p>
            <w:pPr>
              <w:spacing w:line="480" w:lineRule="exact"/>
              <w:ind w:firstLine="480" w:firstLineChars="200"/>
              <w:rPr>
                <w:color w:val="auto"/>
                <w:sz w:val="24"/>
              </w:rPr>
            </w:pPr>
            <w:r>
              <w:rPr>
                <w:color w:val="auto"/>
                <w:sz w:val="24"/>
              </w:rPr>
              <w:t>监测频次：每天采样分析</w:t>
            </w:r>
            <w:r>
              <w:rPr>
                <w:rFonts w:hint="eastAsia"/>
                <w:color w:val="auto"/>
                <w:sz w:val="24"/>
              </w:rPr>
              <w:t>2</w:t>
            </w:r>
            <w:r>
              <w:rPr>
                <w:color w:val="auto"/>
                <w:sz w:val="24"/>
              </w:rPr>
              <w:t>次，监测2天。</w:t>
            </w:r>
          </w:p>
          <w:p>
            <w:pPr>
              <w:numPr>
                <w:ilvl w:val="0"/>
                <w:numId w:val="6"/>
              </w:numPr>
              <w:spacing w:line="480" w:lineRule="exact"/>
              <w:ind w:firstLine="480" w:firstLineChars="200"/>
              <w:rPr>
                <w:color w:val="auto"/>
                <w:sz w:val="24"/>
              </w:rPr>
            </w:pPr>
            <w:r>
              <w:rPr>
                <w:color w:val="auto"/>
                <w:sz w:val="24"/>
              </w:rPr>
              <w:t>监测结果</w:t>
            </w:r>
          </w:p>
          <w:p>
            <w:pPr>
              <w:spacing w:line="480" w:lineRule="exact"/>
              <w:ind w:firstLine="480" w:firstLineChars="200"/>
              <w:rPr>
                <w:color w:val="auto"/>
                <w:sz w:val="24"/>
              </w:rPr>
            </w:pPr>
            <w:r>
              <w:rPr>
                <w:color w:val="auto"/>
                <w:sz w:val="24"/>
              </w:rPr>
              <w:t>水环境现状监测结果统计情况见下表。</w:t>
            </w:r>
          </w:p>
          <w:p>
            <w:pPr>
              <w:spacing w:line="480" w:lineRule="exact"/>
              <w:ind w:firstLine="482" w:firstLineChars="200"/>
              <w:jc w:val="center"/>
              <w:rPr>
                <w:b/>
                <w:color w:val="auto"/>
                <w:sz w:val="24"/>
              </w:rPr>
            </w:pPr>
            <w:r>
              <w:rPr>
                <w:b/>
                <w:color w:val="auto"/>
                <w:sz w:val="24"/>
              </w:rPr>
              <w:t>表</w:t>
            </w:r>
            <w:r>
              <w:rPr>
                <w:rFonts w:hint="eastAsia"/>
                <w:b/>
                <w:color w:val="auto"/>
                <w:sz w:val="24"/>
              </w:rPr>
              <w:t>3-5</w:t>
            </w:r>
            <w:r>
              <w:rPr>
                <w:b/>
                <w:color w:val="auto"/>
                <w:sz w:val="24"/>
              </w:rPr>
              <w:t xml:space="preserve"> 水环境监测结果统计表 单位：mg/L、pH无量纲</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04"/>
              <w:gridCol w:w="2104"/>
              <w:gridCol w:w="1230"/>
              <w:gridCol w:w="1232"/>
              <w:gridCol w:w="12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restart"/>
                  <w:tcBorders>
                    <w:tl2br w:val="nil"/>
                    <w:tr2bl w:val="nil"/>
                  </w:tcBorders>
                  <w:vAlign w:val="center"/>
                </w:tcPr>
                <w:p>
                  <w:pPr>
                    <w:pStyle w:val="33"/>
                    <w:bidi w:val="0"/>
                    <w:rPr>
                      <w:b/>
                      <w:bCs/>
                      <w:color w:val="auto"/>
                    </w:rPr>
                  </w:pPr>
                  <w:r>
                    <w:rPr>
                      <w:b/>
                      <w:bCs/>
                      <w:color w:val="auto"/>
                    </w:rPr>
                    <w:t>监测时间</w:t>
                  </w:r>
                </w:p>
              </w:tc>
              <w:tc>
                <w:tcPr>
                  <w:tcW w:w="1382" w:type="dxa"/>
                  <w:vMerge w:val="restart"/>
                  <w:tcBorders>
                    <w:tl2br w:val="nil"/>
                    <w:tr2bl w:val="nil"/>
                  </w:tcBorders>
                  <w:vAlign w:val="center"/>
                </w:tcPr>
                <w:p>
                  <w:pPr>
                    <w:pStyle w:val="33"/>
                    <w:bidi w:val="0"/>
                    <w:rPr>
                      <w:b/>
                      <w:bCs/>
                      <w:color w:val="auto"/>
                    </w:rPr>
                  </w:pPr>
                  <w:r>
                    <w:rPr>
                      <w:b/>
                      <w:bCs/>
                      <w:color w:val="auto"/>
                    </w:rPr>
                    <w:t>监测因子</w:t>
                  </w:r>
                </w:p>
              </w:tc>
              <w:tc>
                <w:tcPr>
                  <w:tcW w:w="2426" w:type="dxa"/>
                  <w:gridSpan w:val="3"/>
                  <w:tcBorders>
                    <w:tl2br w:val="nil"/>
                    <w:tr2bl w:val="nil"/>
                  </w:tcBorders>
                  <w:vAlign w:val="center"/>
                </w:tcPr>
                <w:p>
                  <w:pPr>
                    <w:pStyle w:val="33"/>
                    <w:bidi w:val="0"/>
                    <w:rPr>
                      <w:b/>
                      <w:bCs/>
                      <w:color w:val="auto"/>
                    </w:rPr>
                  </w:pPr>
                  <w:r>
                    <w:rPr>
                      <w:b/>
                      <w:bCs/>
                      <w:color w:val="auto"/>
                    </w:rPr>
                    <w:t>监测点位</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continue"/>
                  <w:tcBorders>
                    <w:tl2br w:val="nil"/>
                    <w:tr2bl w:val="nil"/>
                  </w:tcBorders>
                  <w:vAlign w:val="center"/>
                </w:tcPr>
                <w:p>
                  <w:pPr>
                    <w:pStyle w:val="33"/>
                    <w:bidi w:val="0"/>
                    <w:rPr>
                      <w:b/>
                      <w:bCs/>
                      <w:color w:val="auto"/>
                    </w:rPr>
                  </w:pPr>
                </w:p>
              </w:tc>
              <w:tc>
                <w:tcPr>
                  <w:tcW w:w="1382" w:type="dxa"/>
                  <w:vMerge w:val="continue"/>
                  <w:tcBorders>
                    <w:tl2br w:val="nil"/>
                    <w:tr2bl w:val="nil"/>
                  </w:tcBorders>
                  <w:vAlign w:val="center"/>
                </w:tcPr>
                <w:p>
                  <w:pPr>
                    <w:pStyle w:val="33"/>
                    <w:bidi w:val="0"/>
                    <w:rPr>
                      <w:b/>
                      <w:bCs/>
                      <w:color w:val="auto"/>
                    </w:rPr>
                  </w:pPr>
                </w:p>
              </w:tc>
              <w:tc>
                <w:tcPr>
                  <w:tcW w:w="808" w:type="dxa"/>
                  <w:tcBorders>
                    <w:tl2br w:val="nil"/>
                    <w:tr2bl w:val="nil"/>
                  </w:tcBorders>
                  <w:vAlign w:val="center"/>
                </w:tcPr>
                <w:p>
                  <w:pPr>
                    <w:pStyle w:val="33"/>
                    <w:bidi w:val="0"/>
                    <w:rPr>
                      <w:b/>
                      <w:bCs/>
                      <w:color w:val="auto"/>
                    </w:rPr>
                  </w:pPr>
                  <w:r>
                    <w:rPr>
                      <w:b/>
                      <w:bCs/>
                      <w:color w:val="auto"/>
                    </w:rPr>
                    <w:t>W1</w:t>
                  </w:r>
                </w:p>
              </w:tc>
              <w:tc>
                <w:tcPr>
                  <w:tcW w:w="809" w:type="dxa"/>
                  <w:tcBorders>
                    <w:tl2br w:val="nil"/>
                    <w:tr2bl w:val="nil"/>
                  </w:tcBorders>
                  <w:vAlign w:val="center"/>
                </w:tcPr>
                <w:p>
                  <w:pPr>
                    <w:pStyle w:val="33"/>
                    <w:bidi w:val="0"/>
                    <w:rPr>
                      <w:b/>
                      <w:bCs/>
                      <w:color w:val="auto"/>
                    </w:rPr>
                  </w:pPr>
                  <w:r>
                    <w:rPr>
                      <w:b/>
                      <w:bCs/>
                      <w:color w:val="auto"/>
                    </w:rPr>
                    <w:t>W2</w:t>
                  </w:r>
                </w:p>
              </w:tc>
              <w:tc>
                <w:tcPr>
                  <w:tcW w:w="809" w:type="dxa"/>
                  <w:tcBorders>
                    <w:tl2br w:val="nil"/>
                    <w:tr2bl w:val="nil"/>
                  </w:tcBorders>
                  <w:vAlign w:val="center"/>
                </w:tcPr>
                <w:p>
                  <w:pPr>
                    <w:pStyle w:val="33"/>
                    <w:bidi w:val="0"/>
                    <w:rPr>
                      <w:b/>
                      <w:bCs/>
                      <w:color w:val="auto"/>
                    </w:rPr>
                  </w:pPr>
                  <w:r>
                    <w:rPr>
                      <w:b/>
                      <w:bCs/>
                      <w:color w:val="auto"/>
                    </w:rPr>
                    <w:t>W3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restart"/>
                  <w:tcBorders>
                    <w:tl2br w:val="nil"/>
                    <w:tr2bl w:val="nil"/>
                  </w:tcBorders>
                  <w:vAlign w:val="center"/>
                </w:tcPr>
                <w:p>
                  <w:pPr>
                    <w:pStyle w:val="33"/>
                    <w:bidi w:val="0"/>
                    <w:rPr>
                      <w:color w:val="auto"/>
                    </w:rPr>
                  </w:pPr>
                  <w:r>
                    <w:rPr>
                      <w:rFonts w:hint="eastAsia"/>
                      <w:color w:val="auto"/>
                      <w:lang w:val="en-US" w:eastAsia="zh-CN"/>
                    </w:rPr>
                    <w:t>6</w:t>
                  </w:r>
                  <w:r>
                    <w:rPr>
                      <w:color w:val="auto"/>
                    </w:rPr>
                    <w:t>月</w:t>
                  </w:r>
                  <w:r>
                    <w:rPr>
                      <w:rFonts w:hint="eastAsia"/>
                      <w:color w:val="auto"/>
                      <w:lang w:val="en-US" w:eastAsia="zh-CN"/>
                    </w:rPr>
                    <w:t>4</w:t>
                  </w:r>
                  <w:r>
                    <w:rPr>
                      <w:color w:val="auto"/>
                    </w:rPr>
                    <w:t>日</w:t>
                  </w:r>
                </w:p>
              </w:tc>
              <w:tc>
                <w:tcPr>
                  <w:tcW w:w="1382" w:type="dxa"/>
                  <w:tcBorders>
                    <w:tl2br w:val="nil"/>
                    <w:tr2bl w:val="nil"/>
                  </w:tcBorders>
                  <w:vAlign w:val="center"/>
                </w:tcPr>
                <w:p>
                  <w:pPr>
                    <w:pStyle w:val="33"/>
                    <w:bidi w:val="0"/>
                    <w:rPr>
                      <w:color w:val="auto"/>
                    </w:rPr>
                  </w:pPr>
                  <w:r>
                    <w:rPr>
                      <w:color w:val="auto"/>
                    </w:rPr>
                    <w:t>pH</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6.77</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6.74</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6.73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continue"/>
                  <w:tcBorders>
                    <w:tl2br w:val="nil"/>
                    <w:tr2bl w:val="nil"/>
                  </w:tcBorders>
                  <w:vAlign w:val="center"/>
                </w:tcPr>
                <w:p>
                  <w:pPr>
                    <w:pStyle w:val="33"/>
                    <w:bidi w:val="0"/>
                    <w:rPr>
                      <w:color w:val="auto"/>
                    </w:rPr>
                  </w:pPr>
                </w:p>
              </w:tc>
              <w:tc>
                <w:tcPr>
                  <w:tcW w:w="1382" w:type="dxa"/>
                  <w:tcBorders>
                    <w:tl2br w:val="nil"/>
                    <w:tr2bl w:val="nil"/>
                  </w:tcBorders>
                  <w:vAlign w:val="center"/>
                </w:tcPr>
                <w:p>
                  <w:pPr>
                    <w:pStyle w:val="33"/>
                    <w:bidi w:val="0"/>
                    <w:rPr>
                      <w:color w:val="auto"/>
                    </w:rPr>
                  </w:pPr>
                  <w:r>
                    <w:rPr>
                      <w:color w:val="auto"/>
                    </w:rPr>
                    <w:t>COD</w:t>
                  </w:r>
                  <w:r>
                    <w:rPr>
                      <w:color w:val="auto"/>
                      <w:vertAlign w:val="subscript"/>
                    </w:rPr>
                    <w:t>Cr</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16</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18</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continue"/>
                  <w:tcBorders>
                    <w:tl2br w:val="nil"/>
                    <w:tr2bl w:val="nil"/>
                  </w:tcBorders>
                  <w:vAlign w:val="center"/>
                </w:tcPr>
                <w:p>
                  <w:pPr>
                    <w:pStyle w:val="33"/>
                    <w:bidi w:val="0"/>
                    <w:rPr>
                      <w:color w:val="auto"/>
                    </w:rPr>
                  </w:pPr>
                </w:p>
              </w:tc>
              <w:tc>
                <w:tcPr>
                  <w:tcW w:w="1382" w:type="dxa"/>
                  <w:tcBorders>
                    <w:tl2br w:val="nil"/>
                    <w:tr2bl w:val="nil"/>
                  </w:tcBorders>
                  <w:vAlign w:val="center"/>
                </w:tcPr>
                <w:p>
                  <w:pPr>
                    <w:pStyle w:val="33"/>
                    <w:bidi w:val="0"/>
                    <w:rPr>
                      <w:color w:val="auto"/>
                    </w:rPr>
                  </w:pPr>
                  <w:r>
                    <w:rPr>
                      <w:color w:val="auto"/>
                    </w:rPr>
                    <w:t>BOD</w:t>
                  </w:r>
                  <w:r>
                    <w:rPr>
                      <w:color w:val="auto"/>
                      <w:vertAlign w:val="subscript"/>
                    </w:rPr>
                    <w:t>5</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2.6</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3.5</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continue"/>
                  <w:tcBorders>
                    <w:tl2br w:val="nil"/>
                    <w:tr2bl w:val="nil"/>
                  </w:tcBorders>
                  <w:vAlign w:val="center"/>
                </w:tcPr>
                <w:p>
                  <w:pPr>
                    <w:pStyle w:val="33"/>
                    <w:bidi w:val="0"/>
                    <w:rPr>
                      <w:color w:val="auto"/>
                    </w:rPr>
                  </w:pPr>
                </w:p>
              </w:tc>
              <w:tc>
                <w:tcPr>
                  <w:tcW w:w="1382" w:type="dxa"/>
                  <w:tcBorders>
                    <w:tl2br w:val="nil"/>
                    <w:tr2bl w:val="nil"/>
                  </w:tcBorders>
                  <w:vAlign w:val="center"/>
                </w:tcPr>
                <w:p>
                  <w:pPr>
                    <w:pStyle w:val="33"/>
                    <w:bidi w:val="0"/>
                    <w:rPr>
                      <w:color w:val="auto"/>
                    </w:rPr>
                  </w:pPr>
                  <w:r>
                    <w:rPr>
                      <w:color w:val="auto"/>
                    </w:rPr>
                    <w:t>NH</w:t>
                  </w:r>
                  <w:r>
                    <w:rPr>
                      <w:color w:val="auto"/>
                      <w:vertAlign w:val="subscript"/>
                    </w:rPr>
                    <w:t>3</w:t>
                  </w:r>
                  <w:r>
                    <w:rPr>
                      <w:color w:val="auto"/>
                    </w:rPr>
                    <w:t>-N</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0.228</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0.235</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0.245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continue"/>
                  <w:tcBorders>
                    <w:tl2br w:val="nil"/>
                    <w:tr2bl w:val="nil"/>
                  </w:tcBorders>
                  <w:vAlign w:val="center"/>
                </w:tcPr>
                <w:p>
                  <w:pPr>
                    <w:pStyle w:val="33"/>
                    <w:bidi w:val="0"/>
                    <w:rPr>
                      <w:color w:val="auto"/>
                    </w:rPr>
                  </w:pPr>
                </w:p>
              </w:tc>
              <w:tc>
                <w:tcPr>
                  <w:tcW w:w="1382" w:type="dxa"/>
                  <w:tcBorders>
                    <w:tl2br w:val="nil"/>
                    <w:tr2bl w:val="nil"/>
                  </w:tcBorders>
                  <w:vAlign w:val="center"/>
                </w:tcPr>
                <w:p>
                  <w:pPr>
                    <w:pStyle w:val="33"/>
                    <w:bidi w:val="0"/>
                    <w:rPr>
                      <w:color w:val="auto"/>
                    </w:rPr>
                  </w:pPr>
                  <w:r>
                    <w:rPr>
                      <w:color w:val="auto"/>
                    </w:rPr>
                    <w:t>石油类</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16</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17</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21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restart"/>
                  <w:tcBorders>
                    <w:tl2br w:val="nil"/>
                    <w:tr2bl w:val="nil"/>
                  </w:tcBorders>
                  <w:vAlign w:val="center"/>
                </w:tcPr>
                <w:p>
                  <w:pPr>
                    <w:pStyle w:val="33"/>
                    <w:bidi w:val="0"/>
                    <w:rPr>
                      <w:color w:val="auto"/>
                    </w:rPr>
                  </w:pPr>
                  <w:r>
                    <w:rPr>
                      <w:rFonts w:hint="eastAsia"/>
                      <w:color w:val="auto"/>
                      <w:lang w:val="en-US" w:eastAsia="zh-CN"/>
                    </w:rPr>
                    <w:t>6</w:t>
                  </w:r>
                  <w:r>
                    <w:rPr>
                      <w:color w:val="auto"/>
                    </w:rPr>
                    <w:t>月</w:t>
                  </w:r>
                  <w:r>
                    <w:rPr>
                      <w:rFonts w:hint="eastAsia"/>
                      <w:color w:val="auto"/>
                      <w:lang w:val="en-US" w:eastAsia="zh-CN"/>
                    </w:rPr>
                    <w:t>5</w:t>
                  </w:r>
                  <w:r>
                    <w:rPr>
                      <w:color w:val="auto"/>
                    </w:rPr>
                    <w:t>日</w:t>
                  </w:r>
                </w:p>
              </w:tc>
              <w:tc>
                <w:tcPr>
                  <w:tcW w:w="1382" w:type="dxa"/>
                  <w:tcBorders>
                    <w:tl2br w:val="nil"/>
                    <w:tr2bl w:val="nil"/>
                  </w:tcBorders>
                  <w:vAlign w:val="center"/>
                </w:tcPr>
                <w:p>
                  <w:pPr>
                    <w:pStyle w:val="33"/>
                    <w:bidi w:val="0"/>
                    <w:rPr>
                      <w:color w:val="auto"/>
                    </w:rPr>
                  </w:pPr>
                  <w:r>
                    <w:rPr>
                      <w:color w:val="auto"/>
                    </w:rPr>
                    <w:t>pH</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6.75</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6.75</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6.74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continue"/>
                  <w:tcBorders>
                    <w:tl2br w:val="nil"/>
                    <w:tr2bl w:val="nil"/>
                  </w:tcBorders>
                  <w:vAlign w:val="center"/>
                </w:tcPr>
                <w:p>
                  <w:pPr>
                    <w:pStyle w:val="33"/>
                    <w:bidi w:val="0"/>
                    <w:rPr>
                      <w:color w:val="auto"/>
                    </w:rPr>
                  </w:pPr>
                </w:p>
              </w:tc>
              <w:tc>
                <w:tcPr>
                  <w:tcW w:w="1382" w:type="dxa"/>
                  <w:tcBorders>
                    <w:tl2br w:val="nil"/>
                    <w:tr2bl w:val="nil"/>
                  </w:tcBorders>
                  <w:vAlign w:val="center"/>
                </w:tcPr>
                <w:p>
                  <w:pPr>
                    <w:pStyle w:val="33"/>
                    <w:bidi w:val="0"/>
                    <w:rPr>
                      <w:color w:val="auto"/>
                    </w:rPr>
                  </w:pPr>
                  <w:r>
                    <w:rPr>
                      <w:color w:val="auto"/>
                    </w:rPr>
                    <w:t>COD</w:t>
                  </w:r>
                  <w:r>
                    <w:rPr>
                      <w:color w:val="auto"/>
                      <w:vertAlign w:val="subscript"/>
                    </w:rPr>
                    <w:t>Cr</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16</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18</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continue"/>
                  <w:tcBorders>
                    <w:tl2br w:val="nil"/>
                    <w:tr2bl w:val="nil"/>
                  </w:tcBorders>
                  <w:vAlign w:val="center"/>
                </w:tcPr>
                <w:p>
                  <w:pPr>
                    <w:pStyle w:val="33"/>
                    <w:bidi w:val="0"/>
                    <w:rPr>
                      <w:color w:val="auto"/>
                    </w:rPr>
                  </w:pPr>
                </w:p>
              </w:tc>
              <w:tc>
                <w:tcPr>
                  <w:tcW w:w="1382" w:type="dxa"/>
                  <w:tcBorders>
                    <w:tl2br w:val="nil"/>
                    <w:tr2bl w:val="nil"/>
                  </w:tcBorders>
                  <w:vAlign w:val="center"/>
                </w:tcPr>
                <w:p>
                  <w:pPr>
                    <w:pStyle w:val="33"/>
                    <w:bidi w:val="0"/>
                    <w:rPr>
                      <w:color w:val="auto"/>
                    </w:rPr>
                  </w:pPr>
                  <w:r>
                    <w:rPr>
                      <w:color w:val="auto"/>
                    </w:rPr>
                    <w:t>BOD</w:t>
                  </w:r>
                  <w:r>
                    <w:rPr>
                      <w:color w:val="auto"/>
                      <w:vertAlign w:val="subscript"/>
                    </w:rPr>
                    <w:t>5</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2.3</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3.8</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continue"/>
                  <w:tcBorders>
                    <w:tl2br w:val="nil"/>
                    <w:tr2bl w:val="nil"/>
                  </w:tcBorders>
                  <w:vAlign w:val="center"/>
                </w:tcPr>
                <w:p>
                  <w:pPr>
                    <w:pStyle w:val="33"/>
                    <w:bidi w:val="0"/>
                    <w:rPr>
                      <w:color w:val="auto"/>
                    </w:rPr>
                  </w:pPr>
                </w:p>
              </w:tc>
              <w:tc>
                <w:tcPr>
                  <w:tcW w:w="1382" w:type="dxa"/>
                  <w:tcBorders>
                    <w:tl2br w:val="nil"/>
                    <w:tr2bl w:val="nil"/>
                  </w:tcBorders>
                  <w:vAlign w:val="center"/>
                </w:tcPr>
                <w:p>
                  <w:pPr>
                    <w:pStyle w:val="33"/>
                    <w:bidi w:val="0"/>
                    <w:rPr>
                      <w:color w:val="auto"/>
                    </w:rPr>
                  </w:pPr>
                  <w:r>
                    <w:rPr>
                      <w:color w:val="auto"/>
                    </w:rPr>
                    <w:t>NH</w:t>
                  </w:r>
                  <w:r>
                    <w:rPr>
                      <w:color w:val="auto"/>
                      <w:vertAlign w:val="subscript"/>
                    </w:rPr>
                    <w:t>3</w:t>
                  </w:r>
                  <w:r>
                    <w:rPr>
                      <w:color w:val="auto"/>
                    </w:rPr>
                    <w:t>-N</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0.246</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0.248</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0.211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316" w:type="dxa"/>
                  <w:vMerge w:val="continue"/>
                  <w:tcBorders>
                    <w:tl2br w:val="nil"/>
                    <w:tr2bl w:val="nil"/>
                  </w:tcBorders>
                  <w:vAlign w:val="center"/>
                </w:tcPr>
                <w:p>
                  <w:pPr>
                    <w:pStyle w:val="33"/>
                    <w:bidi w:val="0"/>
                    <w:rPr>
                      <w:color w:val="auto"/>
                    </w:rPr>
                  </w:pPr>
                </w:p>
              </w:tc>
              <w:tc>
                <w:tcPr>
                  <w:tcW w:w="1382" w:type="dxa"/>
                  <w:tcBorders>
                    <w:tl2br w:val="nil"/>
                    <w:tr2bl w:val="nil"/>
                  </w:tcBorders>
                  <w:vAlign w:val="center"/>
                </w:tcPr>
                <w:p>
                  <w:pPr>
                    <w:pStyle w:val="33"/>
                    <w:bidi w:val="0"/>
                    <w:rPr>
                      <w:rFonts w:hint="eastAsia"/>
                      <w:color w:val="auto"/>
                      <w:lang w:eastAsia="zh-CN"/>
                    </w:rPr>
                  </w:pPr>
                  <w:r>
                    <w:rPr>
                      <w:rFonts w:hint="eastAsia"/>
                      <w:color w:val="auto"/>
                      <w:lang w:val="en-US" w:eastAsia="zh-CN"/>
                    </w:rPr>
                    <w:t>悬浮物</w:t>
                  </w:r>
                </w:p>
              </w:tc>
              <w:tc>
                <w:tcPr>
                  <w:tcW w:w="808"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19</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17</w:t>
                  </w:r>
                </w:p>
              </w:tc>
              <w:tc>
                <w:tcPr>
                  <w:tcW w:w="809" w:type="dxa"/>
                  <w:tcBorders>
                    <w:tl2br w:val="nil"/>
                    <w:tr2bl w:val="nil"/>
                  </w:tcBorders>
                  <w:vAlign w:val="center"/>
                </w:tcPr>
                <w:p>
                  <w:pPr>
                    <w:pStyle w:val="33"/>
                    <w:bidi w:val="0"/>
                    <w:rPr>
                      <w:rFonts w:hint="default"/>
                      <w:color w:val="auto"/>
                      <w:lang w:val="en-US" w:eastAsia="zh-CN"/>
                    </w:rPr>
                  </w:pPr>
                  <w:r>
                    <w:rPr>
                      <w:rFonts w:hint="eastAsia"/>
                      <w:color w:val="auto"/>
                      <w:lang w:val="en-US" w:eastAsia="zh-CN"/>
                    </w:rPr>
                    <w:t>17</w:t>
                  </w:r>
                </w:p>
              </w:tc>
            </w:tr>
          </w:tbl>
          <w:p>
            <w:pPr>
              <w:spacing w:line="480" w:lineRule="exact"/>
              <w:ind w:firstLine="480" w:firstLineChars="200"/>
              <w:rPr>
                <w:color w:val="auto"/>
                <w:sz w:val="24"/>
              </w:rPr>
            </w:pPr>
            <w:r>
              <w:rPr>
                <w:color w:val="auto"/>
                <w:sz w:val="24"/>
              </w:rPr>
              <w:t>对照监测结果可知，各项指标都满足《地表水环境质量标准》（GB3838–2002）III类水水质要求，因此，表明项目区域地表水环境质量较好。</w:t>
            </w:r>
          </w:p>
          <w:p>
            <w:pPr>
              <w:spacing w:line="360" w:lineRule="auto"/>
              <w:ind w:firstLine="482" w:firstLineChars="200"/>
              <w:rPr>
                <w:rFonts w:cs="Calibri"/>
                <w:b/>
                <w:color w:val="auto"/>
                <w:sz w:val="24"/>
              </w:rPr>
            </w:pPr>
            <w:r>
              <w:rPr>
                <w:b/>
                <w:color w:val="auto"/>
                <w:sz w:val="24"/>
              </w:rPr>
              <w:t>3、声环境质量现状</w:t>
            </w:r>
          </w:p>
          <w:p>
            <w:pPr>
              <w:spacing w:line="360" w:lineRule="auto"/>
              <w:ind w:firstLine="480" w:firstLineChars="200"/>
              <w:rPr>
                <w:rFonts w:ascii="Times New Roman" w:hAnsi="Times New Roman" w:eastAsia="宋体" w:cs="Times New Roman"/>
                <w:color w:val="auto"/>
                <w:spacing w:val="0"/>
                <w:szCs w:val="24"/>
                <w:highlight w:val="none"/>
              </w:rPr>
            </w:pPr>
            <w:r>
              <w:rPr>
                <w:rFonts w:hint="eastAsia" w:ascii="Times New Roman" w:hAnsi="Times New Roman" w:eastAsia="宋体" w:cs="Times New Roman"/>
                <w:color w:val="auto"/>
                <w:kern w:val="0"/>
                <w:sz w:val="24"/>
                <w:szCs w:val="24"/>
                <w:lang w:val="en-US" w:eastAsia="zh-CN" w:bidi="ar-SA"/>
              </w:rPr>
              <w:t>本项目位于湾沚区六郎镇</w:t>
            </w:r>
            <w:r>
              <w:rPr>
                <w:rFonts w:hint="eastAsia" w:cs="Times New Roman"/>
                <w:color w:val="auto"/>
                <w:kern w:val="0"/>
                <w:sz w:val="24"/>
                <w:szCs w:val="24"/>
                <w:lang w:val="en-US" w:eastAsia="zh-CN" w:bidi="ar-SA"/>
              </w:rPr>
              <w:t>殷港工业集中区</w:t>
            </w:r>
            <w:r>
              <w:rPr>
                <w:rFonts w:hint="eastAsia" w:ascii="Times New Roman" w:hAnsi="Times New Roman" w:eastAsia="宋体" w:cs="Times New Roman"/>
                <w:color w:val="auto"/>
                <w:kern w:val="0"/>
                <w:sz w:val="24"/>
                <w:szCs w:val="24"/>
                <w:lang w:val="en-US" w:eastAsia="zh-CN" w:bidi="ar-SA"/>
              </w:rPr>
              <w:t>，区域声环境执行GB3096-2008《声环境质量标准》中的3类标准要求。芜湖威正测试技术有限公司于2019年11月23日、24日对项目厂界的声环境质量进行了监测。监测结果见表3-6。</w:t>
            </w:r>
          </w:p>
          <w:p>
            <w:pPr>
              <w:pStyle w:val="34"/>
              <w:widowControl w:val="0"/>
              <w:rPr>
                <w:color w:val="auto"/>
                <w:highlight w:val="none"/>
              </w:rPr>
            </w:pPr>
            <w:r>
              <w:rPr>
                <w:rFonts w:cs="Times New Roman"/>
                <w:color w:val="auto"/>
                <w:highlight w:val="none"/>
              </w:rPr>
              <w:t>表3-</w:t>
            </w:r>
            <w:r>
              <w:rPr>
                <w:rFonts w:hint="eastAsia" w:cs="Times New Roman"/>
                <w:color w:val="auto"/>
                <w:highlight w:val="none"/>
                <w:lang w:val="en-US" w:eastAsia="zh-CN"/>
              </w:rPr>
              <w:t xml:space="preserve">6 </w:t>
            </w:r>
            <w:r>
              <w:rPr>
                <w:rFonts w:cs="Times New Roman"/>
                <w:color w:val="auto"/>
                <w:highlight w:val="none"/>
              </w:rPr>
              <w:t xml:space="preserve"> 声环境监测结果汇总表  单位：dB（A）</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2"/>
              <w:gridCol w:w="1094"/>
              <w:gridCol w:w="757"/>
              <w:gridCol w:w="1500"/>
              <w:gridCol w:w="1784"/>
              <w:gridCol w:w="1016"/>
              <w:gridCol w:w="95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restart"/>
                  <w:tcBorders>
                    <w:tl2br w:val="nil"/>
                    <w:tr2bl w:val="nil"/>
                  </w:tcBorders>
                  <w:noWrap w:val="0"/>
                  <w:vAlign w:val="center"/>
                </w:tcPr>
                <w:p>
                  <w:pPr>
                    <w:pStyle w:val="33"/>
                    <w:bidi w:val="0"/>
                    <w:rPr>
                      <w:b/>
                      <w:bCs/>
                      <w:color w:val="auto"/>
                    </w:rPr>
                  </w:pPr>
                  <w:r>
                    <w:rPr>
                      <w:b/>
                      <w:bCs/>
                      <w:color w:val="auto"/>
                    </w:rPr>
                    <w:t>测点</w:t>
                  </w:r>
                </w:p>
                <w:p>
                  <w:pPr>
                    <w:pStyle w:val="33"/>
                    <w:bidi w:val="0"/>
                    <w:rPr>
                      <w:b/>
                      <w:bCs/>
                      <w:color w:val="auto"/>
                    </w:rPr>
                  </w:pPr>
                  <w:r>
                    <w:rPr>
                      <w:b/>
                      <w:bCs/>
                      <w:color w:val="auto"/>
                    </w:rPr>
                    <w:t>编号</w:t>
                  </w:r>
                </w:p>
              </w:tc>
              <w:tc>
                <w:tcPr>
                  <w:tcW w:w="1058" w:type="dxa"/>
                  <w:vMerge w:val="restart"/>
                  <w:tcBorders>
                    <w:tl2br w:val="nil"/>
                    <w:tr2bl w:val="nil"/>
                  </w:tcBorders>
                  <w:noWrap w:val="0"/>
                  <w:vAlign w:val="center"/>
                </w:tcPr>
                <w:p>
                  <w:pPr>
                    <w:pStyle w:val="33"/>
                    <w:bidi w:val="0"/>
                    <w:rPr>
                      <w:b/>
                      <w:bCs/>
                      <w:color w:val="auto"/>
                    </w:rPr>
                  </w:pPr>
                  <w:r>
                    <w:rPr>
                      <w:b/>
                      <w:bCs/>
                      <w:color w:val="auto"/>
                    </w:rPr>
                    <w:t>测点位置</w:t>
                  </w:r>
                </w:p>
              </w:tc>
              <w:tc>
                <w:tcPr>
                  <w:tcW w:w="732" w:type="dxa"/>
                  <w:vMerge w:val="restart"/>
                  <w:tcBorders>
                    <w:tl2br w:val="nil"/>
                    <w:tr2bl w:val="nil"/>
                  </w:tcBorders>
                  <w:noWrap w:val="0"/>
                  <w:vAlign w:val="center"/>
                </w:tcPr>
                <w:p>
                  <w:pPr>
                    <w:pStyle w:val="33"/>
                    <w:bidi w:val="0"/>
                    <w:rPr>
                      <w:b/>
                      <w:bCs/>
                      <w:color w:val="auto"/>
                    </w:rPr>
                  </w:pPr>
                  <w:r>
                    <w:rPr>
                      <w:rFonts w:hint="eastAsia"/>
                      <w:b/>
                      <w:bCs/>
                      <w:color w:val="auto"/>
                    </w:rPr>
                    <w:t>时间</w:t>
                  </w:r>
                </w:p>
              </w:tc>
              <w:tc>
                <w:tcPr>
                  <w:tcW w:w="3176" w:type="dxa"/>
                  <w:gridSpan w:val="2"/>
                  <w:tcBorders>
                    <w:tl2br w:val="nil"/>
                    <w:tr2bl w:val="nil"/>
                  </w:tcBorders>
                  <w:noWrap w:val="0"/>
                  <w:vAlign w:val="center"/>
                </w:tcPr>
                <w:p>
                  <w:pPr>
                    <w:pStyle w:val="33"/>
                    <w:bidi w:val="0"/>
                    <w:rPr>
                      <w:b/>
                      <w:bCs/>
                      <w:color w:val="auto"/>
                    </w:rPr>
                  </w:pPr>
                  <w:r>
                    <w:rPr>
                      <w:rFonts w:hint="eastAsia"/>
                      <w:b/>
                      <w:bCs/>
                      <w:color w:val="auto"/>
                    </w:rPr>
                    <w:t>实测结果Leq（dB (A)）</w:t>
                  </w:r>
                </w:p>
              </w:tc>
              <w:tc>
                <w:tcPr>
                  <w:tcW w:w="983" w:type="dxa"/>
                  <w:vMerge w:val="restart"/>
                  <w:tcBorders>
                    <w:tl2br w:val="nil"/>
                    <w:tr2bl w:val="nil"/>
                  </w:tcBorders>
                  <w:noWrap w:val="0"/>
                  <w:vAlign w:val="center"/>
                </w:tcPr>
                <w:p>
                  <w:pPr>
                    <w:pStyle w:val="33"/>
                    <w:bidi w:val="0"/>
                    <w:rPr>
                      <w:b/>
                      <w:bCs/>
                      <w:color w:val="auto"/>
                    </w:rPr>
                  </w:pPr>
                  <w:r>
                    <w:rPr>
                      <w:rFonts w:hint="eastAsia"/>
                      <w:b/>
                      <w:bCs/>
                      <w:color w:val="auto"/>
                    </w:rPr>
                    <w:t>标准</w:t>
                  </w:r>
                  <w:r>
                    <w:rPr>
                      <w:b/>
                      <w:bCs/>
                      <w:color w:val="auto"/>
                    </w:rPr>
                    <w:t>值</w:t>
                  </w:r>
                </w:p>
              </w:tc>
              <w:tc>
                <w:tcPr>
                  <w:tcW w:w="927" w:type="dxa"/>
                  <w:vMerge w:val="restart"/>
                  <w:tcBorders>
                    <w:tl2br w:val="nil"/>
                    <w:tr2bl w:val="nil"/>
                  </w:tcBorders>
                  <w:noWrap w:val="0"/>
                  <w:vAlign w:val="center"/>
                </w:tcPr>
                <w:p>
                  <w:pPr>
                    <w:pStyle w:val="33"/>
                    <w:bidi w:val="0"/>
                    <w:rPr>
                      <w:b/>
                      <w:bCs/>
                      <w:color w:val="auto"/>
                    </w:rPr>
                  </w:pPr>
                  <w:r>
                    <w:rPr>
                      <w:b/>
                      <w:bCs/>
                      <w:color w:val="auto"/>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tcBorders>
                    <w:tl2br w:val="nil"/>
                    <w:tr2bl w:val="nil"/>
                  </w:tcBorders>
                  <w:noWrap w:val="0"/>
                  <w:vAlign w:val="center"/>
                </w:tcPr>
                <w:p>
                  <w:pPr>
                    <w:pStyle w:val="33"/>
                    <w:bidi w:val="0"/>
                    <w:rPr>
                      <w:color w:val="auto"/>
                    </w:rPr>
                  </w:pPr>
                </w:p>
              </w:tc>
              <w:tc>
                <w:tcPr>
                  <w:tcW w:w="1058" w:type="dxa"/>
                  <w:vMerge w:val="continue"/>
                  <w:tcBorders>
                    <w:tl2br w:val="nil"/>
                    <w:tr2bl w:val="nil"/>
                  </w:tcBorders>
                  <w:noWrap w:val="0"/>
                  <w:vAlign w:val="center"/>
                </w:tcPr>
                <w:p>
                  <w:pPr>
                    <w:pStyle w:val="33"/>
                    <w:bidi w:val="0"/>
                    <w:rPr>
                      <w:color w:val="auto"/>
                    </w:rPr>
                  </w:pPr>
                </w:p>
              </w:tc>
              <w:tc>
                <w:tcPr>
                  <w:tcW w:w="732" w:type="dxa"/>
                  <w:vMerge w:val="continue"/>
                  <w:tcBorders>
                    <w:tl2br w:val="nil"/>
                    <w:tr2bl w:val="nil"/>
                  </w:tcBorders>
                  <w:noWrap w:val="0"/>
                  <w:vAlign w:val="center"/>
                </w:tcPr>
                <w:p>
                  <w:pPr>
                    <w:pStyle w:val="33"/>
                    <w:bidi w:val="0"/>
                    <w:rPr>
                      <w:rFonts w:hint="eastAsia"/>
                      <w:color w:val="auto"/>
                    </w:rPr>
                  </w:pPr>
                </w:p>
              </w:tc>
              <w:tc>
                <w:tcPr>
                  <w:tcW w:w="1451" w:type="dxa"/>
                  <w:tcBorders>
                    <w:tl2br w:val="nil"/>
                    <w:tr2bl w:val="nil"/>
                  </w:tcBorders>
                  <w:noWrap w:val="0"/>
                  <w:vAlign w:val="center"/>
                </w:tcPr>
                <w:p>
                  <w:pPr>
                    <w:pStyle w:val="33"/>
                    <w:bidi w:val="0"/>
                    <w:rPr>
                      <w:rFonts w:hint="default"/>
                      <w:b/>
                      <w:bCs/>
                      <w:color w:val="auto"/>
                      <w:lang w:val="en-US" w:eastAsia="zh-CN"/>
                    </w:rPr>
                  </w:pPr>
                  <w:r>
                    <w:rPr>
                      <w:rFonts w:hint="eastAsia"/>
                      <w:b/>
                      <w:bCs/>
                      <w:color w:val="auto"/>
                    </w:rPr>
                    <w:t>201</w:t>
                  </w:r>
                  <w:r>
                    <w:rPr>
                      <w:rFonts w:hint="eastAsia"/>
                      <w:b/>
                      <w:bCs/>
                      <w:color w:val="auto"/>
                      <w:lang w:val="en-US" w:eastAsia="zh-CN"/>
                    </w:rPr>
                    <w:t>9</w:t>
                  </w:r>
                  <w:r>
                    <w:rPr>
                      <w:rFonts w:hint="eastAsia"/>
                      <w:b/>
                      <w:bCs/>
                      <w:color w:val="auto"/>
                    </w:rPr>
                    <w:t>-1</w:t>
                  </w:r>
                  <w:r>
                    <w:rPr>
                      <w:rFonts w:hint="eastAsia"/>
                      <w:b/>
                      <w:bCs/>
                      <w:color w:val="auto"/>
                      <w:lang w:val="en-US" w:eastAsia="zh-CN"/>
                    </w:rPr>
                    <w:t>1</w:t>
                  </w:r>
                  <w:r>
                    <w:rPr>
                      <w:rFonts w:hint="eastAsia"/>
                      <w:b/>
                      <w:bCs/>
                      <w:color w:val="auto"/>
                    </w:rPr>
                    <w:t>-</w:t>
                  </w:r>
                  <w:r>
                    <w:rPr>
                      <w:rFonts w:hint="eastAsia"/>
                      <w:b/>
                      <w:bCs/>
                      <w:color w:val="auto"/>
                      <w:lang w:val="en-US" w:eastAsia="zh-CN"/>
                    </w:rPr>
                    <w:t>23</w:t>
                  </w:r>
                </w:p>
              </w:tc>
              <w:tc>
                <w:tcPr>
                  <w:tcW w:w="1725" w:type="dxa"/>
                  <w:tcBorders>
                    <w:tl2br w:val="nil"/>
                    <w:tr2bl w:val="nil"/>
                  </w:tcBorders>
                  <w:noWrap w:val="0"/>
                  <w:vAlign w:val="center"/>
                </w:tcPr>
                <w:p>
                  <w:pPr>
                    <w:pStyle w:val="33"/>
                    <w:bidi w:val="0"/>
                    <w:rPr>
                      <w:rFonts w:hint="default"/>
                      <w:b/>
                      <w:bCs/>
                      <w:color w:val="auto"/>
                      <w:lang w:val="en-US" w:eastAsia="zh-CN"/>
                    </w:rPr>
                  </w:pPr>
                  <w:r>
                    <w:rPr>
                      <w:rFonts w:hint="eastAsia"/>
                      <w:b/>
                      <w:bCs/>
                      <w:color w:val="auto"/>
                    </w:rPr>
                    <w:t>201</w:t>
                  </w:r>
                  <w:r>
                    <w:rPr>
                      <w:rFonts w:hint="eastAsia"/>
                      <w:b/>
                      <w:bCs/>
                      <w:color w:val="auto"/>
                      <w:lang w:val="en-US" w:eastAsia="zh-CN"/>
                    </w:rPr>
                    <w:t>9</w:t>
                  </w:r>
                  <w:r>
                    <w:rPr>
                      <w:rFonts w:hint="eastAsia"/>
                      <w:b/>
                      <w:bCs/>
                      <w:color w:val="auto"/>
                    </w:rPr>
                    <w:t>-1</w:t>
                  </w:r>
                  <w:r>
                    <w:rPr>
                      <w:rFonts w:hint="eastAsia"/>
                      <w:b/>
                      <w:bCs/>
                      <w:color w:val="auto"/>
                      <w:lang w:val="en-US" w:eastAsia="zh-CN"/>
                    </w:rPr>
                    <w:t>1</w:t>
                  </w:r>
                  <w:r>
                    <w:rPr>
                      <w:rFonts w:hint="eastAsia"/>
                      <w:b/>
                      <w:bCs/>
                      <w:color w:val="auto"/>
                    </w:rPr>
                    <w:t>-</w:t>
                  </w:r>
                  <w:r>
                    <w:rPr>
                      <w:rFonts w:hint="eastAsia"/>
                      <w:b/>
                      <w:bCs/>
                      <w:color w:val="auto"/>
                      <w:lang w:val="en-US" w:eastAsia="zh-CN"/>
                    </w:rPr>
                    <w:t>24</w:t>
                  </w:r>
                </w:p>
              </w:tc>
              <w:tc>
                <w:tcPr>
                  <w:tcW w:w="983" w:type="dxa"/>
                  <w:vMerge w:val="continue"/>
                  <w:tcBorders>
                    <w:tl2br w:val="nil"/>
                    <w:tr2bl w:val="nil"/>
                  </w:tcBorders>
                  <w:noWrap w:val="0"/>
                  <w:vAlign w:val="center"/>
                </w:tcPr>
                <w:p>
                  <w:pPr>
                    <w:pStyle w:val="33"/>
                    <w:bidi w:val="0"/>
                    <w:rPr>
                      <w:color w:val="auto"/>
                    </w:rPr>
                  </w:pPr>
                </w:p>
              </w:tc>
              <w:tc>
                <w:tcPr>
                  <w:tcW w:w="927" w:type="dxa"/>
                  <w:vMerge w:val="continue"/>
                  <w:tcBorders>
                    <w:tl2br w:val="nil"/>
                    <w:tr2bl w:val="nil"/>
                  </w:tcBorders>
                  <w:noWrap w:val="0"/>
                  <w:vAlign w:val="center"/>
                </w:tcPr>
                <w:p>
                  <w:pPr>
                    <w:pStyle w:val="33"/>
                    <w:bidi w:val="0"/>
                    <w:rPr>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restart"/>
                  <w:tcBorders>
                    <w:tl2br w:val="nil"/>
                    <w:tr2bl w:val="nil"/>
                  </w:tcBorders>
                  <w:noWrap w:val="0"/>
                  <w:vAlign w:val="center"/>
                </w:tcPr>
                <w:p>
                  <w:pPr>
                    <w:pStyle w:val="33"/>
                    <w:bidi w:val="0"/>
                    <w:rPr>
                      <w:rFonts w:hint="default"/>
                      <w:color w:val="auto"/>
                      <w:lang w:val="en-US" w:eastAsia="zh-CN"/>
                    </w:rPr>
                  </w:pPr>
                  <w:r>
                    <w:rPr>
                      <w:rFonts w:hint="eastAsia"/>
                      <w:color w:val="auto"/>
                      <w:lang w:val="en-US" w:eastAsia="zh-CN"/>
                    </w:rPr>
                    <w:t>N1</w:t>
                  </w:r>
                </w:p>
              </w:tc>
              <w:tc>
                <w:tcPr>
                  <w:tcW w:w="1058" w:type="dxa"/>
                  <w:vMerge w:val="restart"/>
                  <w:tcBorders>
                    <w:tl2br w:val="nil"/>
                    <w:tr2bl w:val="nil"/>
                  </w:tcBorders>
                  <w:noWrap w:val="0"/>
                  <w:vAlign w:val="center"/>
                </w:tcPr>
                <w:p>
                  <w:pPr>
                    <w:pStyle w:val="33"/>
                    <w:bidi w:val="0"/>
                    <w:rPr>
                      <w:color w:val="auto"/>
                    </w:rPr>
                  </w:pPr>
                  <w:r>
                    <w:rPr>
                      <w:color w:val="auto"/>
                    </w:rPr>
                    <w:t>厂界</w:t>
                  </w:r>
                  <w:r>
                    <w:rPr>
                      <w:rFonts w:hint="eastAsia"/>
                      <w:color w:val="auto"/>
                    </w:rPr>
                    <w:t>东1m处</w:t>
                  </w:r>
                </w:p>
              </w:tc>
              <w:tc>
                <w:tcPr>
                  <w:tcW w:w="732" w:type="dxa"/>
                  <w:tcBorders>
                    <w:tl2br w:val="nil"/>
                    <w:tr2bl w:val="nil"/>
                  </w:tcBorders>
                  <w:noWrap w:val="0"/>
                  <w:vAlign w:val="center"/>
                </w:tcPr>
                <w:p>
                  <w:pPr>
                    <w:pStyle w:val="33"/>
                    <w:bidi w:val="0"/>
                    <w:rPr>
                      <w:rFonts w:hint="eastAsia"/>
                      <w:color w:val="auto"/>
                    </w:rPr>
                  </w:pPr>
                  <w:r>
                    <w:rPr>
                      <w:rFonts w:hint="eastAsia"/>
                      <w:color w:val="auto"/>
                    </w:rPr>
                    <w:t>昼间</w:t>
                  </w:r>
                </w:p>
              </w:tc>
              <w:tc>
                <w:tcPr>
                  <w:tcW w:w="1451" w:type="dxa"/>
                  <w:tcBorders>
                    <w:tl2br w:val="nil"/>
                    <w:tr2bl w:val="nil"/>
                  </w:tcBorders>
                  <w:noWrap w:val="0"/>
                  <w:vAlign w:val="center"/>
                </w:tcPr>
                <w:p>
                  <w:pPr>
                    <w:pStyle w:val="33"/>
                    <w:bidi w:val="0"/>
                    <w:rPr>
                      <w:rFonts w:hint="default"/>
                      <w:color w:val="auto"/>
                      <w:lang w:val="en-US" w:eastAsia="zh-CN"/>
                    </w:rPr>
                  </w:pPr>
                  <w:r>
                    <w:rPr>
                      <w:rFonts w:hint="eastAsia"/>
                      <w:color w:val="auto"/>
                      <w:lang w:val="en-US" w:eastAsia="zh-CN"/>
                    </w:rPr>
                    <w:t>52.7</w:t>
                  </w:r>
                </w:p>
              </w:tc>
              <w:tc>
                <w:tcPr>
                  <w:tcW w:w="1725" w:type="dxa"/>
                  <w:tcBorders>
                    <w:tl2br w:val="nil"/>
                    <w:tr2bl w:val="nil"/>
                  </w:tcBorders>
                  <w:noWrap w:val="0"/>
                  <w:vAlign w:val="center"/>
                </w:tcPr>
                <w:p>
                  <w:pPr>
                    <w:pStyle w:val="33"/>
                    <w:bidi w:val="0"/>
                    <w:rPr>
                      <w:rFonts w:hint="default"/>
                      <w:color w:val="auto"/>
                      <w:lang w:val="en-US" w:eastAsia="zh-CN"/>
                    </w:rPr>
                  </w:pPr>
                  <w:r>
                    <w:rPr>
                      <w:rFonts w:hint="eastAsia"/>
                      <w:color w:val="auto"/>
                      <w:lang w:val="en-US" w:eastAsia="zh-CN"/>
                    </w:rPr>
                    <w:t>52.8</w:t>
                  </w:r>
                </w:p>
              </w:tc>
              <w:tc>
                <w:tcPr>
                  <w:tcW w:w="983" w:type="dxa"/>
                  <w:vMerge w:val="restart"/>
                  <w:tcBorders>
                    <w:tl2br w:val="nil"/>
                    <w:tr2bl w:val="nil"/>
                  </w:tcBorders>
                  <w:noWrap w:val="0"/>
                  <w:vAlign w:val="center"/>
                </w:tcPr>
                <w:p>
                  <w:pPr>
                    <w:pStyle w:val="33"/>
                    <w:bidi w:val="0"/>
                    <w:rPr>
                      <w:color w:val="auto"/>
                    </w:rPr>
                  </w:pPr>
                  <w:r>
                    <w:rPr>
                      <w:color w:val="auto"/>
                    </w:rPr>
                    <w:t>昼间：6</w:t>
                  </w:r>
                  <w:r>
                    <w:rPr>
                      <w:rFonts w:hint="eastAsia"/>
                      <w:color w:val="auto"/>
                    </w:rPr>
                    <w:t>5</w:t>
                  </w:r>
                </w:p>
                <w:p>
                  <w:pPr>
                    <w:pStyle w:val="33"/>
                    <w:bidi w:val="0"/>
                    <w:rPr>
                      <w:color w:val="auto"/>
                    </w:rPr>
                  </w:pPr>
                  <w:r>
                    <w:rPr>
                      <w:color w:val="auto"/>
                    </w:rPr>
                    <w:t>夜间：5</w:t>
                  </w:r>
                  <w:r>
                    <w:rPr>
                      <w:rFonts w:hint="eastAsia"/>
                      <w:color w:val="auto"/>
                    </w:rPr>
                    <w:t>5</w:t>
                  </w:r>
                </w:p>
              </w:tc>
              <w:tc>
                <w:tcPr>
                  <w:tcW w:w="927" w:type="dxa"/>
                  <w:tcBorders>
                    <w:tl2br w:val="nil"/>
                    <w:tr2bl w:val="nil"/>
                  </w:tcBorders>
                  <w:noWrap w:val="0"/>
                  <w:vAlign w:val="center"/>
                </w:tcPr>
                <w:p>
                  <w:pPr>
                    <w:pStyle w:val="33"/>
                    <w:bidi w:val="0"/>
                    <w:rPr>
                      <w:color w:val="auto"/>
                    </w:rPr>
                  </w:pPr>
                  <w:r>
                    <w:rPr>
                      <w:color w:val="auto"/>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tcBorders>
                    <w:tl2br w:val="nil"/>
                    <w:tr2bl w:val="nil"/>
                  </w:tcBorders>
                  <w:noWrap w:val="0"/>
                  <w:vAlign w:val="center"/>
                </w:tcPr>
                <w:p>
                  <w:pPr>
                    <w:pStyle w:val="33"/>
                    <w:bidi w:val="0"/>
                    <w:rPr>
                      <w:color w:val="auto"/>
                    </w:rPr>
                  </w:pPr>
                </w:p>
              </w:tc>
              <w:tc>
                <w:tcPr>
                  <w:tcW w:w="1058" w:type="dxa"/>
                  <w:vMerge w:val="continue"/>
                  <w:tcBorders>
                    <w:tl2br w:val="nil"/>
                    <w:tr2bl w:val="nil"/>
                  </w:tcBorders>
                  <w:noWrap w:val="0"/>
                  <w:vAlign w:val="center"/>
                </w:tcPr>
                <w:p>
                  <w:pPr>
                    <w:pStyle w:val="33"/>
                    <w:bidi w:val="0"/>
                    <w:rPr>
                      <w:color w:val="auto"/>
                    </w:rPr>
                  </w:pPr>
                </w:p>
              </w:tc>
              <w:tc>
                <w:tcPr>
                  <w:tcW w:w="732" w:type="dxa"/>
                  <w:tcBorders>
                    <w:tl2br w:val="nil"/>
                    <w:tr2bl w:val="nil"/>
                  </w:tcBorders>
                  <w:noWrap w:val="0"/>
                  <w:vAlign w:val="center"/>
                </w:tcPr>
                <w:p>
                  <w:pPr>
                    <w:pStyle w:val="33"/>
                    <w:bidi w:val="0"/>
                    <w:rPr>
                      <w:rFonts w:hint="eastAsia"/>
                      <w:color w:val="auto"/>
                    </w:rPr>
                  </w:pPr>
                  <w:r>
                    <w:rPr>
                      <w:rFonts w:hint="eastAsia"/>
                      <w:color w:val="auto"/>
                    </w:rPr>
                    <w:t>夜间</w:t>
                  </w:r>
                </w:p>
              </w:tc>
              <w:tc>
                <w:tcPr>
                  <w:tcW w:w="1451" w:type="dxa"/>
                  <w:tcBorders>
                    <w:tl2br w:val="nil"/>
                    <w:tr2bl w:val="nil"/>
                  </w:tcBorders>
                  <w:noWrap w:val="0"/>
                  <w:vAlign w:val="center"/>
                </w:tcPr>
                <w:p>
                  <w:pPr>
                    <w:pStyle w:val="33"/>
                    <w:bidi w:val="0"/>
                    <w:rPr>
                      <w:color w:val="auto"/>
                    </w:rPr>
                  </w:pPr>
                  <w:r>
                    <w:rPr>
                      <w:rFonts w:hint="eastAsia"/>
                      <w:color w:val="auto"/>
                    </w:rPr>
                    <w:t>43.2</w:t>
                  </w:r>
                </w:p>
              </w:tc>
              <w:tc>
                <w:tcPr>
                  <w:tcW w:w="1725" w:type="dxa"/>
                  <w:tcBorders>
                    <w:tl2br w:val="nil"/>
                    <w:tr2bl w:val="nil"/>
                  </w:tcBorders>
                  <w:noWrap w:val="0"/>
                  <w:vAlign w:val="center"/>
                </w:tcPr>
                <w:p>
                  <w:pPr>
                    <w:pStyle w:val="33"/>
                    <w:bidi w:val="0"/>
                    <w:rPr>
                      <w:rFonts w:hint="default"/>
                      <w:color w:val="auto"/>
                      <w:lang w:val="en-US" w:eastAsia="zh-CN"/>
                    </w:rPr>
                  </w:pPr>
                  <w:r>
                    <w:rPr>
                      <w:rFonts w:hint="eastAsia"/>
                      <w:color w:val="auto"/>
                    </w:rPr>
                    <w:t>4</w:t>
                  </w:r>
                  <w:r>
                    <w:rPr>
                      <w:rFonts w:hint="eastAsia"/>
                      <w:color w:val="auto"/>
                      <w:lang w:val="en-US" w:eastAsia="zh-CN"/>
                    </w:rPr>
                    <w:t>3.5</w:t>
                  </w:r>
                </w:p>
              </w:tc>
              <w:tc>
                <w:tcPr>
                  <w:tcW w:w="983" w:type="dxa"/>
                  <w:vMerge w:val="continue"/>
                  <w:tcBorders>
                    <w:tl2br w:val="nil"/>
                    <w:tr2bl w:val="nil"/>
                  </w:tcBorders>
                  <w:noWrap w:val="0"/>
                  <w:vAlign w:val="center"/>
                </w:tcPr>
                <w:p>
                  <w:pPr>
                    <w:pStyle w:val="33"/>
                    <w:bidi w:val="0"/>
                    <w:rPr>
                      <w:color w:val="auto"/>
                    </w:rPr>
                  </w:pPr>
                </w:p>
              </w:tc>
              <w:tc>
                <w:tcPr>
                  <w:tcW w:w="927" w:type="dxa"/>
                  <w:tcBorders>
                    <w:tl2br w:val="nil"/>
                    <w:tr2bl w:val="nil"/>
                  </w:tcBorders>
                  <w:noWrap w:val="0"/>
                  <w:vAlign w:val="center"/>
                </w:tcPr>
                <w:p>
                  <w:pPr>
                    <w:pStyle w:val="33"/>
                    <w:bidi w:val="0"/>
                    <w:rPr>
                      <w:color w:val="auto"/>
                    </w:rPr>
                  </w:pPr>
                  <w:r>
                    <w:rPr>
                      <w:color w:val="auto"/>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restart"/>
                  <w:tcBorders>
                    <w:tl2br w:val="nil"/>
                    <w:tr2bl w:val="nil"/>
                  </w:tcBorders>
                  <w:noWrap w:val="0"/>
                  <w:vAlign w:val="center"/>
                </w:tcPr>
                <w:p>
                  <w:pPr>
                    <w:pStyle w:val="33"/>
                    <w:bidi w:val="0"/>
                    <w:rPr>
                      <w:rFonts w:hint="default"/>
                      <w:color w:val="auto"/>
                      <w:lang w:val="en-US" w:eastAsia="zh-CN"/>
                    </w:rPr>
                  </w:pPr>
                  <w:r>
                    <w:rPr>
                      <w:rFonts w:hint="eastAsia"/>
                      <w:color w:val="auto"/>
                      <w:lang w:val="en-US" w:eastAsia="zh-CN"/>
                    </w:rPr>
                    <w:t>N2</w:t>
                  </w:r>
                </w:p>
              </w:tc>
              <w:tc>
                <w:tcPr>
                  <w:tcW w:w="1058" w:type="dxa"/>
                  <w:vMerge w:val="restart"/>
                  <w:tcBorders>
                    <w:tl2br w:val="nil"/>
                    <w:tr2bl w:val="nil"/>
                  </w:tcBorders>
                  <w:noWrap w:val="0"/>
                  <w:vAlign w:val="center"/>
                </w:tcPr>
                <w:p>
                  <w:pPr>
                    <w:pStyle w:val="33"/>
                    <w:bidi w:val="0"/>
                    <w:rPr>
                      <w:color w:val="auto"/>
                    </w:rPr>
                  </w:pPr>
                  <w:r>
                    <w:rPr>
                      <w:color w:val="auto"/>
                    </w:rPr>
                    <w:t>厂界</w:t>
                  </w:r>
                  <w:r>
                    <w:rPr>
                      <w:rFonts w:hint="eastAsia"/>
                      <w:color w:val="auto"/>
                    </w:rPr>
                    <w:t>西1m处</w:t>
                  </w:r>
                </w:p>
              </w:tc>
              <w:tc>
                <w:tcPr>
                  <w:tcW w:w="732" w:type="dxa"/>
                  <w:tcBorders>
                    <w:tl2br w:val="nil"/>
                    <w:tr2bl w:val="nil"/>
                  </w:tcBorders>
                  <w:noWrap w:val="0"/>
                  <w:vAlign w:val="center"/>
                </w:tcPr>
                <w:p>
                  <w:pPr>
                    <w:pStyle w:val="33"/>
                    <w:bidi w:val="0"/>
                    <w:rPr>
                      <w:rFonts w:hint="eastAsia"/>
                      <w:color w:val="auto"/>
                    </w:rPr>
                  </w:pPr>
                  <w:r>
                    <w:rPr>
                      <w:rFonts w:hint="eastAsia"/>
                      <w:color w:val="auto"/>
                    </w:rPr>
                    <w:t>昼间</w:t>
                  </w:r>
                </w:p>
              </w:tc>
              <w:tc>
                <w:tcPr>
                  <w:tcW w:w="1451" w:type="dxa"/>
                  <w:tcBorders>
                    <w:tl2br w:val="nil"/>
                    <w:tr2bl w:val="nil"/>
                  </w:tcBorders>
                  <w:noWrap w:val="0"/>
                  <w:vAlign w:val="center"/>
                </w:tcPr>
                <w:p>
                  <w:pPr>
                    <w:pStyle w:val="33"/>
                    <w:bidi w:val="0"/>
                    <w:rPr>
                      <w:rFonts w:hint="default"/>
                      <w:color w:val="auto"/>
                      <w:lang w:val="en-US" w:eastAsia="zh-CN"/>
                    </w:rPr>
                  </w:pPr>
                  <w:r>
                    <w:rPr>
                      <w:color w:val="auto"/>
                    </w:rPr>
                    <w:t>5</w:t>
                  </w:r>
                  <w:r>
                    <w:rPr>
                      <w:rFonts w:hint="eastAsia"/>
                      <w:color w:val="auto"/>
                    </w:rPr>
                    <w:t>2</w:t>
                  </w:r>
                  <w:r>
                    <w:rPr>
                      <w:rFonts w:hint="eastAsia"/>
                      <w:color w:val="auto"/>
                      <w:lang w:val="en-US" w:eastAsia="zh-CN"/>
                    </w:rPr>
                    <w:t>.9</w:t>
                  </w:r>
                </w:p>
              </w:tc>
              <w:tc>
                <w:tcPr>
                  <w:tcW w:w="1725" w:type="dxa"/>
                  <w:tcBorders>
                    <w:tl2br w:val="nil"/>
                    <w:tr2bl w:val="nil"/>
                  </w:tcBorders>
                  <w:noWrap w:val="0"/>
                  <w:vAlign w:val="center"/>
                </w:tcPr>
                <w:p>
                  <w:pPr>
                    <w:pStyle w:val="33"/>
                    <w:bidi w:val="0"/>
                    <w:rPr>
                      <w:rFonts w:hint="default"/>
                      <w:color w:val="auto"/>
                      <w:lang w:val="en-US" w:eastAsia="zh-CN"/>
                    </w:rPr>
                  </w:pPr>
                  <w:r>
                    <w:rPr>
                      <w:rFonts w:hint="eastAsia"/>
                      <w:color w:val="auto"/>
                    </w:rPr>
                    <w:t>5</w:t>
                  </w:r>
                  <w:r>
                    <w:rPr>
                      <w:rFonts w:hint="eastAsia"/>
                      <w:color w:val="auto"/>
                      <w:lang w:val="en-US" w:eastAsia="zh-CN"/>
                    </w:rPr>
                    <w:t>3.1</w:t>
                  </w:r>
                </w:p>
              </w:tc>
              <w:tc>
                <w:tcPr>
                  <w:tcW w:w="983" w:type="dxa"/>
                  <w:vMerge w:val="continue"/>
                  <w:tcBorders>
                    <w:tl2br w:val="nil"/>
                    <w:tr2bl w:val="nil"/>
                  </w:tcBorders>
                  <w:noWrap w:val="0"/>
                  <w:vAlign w:val="center"/>
                </w:tcPr>
                <w:p>
                  <w:pPr>
                    <w:pStyle w:val="33"/>
                    <w:bidi w:val="0"/>
                    <w:rPr>
                      <w:color w:val="auto"/>
                    </w:rPr>
                  </w:pPr>
                </w:p>
              </w:tc>
              <w:tc>
                <w:tcPr>
                  <w:tcW w:w="927" w:type="dxa"/>
                  <w:tcBorders>
                    <w:tl2br w:val="nil"/>
                    <w:tr2bl w:val="nil"/>
                  </w:tcBorders>
                  <w:noWrap w:val="0"/>
                  <w:vAlign w:val="center"/>
                </w:tcPr>
                <w:p>
                  <w:pPr>
                    <w:pStyle w:val="33"/>
                    <w:bidi w:val="0"/>
                    <w:rPr>
                      <w:color w:val="auto"/>
                    </w:rPr>
                  </w:pPr>
                  <w:r>
                    <w:rPr>
                      <w:color w:val="auto"/>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tcBorders>
                    <w:tl2br w:val="nil"/>
                    <w:tr2bl w:val="nil"/>
                  </w:tcBorders>
                  <w:noWrap w:val="0"/>
                  <w:vAlign w:val="center"/>
                </w:tcPr>
                <w:p>
                  <w:pPr>
                    <w:pStyle w:val="33"/>
                    <w:bidi w:val="0"/>
                    <w:rPr>
                      <w:color w:val="auto"/>
                    </w:rPr>
                  </w:pPr>
                </w:p>
              </w:tc>
              <w:tc>
                <w:tcPr>
                  <w:tcW w:w="1058" w:type="dxa"/>
                  <w:vMerge w:val="continue"/>
                  <w:tcBorders>
                    <w:tl2br w:val="nil"/>
                    <w:tr2bl w:val="nil"/>
                  </w:tcBorders>
                  <w:noWrap w:val="0"/>
                  <w:vAlign w:val="center"/>
                </w:tcPr>
                <w:p>
                  <w:pPr>
                    <w:pStyle w:val="33"/>
                    <w:bidi w:val="0"/>
                    <w:rPr>
                      <w:color w:val="auto"/>
                    </w:rPr>
                  </w:pPr>
                </w:p>
              </w:tc>
              <w:tc>
                <w:tcPr>
                  <w:tcW w:w="732" w:type="dxa"/>
                  <w:tcBorders>
                    <w:tl2br w:val="nil"/>
                    <w:tr2bl w:val="nil"/>
                  </w:tcBorders>
                  <w:noWrap w:val="0"/>
                  <w:vAlign w:val="center"/>
                </w:tcPr>
                <w:p>
                  <w:pPr>
                    <w:pStyle w:val="33"/>
                    <w:bidi w:val="0"/>
                    <w:rPr>
                      <w:rFonts w:hint="eastAsia"/>
                      <w:color w:val="auto"/>
                    </w:rPr>
                  </w:pPr>
                  <w:r>
                    <w:rPr>
                      <w:rFonts w:hint="eastAsia"/>
                      <w:color w:val="auto"/>
                    </w:rPr>
                    <w:t>夜间</w:t>
                  </w:r>
                </w:p>
              </w:tc>
              <w:tc>
                <w:tcPr>
                  <w:tcW w:w="1451" w:type="dxa"/>
                  <w:tcBorders>
                    <w:tl2br w:val="nil"/>
                    <w:tr2bl w:val="nil"/>
                  </w:tcBorders>
                  <w:noWrap w:val="0"/>
                  <w:vAlign w:val="center"/>
                </w:tcPr>
                <w:p>
                  <w:pPr>
                    <w:pStyle w:val="33"/>
                    <w:bidi w:val="0"/>
                    <w:rPr>
                      <w:rFonts w:hint="default"/>
                      <w:color w:val="auto"/>
                      <w:lang w:val="en-US" w:eastAsia="zh-CN"/>
                    </w:rPr>
                  </w:pPr>
                  <w:r>
                    <w:rPr>
                      <w:rFonts w:hint="eastAsia"/>
                      <w:color w:val="auto"/>
                    </w:rPr>
                    <w:t>4</w:t>
                  </w:r>
                  <w:r>
                    <w:rPr>
                      <w:rFonts w:hint="eastAsia"/>
                      <w:color w:val="auto"/>
                      <w:lang w:val="en-US" w:eastAsia="zh-CN"/>
                    </w:rPr>
                    <w:t>3.5</w:t>
                  </w:r>
                </w:p>
              </w:tc>
              <w:tc>
                <w:tcPr>
                  <w:tcW w:w="1725" w:type="dxa"/>
                  <w:tcBorders>
                    <w:tl2br w:val="nil"/>
                    <w:tr2bl w:val="nil"/>
                  </w:tcBorders>
                  <w:noWrap w:val="0"/>
                  <w:vAlign w:val="center"/>
                </w:tcPr>
                <w:p>
                  <w:pPr>
                    <w:pStyle w:val="33"/>
                    <w:bidi w:val="0"/>
                    <w:rPr>
                      <w:rFonts w:hint="default"/>
                      <w:color w:val="auto"/>
                      <w:lang w:val="en-US" w:eastAsia="zh-CN"/>
                    </w:rPr>
                  </w:pPr>
                  <w:r>
                    <w:rPr>
                      <w:rFonts w:hint="eastAsia"/>
                      <w:color w:val="auto"/>
                    </w:rPr>
                    <w:t>4</w:t>
                  </w:r>
                  <w:r>
                    <w:rPr>
                      <w:rFonts w:hint="eastAsia"/>
                      <w:color w:val="auto"/>
                      <w:lang w:val="en-US" w:eastAsia="zh-CN"/>
                    </w:rPr>
                    <w:t>3.7</w:t>
                  </w:r>
                </w:p>
              </w:tc>
              <w:tc>
                <w:tcPr>
                  <w:tcW w:w="983" w:type="dxa"/>
                  <w:vMerge w:val="continue"/>
                  <w:tcBorders>
                    <w:tl2br w:val="nil"/>
                    <w:tr2bl w:val="nil"/>
                  </w:tcBorders>
                  <w:noWrap w:val="0"/>
                  <w:vAlign w:val="center"/>
                </w:tcPr>
                <w:p>
                  <w:pPr>
                    <w:pStyle w:val="33"/>
                    <w:bidi w:val="0"/>
                    <w:rPr>
                      <w:color w:val="auto"/>
                    </w:rPr>
                  </w:pPr>
                </w:p>
              </w:tc>
              <w:tc>
                <w:tcPr>
                  <w:tcW w:w="927" w:type="dxa"/>
                  <w:tcBorders>
                    <w:tl2br w:val="nil"/>
                    <w:tr2bl w:val="nil"/>
                  </w:tcBorders>
                  <w:noWrap w:val="0"/>
                  <w:vAlign w:val="center"/>
                </w:tcPr>
                <w:p>
                  <w:pPr>
                    <w:pStyle w:val="33"/>
                    <w:bidi w:val="0"/>
                    <w:rPr>
                      <w:color w:val="auto"/>
                    </w:rPr>
                  </w:pPr>
                  <w:r>
                    <w:rPr>
                      <w:color w:val="auto"/>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restart"/>
                  <w:tcBorders>
                    <w:tl2br w:val="nil"/>
                    <w:tr2bl w:val="nil"/>
                  </w:tcBorders>
                  <w:noWrap w:val="0"/>
                  <w:vAlign w:val="center"/>
                </w:tcPr>
                <w:p>
                  <w:pPr>
                    <w:pStyle w:val="33"/>
                    <w:bidi w:val="0"/>
                    <w:rPr>
                      <w:rFonts w:hint="default"/>
                      <w:color w:val="auto"/>
                      <w:lang w:val="en-US" w:eastAsia="zh-CN"/>
                    </w:rPr>
                  </w:pPr>
                  <w:r>
                    <w:rPr>
                      <w:rFonts w:hint="eastAsia"/>
                      <w:color w:val="auto"/>
                      <w:lang w:val="en-US" w:eastAsia="zh-CN"/>
                    </w:rPr>
                    <w:t>N3</w:t>
                  </w:r>
                </w:p>
              </w:tc>
              <w:tc>
                <w:tcPr>
                  <w:tcW w:w="1058" w:type="dxa"/>
                  <w:vMerge w:val="restart"/>
                  <w:tcBorders>
                    <w:tl2br w:val="nil"/>
                    <w:tr2bl w:val="nil"/>
                  </w:tcBorders>
                  <w:noWrap w:val="0"/>
                  <w:vAlign w:val="center"/>
                </w:tcPr>
                <w:p>
                  <w:pPr>
                    <w:pStyle w:val="33"/>
                    <w:bidi w:val="0"/>
                    <w:rPr>
                      <w:rFonts w:hint="eastAsia"/>
                      <w:color w:val="auto"/>
                    </w:rPr>
                  </w:pPr>
                  <w:r>
                    <w:rPr>
                      <w:color w:val="auto"/>
                    </w:rPr>
                    <w:t>厂界</w:t>
                  </w:r>
                  <w:r>
                    <w:rPr>
                      <w:rFonts w:hint="eastAsia"/>
                      <w:color w:val="auto"/>
                    </w:rPr>
                    <w:t>北1m处</w:t>
                  </w:r>
                </w:p>
              </w:tc>
              <w:tc>
                <w:tcPr>
                  <w:tcW w:w="732" w:type="dxa"/>
                  <w:tcBorders>
                    <w:tl2br w:val="nil"/>
                    <w:tr2bl w:val="nil"/>
                  </w:tcBorders>
                  <w:noWrap w:val="0"/>
                  <w:vAlign w:val="center"/>
                </w:tcPr>
                <w:p>
                  <w:pPr>
                    <w:pStyle w:val="33"/>
                    <w:bidi w:val="0"/>
                    <w:rPr>
                      <w:rFonts w:hint="eastAsia"/>
                      <w:color w:val="auto"/>
                    </w:rPr>
                  </w:pPr>
                  <w:r>
                    <w:rPr>
                      <w:rFonts w:hint="eastAsia"/>
                      <w:color w:val="auto"/>
                    </w:rPr>
                    <w:t>昼间</w:t>
                  </w:r>
                </w:p>
              </w:tc>
              <w:tc>
                <w:tcPr>
                  <w:tcW w:w="1451" w:type="dxa"/>
                  <w:tcBorders>
                    <w:tl2br w:val="nil"/>
                    <w:tr2bl w:val="nil"/>
                  </w:tcBorders>
                  <w:noWrap w:val="0"/>
                  <w:vAlign w:val="center"/>
                </w:tcPr>
                <w:p>
                  <w:pPr>
                    <w:pStyle w:val="33"/>
                    <w:bidi w:val="0"/>
                    <w:rPr>
                      <w:rFonts w:hint="default"/>
                      <w:color w:val="auto"/>
                      <w:lang w:val="en-US" w:eastAsia="zh-CN"/>
                    </w:rPr>
                  </w:pPr>
                  <w:r>
                    <w:rPr>
                      <w:rFonts w:hint="eastAsia"/>
                      <w:color w:val="auto"/>
                    </w:rPr>
                    <w:t>5</w:t>
                  </w:r>
                  <w:r>
                    <w:rPr>
                      <w:rFonts w:hint="eastAsia"/>
                      <w:color w:val="auto"/>
                      <w:lang w:val="en-US" w:eastAsia="zh-CN"/>
                    </w:rPr>
                    <w:t>3.2</w:t>
                  </w:r>
                </w:p>
              </w:tc>
              <w:tc>
                <w:tcPr>
                  <w:tcW w:w="1725" w:type="dxa"/>
                  <w:tcBorders>
                    <w:tl2br w:val="nil"/>
                    <w:tr2bl w:val="nil"/>
                  </w:tcBorders>
                  <w:noWrap w:val="0"/>
                  <w:vAlign w:val="center"/>
                </w:tcPr>
                <w:p>
                  <w:pPr>
                    <w:pStyle w:val="33"/>
                    <w:bidi w:val="0"/>
                    <w:rPr>
                      <w:rFonts w:hint="default"/>
                      <w:color w:val="auto"/>
                      <w:lang w:val="en-US" w:eastAsia="zh-CN"/>
                    </w:rPr>
                  </w:pPr>
                  <w:r>
                    <w:rPr>
                      <w:color w:val="auto"/>
                    </w:rPr>
                    <w:t>5</w:t>
                  </w:r>
                  <w:r>
                    <w:rPr>
                      <w:rFonts w:hint="eastAsia"/>
                      <w:color w:val="auto"/>
                      <w:lang w:val="en-US" w:eastAsia="zh-CN"/>
                    </w:rPr>
                    <w:t>3.5</w:t>
                  </w:r>
                </w:p>
              </w:tc>
              <w:tc>
                <w:tcPr>
                  <w:tcW w:w="983" w:type="dxa"/>
                  <w:vMerge w:val="continue"/>
                  <w:tcBorders>
                    <w:tl2br w:val="nil"/>
                    <w:tr2bl w:val="nil"/>
                  </w:tcBorders>
                  <w:noWrap w:val="0"/>
                  <w:vAlign w:val="center"/>
                </w:tcPr>
                <w:p>
                  <w:pPr>
                    <w:pStyle w:val="33"/>
                    <w:bidi w:val="0"/>
                    <w:rPr>
                      <w:color w:val="auto"/>
                    </w:rPr>
                  </w:pPr>
                </w:p>
              </w:tc>
              <w:tc>
                <w:tcPr>
                  <w:tcW w:w="927" w:type="dxa"/>
                  <w:tcBorders>
                    <w:tl2br w:val="nil"/>
                    <w:tr2bl w:val="nil"/>
                  </w:tcBorders>
                  <w:noWrap w:val="0"/>
                  <w:vAlign w:val="center"/>
                </w:tcPr>
                <w:p>
                  <w:pPr>
                    <w:pStyle w:val="33"/>
                    <w:bidi w:val="0"/>
                    <w:rPr>
                      <w:color w:val="auto"/>
                    </w:rPr>
                  </w:pPr>
                  <w:r>
                    <w:rPr>
                      <w:color w:val="auto"/>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69" w:type="dxa"/>
                  <w:vMerge w:val="continue"/>
                  <w:tcBorders>
                    <w:tl2br w:val="nil"/>
                    <w:tr2bl w:val="nil"/>
                  </w:tcBorders>
                  <w:noWrap w:val="0"/>
                  <w:vAlign w:val="center"/>
                </w:tcPr>
                <w:p>
                  <w:pPr>
                    <w:pStyle w:val="33"/>
                    <w:bidi w:val="0"/>
                    <w:rPr>
                      <w:rFonts w:hint="eastAsia"/>
                      <w:color w:val="auto"/>
                    </w:rPr>
                  </w:pPr>
                </w:p>
              </w:tc>
              <w:tc>
                <w:tcPr>
                  <w:tcW w:w="1058" w:type="dxa"/>
                  <w:vMerge w:val="continue"/>
                  <w:tcBorders>
                    <w:tl2br w:val="nil"/>
                    <w:tr2bl w:val="nil"/>
                  </w:tcBorders>
                  <w:noWrap w:val="0"/>
                  <w:vAlign w:val="center"/>
                </w:tcPr>
                <w:p>
                  <w:pPr>
                    <w:pStyle w:val="33"/>
                    <w:bidi w:val="0"/>
                    <w:rPr>
                      <w:color w:val="auto"/>
                    </w:rPr>
                  </w:pPr>
                </w:p>
              </w:tc>
              <w:tc>
                <w:tcPr>
                  <w:tcW w:w="732" w:type="dxa"/>
                  <w:tcBorders>
                    <w:tl2br w:val="nil"/>
                    <w:tr2bl w:val="nil"/>
                  </w:tcBorders>
                  <w:noWrap w:val="0"/>
                  <w:vAlign w:val="center"/>
                </w:tcPr>
                <w:p>
                  <w:pPr>
                    <w:pStyle w:val="33"/>
                    <w:bidi w:val="0"/>
                    <w:rPr>
                      <w:rFonts w:hint="eastAsia"/>
                      <w:color w:val="auto"/>
                    </w:rPr>
                  </w:pPr>
                  <w:r>
                    <w:rPr>
                      <w:rFonts w:hint="eastAsia"/>
                      <w:color w:val="auto"/>
                    </w:rPr>
                    <w:t>夜间</w:t>
                  </w:r>
                </w:p>
              </w:tc>
              <w:tc>
                <w:tcPr>
                  <w:tcW w:w="1451" w:type="dxa"/>
                  <w:tcBorders>
                    <w:tl2br w:val="nil"/>
                    <w:tr2bl w:val="nil"/>
                  </w:tcBorders>
                  <w:noWrap w:val="0"/>
                  <w:vAlign w:val="center"/>
                </w:tcPr>
                <w:p>
                  <w:pPr>
                    <w:pStyle w:val="33"/>
                    <w:bidi w:val="0"/>
                    <w:rPr>
                      <w:rFonts w:hint="default"/>
                      <w:color w:val="auto"/>
                      <w:lang w:val="en-US" w:eastAsia="zh-CN"/>
                    </w:rPr>
                  </w:pPr>
                  <w:r>
                    <w:rPr>
                      <w:color w:val="auto"/>
                    </w:rPr>
                    <w:t>4</w:t>
                  </w:r>
                  <w:r>
                    <w:rPr>
                      <w:rFonts w:hint="eastAsia"/>
                      <w:color w:val="auto"/>
                      <w:lang w:val="en-US" w:eastAsia="zh-CN"/>
                    </w:rPr>
                    <w:t>4.0</w:t>
                  </w:r>
                </w:p>
              </w:tc>
              <w:tc>
                <w:tcPr>
                  <w:tcW w:w="1725" w:type="dxa"/>
                  <w:tcBorders>
                    <w:tl2br w:val="nil"/>
                    <w:tr2bl w:val="nil"/>
                  </w:tcBorders>
                  <w:noWrap w:val="0"/>
                  <w:vAlign w:val="center"/>
                </w:tcPr>
                <w:p>
                  <w:pPr>
                    <w:pStyle w:val="33"/>
                    <w:bidi w:val="0"/>
                    <w:rPr>
                      <w:rFonts w:hint="eastAsia"/>
                      <w:color w:val="auto"/>
                      <w:lang w:val="en-US" w:eastAsia="zh-CN"/>
                    </w:rPr>
                  </w:pPr>
                  <w:r>
                    <w:rPr>
                      <w:color w:val="auto"/>
                    </w:rPr>
                    <w:t>4</w:t>
                  </w:r>
                  <w:r>
                    <w:rPr>
                      <w:rFonts w:hint="eastAsia"/>
                      <w:color w:val="auto"/>
                    </w:rPr>
                    <w:t>4.</w:t>
                  </w:r>
                  <w:r>
                    <w:rPr>
                      <w:rFonts w:hint="eastAsia"/>
                      <w:color w:val="auto"/>
                      <w:lang w:val="en-US" w:eastAsia="zh-CN"/>
                    </w:rPr>
                    <w:t>2</w:t>
                  </w:r>
                </w:p>
              </w:tc>
              <w:tc>
                <w:tcPr>
                  <w:tcW w:w="983" w:type="dxa"/>
                  <w:vMerge w:val="continue"/>
                  <w:tcBorders>
                    <w:tl2br w:val="nil"/>
                    <w:tr2bl w:val="nil"/>
                  </w:tcBorders>
                  <w:noWrap w:val="0"/>
                  <w:vAlign w:val="center"/>
                </w:tcPr>
                <w:p>
                  <w:pPr>
                    <w:pStyle w:val="33"/>
                    <w:bidi w:val="0"/>
                    <w:rPr>
                      <w:color w:val="auto"/>
                    </w:rPr>
                  </w:pPr>
                </w:p>
              </w:tc>
              <w:tc>
                <w:tcPr>
                  <w:tcW w:w="927" w:type="dxa"/>
                  <w:tcBorders>
                    <w:tl2br w:val="nil"/>
                    <w:tr2bl w:val="nil"/>
                  </w:tcBorders>
                  <w:noWrap w:val="0"/>
                  <w:vAlign w:val="center"/>
                </w:tcPr>
                <w:p>
                  <w:pPr>
                    <w:pStyle w:val="33"/>
                    <w:bidi w:val="0"/>
                    <w:rPr>
                      <w:color w:val="auto"/>
                    </w:rPr>
                  </w:pPr>
                  <w:r>
                    <w:rPr>
                      <w:color w:val="auto"/>
                    </w:rPr>
                    <w:t>达标</w:t>
                  </w:r>
                </w:p>
              </w:tc>
            </w:tr>
          </w:tbl>
          <w:p>
            <w:pPr>
              <w:spacing w:line="360" w:lineRule="auto"/>
              <w:ind w:firstLine="480" w:firstLineChars="200"/>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由上表可知，项目所在区域声环境能够满足GB3096-2008《声环境质量标准》中的3类标准要求，区域声环境质量良好。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47" w:hRule="atLeast"/>
          <w:jc w:val="center"/>
        </w:trPr>
        <w:tc>
          <w:tcPr>
            <w:tcW w:w="504" w:type="dxa"/>
            <w:vAlign w:val="center"/>
          </w:tcPr>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宋体"/>
                <w:b/>
                <w:bCs/>
                <w:color w:val="auto"/>
                <w:kern w:val="0"/>
                <w:sz w:val="24"/>
              </w:rPr>
            </w:pPr>
            <w:r>
              <w:rPr>
                <w:rFonts w:hint="eastAsia" w:cs="宋体"/>
                <w:b/>
                <w:bCs/>
                <w:color w:val="auto"/>
                <w:kern w:val="0"/>
                <w:sz w:val="24"/>
              </w:rPr>
              <w:t>环境保护目标</w:t>
            </w:r>
          </w:p>
        </w:tc>
        <w:tc>
          <w:tcPr>
            <w:tcW w:w="8018" w:type="dxa"/>
            <w:vAlign w:val="center"/>
          </w:tcPr>
          <w:p>
            <w:pPr>
              <w:spacing w:line="440" w:lineRule="atLeast"/>
              <w:ind w:left="-24" w:leftChars="-34" w:hanging="58" w:hangingChars="24"/>
              <w:rPr>
                <w:b/>
                <w:bCs/>
                <w:color w:val="auto"/>
              </w:rPr>
            </w:pPr>
            <w:r>
              <w:rPr>
                <w:rFonts w:hint="eastAsia"/>
                <w:b/>
                <w:bCs/>
                <w:color w:val="auto"/>
              </w:rPr>
              <w:t>主要环境保护目标（列出名单及保护级别）：</w:t>
            </w:r>
          </w:p>
          <w:p>
            <w:pPr>
              <w:spacing w:line="440" w:lineRule="exact"/>
              <w:ind w:firstLine="480" w:firstLineChars="200"/>
              <w:rPr>
                <w:rFonts w:hint="eastAsia"/>
                <w:color w:val="auto"/>
              </w:rPr>
            </w:pPr>
            <w:r>
              <w:rPr>
                <w:rFonts w:hint="eastAsia"/>
                <w:color w:val="auto"/>
              </w:rPr>
              <w:t>本项目位于</w:t>
            </w:r>
            <w:r>
              <w:rPr>
                <w:rFonts w:hint="eastAsia"/>
                <w:color w:val="auto"/>
                <w:lang w:val="en-US" w:eastAsia="zh-CN"/>
              </w:rPr>
              <w:t>湾沚区</w:t>
            </w:r>
            <w:r>
              <w:rPr>
                <w:rFonts w:hint="eastAsia"/>
                <w:color w:val="auto"/>
              </w:rPr>
              <w:t>六郎镇</w:t>
            </w:r>
            <w:r>
              <w:rPr>
                <w:rFonts w:hint="eastAsia"/>
                <w:color w:val="auto"/>
                <w:lang w:eastAsia="zh-CN"/>
              </w:rPr>
              <w:t>殷港工业集中区</w:t>
            </w:r>
            <w:r>
              <w:rPr>
                <w:rFonts w:hint="eastAsia"/>
                <w:color w:val="auto"/>
              </w:rPr>
              <w:t>，项目西侧为海螺防盗门生产厂房，东侧为闲置厂房，南侧为闲置厂房，</w:t>
            </w:r>
            <w:r>
              <w:rPr>
                <w:rFonts w:hint="eastAsia"/>
                <w:color w:val="auto"/>
                <w:lang w:val="en-US" w:eastAsia="zh-CN"/>
              </w:rPr>
              <w:t>西</w:t>
            </w:r>
            <w:r>
              <w:rPr>
                <w:rFonts w:hint="eastAsia"/>
                <w:color w:val="auto"/>
              </w:rPr>
              <w:t>侧</w:t>
            </w:r>
            <w:r>
              <w:rPr>
                <w:rFonts w:hint="eastAsia"/>
                <w:color w:val="auto"/>
                <w:lang w:val="en-US" w:eastAsia="zh-CN"/>
              </w:rPr>
              <w:t>、</w:t>
            </w:r>
            <w:r>
              <w:rPr>
                <w:rFonts w:hint="eastAsia"/>
                <w:color w:val="auto"/>
              </w:rPr>
              <w:t>北侧为农田，距离厂界最近敏感点为西北厂界366m万太居民点，周边关系概况详见附图2。评价区域内无自然保护区、风景名胜区等环境敏感区。</w:t>
            </w:r>
            <w:r>
              <w:rPr>
                <w:rFonts w:hint="eastAsia"/>
                <w:lang w:val="en-US" w:eastAsia="zh-CN"/>
              </w:rPr>
              <w:t>厂界外50米范围内无声环境保护目标。</w:t>
            </w:r>
          </w:p>
          <w:p>
            <w:pPr>
              <w:spacing w:line="440" w:lineRule="exact"/>
              <w:ind w:firstLine="480" w:firstLineChars="200"/>
              <w:rPr>
                <w:rFonts w:hint="eastAsia"/>
                <w:color w:val="auto"/>
              </w:rPr>
            </w:pPr>
            <w:r>
              <w:rPr>
                <w:rFonts w:hint="eastAsia"/>
                <w:color w:val="auto"/>
              </w:rPr>
              <w:t>根据现场踏勘和收集资料本项目主要环境保护目标具体如下表：</w:t>
            </w:r>
          </w:p>
          <w:p>
            <w:pPr>
              <w:pStyle w:val="24"/>
              <w:rPr>
                <w:color w:val="auto"/>
                <w:lang w:val="en-US" w:eastAsia="zh-CN"/>
              </w:rPr>
            </w:pPr>
            <w:r>
              <w:rPr>
                <w:color w:val="auto"/>
                <w:lang w:val="en-US" w:eastAsia="zh-CN"/>
              </w:rPr>
              <w:t>表3-</w:t>
            </w:r>
            <w:r>
              <w:rPr>
                <w:rFonts w:hint="eastAsia"/>
                <w:color w:val="auto"/>
                <w:lang w:val="en-US" w:eastAsia="zh-CN"/>
              </w:rPr>
              <w:t>7</w:t>
            </w:r>
            <w:r>
              <w:rPr>
                <w:color w:val="auto"/>
                <w:lang w:val="en-US" w:eastAsia="zh-CN"/>
              </w:rPr>
              <w:t xml:space="preserve"> </w:t>
            </w:r>
            <w:r>
              <w:rPr>
                <w:rFonts w:hint="eastAsia"/>
                <w:color w:val="auto"/>
                <w:lang w:val="en-US" w:eastAsia="zh-CN"/>
              </w:rPr>
              <w:t xml:space="preserve"> </w:t>
            </w:r>
            <w:r>
              <w:rPr>
                <w:color w:val="auto"/>
                <w:lang w:val="en-US" w:eastAsia="zh-CN"/>
              </w:rPr>
              <w:t>环境空气保护目标</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195"/>
              <w:gridCol w:w="818"/>
              <w:gridCol w:w="918"/>
              <w:gridCol w:w="896"/>
              <w:gridCol w:w="1105"/>
              <w:gridCol w:w="968"/>
              <w:gridCol w:w="859"/>
              <w:gridCol w:w="110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307" w:hRule="atLeast"/>
                <w:jc w:val="center"/>
              </w:trPr>
              <w:tc>
                <w:tcPr>
                  <w:tcW w:w="1195" w:type="dxa"/>
                  <w:vMerge w:val="restart"/>
                  <w:tcBorders>
                    <w:tl2br w:val="nil"/>
                    <w:tr2bl w:val="nil"/>
                  </w:tcBorders>
                  <w:noWrap w:val="0"/>
                  <w:vAlign w:val="center"/>
                </w:tcPr>
                <w:p>
                  <w:pPr>
                    <w:pStyle w:val="25"/>
                    <w:rPr>
                      <w:color w:val="auto"/>
                    </w:rPr>
                  </w:pPr>
                  <w:r>
                    <w:rPr>
                      <w:color w:val="auto"/>
                    </w:rPr>
                    <w:t>名称</w:t>
                  </w:r>
                </w:p>
              </w:tc>
              <w:tc>
                <w:tcPr>
                  <w:tcW w:w="1736" w:type="dxa"/>
                  <w:gridSpan w:val="2"/>
                  <w:tcBorders>
                    <w:tl2br w:val="nil"/>
                    <w:tr2bl w:val="nil"/>
                  </w:tcBorders>
                  <w:noWrap w:val="0"/>
                  <w:vAlign w:val="center"/>
                </w:tcPr>
                <w:p>
                  <w:pPr>
                    <w:pStyle w:val="25"/>
                    <w:rPr>
                      <w:color w:val="auto"/>
                    </w:rPr>
                  </w:pPr>
                  <w:r>
                    <w:rPr>
                      <w:color w:val="auto"/>
                    </w:rPr>
                    <w:t>坐标</w:t>
                  </w:r>
                </w:p>
              </w:tc>
              <w:tc>
                <w:tcPr>
                  <w:tcW w:w="896" w:type="dxa"/>
                  <w:vMerge w:val="restart"/>
                  <w:tcBorders>
                    <w:tl2br w:val="nil"/>
                    <w:tr2bl w:val="nil"/>
                  </w:tcBorders>
                  <w:noWrap w:val="0"/>
                  <w:vAlign w:val="center"/>
                </w:tcPr>
                <w:p>
                  <w:pPr>
                    <w:pStyle w:val="25"/>
                    <w:rPr>
                      <w:color w:val="auto"/>
                    </w:rPr>
                  </w:pPr>
                  <w:r>
                    <w:rPr>
                      <w:color w:val="auto"/>
                    </w:rPr>
                    <w:t>保护对象</w:t>
                  </w:r>
                </w:p>
              </w:tc>
              <w:tc>
                <w:tcPr>
                  <w:tcW w:w="1105" w:type="dxa"/>
                  <w:vMerge w:val="restart"/>
                  <w:tcBorders>
                    <w:tl2br w:val="nil"/>
                    <w:tr2bl w:val="nil"/>
                  </w:tcBorders>
                  <w:noWrap w:val="0"/>
                  <w:vAlign w:val="center"/>
                </w:tcPr>
                <w:p>
                  <w:pPr>
                    <w:pStyle w:val="25"/>
                    <w:rPr>
                      <w:color w:val="auto"/>
                    </w:rPr>
                  </w:pPr>
                  <w:r>
                    <w:rPr>
                      <w:color w:val="auto"/>
                    </w:rPr>
                    <w:t>保护内容</w:t>
                  </w:r>
                </w:p>
              </w:tc>
              <w:tc>
                <w:tcPr>
                  <w:tcW w:w="968" w:type="dxa"/>
                  <w:vMerge w:val="restart"/>
                  <w:tcBorders>
                    <w:tl2br w:val="nil"/>
                    <w:tr2bl w:val="nil"/>
                  </w:tcBorders>
                  <w:noWrap w:val="0"/>
                  <w:vAlign w:val="center"/>
                </w:tcPr>
                <w:p>
                  <w:pPr>
                    <w:pStyle w:val="25"/>
                    <w:rPr>
                      <w:color w:val="auto"/>
                    </w:rPr>
                  </w:pPr>
                  <w:r>
                    <w:rPr>
                      <w:color w:val="auto"/>
                    </w:rPr>
                    <w:t>环境功能区</w:t>
                  </w:r>
                </w:p>
              </w:tc>
              <w:tc>
                <w:tcPr>
                  <w:tcW w:w="859" w:type="dxa"/>
                  <w:vMerge w:val="restart"/>
                  <w:tcBorders>
                    <w:tl2br w:val="nil"/>
                    <w:tr2bl w:val="nil"/>
                  </w:tcBorders>
                  <w:noWrap w:val="0"/>
                  <w:vAlign w:val="center"/>
                </w:tcPr>
                <w:p>
                  <w:pPr>
                    <w:pStyle w:val="25"/>
                    <w:rPr>
                      <w:color w:val="auto"/>
                    </w:rPr>
                  </w:pPr>
                  <w:r>
                    <w:rPr>
                      <w:color w:val="auto"/>
                    </w:rPr>
                    <w:t>相对厂址方位</w:t>
                  </w:r>
                </w:p>
              </w:tc>
              <w:tc>
                <w:tcPr>
                  <w:tcW w:w="1100" w:type="dxa"/>
                  <w:vMerge w:val="restart"/>
                  <w:tcBorders>
                    <w:tl2br w:val="nil"/>
                    <w:tr2bl w:val="nil"/>
                  </w:tcBorders>
                  <w:noWrap w:val="0"/>
                  <w:vAlign w:val="center"/>
                </w:tcPr>
                <w:p>
                  <w:pPr>
                    <w:pStyle w:val="25"/>
                    <w:rPr>
                      <w:color w:val="auto"/>
                    </w:rPr>
                  </w:pPr>
                  <w:r>
                    <w:rPr>
                      <w:color w:val="auto"/>
                    </w:rPr>
                    <w:t>相对厂界距离/m</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07" w:hRule="atLeast"/>
                <w:jc w:val="center"/>
              </w:trPr>
              <w:tc>
                <w:tcPr>
                  <w:tcW w:w="1195" w:type="dxa"/>
                  <w:vMerge w:val="continue"/>
                  <w:tcBorders>
                    <w:tl2br w:val="nil"/>
                    <w:tr2bl w:val="nil"/>
                  </w:tcBorders>
                  <w:noWrap w:val="0"/>
                  <w:vAlign w:val="center"/>
                </w:tcPr>
                <w:p>
                  <w:pPr>
                    <w:pStyle w:val="25"/>
                    <w:rPr>
                      <w:color w:val="auto"/>
                    </w:rPr>
                  </w:pPr>
                </w:p>
              </w:tc>
              <w:tc>
                <w:tcPr>
                  <w:tcW w:w="818" w:type="dxa"/>
                  <w:tcBorders>
                    <w:tl2br w:val="nil"/>
                    <w:tr2bl w:val="nil"/>
                  </w:tcBorders>
                  <w:noWrap w:val="0"/>
                  <w:vAlign w:val="center"/>
                </w:tcPr>
                <w:p>
                  <w:pPr>
                    <w:pStyle w:val="25"/>
                    <w:rPr>
                      <w:rFonts w:hint="eastAsia"/>
                      <w:color w:val="auto"/>
                      <w:lang w:val="en-US" w:eastAsia="zh-CN"/>
                    </w:rPr>
                  </w:pPr>
                  <w:r>
                    <w:rPr>
                      <w:rFonts w:hint="eastAsia"/>
                      <w:color w:val="auto"/>
                      <w:lang w:val="en-US" w:eastAsia="zh-CN"/>
                    </w:rPr>
                    <w:t>X</w:t>
                  </w:r>
                </w:p>
              </w:tc>
              <w:tc>
                <w:tcPr>
                  <w:tcW w:w="918" w:type="dxa"/>
                  <w:tcBorders>
                    <w:tl2br w:val="nil"/>
                    <w:tr2bl w:val="nil"/>
                  </w:tcBorders>
                  <w:noWrap w:val="0"/>
                  <w:vAlign w:val="center"/>
                </w:tcPr>
                <w:p>
                  <w:pPr>
                    <w:pStyle w:val="25"/>
                    <w:rPr>
                      <w:rFonts w:hint="eastAsia"/>
                      <w:color w:val="auto"/>
                      <w:lang w:val="en-US" w:eastAsia="zh-CN"/>
                    </w:rPr>
                  </w:pPr>
                  <w:r>
                    <w:rPr>
                      <w:rFonts w:hint="eastAsia"/>
                      <w:color w:val="auto"/>
                      <w:lang w:val="en-US" w:eastAsia="zh-CN"/>
                    </w:rPr>
                    <w:t>Y</w:t>
                  </w:r>
                </w:p>
              </w:tc>
              <w:tc>
                <w:tcPr>
                  <w:tcW w:w="896" w:type="dxa"/>
                  <w:vMerge w:val="continue"/>
                  <w:tcBorders>
                    <w:tl2br w:val="nil"/>
                    <w:tr2bl w:val="nil"/>
                  </w:tcBorders>
                  <w:noWrap w:val="0"/>
                  <w:vAlign w:val="center"/>
                </w:tcPr>
                <w:p>
                  <w:pPr>
                    <w:pStyle w:val="25"/>
                    <w:rPr>
                      <w:color w:val="auto"/>
                    </w:rPr>
                  </w:pPr>
                </w:p>
              </w:tc>
              <w:tc>
                <w:tcPr>
                  <w:tcW w:w="1105" w:type="dxa"/>
                  <w:vMerge w:val="continue"/>
                  <w:tcBorders>
                    <w:tl2br w:val="nil"/>
                    <w:tr2bl w:val="nil"/>
                  </w:tcBorders>
                  <w:noWrap w:val="0"/>
                  <w:vAlign w:val="center"/>
                </w:tcPr>
                <w:p>
                  <w:pPr>
                    <w:pStyle w:val="25"/>
                    <w:rPr>
                      <w:color w:val="auto"/>
                    </w:rPr>
                  </w:pPr>
                </w:p>
              </w:tc>
              <w:tc>
                <w:tcPr>
                  <w:tcW w:w="968" w:type="dxa"/>
                  <w:vMerge w:val="continue"/>
                  <w:tcBorders>
                    <w:tl2br w:val="nil"/>
                    <w:tr2bl w:val="nil"/>
                  </w:tcBorders>
                  <w:noWrap w:val="0"/>
                  <w:vAlign w:val="center"/>
                </w:tcPr>
                <w:p>
                  <w:pPr>
                    <w:pStyle w:val="25"/>
                    <w:rPr>
                      <w:color w:val="auto"/>
                    </w:rPr>
                  </w:pPr>
                </w:p>
              </w:tc>
              <w:tc>
                <w:tcPr>
                  <w:tcW w:w="859" w:type="dxa"/>
                  <w:vMerge w:val="continue"/>
                  <w:tcBorders>
                    <w:tl2br w:val="nil"/>
                    <w:tr2bl w:val="nil"/>
                  </w:tcBorders>
                  <w:noWrap w:val="0"/>
                  <w:vAlign w:val="center"/>
                </w:tcPr>
                <w:p>
                  <w:pPr>
                    <w:pStyle w:val="25"/>
                    <w:rPr>
                      <w:color w:val="auto"/>
                    </w:rPr>
                  </w:pPr>
                </w:p>
              </w:tc>
              <w:tc>
                <w:tcPr>
                  <w:tcW w:w="1100" w:type="dxa"/>
                  <w:vMerge w:val="continue"/>
                  <w:tcBorders>
                    <w:tl2br w:val="nil"/>
                    <w:tr2bl w:val="nil"/>
                  </w:tcBorders>
                  <w:noWrap w:val="0"/>
                  <w:vAlign w:val="center"/>
                </w:tcPr>
                <w:p>
                  <w:pPr>
                    <w:pStyle w:val="25"/>
                    <w:rPr>
                      <w:color w:val="auto"/>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195" w:type="dxa"/>
                  <w:tcBorders>
                    <w:tl2br w:val="nil"/>
                    <w:tr2bl w:val="nil"/>
                  </w:tcBorders>
                  <w:noWrap w:val="0"/>
                  <w:vAlign w:val="center"/>
                </w:tcPr>
                <w:p>
                  <w:pPr>
                    <w:pStyle w:val="25"/>
                    <w:rPr>
                      <w:rFonts w:hint="default"/>
                      <w:color w:val="auto"/>
                      <w:lang w:val="en-US" w:eastAsia="zh-CN"/>
                    </w:rPr>
                  </w:pPr>
                  <w:r>
                    <w:rPr>
                      <w:rFonts w:hint="eastAsia"/>
                      <w:color w:val="auto"/>
                      <w:lang w:val="en-US" w:eastAsia="zh-CN"/>
                    </w:rPr>
                    <w:t>区域环境空气</w:t>
                  </w:r>
                </w:p>
              </w:tc>
              <w:tc>
                <w:tcPr>
                  <w:tcW w:w="818" w:type="dxa"/>
                  <w:tcBorders>
                    <w:tl2br w:val="nil"/>
                    <w:tr2bl w:val="nil"/>
                  </w:tcBorders>
                  <w:noWrap w:val="0"/>
                  <w:vAlign w:val="center"/>
                </w:tcPr>
                <w:p>
                  <w:pPr>
                    <w:pStyle w:val="25"/>
                    <w:rPr>
                      <w:rFonts w:hint="eastAsia"/>
                      <w:color w:val="auto"/>
                      <w:lang w:val="en-US" w:eastAsia="zh-CN"/>
                    </w:rPr>
                  </w:pPr>
                  <w:r>
                    <w:rPr>
                      <w:rFonts w:hint="eastAsia"/>
                      <w:color w:val="auto"/>
                      <w:lang w:val="en-US" w:eastAsia="zh-CN"/>
                    </w:rPr>
                    <w:t>/</w:t>
                  </w:r>
                </w:p>
              </w:tc>
              <w:tc>
                <w:tcPr>
                  <w:tcW w:w="918" w:type="dxa"/>
                  <w:tcBorders>
                    <w:tl2br w:val="nil"/>
                    <w:tr2bl w:val="nil"/>
                  </w:tcBorders>
                  <w:noWrap w:val="0"/>
                  <w:vAlign w:val="center"/>
                </w:tcPr>
                <w:p>
                  <w:pPr>
                    <w:pStyle w:val="25"/>
                    <w:rPr>
                      <w:rFonts w:hint="eastAsia"/>
                      <w:color w:val="auto"/>
                      <w:lang w:val="en-US" w:eastAsia="zh-CN"/>
                    </w:rPr>
                  </w:pPr>
                  <w:r>
                    <w:rPr>
                      <w:rFonts w:hint="eastAsia"/>
                      <w:color w:val="auto"/>
                      <w:lang w:val="en-US" w:eastAsia="zh-CN"/>
                    </w:rPr>
                    <w:t>/</w:t>
                  </w:r>
                </w:p>
              </w:tc>
              <w:tc>
                <w:tcPr>
                  <w:tcW w:w="896" w:type="dxa"/>
                  <w:tcBorders>
                    <w:tl2br w:val="nil"/>
                    <w:tr2bl w:val="nil"/>
                  </w:tcBorders>
                  <w:noWrap w:val="0"/>
                  <w:vAlign w:val="center"/>
                </w:tcPr>
                <w:p>
                  <w:pPr>
                    <w:pStyle w:val="25"/>
                    <w:rPr>
                      <w:rFonts w:hint="default"/>
                      <w:color w:val="auto"/>
                      <w:lang w:val="en-US" w:eastAsia="zh-CN"/>
                    </w:rPr>
                  </w:pPr>
                  <w:r>
                    <w:rPr>
                      <w:rFonts w:hint="eastAsia"/>
                      <w:color w:val="auto"/>
                      <w:lang w:val="en-US" w:eastAsia="zh-CN"/>
                    </w:rPr>
                    <w:t>万太</w:t>
                  </w:r>
                </w:p>
              </w:tc>
              <w:tc>
                <w:tcPr>
                  <w:tcW w:w="1105" w:type="dxa"/>
                  <w:tcBorders>
                    <w:tl2br w:val="nil"/>
                    <w:tr2bl w:val="nil"/>
                  </w:tcBorders>
                  <w:noWrap w:val="0"/>
                  <w:vAlign w:val="center"/>
                </w:tcPr>
                <w:p>
                  <w:pPr>
                    <w:pStyle w:val="25"/>
                    <w:rPr>
                      <w:color w:val="auto"/>
                    </w:rPr>
                  </w:pPr>
                  <w:r>
                    <w:rPr>
                      <w:rFonts w:hint="eastAsia"/>
                      <w:color w:val="auto"/>
                      <w:szCs w:val="21"/>
                    </w:rPr>
                    <w:t>约</w:t>
                  </w:r>
                  <w:r>
                    <w:rPr>
                      <w:rFonts w:hint="eastAsia"/>
                      <w:color w:val="auto"/>
                      <w:szCs w:val="21"/>
                      <w:lang w:val="en-US" w:eastAsia="zh-CN"/>
                    </w:rPr>
                    <w:t>2</w:t>
                  </w:r>
                  <w:r>
                    <w:rPr>
                      <w:rFonts w:hint="eastAsia"/>
                      <w:color w:val="auto"/>
                      <w:szCs w:val="21"/>
                    </w:rPr>
                    <w:t>0人</w:t>
                  </w:r>
                </w:p>
              </w:tc>
              <w:tc>
                <w:tcPr>
                  <w:tcW w:w="968" w:type="dxa"/>
                  <w:tcBorders>
                    <w:tl2br w:val="nil"/>
                    <w:tr2bl w:val="nil"/>
                  </w:tcBorders>
                  <w:noWrap w:val="0"/>
                  <w:vAlign w:val="center"/>
                </w:tcPr>
                <w:p>
                  <w:pPr>
                    <w:pStyle w:val="25"/>
                    <w:rPr>
                      <w:color w:val="auto"/>
                    </w:rPr>
                  </w:pPr>
                  <w:r>
                    <w:rPr>
                      <w:color w:val="auto"/>
                    </w:rPr>
                    <w:t>二类区</w:t>
                  </w:r>
                </w:p>
              </w:tc>
              <w:tc>
                <w:tcPr>
                  <w:tcW w:w="859" w:type="dxa"/>
                  <w:tcBorders>
                    <w:tl2br w:val="nil"/>
                    <w:tr2bl w:val="nil"/>
                  </w:tcBorders>
                  <w:noWrap w:val="0"/>
                  <w:vAlign w:val="center"/>
                </w:tcPr>
                <w:p>
                  <w:pPr>
                    <w:pStyle w:val="25"/>
                    <w:rPr>
                      <w:rFonts w:hint="default"/>
                      <w:color w:val="auto"/>
                      <w:lang w:val="en-US" w:eastAsia="zh-CN"/>
                    </w:rPr>
                  </w:pPr>
                  <w:r>
                    <w:rPr>
                      <w:rFonts w:hint="eastAsia"/>
                      <w:color w:val="auto"/>
                      <w:lang w:val="en-US" w:eastAsia="zh-CN"/>
                    </w:rPr>
                    <w:t>NW</w:t>
                  </w:r>
                </w:p>
              </w:tc>
              <w:tc>
                <w:tcPr>
                  <w:tcW w:w="1100" w:type="dxa"/>
                  <w:tcBorders>
                    <w:tl2br w:val="nil"/>
                    <w:tr2bl w:val="nil"/>
                  </w:tcBorders>
                  <w:noWrap w:val="0"/>
                  <w:vAlign w:val="center"/>
                </w:tcPr>
                <w:p>
                  <w:pPr>
                    <w:pStyle w:val="25"/>
                    <w:rPr>
                      <w:rFonts w:hint="default"/>
                      <w:color w:val="auto"/>
                      <w:lang w:val="en-US" w:eastAsia="zh-CN"/>
                    </w:rPr>
                  </w:pPr>
                  <w:r>
                    <w:rPr>
                      <w:rFonts w:hint="eastAsia"/>
                      <w:color w:val="auto"/>
                      <w:lang w:val="en-US" w:eastAsia="zh-CN"/>
                    </w:rPr>
                    <w:t>366</w:t>
                  </w:r>
                </w:p>
              </w:tc>
            </w:tr>
          </w:tbl>
          <w:p>
            <w:pPr>
              <w:pStyle w:val="24"/>
              <w:rPr>
                <w:color w:val="auto"/>
              </w:rPr>
            </w:pPr>
            <w:r>
              <w:rPr>
                <w:color w:val="auto"/>
                <w:lang w:val="en-US" w:eastAsia="zh-CN"/>
              </w:rPr>
              <w:t>表3-</w:t>
            </w:r>
            <w:r>
              <w:rPr>
                <w:rFonts w:hint="eastAsia"/>
                <w:color w:val="auto"/>
                <w:lang w:val="en-US" w:eastAsia="zh-CN"/>
              </w:rPr>
              <w:t>8</w:t>
            </w:r>
            <w:r>
              <w:rPr>
                <w:color w:val="auto"/>
                <w:lang w:val="en-US" w:eastAsia="zh-CN"/>
              </w:rPr>
              <w:t xml:space="preserve"> </w:t>
            </w:r>
            <w:r>
              <w:rPr>
                <w:rFonts w:hint="eastAsia"/>
                <w:color w:val="auto"/>
                <w:lang w:val="en-US" w:eastAsia="zh-CN"/>
              </w:rPr>
              <w:t xml:space="preserve"> 水</w:t>
            </w:r>
            <w:r>
              <w:rPr>
                <w:color w:val="auto"/>
                <w:lang w:val="en-US" w:eastAsia="zh-CN"/>
              </w:rPr>
              <w:t>环境保护目标</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225"/>
              <w:gridCol w:w="861"/>
              <w:gridCol w:w="1090"/>
              <w:gridCol w:w="1130"/>
              <w:gridCol w:w="263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dxa"/>
                  <w:tcBorders>
                    <w:tl2br w:val="nil"/>
                    <w:tr2bl w:val="nil"/>
                  </w:tcBorders>
                  <w:noWrap w:val="0"/>
                  <w:vAlign w:val="center"/>
                </w:tcPr>
                <w:p>
                  <w:pPr>
                    <w:pStyle w:val="25"/>
                    <w:rPr>
                      <w:rFonts w:hint="eastAsia"/>
                      <w:color w:val="auto"/>
                    </w:rPr>
                  </w:pPr>
                  <w:r>
                    <w:rPr>
                      <w:rFonts w:hint="eastAsia"/>
                      <w:color w:val="auto"/>
                    </w:rPr>
                    <w:t>项目</w:t>
                  </w:r>
                </w:p>
              </w:tc>
              <w:tc>
                <w:tcPr>
                  <w:tcW w:w="1225" w:type="dxa"/>
                  <w:tcBorders>
                    <w:tl2br w:val="nil"/>
                    <w:tr2bl w:val="nil"/>
                  </w:tcBorders>
                  <w:noWrap w:val="0"/>
                  <w:vAlign w:val="center"/>
                </w:tcPr>
                <w:p>
                  <w:pPr>
                    <w:pStyle w:val="25"/>
                    <w:rPr>
                      <w:rFonts w:hint="eastAsia"/>
                      <w:color w:val="auto"/>
                    </w:rPr>
                  </w:pPr>
                  <w:r>
                    <w:rPr>
                      <w:rFonts w:hint="eastAsia"/>
                      <w:color w:val="auto"/>
                    </w:rPr>
                    <w:t>保护对象名称</w:t>
                  </w:r>
                </w:p>
              </w:tc>
              <w:tc>
                <w:tcPr>
                  <w:tcW w:w="861" w:type="dxa"/>
                  <w:tcBorders>
                    <w:tl2br w:val="nil"/>
                    <w:tr2bl w:val="nil"/>
                  </w:tcBorders>
                  <w:noWrap w:val="0"/>
                  <w:vAlign w:val="center"/>
                </w:tcPr>
                <w:p>
                  <w:pPr>
                    <w:pStyle w:val="25"/>
                    <w:rPr>
                      <w:color w:val="auto"/>
                    </w:rPr>
                  </w:pPr>
                  <w:r>
                    <w:rPr>
                      <w:color w:val="auto"/>
                    </w:rPr>
                    <w:t>方位</w:t>
                  </w:r>
                </w:p>
              </w:tc>
              <w:tc>
                <w:tcPr>
                  <w:tcW w:w="1090" w:type="dxa"/>
                  <w:tcBorders>
                    <w:tl2br w:val="nil"/>
                    <w:tr2bl w:val="nil"/>
                  </w:tcBorders>
                  <w:noWrap w:val="0"/>
                  <w:vAlign w:val="center"/>
                </w:tcPr>
                <w:p>
                  <w:pPr>
                    <w:pStyle w:val="25"/>
                    <w:rPr>
                      <w:rFonts w:hint="eastAsia"/>
                      <w:color w:val="auto"/>
                    </w:rPr>
                  </w:pPr>
                  <w:r>
                    <w:rPr>
                      <w:color w:val="auto"/>
                    </w:rPr>
                    <w:t>与</w:t>
                  </w:r>
                  <w:r>
                    <w:rPr>
                      <w:rFonts w:hint="eastAsia"/>
                      <w:color w:val="auto"/>
                    </w:rPr>
                    <w:t>厂界距离</w:t>
                  </w:r>
                </w:p>
              </w:tc>
              <w:tc>
                <w:tcPr>
                  <w:tcW w:w="1130" w:type="dxa"/>
                  <w:tcBorders>
                    <w:tl2br w:val="nil"/>
                    <w:tr2bl w:val="nil"/>
                  </w:tcBorders>
                  <w:noWrap w:val="0"/>
                  <w:vAlign w:val="center"/>
                </w:tcPr>
                <w:p>
                  <w:pPr>
                    <w:pStyle w:val="25"/>
                    <w:rPr>
                      <w:rFonts w:hint="eastAsia"/>
                      <w:color w:val="auto"/>
                    </w:rPr>
                  </w:pPr>
                  <w:r>
                    <w:rPr>
                      <w:rFonts w:hint="eastAsia"/>
                      <w:color w:val="auto"/>
                    </w:rPr>
                    <w:t>规模</w:t>
                  </w:r>
                </w:p>
              </w:tc>
              <w:tc>
                <w:tcPr>
                  <w:tcW w:w="2632" w:type="dxa"/>
                  <w:tcBorders>
                    <w:tl2br w:val="nil"/>
                    <w:tr2bl w:val="nil"/>
                  </w:tcBorders>
                  <w:noWrap w:val="0"/>
                  <w:vAlign w:val="center"/>
                </w:tcPr>
                <w:p>
                  <w:pPr>
                    <w:pStyle w:val="25"/>
                    <w:rPr>
                      <w:rFonts w:hint="eastAsia"/>
                      <w:color w:val="auto"/>
                    </w:rPr>
                  </w:pPr>
                  <w:r>
                    <w:rPr>
                      <w:rFonts w:hint="eastAsia"/>
                      <w:color w:val="auto"/>
                    </w:rPr>
                    <w:t>环境功能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64" w:type="dxa"/>
                  <w:tcBorders>
                    <w:tl2br w:val="nil"/>
                    <w:tr2bl w:val="nil"/>
                  </w:tcBorders>
                  <w:noWrap w:val="0"/>
                  <w:vAlign w:val="center"/>
                </w:tcPr>
                <w:p>
                  <w:pPr>
                    <w:pStyle w:val="25"/>
                    <w:rPr>
                      <w:color w:val="auto"/>
                    </w:rPr>
                  </w:pPr>
                  <w:r>
                    <w:rPr>
                      <w:color w:val="auto"/>
                    </w:rPr>
                    <w:t>地表水</w:t>
                  </w:r>
                </w:p>
                <w:p>
                  <w:pPr>
                    <w:pStyle w:val="25"/>
                    <w:rPr>
                      <w:rFonts w:hint="eastAsia"/>
                      <w:color w:val="auto"/>
                    </w:rPr>
                  </w:pPr>
                  <w:r>
                    <w:rPr>
                      <w:color w:val="auto"/>
                    </w:rPr>
                    <w:t>环境</w:t>
                  </w:r>
                </w:p>
              </w:tc>
              <w:tc>
                <w:tcPr>
                  <w:tcW w:w="1225" w:type="dxa"/>
                  <w:tcBorders>
                    <w:tl2br w:val="nil"/>
                    <w:tr2bl w:val="nil"/>
                  </w:tcBorders>
                  <w:noWrap w:val="0"/>
                  <w:vAlign w:val="center"/>
                </w:tcPr>
                <w:p>
                  <w:pPr>
                    <w:pStyle w:val="25"/>
                    <w:rPr>
                      <w:rFonts w:hint="eastAsia"/>
                      <w:color w:val="auto"/>
                      <w:lang w:val="en-US" w:eastAsia="zh-CN"/>
                    </w:rPr>
                  </w:pPr>
                  <w:r>
                    <w:rPr>
                      <w:rFonts w:hint="eastAsia"/>
                      <w:color w:val="auto"/>
                      <w:lang w:val="en-US" w:eastAsia="zh-CN"/>
                    </w:rPr>
                    <w:t>青弋江</w:t>
                  </w:r>
                </w:p>
              </w:tc>
              <w:tc>
                <w:tcPr>
                  <w:tcW w:w="861" w:type="dxa"/>
                  <w:tcBorders>
                    <w:tl2br w:val="nil"/>
                    <w:tr2bl w:val="nil"/>
                  </w:tcBorders>
                  <w:noWrap w:val="0"/>
                  <w:vAlign w:val="center"/>
                </w:tcPr>
                <w:p>
                  <w:pPr>
                    <w:pStyle w:val="25"/>
                    <w:rPr>
                      <w:rFonts w:hint="default"/>
                      <w:color w:val="auto"/>
                      <w:lang w:val="en-US" w:eastAsia="zh-CN"/>
                    </w:rPr>
                  </w:pPr>
                  <w:r>
                    <w:rPr>
                      <w:rFonts w:hint="eastAsia"/>
                      <w:color w:val="auto"/>
                      <w:lang w:val="en-US" w:eastAsia="zh-CN"/>
                    </w:rPr>
                    <w:t>W</w:t>
                  </w:r>
                </w:p>
              </w:tc>
              <w:tc>
                <w:tcPr>
                  <w:tcW w:w="1090" w:type="dxa"/>
                  <w:tcBorders>
                    <w:tl2br w:val="nil"/>
                    <w:tr2bl w:val="nil"/>
                  </w:tcBorders>
                  <w:noWrap w:val="0"/>
                  <w:vAlign w:val="center"/>
                </w:tcPr>
                <w:p>
                  <w:pPr>
                    <w:pStyle w:val="25"/>
                    <w:rPr>
                      <w:rFonts w:hint="eastAsia"/>
                      <w:color w:val="auto"/>
                      <w:lang w:val="en-US" w:eastAsia="zh-CN"/>
                    </w:rPr>
                  </w:pPr>
                  <w:r>
                    <w:rPr>
                      <w:rFonts w:hint="eastAsia"/>
                      <w:color w:val="auto"/>
                      <w:lang w:val="en-US" w:eastAsia="zh-CN"/>
                    </w:rPr>
                    <w:t>650m</w:t>
                  </w:r>
                </w:p>
              </w:tc>
              <w:tc>
                <w:tcPr>
                  <w:tcW w:w="1130" w:type="dxa"/>
                  <w:tcBorders>
                    <w:tl2br w:val="nil"/>
                    <w:tr2bl w:val="nil"/>
                  </w:tcBorders>
                  <w:noWrap w:val="0"/>
                  <w:vAlign w:val="center"/>
                </w:tcPr>
                <w:p>
                  <w:pPr>
                    <w:pStyle w:val="25"/>
                    <w:rPr>
                      <w:rFonts w:hint="eastAsia"/>
                      <w:color w:val="auto"/>
                    </w:rPr>
                  </w:pPr>
                  <w:r>
                    <w:rPr>
                      <w:rFonts w:hint="eastAsia"/>
                      <w:color w:val="auto"/>
                      <w:lang w:eastAsia="zh-CN"/>
                    </w:rPr>
                    <w:t>中</w:t>
                  </w:r>
                  <w:r>
                    <w:rPr>
                      <w:rFonts w:hint="eastAsia"/>
                      <w:color w:val="auto"/>
                    </w:rPr>
                    <w:t>型</w:t>
                  </w:r>
                </w:p>
                <w:p>
                  <w:pPr>
                    <w:pStyle w:val="25"/>
                    <w:rPr>
                      <w:rFonts w:hint="eastAsia"/>
                      <w:color w:val="auto"/>
                    </w:rPr>
                  </w:pPr>
                  <w:r>
                    <w:rPr>
                      <w:rFonts w:hint="eastAsia"/>
                      <w:color w:val="auto"/>
                    </w:rPr>
                    <w:t>河流</w:t>
                  </w:r>
                </w:p>
              </w:tc>
              <w:tc>
                <w:tcPr>
                  <w:tcW w:w="2632" w:type="dxa"/>
                  <w:tcBorders>
                    <w:tl2br w:val="nil"/>
                    <w:tr2bl w:val="nil"/>
                  </w:tcBorders>
                  <w:noWrap w:val="0"/>
                  <w:vAlign w:val="center"/>
                </w:tcPr>
                <w:p>
                  <w:pPr>
                    <w:pStyle w:val="25"/>
                    <w:rPr>
                      <w:rFonts w:hint="eastAsia"/>
                      <w:color w:val="auto"/>
                    </w:rPr>
                  </w:pPr>
                  <w:r>
                    <w:rPr>
                      <w:color w:val="auto"/>
                    </w:rPr>
                    <w:t>《地表水环境质量标准》</w:t>
                  </w:r>
                </w:p>
                <w:p>
                  <w:pPr>
                    <w:pStyle w:val="25"/>
                    <w:rPr>
                      <w:rFonts w:hint="eastAsia"/>
                      <w:color w:val="auto"/>
                    </w:rPr>
                  </w:pPr>
                  <w:r>
                    <w:rPr>
                      <w:rFonts w:hint="eastAsia"/>
                      <w:color w:val="auto"/>
                    </w:rPr>
                    <w:t>（</w:t>
                  </w:r>
                  <w:r>
                    <w:rPr>
                      <w:color w:val="auto"/>
                    </w:rPr>
                    <w:t>GB383</w:t>
                  </w:r>
                  <w:r>
                    <w:rPr>
                      <w:rFonts w:hint="eastAsia"/>
                      <w:color w:val="auto"/>
                    </w:rPr>
                    <w:t>8-</w:t>
                  </w:r>
                  <w:r>
                    <w:rPr>
                      <w:color w:val="auto"/>
                    </w:rPr>
                    <w:t>2002</w:t>
                  </w:r>
                  <w:r>
                    <w:rPr>
                      <w:rFonts w:hint="eastAsia"/>
                      <w:color w:val="auto"/>
                    </w:rPr>
                    <w:t>）</w:t>
                  </w:r>
                  <w:r>
                    <w:rPr>
                      <w:color w:val="auto"/>
                    </w:rPr>
                    <w:t>III类</w:t>
                  </w:r>
                  <w:r>
                    <w:rPr>
                      <w:rFonts w:hint="eastAsia"/>
                      <w:color w:val="auto"/>
                    </w:rPr>
                    <w:t>标准</w:t>
                  </w:r>
                </w:p>
              </w:tc>
            </w:tr>
          </w:tbl>
          <w:p>
            <w:pPr>
              <w:spacing w:after="240"/>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504" w:type="dxa"/>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宋体"/>
                <w:color w:val="auto"/>
                <w:kern w:val="0"/>
                <w:szCs w:val="21"/>
              </w:rPr>
            </w:pPr>
            <w:r>
              <w:rPr>
                <w:rFonts w:hint="eastAsia" w:cs="宋体"/>
                <w:b/>
                <w:bCs/>
                <w:color w:val="auto"/>
                <w:kern w:val="0"/>
                <w:sz w:val="24"/>
              </w:rPr>
              <w:t>污染物排放控制标准</w:t>
            </w:r>
          </w:p>
        </w:tc>
        <w:tc>
          <w:tcPr>
            <w:tcW w:w="8018" w:type="dxa"/>
            <w:vAlign w:val="center"/>
          </w:tcPr>
          <w:p>
            <w:pPr>
              <w:spacing w:line="360" w:lineRule="auto"/>
              <w:ind w:firstLine="480" w:firstLineChars="200"/>
              <w:rPr>
                <w:color w:val="auto"/>
              </w:rPr>
            </w:pPr>
            <w:r>
              <w:rPr>
                <w:color w:val="auto"/>
              </w:rPr>
              <w:t>1</w:t>
            </w:r>
            <w:r>
              <w:rPr>
                <w:rFonts w:hint="eastAsia"/>
                <w:color w:val="auto"/>
              </w:rPr>
              <w:t>、废气</w:t>
            </w:r>
          </w:p>
          <w:p>
            <w:pPr>
              <w:spacing w:line="360" w:lineRule="auto"/>
              <w:ind w:firstLine="480" w:firstLineChars="200"/>
              <w:rPr>
                <w:rFonts w:hint="eastAsia"/>
                <w:color w:val="auto"/>
              </w:rPr>
            </w:pPr>
            <w:r>
              <w:rPr>
                <w:rFonts w:hint="eastAsia"/>
                <w:color w:val="auto"/>
                <w:lang w:val="en-US" w:eastAsia="zh-CN"/>
              </w:rPr>
              <w:t>项目</w:t>
            </w:r>
            <w:r>
              <w:rPr>
                <w:rFonts w:hint="eastAsia"/>
                <w:color w:val="auto"/>
                <w:sz w:val="24"/>
              </w:rPr>
              <w:t>运营期生产过程中产生的颗粒物及</w:t>
            </w:r>
            <w:r>
              <w:rPr>
                <w:rFonts w:hint="eastAsia"/>
                <w:color w:val="auto"/>
              </w:rPr>
              <w:t>非甲烷总烃有组织排放执行上海市地方标准《大气污染物综合排放标准》（DB31/933-2015）中污染源排放标准；非甲烷总烃无组织排放执行《挥发性有机物无组织排放控制标准》（GB37822-2019）中表A.1要求，详见表3-1</w:t>
            </w:r>
            <w:r>
              <w:rPr>
                <w:rFonts w:hint="eastAsia"/>
                <w:color w:val="auto"/>
                <w:lang w:val="en-US" w:eastAsia="zh-CN"/>
              </w:rPr>
              <w:t>0</w:t>
            </w:r>
            <w:r>
              <w:rPr>
                <w:rFonts w:hint="eastAsia"/>
                <w:color w:val="auto"/>
              </w:rPr>
              <w:t>。</w:t>
            </w:r>
          </w:p>
          <w:p>
            <w:pPr>
              <w:pStyle w:val="40"/>
              <w:bidi w:val="0"/>
              <w:rPr>
                <w:rFonts w:hint="eastAsia"/>
                <w:color w:val="auto"/>
                <w:lang w:val="en-US" w:eastAsia="zh-CN"/>
              </w:rPr>
            </w:pPr>
            <w:r>
              <w:rPr>
                <w:rFonts w:hint="eastAsia"/>
                <w:color w:val="auto"/>
                <w:lang w:val="en-US" w:eastAsia="zh-CN"/>
              </w:rPr>
              <w:t>表3-10  大气污染物排放标准</w:t>
            </w:r>
          </w:p>
          <w:tbl>
            <w:tblPr>
              <w:tblStyle w:val="1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175"/>
              <w:gridCol w:w="1089"/>
              <w:gridCol w:w="623"/>
              <w:gridCol w:w="1896"/>
              <w:gridCol w:w="17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42" w:type="pct"/>
                  <w:vMerge w:val="restart"/>
                  <w:vAlign w:val="center"/>
                </w:tcPr>
                <w:p>
                  <w:pPr>
                    <w:pStyle w:val="37"/>
                    <w:bidi w:val="0"/>
                    <w:rPr>
                      <w:b/>
                      <w:bCs w:val="0"/>
                      <w:color w:val="auto"/>
                    </w:rPr>
                  </w:pPr>
                  <w:r>
                    <w:rPr>
                      <w:b/>
                      <w:bCs w:val="0"/>
                      <w:color w:val="auto"/>
                    </w:rPr>
                    <w:t>污染物</w:t>
                  </w:r>
                </w:p>
              </w:tc>
              <w:tc>
                <w:tcPr>
                  <w:tcW w:w="1451" w:type="pct"/>
                  <w:gridSpan w:val="2"/>
                  <w:vAlign w:val="center"/>
                </w:tcPr>
                <w:p>
                  <w:pPr>
                    <w:pStyle w:val="37"/>
                    <w:bidi w:val="0"/>
                    <w:rPr>
                      <w:b/>
                      <w:bCs w:val="0"/>
                      <w:color w:val="auto"/>
                    </w:rPr>
                  </w:pPr>
                  <w:r>
                    <w:rPr>
                      <w:b/>
                      <w:bCs w:val="0"/>
                      <w:color w:val="auto"/>
                    </w:rPr>
                    <w:t>有组织</w:t>
                  </w:r>
                </w:p>
              </w:tc>
              <w:tc>
                <w:tcPr>
                  <w:tcW w:w="1614" w:type="pct"/>
                  <w:gridSpan w:val="2"/>
                  <w:vMerge w:val="restart"/>
                  <w:vAlign w:val="center"/>
                </w:tcPr>
                <w:p>
                  <w:pPr>
                    <w:pStyle w:val="37"/>
                    <w:bidi w:val="0"/>
                    <w:rPr>
                      <w:b/>
                      <w:bCs w:val="0"/>
                      <w:color w:val="auto"/>
                    </w:rPr>
                  </w:pPr>
                  <w:r>
                    <w:rPr>
                      <w:b/>
                      <w:bCs w:val="0"/>
                      <w:color w:val="auto"/>
                    </w:rPr>
                    <w:t>无组织排放浓度限值</w:t>
                  </w:r>
                </w:p>
                <w:p>
                  <w:pPr>
                    <w:pStyle w:val="37"/>
                    <w:bidi w:val="0"/>
                    <w:rPr>
                      <w:b/>
                      <w:bCs w:val="0"/>
                      <w:color w:val="auto"/>
                    </w:rPr>
                  </w:pPr>
                  <w:r>
                    <w:rPr>
                      <w:b/>
                      <w:bCs w:val="0"/>
                      <w:color w:val="auto"/>
                    </w:rPr>
                    <w:t>（mg/m</w:t>
                  </w:r>
                  <w:r>
                    <w:rPr>
                      <w:b/>
                      <w:bCs w:val="0"/>
                      <w:color w:val="auto"/>
                      <w:vertAlign w:val="superscript"/>
                    </w:rPr>
                    <w:t>3</w:t>
                  </w:r>
                  <w:r>
                    <w:rPr>
                      <w:b/>
                      <w:bCs w:val="0"/>
                      <w:color w:val="auto"/>
                    </w:rPr>
                    <w:t>）</w:t>
                  </w:r>
                </w:p>
              </w:tc>
              <w:tc>
                <w:tcPr>
                  <w:tcW w:w="1091" w:type="pct"/>
                  <w:vMerge w:val="restart"/>
                  <w:vAlign w:val="center"/>
                </w:tcPr>
                <w:p>
                  <w:pPr>
                    <w:pStyle w:val="37"/>
                    <w:bidi w:val="0"/>
                    <w:rPr>
                      <w:b/>
                      <w:bCs w:val="0"/>
                      <w:color w:val="auto"/>
                    </w:rPr>
                  </w:pPr>
                  <w:r>
                    <w:rPr>
                      <w:b/>
                      <w:bCs w:val="0"/>
                      <w:color w:val="auto"/>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42" w:type="pct"/>
                  <w:vMerge w:val="continue"/>
                  <w:vAlign w:val="center"/>
                </w:tcPr>
                <w:p>
                  <w:pPr>
                    <w:pStyle w:val="37"/>
                    <w:bidi w:val="0"/>
                    <w:rPr>
                      <w:color w:val="auto"/>
                    </w:rPr>
                  </w:pPr>
                </w:p>
              </w:tc>
              <w:tc>
                <w:tcPr>
                  <w:tcW w:w="753" w:type="pct"/>
                  <w:vAlign w:val="center"/>
                </w:tcPr>
                <w:p>
                  <w:pPr>
                    <w:pStyle w:val="37"/>
                    <w:bidi w:val="0"/>
                    <w:rPr>
                      <w:b/>
                      <w:bCs w:val="0"/>
                      <w:color w:val="auto"/>
                    </w:rPr>
                  </w:pPr>
                  <w:r>
                    <w:rPr>
                      <w:b/>
                      <w:bCs w:val="0"/>
                      <w:color w:val="auto"/>
                    </w:rPr>
                    <w:t>浓度限值（mg/m</w:t>
                  </w:r>
                  <w:r>
                    <w:rPr>
                      <w:b/>
                      <w:bCs w:val="0"/>
                      <w:color w:val="auto"/>
                      <w:vertAlign w:val="superscript"/>
                    </w:rPr>
                    <w:t>3</w:t>
                  </w:r>
                  <w:r>
                    <w:rPr>
                      <w:b/>
                      <w:bCs w:val="0"/>
                      <w:color w:val="auto"/>
                    </w:rPr>
                    <w:t>）</w:t>
                  </w:r>
                </w:p>
              </w:tc>
              <w:tc>
                <w:tcPr>
                  <w:tcW w:w="698" w:type="pct"/>
                  <w:vAlign w:val="center"/>
                </w:tcPr>
                <w:p>
                  <w:pPr>
                    <w:pStyle w:val="37"/>
                    <w:bidi w:val="0"/>
                    <w:rPr>
                      <w:b/>
                      <w:bCs w:val="0"/>
                      <w:color w:val="auto"/>
                    </w:rPr>
                  </w:pPr>
                  <w:r>
                    <w:rPr>
                      <w:b/>
                      <w:bCs w:val="0"/>
                      <w:color w:val="auto"/>
                    </w:rPr>
                    <w:t>排放速率（kg/h）</w:t>
                  </w:r>
                </w:p>
              </w:tc>
              <w:tc>
                <w:tcPr>
                  <w:tcW w:w="1614" w:type="pct"/>
                  <w:gridSpan w:val="2"/>
                  <w:vMerge w:val="continue"/>
                  <w:vAlign w:val="center"/>
                </w:tcPr>
                <w:p>
                  <w:pPr>
                    <w:pStyle w:val="37"/>
                    <w:bidi w:val="0"/>
                    <w:rPr>
                      <w:color w:val="auto"/>
                    </w:rPr>
                  </w:pPr>
                </w:p>
              </w:tc>
              <w:tc>
                <w:tcPr>
                  <w:tcW w:w="1091" w:type="pct"/>
                  <w:vMerge w:val="continue"/>
                  <w:vAlign w:val="center"/>
                </w:tcPr>
                <w:p>
                  <w:pPr>
                    <w:pStyle w:val="37"/>
                    <w:bidi w:val="0"/>
                    <w:rPr>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42" w:type="pct"/>
                  <w:vAlign w:val="center"/>
                </w:tcPr>
                <w:p>
                  <w:pPr>
                    <w:pStyle w:val="37"/>
                    <w:bidi w:val="0"/>
                    <w:rPr>
                      <w:rFonts w:ascii="Times New Roman" w:hAnsi="Times New Roman" w:eastAsia="宋体" w:cs="Times New Roman"/>
                      <w:bCs/>
                      <w:color w:val="auto"/>
                      <w:kern w:val="0"/>
                      <w:sz w:val="21"/>
                      <w:szCs w:val="21"/>
                      <w:lang w:val="en-US" w:eastAsia="zh-CN" w:bidi="ar-SA"/>
                    </w:rPr>
                  </w:pPr>
                  <w:r>
                    <w:rPr>
                      <w:color w:val="auto"/>
                    </w:rPr>
                    <w:t>颗粒物</w:t>
                  </w:r>
                  <w:r>
                    <w:rPr>
                      <w:rFonts w:hint="eastAsia"/>
                      <w:color w:val="auto"/>
                    </w:rPr>
                    <w:t>（</w:t>
                  </w:r>
                  <w:r>
                    <w:rPr>
                      <w:color w:val="auto"/>
                    </w:rPr>
                    <w:t>其他颗粒物</w:t>
                  </w:r>
                  <w:r>
                    <w:rPr>
                      <w:rFonts w:hint="eastAsia"/>
                      <w:color w:val="auto"/>
                    </w:rPr>
                    <w:t>）</w:t>
                  </w:r>
                </w:p>
              </w:tc>
              <w:tc>
                <w:tcPr>
                  <w:tcW w:w="753" w:type="pct"/>
                  <w:vAlign w:val="center"/>
                </w:tcPr>
                <w:p>
                  <w:pPr>
                    <w:pStyle w:val="37"/>
                    <w:bidi w:val="0"/>
                    <w:ind w:firstLine="0" w:firstLineChars="0"/>
                    <w:rPr>
                      <w:rFonts w:hint="eastAsia" w:ascii="Times New Roman" w:hAnsi="Times New Roman" w:eastAsia="宋体" w:cs="Times New Roman"/>
                      <w:bCs/>
                      <w:color w:val="auto"/>
                      <w:kern w:val="0"/>
                      <w:sz w:val="21"/>
                      <w:szCs w:val="21"/>
                      <w:lang w:val="en-US" w:eastAsia="zh-CN" w:bidi="ar-SA"/>
                    </w:rPr>
                  </w:pPr>
                  <w:r>
                    <w:rPr>
                      <w:rFonts w:hint="eastAsia"/>
                      <w:color w:val="auto"/>
                      <w:lang w:val="en-US" w:eastAsia="zh-CN"/>
                    </w:rPr>
                    <w:t>/</w:t>
                  </w:r>
                </w:p>
              </w:tc>
              <w:tc>
                <w:tcPr>
                  <w:tcW w:w="698" w:type="pct"/>
                  <w:vAlign w:val="center"/>
                </w:tcPr>
                <w:p>
                  <w:pPr>
                    <w:pStyle w:val="37"/>
                    <w:bidi w:val="0"/>
                    <w:ind w:firstLine="0" w:firstLineChars="0"/>
                    <w:rPr>
                      <w:rFonts w:hint="eastAsia" w:ascii="Times New Roman" w:hAnsi="Times New Roman" w:eastAsia="宋体" w:cs="Times New Roman"/>
                      <w:bCs/>
                      <w:color w:val="auto"/>
                      <w:kern w:val="0"/>
                      <w:sz w:val="21"/>
                      <w:szCs w:val="21"/>
                      <w:lang w:val="en-US" w:eastAsia="zh-CN" w:bidi="ar-SA"/>
                    </w:rPr>
                  </w:pPr>
                  <w:r>
                    <w:rPr>
                      <w:rFonts w:hint="eastAsia"/>
                      <w:color w:val="auto"/>
                      <w:lang w:val="en-US" w:eastAsia="zh-CN"/>
                    </w:rPr>
                    <w:t>/</w:t>
                  </w:r>
                </w:p>
              </w:tc>
              <w:tc>
                <w:tcPr>
                  <w:tcW w:w="399" w:type="pct"/>
                  <w:vAlign w:val="center"/>
                </w:tcPr>
                <w:p>
                  <w:pPr>
                    <w:pStyle w:val="37"/>
                    <w:bidi w:val="0"/>
                    <w:rPr>
                      <w:color w:val="auto"/>
                    </w:rPr>
                  </w:pPr>
                  <w:r>
                    <w:rPr>
                      <w:rFonts w:hint="eastAsia"/>
                      <w:color w:val="auto"/>
                    </w:rPr>
                    <w:t>0.5</w:t>
                  </w:r>
                </w:p>
              </w:tc>
              <w:tc>
                <w:tcPr>
                  <w:tcW w:w="1215" w:type="pct"/>
                  <w:vMerge w:val="restart"/>
                  <w:vAlign w:val="center"/>
                </w:tcPr>
                <w:p>
                  <w:pPr>
                    <w:pStyle w:val="37"/>
                    <w:bidi w:val="0"/>
                    <w:rPr>
                      <w:color w:val="auto"/>
                    </w:rPr>
                  </w:pPr>
                  <w:r>
                    <w:rPr>
                      <w:color w:val="auto"/>
                    </w:rPr>
                    <w:t>企业边界</w:t>
                  </w:r>
                </w:p>
              </w:tc>
              <w:tc>
                <w:tcPr>
                  <w:tcW w:w="1091" w:type="pct"/>
                  <w:vMerge w:val="restart"/>
                  <w:vAlign w:val="center"/>
                </w:tcPr>
                <w:p>
                  <w:pPr>
                    <w:pStyle w:val="37"/>
                    <w:bidi w:val="0"/>
                    <w:rPr>
                      <w:color w:val="auto"/>
                    </w:rPr>
                  </w:pPr>
                  <w:r>
                    <w:rPr>
                      <w:rFonts w:hint="eastAsia"/>
                      <w:color w:val="auto"/>
                    </w:rPr>
                    <w:t>上海市地方标准《大气污染物综合排放标准》（DB31/933-2015）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42" w:type="pct"/>
                  <w:vMerge w:val="restart"/>
                  <w:vAlign w:val="center"/>
                </w:tcPr>
                <w:p>
                  <w:pPr>
                    <w:pStyle w:val="37"/>
                    <w:bidi w:val="0"/>
                    <w:rPr>
                      <w:color w:val="auto"/>
                    </w:rPr>
                  </w:pPr>
                  <w:r>
                    <w:rPr>
                      <w:color w:val="auto"/>
                    </w:rPr>
                    <w:t>非甲烷总烃</w:t>
                  </w:r>
                </w:p>
              </w:tc>
              <w:tc>
                <w:tcPr>
                  <w:tcW w:w="753" w:type="pct"/>
                  <w:vAlign w:val="center"/>
                </w:tcPr>
                <w:p>
                  <w:pPr>
                    <w:pStyle w:val="37"/>
                    <w:bidi w:val="0"/>
                    <w:rPr>
                      <w:color w:val="auto"/>
                    </w:rPr>
                  </w:pPr>
                  <w:r>
                    <w:rPr>
                      <w:rFonts w:hint="eastAsia"/>
                      <w:color w:val="auto"/>
                    </w:rPr>
                    <w:t>70</w:t>
                  </w:r>
                </w:p>
              </w:tc>
              <w:tc>
                <w:tcPr>
                  <w:tcW w:w="698" w:type="pct"/>
                  <w:vAlign w:val="center"/>
                </w:tcPr>
                <w:p>
                  <w:pPr>
                    <w:pStyle w:val="37"/>
                    <w:bidi w:val="0"/>
                    <w:rPr>
                      <w:color w:val="auto"/>
                    </w:rPr>
                  </w:pPr>
                  <w:r>
                    <w:rPr>
                      <w:rFonts w:hint="eastAsia"/>
                      <w:color w:val="auto"/>
                    </w:rPr>
                    <w:t>3.0</w:t>
                  </w:r>
                </w:p>
              </w:tc>
              <w:tc>
                <w:tcPr>
                  <w:tcW w:w="399" w:type="pct"/>
                  <w:vAlign w:val="center"/>
                </w:tcPr>
                <w:p>
                  <w:pPr>
                    <w:pStyle w:val="37"/>
                    <w:bidi w:val="0"/>
                    <w:rPr>
                      <w:color w:val="auto"/>
                    </w:rPr>
                  </w:pPr>
                  <w:r>
                    <w:rPr>
                      <w:color w:val="auto"/>
                    </w:rPr>
                    <w:t>4.0</w:t>
                  </w:r>
                </w:p>
              </w:tc>
              <w:tc>
                <w:tcPr>
                  <w:tcW w:w="1215" w:type="pct"/>
                  <w:vMerge w:val="continue"/>
                  <w:vAlign w:val="center"/>
                </w:tcPr>
                <w:p>
                  <w:pPr>
                    <w:pStyle w:val="37"/>
                    <w:bidi w:val="0"/>
                    <w:rPr>
                      <w:color w:val="auto"/>
                    </w:rPr>
                  </w:pPr>
                </w:p>
              </w:tc>
              <w:tc>
                <w:tcPr>
                  <w:tcW w:w="1091" w:type="pct"/>
                  <w:vMerge w:val="continue"/>
                  <w:vAlign w:val="center"/>
                </w:tcPr>
                <w:p>
                  <w:pPr>
                    <w:pStyle w:val="37"/>
                    <w:bidi w:val="0"/>
                    <w:rPr>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42" w:type="pct"/>
                  <w:vMerge w:val="continue"/>
                  <w:vAlign w:val="center"/>
                </w:tcPr>
                <w:p>
                  <w:pPr>
                    <w:pStyle w:val="37"/>
                    <w:bidi w:val="0"/>
                    <w:rPr>
                      <w:color w:val="auto"/>
                    </w:rPr>
                  </w:pPr>
                </w:p>
              </w:tc>
              <w:tc>
                <w:tcPr>
                  <w:tcW w:w="753" w:type="pct"/>
                  <w:vMerge w:val="restart"/>
                  <w:vAlign w:val="center"/>
                </w:tcPr>
                <w:p>
                  <w:pPr>
                    <w:pStyle w:val="37"/>
                    <w:bidi w:val="0"/>
                    <w:rPr>
                      <w:color w:val="auto"/>
                    </w:rPr>
                  </w:pPr>
                  <w:r>
                    <w:rPr>
                      <w:color w:val="auto"/>
                    </w:rPr>
                    <w:t>/</w:t>
                  </w:r>
                </w:p>
              </w:tc>
              <w:tc>
                <w:tcPr>
                  <w:tcW w:w="698" w:type="pct"/>
                  <w:vMerge w:val="restart"/>
                  <w:vAlign w:val="center"/>
                </w:tcPr>
                <w:p>
                  <w:pPr>
                    <w:pStyle w:val="37"/>
                    <w:bidi w:val="0"/>
                    <w:rPr>
                      <w:color w:val="auto"/>
                    </w:rPr>
                  </w:pPr>
                  <w:r>
                    <w:rPr>
                      <w:color w:val="auto"/>
                    </w:rPr>
                    <w:t>/</w:t>
                  </w:r>
                </w:p>
              </w:tc>
              <w:tc>
                <w:tcPr>
                  <w:tcW w:w="399" w:type="pct"/>
                  <w:vAlign w:val="center"/>
                </w:tcPr>
                <w:p>
                  <w:pPr>
                    <w:pStyle w:val="37"/>
                    <w:bidi w:val="0"/>
                    <w:rPr>
                      <w:color w:val="auto"/>
                    </w:rPr>
                  </w:pPr>
                  <w:r>
                    <w:rPr>
                      <w:color w:val="auto"/>
                    </w:rPr>
                    <w:t>6.0</w:t>
                  </w:r>
                </w:p>
              </w:tc>
              <w:tc>
                <w:tcPr>
                  <w:tcW w:w="1215" w:type="pct"/>
                  <w:vAlign w:val="center"/>
                </w:tcPr>
                <w:p>
                  <w:pPr>
                    <w:pStyle w:val="37"/>
                    <w:bidi w:val="0"/>
                    <w:rPr>
                      <w:color w:val="auto"/>
                    </w:rPr>
                  </w:pPr>
                  <w:r>
                    <w:rPr>
                      <w:color w:val="auto"/>
                    </w:rPr>
                    <w:t>厂房外设置监控点处1h平均浓度值</w:t>
                  </w:r>
                </w:p>
              </w:tc>
              <w:tc>
                <w:tcPr>
                  <w:tcW w:w="1091" w:type="pct"/>
                  <w:vMerge w:val="restart"/>
                  <w:vAlign w:val="center"/>
                </w:tcPr>
                <w:p>
                  <w:pPr>
                    <w:pStyle w:val="37"/>
                    <w:bidi w:val="0"/>
                    <w:rPr>
                      <w:color w:val="auto"/>
                    </w:rPr>
                  </w:pPr>
                  <w:r>
                    <w:rPr>
                      <w:color w:val="auto"/>
                    </w:rPr>
                    <w:t>《挥发性有机物无组织排放控制标准》（GB37822-2019）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42" w:type="pct"/>
                  <w:vMerge w:val="continue"/>
                  <w:vAlign w:val="center"/>
                </w:tcPr>
                <w:p>
                  <w:pPr>
                    <w:pStyle w:val="37"/>
                    <w:bidi w:val="0"/>
                    <w:rPr>
                      <w:color w:val="auto"/>
                    </w:rPr>
                  </w:pPr>
                </w:p>
              </w:tc>
              <w:tc>
                <w:tcPr>
                  <w:tcW w:w="753" w:type="pct"/>
                  <w:vMerge w:val="continue"/>
                  <w:vAlign w:val="center"/>
                </w:tcPr>
                <w:p>
                  <w:pPr>
                    <w:pStyle w:val="37"/>
                    <w:bidi w:val="0"/>
                    <w:rPr>
                      <w:color w:val="auto"/>
                    </w:rPr>
                  </w:pPr>
                </w:p>
              </w:tc>
              <w:tc>
                <w:tcPr>
                  <w:tcW w:w="698" w:type="pct"/>
                  <w:vMerge w:val="continue"/>
                  <w:vAlign w:val="center"/>
                </w:tcPr>
                <w:p>
                  <w:pPr>
                    <w:pStyle w:val="37"/>
                    <w:bidi w:val="0"/>
                    <w:rPr>
                      <w:color w:val="auto"/>
                    </w:rPr>
                  </w:pPr>
                </w:p>
              </w:tc>
              <w:tc>
                <w:tcPr>
                  <w:tcW w:w="399" w:type="pct"/>
                  <w:vAlign w:val="center"/>
                </w:tcPr>
                <w:p>
                  <w:pPr>
                    <w:pStyle w:val="37"/>
                    <w:bidi w:val="0"/>
                    <w:rPr>
                      <w:color w:val="auto"/>
                    </w:rPr>
                  </w:pPr>
                  <w:r>
                    <w:rPr>
                      <w:color w:val="auto"/>
                    </w:rPr>
                    <w:t>20.0</w:t>
                  </w:r>
                </w:p>
              </w:tc>
              <w:tc>
                <w:tcPr>
                  <w:tcW w:w="1215" w:type="pct"/>
                  <w:vAlign w:val="center"/>
                </w:tcPr>
                <w:p>
                  <w:pPr>
                    <w:pStyle w:val="37"/>
                    <w:bidi w:val="0"/>
                    <w:rPr>
                      <w:color w:val="auto"/>
                    </w:rPr>
                  </w:pPr>
                  <w:r>
                    <w:rPr>
                      <w:color w:val="auto"/>
                    </w:rPr>
                    <w:t>厂房外设置监控点处任意一次浓度值</w:t>
                  </w:r>
                </w:p>
              </w:tc>
              <w:tc>
                <w:tcPr>
                  <w:tcW w:w="1091" w:type="pct"/>
                  <w:vMerge w:val="continue"/>
                  <w:vAlign w:val="center"/>
                </w:tcPr>
                <w:p>
                  <w:pPr>
                    <w:pStyle w:val="37"/>
                    <w:bidi w:val="0"/>
                    <w:rPr>
                      <w:color w:val="auto"/>
                    </w:rPr>
                  </w:pPr>
                </w:p>
              </w:tc>
            </w:tr>
          </w:tbl>
          <w:p>
            <w:pPr>
              <w:spacing w:line="440" w:lineRule="exact"/>
              <w:ind w:firstLine="480" w:firstLineChars="200"/>
              <w:rPr>
                <w:color w:val="auto"/>
              </w:rPr>
            </w:pPr>
            <w:r>
              <w:rPr>
                <w:rFonts w:hint="default"/>
                <w:color w:val="auto"/>
              </w:rPr>
              <w:t>2、废水</w:t>
            </w:r>
          </w:p>
          <w:p>
            <w:pPr>
              <w:autoSpaceDE w:val="0"/>
              <w:autoSpaceDN w:val="0"/>
              <w:adjustRightInd w:val="0"/>
              <w:spacing w:line="440" w:lineRule="exact"/>
              <w:ind w:firstLine="480" w:firstLineChars="200"/>
              <w:rPr>
                <w:color w:val="auto"/>
              </w:rPr>
            </w:pPr>
            <w:r>
              <w:rPr>
                <w:rFonts w:hint="eastAsia"/>
                <w:color w:val="auto"/>
              </w:rPr>
              <w:t>项目生活污水经化粪池处理后排入园区污水管网，达殷港污水处理厂纳管标准后进入殷港污水处理厂集中处理，处理达到《城镇污水处理厂污染物排放标准》（GB18918-2002）一级A标准后排放，具体标准值见下表。</w:t>
            </w:r>
          </w:p>
          <w:p>
            <w:pPr>
              <w:pStyle w:val="40"/>
              <w:bidi w:val="0"/>
              <w:rPr>
                <w:color w:val="auto"/>
              </w:rPr>
            </w:pPr>
            <w:r>
              <w:rPr>
                <w:color w:val="auto"/>
              </w:rPr>
              <w:t>表3</w:t>
            </w:r>
            <w:r>
              <w:rPr>
                <w:rFonts w:hint="eastAsia"/>
                <w:color w:val="auto"/>
              </w:rPr>
              <w:t>-</w:t>
            </w:r>
            <w:r>
              <w:rPr>
                <w:color w:val="auto"/>
              </w:rPr>
              <w:t>1</w:t>
            </w:r>
            <w:r>
              <w:rPr>
                <w:rFonts w:hint="eastAsia"/>
                <w:color w:val="auto"/>
                <w:lang w:val="en-US" w:eastAsia="zh-CN"/>
              </w:rPr>
              <w:t>1</w:t>
            </w:r>
            <w:r>
              <w:rPr>
                <w:rFonts w:hint="eastAsia"/>
                <w:color w:val="auto"/>
              </w:rPr>
              <w:t xml:space="preserve"> </w:t>
            </w:r>
            <w:r>
              <w:rPr>
                <w:rFonts w:hint="eastAsia"/>
                <w:color w:val="auto"/>
                <w:lang w:val="en-US" w:eastAsia="zh-CN"/>
              </w:rPr>
              <w:t xml:space="preserve"> </w:t>
            </w:r>
            <w:r>
              <w:rPr>
                <w:color w:val="auto"/>
              </w:rPr>
              <w:t>项目废水排放执行标准</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166"/>
              <w:gridCol w:w="3318"/>
              <w:gridCol w:w="3318"/>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241" w:type="dxa"/>
                  <w:tcBorders>
                    <w:tl2br w:val="nil"/>
                    <w:tr2bl w:val="nil"/>
                  </w:tcBorders>
                  <w:vAlign w:val="center"/>
                </w:tcPr>
                <w:p>
                  <w:pPr>
                    <w:pStyle w:val="25"/>
                    <w:bidi w:val="0"/>
                    <w:rPr>
                      <w:rFonts w:hint="default"/>
                      <w:color w:val="auto"/>
                    </w:rPr>
                  </w:pPr>
                  <w:r>
                    <w:rPr>
                      <w:rFonts w:hint="default"/>
                      <w:color w:val="auto"/>
                    </w:rPr>
                    <w:t>污染物</w:t>
                  </w:r>
                </w:p>
                <w:p>
                  <w:pPr>
                    <w:pStyle w:val="25"/>
                    <w:bidi w:val="0"/>
                    <w:rPr>
                      <w:rFonts w:hint="default"/>
                      <w:color w:val="auto"/>
                    </w:rPr>
                  </w:pPr>
                  <w:r>
                    <w:rPr>
                      <w:rFonts w:hint="default"/>
                      <w:color w:val="auto"/>
                    </w:rPr>
                    <w:t>名称</w:t>
                  </w:r>
                </w:p>
              </w:tc>
              <w:tc>
                <w:tcPr>
                  <w:tcW w:w="3564" w:type="dxa"/>
                  <w:tcBorders>
                    <w:tl2br w:val="nil"/>
                    <w:tr2bl w:val="nil"/>
                  </w:tcBorders>
                  <w:vAlign w:val="center"/>
                </w:tcPr>
                <w:p>
                  <w:pPr>
                    <w:pStyle w:val="25"/>
                    <w:bidi w:val="0"/>
                    <w:rPr>
                      <w:rFonts w:hint="default"/>
                      <w:color w:val="auto"/>
                    </w:rPr>
                  </w:pPr>
                  <w:r>
                    <w:rPr>
                      <w:rFonts w:hint="default"/>
                      <w:color w:val="auto"/>
                    </w:rPr>
                    <w:t>殷港污水处理厂纳管标准</w:t>
                  </w:r>
                </w:p>
              </w:tc>
              <w:tc>
                <w:tcPr>
                  <w:tcW w:w="3564" w:type="dxa"/>
                  <w:tcBorders>
                    <w:tl2br w:val="nil"/>
                    <w:tr2bl w:val="nil"/>
                  </w:tcBorders>
                  <w:vAlign w:val="center"/>
                </w:tcPr>
                <w:p>
                  <w:pPr>
                    <w:pStyle w:val="25"/>
                    <w:bidi w:val="0"/>
                    <w:rPr>
                      <w:rFonts w:hint="default"/>
                      <w:color w:val="auto"/>
                    </w:rPr>
                  </w:pPr>
                  <w:r>
                    <w:rPr>
                      <w:rFonts w:hint="default"/>
                      <w:color w:val="auto"/>
                    </w:rPr>
                    <w:t>《城镇污水处理厂污染物排放标准》（GB18918-2002）中的一级A标准（mg/L，pH除外）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241" w:type="dxa"/>
                  <w:tcBorders>
                    <w:tl2br w:val="nil"/>
                    <w:tr2bl w:val="nil"/>
                  </w:tcBorders>
                  <w:vAlign w:val="center"/>
                </w:tcPr>
                <w:p>
                  <w:pPr>
                    <w:pStyle w:val="25"/>
                    <w:bidi w:val="0"/>
                    <w:rPr>
                      <w:rFonts w:hint="default"/>
                      <w:color w:val="auto"/>
                    </w:rPr>
                  </w:pPr>
                  <w:r>
                    <w:rPr>
                      <w:rFonts w:hint="default"/>
                      <w:color w:val="auto"/>
                    </w:rPr>
                    <w:t>pH</w:t>
                  </w:r>
                </w:p>
              </w:tc>
              <w:tc>
                <w:tcPr>
                  <w:tcW w:w="3564" w:type="dxa"/>
                  <w:tcBorders>
                    <w:tl2br w:val="nil"/>
                    <w:tr2bl w:val="nil"/>
                  </w:tcBorders>
                  <w:vAlign w:val="center"/>
                </w:tcPr>
                <w:p>
                  <w:pPr>
                    <w:pStyle w:val="25"/>
                    <w:bidi w:val="0"/>
                    <w:rPr>
                      <w:rFonts w:hint="default"/>
                      <w:color w:val="auto"/>
                    </w:rPr>
                  </w:pPr>
                  <w:r>
                    <w:rPr>
                      <w:rFonts w:hint="default"/>
                      <w:color w:val="auto"/>
                    </w:rPr>
                    <w:t>6～9</w:t>
                  </w:r>
                </w:p>
              </w:tc>
              <w:tc>
                <w:tcPr>
                  <w:tcW w:w="3564" w:type="dxa"/>
                  <w:tcBorders>
                    <w:tl2br w:val="nil"/>
                    <w:tr2bl w:val="nil"/>
                  </w:tcBorders>
                  <w:vAlign w:val="center"/>
                </w:tcPr>
                <w:p>
                  <w:pPr>
                    <w:pStyle w:val="25"/>
                    <w:bidi w:val="0"/>
                    <w:rPr>
                      <w:rFonts w:hint="default"/>
                      <w:color w:val="auto"/>
                    </w:rPr>
                  </w:pPr>
                  <w:r>
                    <w:rPr>
                      <w:rFonts w:hint="default"/>
                      <w:color w:val="auto"/>
                    </w:rPr>
                    <w:t>6～9</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241" w:type="dxa"/>
                  <w:tcBorders>
                    <w:tl2br w:val="nil"/>
                    <w:tr2bl w:val="nil"/>
                  </w:tcBorders>
                  <w:vAlign w:val="center"/>
                </w:tcPr>
                <w:p>
                  <w:pPr>
                    <w:pStyle w:val="25"/>
                    <w:bidi w:val="0"/>
                    <w:rPr>
                      <w:rFonts w:hint="default"/>
                      <w:color w:val="auto"/>
                    </w:rPr>
                  </w:pPr>
                  <w:r>
                    <w:rPr>
                      <w:rFonts w:hint="default"/>
                      <w:color w:val="auto"/>
                    </w:rPr>
                    <w:t>COD</w:t>
                  </w:r>
                </w:p>
              </w:tc>
              <w:tc>
                <w:tcPr>
                  <w:tcW w:w="3564" w:type="dxa"/>
                  <w:tcBorders>
                    <w:tl2br w:val="nil"/>
                    <w:tr2bl w:val="nil"/>
                  </w:tcBorders>
                  <w:vAlign w:val="center"/>
                </w:tcPr>
                <w:p>
                  <w:pPr>
                    <w:pStyle w:val="25"/>
                    <w:bidi w:val="0"/>
                    <w:rPr>
                      <w:rFonts w:hint="default"/>
                      <w:color w:val="auto"/>
                    </w:rPr>
                  </w:pPr>
                  <w:r>
                    <w:rPr>
                      <w:rFonts w:hint="default"/>
                      <w:color w:val="auto"/>
                    </w:rPr>
                    <w:t>350</w:t>
                  </w:r>
                </w:p>
              </w:tc>
              <w:tc>
                <w:tcPr>
                  <w:tcW w:w="3564" w:type="dxa"/>
                  <w:tcBorders>
                    <w:tl2br w:val="nil"/>
                    <w:tr2bl w:val="nil"/>
                  </w:tcBorders>
                  <w:vAlign w:val="center"/>
                </w:tcPr>
                <w:p>
                  <w:pPr>
                    <w:pStyle w:val="25"/>
                    <w:bidi w:val="0"/>
                    <w:rPr>
                      <w:rFonts w:hint="default"/>
                      <w:color w:val="auto"/>
                    </w:rPr>
                  </w:pPr>
                  <w:r>
                    <w:rPr>
                      <w:rFonts w:hint="default"/>
                      <w:color w:val="auto"/>
                    </w:rPr>
                    <w:t>50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241" w:type="dxa"/>
                  <w:tcBorders>
                    <w:tl2br w:val="nil"/>
                    <w:tr2bl w:val="nil"/>
                  </w:tcBorders>
                  <w:vAlign w:val="center"/>
                </w:tcPr>
                <w:p>
                  <w:pPr>
                    <w:pStyle w:val="25"/>
                    <w:bidi w:val="0"/>
                    <w:rPr>
                      <w:rFonts w:hint="default"/>
                      <w:color w:val="auto"/>
                    </w:rPr>
                  </w:pPr>
                  <w:r>
                    <w:rPr>
                      <w:rFonts w:hint="default"/>
                      <w:color w:val="auto"/>
                    </w:rPr>
                    <w:t>BOD</w:t>
                  </w:r>
                  <w:r>
                    <w:rPr>
                      <w:rFonts w:hint="default"/>
                      <w:color w:val="auto"/>
                      <w:vertAlign w:val="subscript"/>
                    </w:rPr>
                    <w:t>5</w:t>
                  </w:r>
                </w:p>
              </w:tc>
              <w:tc>
                <w:tcPr>
                  <w:tcW w:w="3564" w:type="dxa"/>
                  <w:tcBorders>
                    <w:tl2br w:val="nil"/>
                    <w:tr2bl w:val="nil"/>
                  </w:tcBorders>
                  <w:vAlign w:val="center"/>
                </w:tcPr>
                <w:p>
                  <w:pPr>
                    <w:pStyle w:val="25"/>
                    <w:bidi w:val="0"/>
                    <w:rPr>
                      <w:rFonts w:hint="default"/>
                      <w:color w:val="auto"/>
                    </w:rPr>
                  </w:pPr>
                  <w:r>
                    <w:rPr>
                      <w:rFonts w:hint="default"/>
                      <w:color w:val="auto"/>
                    </w:rPr>
                    <w:t>200</w:t>
                  </w:r>
                </w:p>
              </w:tc>
              <w:tc>
                <w:tcPr>
                  <w:tcW w:w="3564" w:type="dxa"/>
                  <w:tcBorders>
                    <w:tl2br w:val="nil"/>
                    <w:tr2bl w:val="nil"/>
                  </w:tcBorders>
                  <w:vAlign w:val="center"/>
                </w:tcPr>
                <w:p>
                  <w:pPr>
                    <w:pStyle w:val="25"/>
                    <w:bidi w:val="0"/>
                    <w:rPr>
                      <w:rFonts w:hint="default"/>
                      <w:color w:val="auto"/>
                    </w:rPr>
                  </w:pPr>
                  <w:r>
                    <w:rPr>
                      <w:rFonts w:hint="default"/>
                      <w:color w:val="auto"/>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241" w:type="dxa"/>
                  <w:tcBorders>
                    <w:tl2br w:val="nil"/>
                    <w:tr2bl w:val="nil"/>
                  </w:tcBorders>
                  <w:vAlign w:val="center"/>
                </w:tcPr>
                <w:p>
                  <w:pPr>
                    <w:pStyle w:val="25"/>
                    <w:bidi w:val="0"/>
                    <w:rPr>
                      <w:rFonts w:hint="default"/>
                      <w:color w:val="auto"/>
                    </w:rPr>
                  </w:pPr>
                  <w:r>
                    <w:rPr>
                      <w:rFonts w:hint="default"/>
                      <w:color w:val="auto"/>
                    </w:rPr>
                    <w:t>SS</w:t>
                  </w:r>
                </w:p>
              </w:tc>
              <w:tc>
                <w:tcPr>
                  <w:tcW w:w="3564" w:type="dxa"/>
                  <w:tcBorders>
                    <w:tl2br w:val="nil"/>
                    <w:tr2bl w:val="nil"/>
                  </w:tcBorders>
                  <w:vAlign w:val="center"/>
                </w:tcPr>
                <w:p>
                  <w:pPr>
                    <w:pStyle w:val="25"/>
                    <w:bidi w:val="0"/>
                    <w:rPr>
                      <w:rFonts w:hint="default"/>
                      <w:color w:val="auto"/>
                    </w:rPr>
                  </w:pPr>
                  <w:r>
                    <w:rPr>
                      <w:rFonts w:hint="default"/>
                      <w:color w:val="auto"/>
                    </w:rPr>
                    <w:t>300</w:t>
                  </w:r>
                </w:p>
              </w:tc>
              <w:tc>
                <w:tcPr>
                  <w:tcW w:w="3564" w:type="dxa"/>
                  <w:tcBorders>
                    <w:tl2br w:val="nil"/>
                    <w:tr2bl w:val="nil"/>
                  </w:tcBorders>
                  <w:vAlign w:val="center"/>
                </w:tcPr>
                <w:p>
                  <w:pPr>
                    <w:pStyle w:val="25"/>
                    <w:bidi w:val="0"/>
                    <w:rPr>
                      <w:rFonts w:hint="default"/>
                      <w:color w:val="auto"/>
                    </w:rPr>
                  </w:pPr>
                  <w:r>
                    <w:rPr>
                      <w:rFonts w:hint="default"/>
                      <w:color w:val="auto"/>
                    </w:rPr>
                    <w:t>10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241" w:type="dxa"/>
                  <w:tcBorders>
                    <w:tl2br w:val="nil"/>
                    <w:tr2bl w:val="nil"/>
                  </w:tcBorders>
                  <w:vAlign w:val="center"/>
                </w:tcPr>
                <w:p>
                  <w:pPr>
                    <w:pStyle w:val="25"/>
                    <w:bidi w:val="0"/>
                    <w:rPr>
                      <w:rFonts w:hint="default"/>
                      <w:color w:val="auto"/>
                    </w:rPr>
                  </w:pPr>
                  <w:r>
                    <w:rPr>
                      <w:rFonts w:hint="default"/>
                      <w:color w:val="auto"/>
                    </w:rPr>
                    <w:t>NH</w:t>
                  </w:r>
                  <w:r>
                    <w:rPr>
                      <w:rFonts w:hint="eastAsia"/>
                      <w:color w:val="auto"/>
                      <w:vertAlign w:val="subscript"/>
                      <w:lang w:val="en-US" w:eastAsia="zh-CN"/>
                    </w:rPr>
                    <w:t>3</w:t>
                  </w:r>
                  <w:r>
                    <w:rPr>
                      <w:b/>
                      <w:color w:val="000000"/>
                      <w:kern w:val="0"/>
                      <w:szCs w:val="21"/>
                    </w:rPr>
                    <w:t>-</w:t>
                  </w:r>
                  <w:r>
                    <w:rPr>
                      <w:rFonts w:hint="default"/>
                      <w:color w:val="auto"/>
                    </w:rPr>
                    <w:t>N</w:t>
                  </w:r>
                </w:p>
              </w:tc>
              <w:tc>
                <w:tcPr>
                  <w:tcW w:w="3564" w:type="dxa"/>
                  <w:tcBorders>
                    <w:tl2br w:val="nil"/>
                    <w:tr2bl w:val="nil"/>
                  </w:tcBorders>
                  <w:vAlign w:val="center"/>
                </w:tcPr>
                <w:p>
                  <w:pPr>
                    <w:pStyle w:val="25"/>
                    <w:bidi w:val="0"/>
                    <w:rPr>
                      <w:rFonts w:hint="default"/>
                      <w:color w:val="auto"/>
                    </w:rPr>
                  </w:pPr>
                  <w:r>
                    <w:rPr>
                      <w:rFonts w:hint="default"/>
                      <w:color w:val="auto"/>
                    </w:rPr>
                    <w:t>25</w:t>
                  </w:r>
                </w:p>
              </w:tc>
              <w:tc>
                <w:tcPr>
                  <w:tcW w:w="3564" w:type="dxa"/>
                  <w:tcBorders>
                    <w:tl2br w:val="nil"/>
                    <w:tr2bl w:val="nil"/>
                  </w:tcBorders>
                  <w:vAlign w:val="center"/>
                </w:tcPr>
                <w:p>
                  <w:pPr>
                    <w:pStyle w:val="25"/>
                    <w:bidi w:val="0"/>
                    <w:rPr>
                      <w:rFonts w:hint="default"/>
                      <w:color w:val="auto"/>
                    </w:rPr>
                  </w:pPr>
                  <w:r>
                    <w:rPr>
                      <w:rFonts w:hint="default"/>
                      <w:color w:val="auto"/>
                    </w:rPr>
                    <w:t>5（8）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1241" w:type="dxa"/>
                  <w:tcBorders>
                    <w:tl2br w:val="nil"/>
                    <w:tr2bl w:val="nil"/>
                  </w:tcBorders>
                  <w:vAlign w:val="center"/>
                </w:tcPr>
                <w:p>
                  <w:pPr>
                    <w:pStyle w:val="25"/>
                    <w:bidi w:val="0"/>
                    <w:rPr>
                      <w:rFonts w:hint="default"/>
                      <w:color w:val="auto"/>
                    </w:rPr>
                  </w:pPr>
                  <w:r>
                    <w:rPr>
                      <w:rFonts w:hint="default"/>
                      <w:color w:val="auto"/>
                    </w:rPr>
                    <w:t>动植物油</w:t>
                  </w:r>
                </w:p>
              </w:tc>
              <w:tc>
                <w:tcPr>
                  <w:tcW w:w="3564" w:type="dxa"/>
                  <w:tcBorders>
                    <w:tl2br w:val="nil"/>
                    <w:tr2bl w:val="nil"/>
                  </w:tcBorders>
                  <w:vAlign w:val="center"/>
                </w:tcPr>
                <w:p>
                  <w:pPr>
                    <w:pStyle w:val="25"/>
                    <w:bidi w:val="0"/>
                    <w:rPr>
                      <w:rFonts w:hint="default" w:eastAsia="宋体"/>
                      <w:color w:val="auto"/>
                      <w:lang w:val="en-US" w:eastAsia="zh-CN"/>
                    </w:rPr>
                  </w:pPr>
                  <w:r>
                    <w:rPr>
                      <w:rFonts w:hint="eastAsia"/>
                      <w:color w:val="auto"/>
                      <w:lang w:val="en-US" w:eastAsia="zh-CN"/>
                    </w:rPr>
                    <w:t>100</w:t>
                  </w:r>
                </w:p>
              </w:tc>
              <w:tc>
                <w:tcPr>
                  <w:tcW w:w="3564" w:type="dxa"/>
                  <w:tcBorders>
                    <w:tl2br w:val="nil"/>
                    <w:tr2bl w:val="nil"/>
                  </w:tcBorders>
                  <w:vAlign w:val="center"/>
                </w:tcPr>
                <w:p>
                  <w:pPr>
                    <w:pStyle w:val="25"/>
                    <w:bidi w:val="0"/>
                    <w:rPr>
                      <w:rFonts w:hint="default"/>
                      <w:color w:val="auto"/>
                    </w:rPr>
                  </w:pPr>
                  <w:r>
                    <w:rPr>
                      <w:rFonts w:hint="default"/>
                      <w:color w:val="auto"/>
                    </w:rPr>
                    <w:t>1</w:t>
                  </w:r>
                </w:p>
              </w:tc>
            </w:tr>
          </w:tbl>
          <w:p>
            <w:pPr>
              <w:bidi w:val="0"/>
              <w:rPr>
                <w:color w:val="auto"/>
              </w:rPr>
            </w:pPr>
            <w:r>
              <w:rPr>
                <w:color w:val="auto"/>
              </w:rPr>
              <w:t>3、噪声</w:t>
            </w:r>
          </w:p>
          <w:p>
            <w:pPr>
              <w:bidi w:val="0"/>
              <w:rPr>
                <w:color w:val="auto"/>
              </w:rPr>
            </w:pPr>
            <w:r>
              <w:rPr>
                <w:rFonts w:hint="eastAsia"/>
                <w:color w:val="auto"/>
              </w:rPr>
              <w:t>厂界噪声排放执行《工业企业厂界环境噪声排放标准》（GB12348-2008）中的3类区标准，具体详见下表。</w:t>
            </w:r>
          </w:p>
          <w:p>
            <w:pPr>
              <w:pStyle w:val="40"/>
              <w:bidi w:val="0"/>
              <w:rPr>
                <w:color w:val="auto"/>
              </w:rPr>
            </w:pPr>
            <w:r>
              <w:rPr>
                <w:color w:val="auto"/>
              </w:rPr>
              <w:t>表3</w:t>
            </w:r>
            <w:r>
              <w:rPr>
                <w:rFonts w:hint="eastAsia"/>
                <w:color w:val="auto"/>
              </w:rPr>
              <w:t>-</w:t>
            </w:r>
            <w:r>
              <w:rPr>
                <w:color w:val="auto"/>
              </w:rPr>
              <w:t>1</w:t>
            </w:r>
            <w:r>
              <w:rPr>
                <w:rFonts w:hint="eastAsia"/>
                <w:color w:val="auto"/>
                <w:lang w:val="en-US" w:eastAsia="zh-CN"/>
              </w:rPr>
              <w:t>2</w:t>
            </w:r>
            <w:r>
              <w:rPr>
                <w:rFonts w:hint="eastAsia"/>
                <w:color w:val="auto"/>
              </w:rPr>
              <w:t xml:space="preserve"> </w:t>
            </w:r>
            <w:r>
              <w:rPr>
                <w:rFonts w:hint="eastAsia"/>
                <w:color w:val="auto"/>
                <w:lang w:val="en-US" w:eastAsia="zh-CN"/>
              </w:rPr>
              <w:t xml:space="preserve"> </w:t>
            </w:r>
            <w:r>
              <w:rPr>
                <w:color w:val="auto"/>
              </w:rPr>
              <w:t>工业企业厂界环境噪声排放标准</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12"/>
              <w:gridCol w:w="2144"/>
              <w:gridCol w:w="22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2" w:type="dxa"/>
                  <w:vMerge w:val="restart"/>
                  <w:tcBorders>
                    <w:tl2br w:val="nil"/>
                    <w:tr2bl w:val="nil"/>
                  </w:tcBorders>
                  <w:vAlign w:val="center"/>
                </w:tcPr>
                <w:p>
                  <w:pPr>
                    <w:spacing w:line="340" w:lineRule="exact"/>
                    <w:ind w:firstLine="0"/>
                    <w:jc w:val="center"/>
                    <w:rPr>
                      <w:color w:val="auto"/>
                    </w:rPr>
                  </w:pPr>
                  <w:r>
                    <w:rPr>
                      <w:color w:val="auto"/>
                    </w:rPr>
                    <w:t>标准</w:t>
                  </w:r>
                </w:p>
              </w:tc>
              <w:tc>
                <w:tcPr>
                  <w:tcW w:w="4427" w:type="dxa"/>
                  <w:gridSpan w:val="2"/>
                  <w:tcBorders>
                    <w:tl2br w:val="nil"/>
                    <w:tr2bl w:val="nil"/>
                  </w:tcBorders>
                  <w:vAlign w:val="center"/>
                </w:tcPr>
                <w:p>
                  <w:pPr>
                    <w:spacing w:line="340" w:lineRule="exact"/>
                    <w:ind w:firstLine="0"/>
                    <w:jc w:val="center"/>
                    <w:rPr>
                      <w:color w:val="auto"/>
                    </w:rPr>
                  </w:pPr>
                  <w:r>
                    <w:rPr>
                      <w:color w:val="auto"/>
                    </w:rPr>
                    <w:t>标准值（dB（A））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09" w:type="dxa"/>
                  <w:vMerge w:val="continue"/>
                  <w:tcBorders>
                    <w:tl2br w:val="nil"/>
                    <w:tr2bl w:val="nil"/>
                  </w:tcBorders>
                  <w:vAlign w:val="center"/>
                </w:tcPr>
                <w:p>
                  <w:pPr>
                    <w:widowControl/>
                    <w:jc w:val="left"/>
                    <w:rPr>
                      <w:color w:val="auto"/>
                    </w:rPr>
                  </w:pPr>
                </w:p>
              </w:tc>
              <w:tc>
                <w:tcPr>
                  <w:tcW w:w="2162" w:type="dxa"/>
                  <w:tcBorders>
                    <w:tl2br w:val="nil"/>
                    <w:tr2bl w:val="nil"/>
                  </w:tcBorders>
                  <w:vAlign w:val="center"/>
                </w:tcPr>
                <w:p>
                  <w:pPr>
                    <w:spacing w:line="340" w:lineRule="exact"/>
                    <w:ind w:firstLine="0"/>
                    <w:jc w:val="center"/>
                    <w:rPr>
                      <w:color w:val="auto"/>
                    </w:rPr>
                  </w:pPr>
                  <w:r>
                    <w:rPr>
                      <w:color w:val="auto"/>
                    </w:rPr>
                    <w:t>昼间</w:t>
                  </w:r>
                </w:p>
              </w:tc>
              <w:tc>
                <w:tcPr>
                  <w:tcW w:w="2265" w:type="dxa"/>
                  <w:tcBorders>
                    <w:tl2br w:val="nil"/>
                    <w:tr2bl w:val="nil"/>
                  </w:tcBorders>
                  <w:vAlign w:val="center"/>
                </w:tcPr>
                <w:p>
                  <w:pPr>
                    <w:spacing w:line="340" w:lineRule="exact"/>
                    <w:ind w:firstLine="0"/>
                    <w:jc w:val="center"/>
                    <w:rPr>
                      <w:color w:val="auto"/>
                    </w:rPr>
                  </w:pPr>
                  <w:r>
                    <w:rPr>
                      <w:color w:val="auto"/>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42" w:type="dxa"/>
                  <w:tcBorders>
                    <w:tl2br w:val="nil"/>
                    <w:tr2bl w:val="nil"/>
                  </w:tcBorders>
                  <w:vAlign w:val="center"/>
                </w:tcPr>
                <w:p>
                  <w:pPr>
                    <w:spacing w:line="340" w:lineRule="exact"/>
                    <w:ind w:firstLine="0"/>
                    <w:jc w:val="center"/>
                    <w:rPr>
                      <w:color w:val="auto"/>
                    </w:rPr>
                  </w:pPr>
                  <w:r>
                    <w:rPr>
                      <w:color w:val="auto"/>
                    </w:rPr>
                    <w:t>3</w:t>
                  </w:r>
                  <w:r>
                    <w:rPr>
                      <w:rFonts w:hint="eastAsia"/>
                      <w:color w:val="auto"/>
                    </w:rPr>
                    <w:t>类区标准</w:t>
                  </w:r>
                </w:p>
              </w:tc>
              <w:tc>
                <w:tcPr>
                  <w:tcW w:w="2162" w:type="dxa"/>
                  <w:tcBorders>
                    <w:tl2br w:val="nil"/>
                    <w:tr2bl w:val="nil"/>
                  </w:tcBorders>
                  <w:vAlign w:val="center"/>
                </w:tcPr>
                <w:p>
                  <w:pPr>
                    <w:spacing w:line="340" w:lineRule="exact"/>
                    <w:ind w:firstLine="0"/>
                    <w:jc w:val="center"/>
                    <w:rPr>
                      <w:color w:val="auto"/>
                    </w:rPr>
                  </w:pPr>
                  <w:r>
                    <w:rPr>
                      <w:color w:val="auto"/>
                    </w:rPr>
                    <w:t>65</w:t>
                  </w:r>
                </w:p>
              </w:tc>
              <w:tc>
                <w:tcPr>
                  <w:tcW w:w="2265" w:type="dxa"/>
                  <w:tcBorders>
                    <w:tl2br w:val="nil"/>
                    <w:tr2bl w:val="nil"/>
                  </w:tcBorders>
                  <w:vAlign w:val="center"/>
                </w:tcPr>
                <w:p>
                  <w:pPr>
                    <w:spacing w:line="340" w:lineRule="exact"/>
                    <w:ind w:firstLine="0"/>
                    <w:jc w:val="center"/>
                    <w:rPr>
                      <w:color w:val="auto"/>
                    </w:rPr>
                  </w:pPr>
                  <w:r>
                    <w:rPr>
                      <w:color w:val="auto"/>
                    </w:rPr>
                    <w:t>55</w:t>
                  </w:r>
                </w:p>
              </w:tc>
            </w:tr>
          </w:tbl>
          <w:p>
            <w:pPr>
              <w:spacing w:before="48" w:beforeLines="20" w:line="440" w:lineRule="exact"/>
              <w:ind w:firstLine="480" w:firstLineChars="200"/>
              <w:jc w:val="left"/>
              <w:rPr>
                <w:color w:val="auto"/>
              </w:rPr>
            </w:pPr>
            <w:r>
              <w:rPr>
                <w:color w:val="auto"/>
              </w:rPr>
              <w:t>4、</w:t>
            </w:r>
            <w:r>
              <w:rPr>
                <w:rFonts w:hint="eastAsia"/>
                <w:color w:val="auto"/>
              </w:rPr>
              <w:t>固废</w:t>
            </w:r>
          </w:p>
          <w:p>
            <w:pPr>
              <w:spacing w:line="440" w:lineRule="exact"/>
              <w:ind w:firstLine="480" w:firstLineChars="200"/>
              <w:jc w:val="left"/>
              <w:rPr>
                <w:rFonts w:hint="default"/>
                <w:color w:val="auto"/>
              </w:rPr>
            </w:pPr>
            <w:r>
              <w:rPr>
                <w:rFonts w:hint="default" w:ascii="Times New Roman" w:hAnsi="Times New Roman" w:cs="Times New Roman"/>
                <w:color w:val="auto"/>
                <w:sz w:val="24"/>
              </w:rPr>
              <w:t>一般固废处理处置执行《一般工业固体废物贮存和填埋污染控制标准》（GB18599-2020）</w:t>
            </w:r>
            <w:r>
              <w:rPr>
                <w:rFonts w:hint="default"/>
                <w:color w:val="auto"/>
              </w:rPr>
              <w:t>。生活垃圾的处置执行《生活垃圾填埋场污染控制标准》（GB16889-2008）中的相关规定。危险废物的暂存场所执行GB18597-2001《危险废物贮存污染控制标准》及其修改单的有关规定。</w:t>
            </w: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rPr>
                <w:rFonts w:hint="default"/>
                <w:color w:val="auto"/>
              </w:rPr>
            </w:pPr>
          </w:p>
          <w:p>
            <w:pPr>
              <w:adjustRightInd w:val="0"/>
              <w:snapToGrid w:val="0"/>
              <w:jc w:val="center"/>
              <w:rPr>
                <w:color w:val="auto"/>
              </w:rPr>
            </w:pPr>
          </w:p>
          <w:p>
            <w:pPr>
              <w:adjustRightInd w:val="0"/>
              <w:snapToGrid w:val="0"/>
              <w:jc w:val="center"/>
              <w:rPr>
                <w:color w:val="auto"/>
              </w:rPr>
            </w:pPr>
          </w:p>
          <w:p>
            <w:pPr>
              <w:adjustRightInd w:val="0"/>
              <w:snapToGrid w:val="0"/>
              <w:jc w:val="center"/>
              <w:rPr>
                <w:color w:val="auto"/>
              </w:rPr>
            </w:pPr>
          </w:p>
          <w:p>
            <w:pPr>
              <w:adjustRightInd w:val="0"/>
              <w:snapToGrid w:val="0"/>
              <w:jc w:val="center"/>
              <w:rPr>
                <w:color w:val="auto"/>
              </w:rPr>
            </w:pPr>
          </w:p>
          <w:p>
            <w:pPr>
              <w:rPr>
                <w:color w:val="auto"/>
              </w:rPr>
            </w:pPr>
          </w:p>
          <w:p>
            <w:pPr>
              <w:rPr>
                <w:color w:val="auto"/>
              </w:rPr>
            </w:pPr>
          </w:p>
          <w:p>
            <w:pPr>
              <w:rPr>
                <w:color w:val="auto"/>
              </w:rPr>
            </w:pPr>
          </w:p>
          <w:p>
            <w:pPr>
              <w:rPr>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29" w:hRule="atLeast"/>
          <w:jc w:val="center"/>
        </w:trPr>
        <w:tc>
          <w:tcPr>
            <w:tcW w:w="504" w:type="dxa"/>
            <w:vAlign w:val="center"/>
          </w:tcPr>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宋体"/>
                <w:color w:val="auto"/>
                <w:kern w:val="0"/>
                <w:szCs w:val="21"/>
              </w:rPr>
            </w:pPr>
            <w:r>
              <w:rPr>
                <w:rFonts w:hint="eastAsia" w:cs="宋体"/>
                <w:b/>
                <w:bCs/>
                <w:color w:val="auto"/>
                <w:kern w:val="0"/>
                <w:sz w:val="24"/>
              </w:rPr>
              <w:t>总量控制指标</w:t>
            </w:r>
          </w:p>
        </w:tc>
        <w:tc>
          <w:tcPr>
            <w:tcW w:w="8018" w:type="dxa"/>
            <w:vAlign w:val="center"/>
          </w:tcPr>
          <w:p>
            <w:pPr>
              <w:spacing w:line="360" w:lineRule="auto"/>
              <w:ind w:firstLine="482" w:firstLineChars="200"/>
              <w:jc w:val="left"/>
              <w:rPr>
                <w:b/>
                <w:color w:val="auto"/>
                <w:sz w:val="24"/>
              </w:rPr>
            </w:pPr>
            <w:r>
              <w:rPr>
                <w:b/>
                <w:color w:val="auto"/>
                <w:sz w:val="24"/>
              </w:rPr>
              <w:t>1</w:t>
            </w:r>
            <w:r>
              <w:rPr>
                <w:rFonts w:hint="eastAsia"/>
                <w:b/>
                <w:color w:val="auto"/>
                <w:sz w:val="24"/>
              </w:rPr>
              <w:t>、总量控制因子</w:t>
            </w:r>
          </w:p>
          <w:p>
            <w:pPr>
              <w:spacing w:line="360" w:lineRule="auto"/>
              <w:ind w:firstLine="480" w:firstLineChars="200"/>
              <w:jc w:val="left"/>
              <w:rPr>
                <w:color w:val="auto"/>
                <w:sz w:val="24"/>
              </w:rPr>
            </w:pPr>
            <w:r>
              <w:rPr>
                <w:rFonts w:hint="eastAsia"/>
                <w:color w:val="auto"/>
                <w:sz w:val="24"/>
              </w:rPr>
              <w:t>大气污染物总量控制因子：</w:t>
            </w:r>
            <w:r>
              <w:rPr>
                <w:rFonts w:hint="eastAsia"/>
                <w:color w:val="auto"/>
                <w:sz w:val="24"/>
                <w:lang w:val="zh-CN"/>
              </w:rPr>
              <w:t>VOCs</w:t>
            </w:r>
          </w:p>
          <w:p>
            <w:pPr>
              <w:spacing w:line="360" w:lineRule="auto"/>
              <w:ind w:firstLine="480" w:firstLineChars="200"/>
              <w:jc w:val="left"/>
              <w:rPr>
                <w:color w:val="auto"/>
                <w:sz w:val="24"/>
              </w:rPr>
            </w:pPr>
            <w:r>
              <w:rPr>
                <w:rFonts w:hint="eastAsia"/>
                <w:color w:val="auto"/>
                <w:sz w:val="24"/>
              </w:rPr>
              <w:t>水污染物总量控制因子：</w:t>
            </w:r>
            <w:r>
              <w:rPr>
                <w:color w:val="auto"/>
                <w:sz w:val="24"/>
              </w:rPr>
              <w:t>COD</w:t>
            </w:r>
            <w:r>
              <w:rPr>
                <w:rFonts w:hint="eastAsia"/>
                <w:color w:val="auto"/>
                <w:sz w:val="24"/>
              </w:rPr>
              <w:t>、</w:t>
            </w:r>
            <w:r>
              <w:rPr>
                <w:color w:val="auto"/>
                <w:sz w:val="24"/>
              </w:rPr>
              <w:t>NH</w:t>
            </w:r>
            <w:r>
              <w:rPr>
                <w:color w:val="auto"/>
                <w:sz w:val="24"/>
                <w:vertAlign w:val="subscript"/>
              </w:rPr>
              <w:t>3</w:t>
            </w:r>
            <w:r>
              <w:rPr>
                <w:color w:val="auto"/>
                <w:sz w:val="24"/>
              </w:rPr>
              <w:t>-N</w:t>
            </w:r>
          </w:p>
          <w:p>
            <w:pPr>
              <w:spacing w:line="360" w:lineRule="auto"/>
              <w:ind w:firstLine="482" w:firstLineChars="200"/>
              <w:jc w:val="left"/>
              <w:rPr>
                <w:b/>
                <w:color w:val="auto"/>
                <w:sz w:val="24"/>
              </w:rPr>
            </w:pPr>
            <w:r>
              <w:rPr>
                <w:b/>
                <w:color w:val="auto"/>
                <w:sz w:val="24"/>
              </w:rPr>
              <w:t>2</w:t>
            </w:r>
            <w:r>
              <w:rPr>
                <w:rFonts w:hint="eastAsia"/>
                <w:b/>
                <w:color w:val="auto"/>
                <w:sz w:val="24"/>
              </w:rPr>
              <w:t>、总量控制指标</w:t>
            </w:r>
          </w:p>
          <w:p>
            <w:pPr>
              <w:pStyle w:val="40"/>
              <w:bidi w:val="0"/>
              <w:rPr>
                <w:color w:val="auto"/>
              </w:rPr>
            </w:pPr>
            <w:r>
              <w:rPr>
                <w:rFonts w:hint="eastAsia"/>
                <w:color w:val="auto"/>
              </w:rPr>
              <w:t>表3-1</w:t>
            </w:r>
            <w:r>
              <w:rPr>
                <w:rFonts w:hint="eastAsia"/>
                <w:color w:val="auto"/>
                <w:lang w:val="en-US" w:eastAsia="zh-CN"/>
              </w:rPr>
              <w:t>3</w:t>
            </w:r>
            <w:r>
              <w:rPr>
                <w:color w:val="auto"/>
              </w:rPr>
              <w:t xml:space="preserve">  项目</w:t>
            </w:r>
            <w:r>
              <w:rPr>
                <w:rFonts w:hint="eastAsia"/>
                <w:color w:val="auto"/>
              </w:rPr>
              <w:t>各种污染物排放总量控制指标表</w:t>
            </w:r>
            <w:r>
              <w:rPr>
                <w:color w:val="auto"/>
              </w:rPr>
              <w:t xml:space="preserve">    t/a</w:t>
            </w:r>
          </w:p>
          <w:tbl>
            <w:tblPr>
              <w:tblStyle w:val="17"/>
              <w:tblW w:w="777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40" w:type="dxa"/>
                <w:bottom w:w="0" w:type="dxa"/>
                <w:right w:w="40" w:type="dxa"/>
              </w:tblCellMar>
            </w:tblPr>
            <w:tblGrid>
              <w:gridCol w:w="1211"/>
              <w:gridCol w:w="1701"/>
              <w:gridCol w:w="2126"/>
              <w:gridCol w:w="27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1211" w:type="dxa"/>
                  <w:vAlign w:val="center"/>
                </w:tcPr>
                <w:p>
                  <w:pPr>
                    <w:pStyle w:val="25"/>
                    <w:bidi w:val="0"/>
                    <w:rPr>
                      <w:b/>
                      <w:bCs/>
                      <w:color w:val="auto"/>
                    </w:rPr>
                  </w:pPr>
                  <w:r>
                    <w:rPr>
                      <w:rFonts w:hint="eastAsia"/>
                      <w:b/>
                      <w:bCs/>
                      <w:color w:val="auto"/>
                    </w:rPr>
                    <w:t>类别</w:t>
                  </w:r>
                </w:p>
              </w:tc>
              <w:tc>
                <w:tcPr>
                  <w:tcW w:w="1701" w:type="dxa"/>
                  <w:vAlign w:val="center"/>
                </w:tcPr>
                <w:p>
                  <w:pPr>
                    <w:pStyle w:val="25"/>
                    <w:bidi w:val="0"/>
                    <w:rPr>
                      <w:b/>
                      <w:bCs/>
                      <w:color w:val="auto"/>
                    </w:rPr>
                  </w:pPr>
                  <w:r>
                    <w:rPr>
                      <w:rFonts w:hint="eastAsia"/>
                      <w:b/>
                      <w:bCs/>
                      <w:color w:val="auto"/>
                    </w:rPr>
                    <w:t>污染物名称</w:t>
                  </w:r>
                </w:p>
              </w:tc>
              <w:tc>
                <w:tcPr>
                  <w:tcW w:w="2126" w:type="dxa"/>
                  <w:vAlign w:val="center"/>
                </w:tcPr>
                <w:p>
                  <w:pPr>
                    <w:pStyle w:val="25"/>
                    <w:bidi w:val="0"/>
                    <w:rPr>
                      <w:b/>
                      <w:bCs/>
                      <w:color w:val="auto"/>
                    </w:rPr>
                  </w:pPr>
                  <w:r>
                    <w:rPr>
                      <w:rFonts w:hint="eastAsia"/>
                      <w:b/>
                      <w:bCs/>
                      <w:color w:val="auto"/>
                    </w:rPr>
                    <w:t>有组织/接管量</w:t>
                  </w:r>
                </w:p>
              </w:tc>
              <w:tc>
                <w:tcPr>
                  <w:tcW w:w="2733" w:type="dxa"/>
                  <w:vAlign w:val="center"/>
                </w:tcPr>
                <w:p>
                  <w:pPr>
                    <w:pStyle w:val="25"/>
                    <w:bidi w:val="0"/>
                    <w:rPr>
                      <w:b/>
                      <w:bCs/>
                      <w:color w:val="auto"/>
                    </w:rPr>
                  </w:pPr>
                  <w:r>
                    <w:rPr>
                      <w:rFonts w:hint="eastAsia"/>
                      <w:b/>
                      <w:bCs/>
                      <w:color w:val="auto"/>
                    </w:rPr>
                    <w:t>无组织/外环境排放量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380" w:hRule="atLeast"/>
                <w:jc w:val="center"/>
              </w:trPr>
              <w:tc>
                <w:tcPr>
                  <w:tcW w:w="1211" w:type="dxa"/>
                  <w:vAlign w:val="center"/>
                </w:tcPr>
                <w:p>
                  <w:pPr>
                    <w:pStyle w:val="25"/>
                    <w:bidi w:val="0"/>
                    <w:rPr>
                      <w:color w:val="auto"/>
                    </w:rPr>
                  </w:pPr>
                  <w:r>
                    <w:rPr>
                      <w:color w:val="auto"/>
                    </w:rPr>
                    <w:t>废气</w:t>
                  </w:r>
                </w:p>
              </w:tc>
              <w:tc>
                <w:tcPr>
                  <w:tcW w:w="1701" w:type="dxa"/>
                  <w:vAlign w:val="center"/>
                </w:tcPr>
                <w:p>
                  <w:pPr>
                    <w:pStyle w:val="25"/>
                    <w:bidi w:val="0"/>
                    <w:rPr>
                      <w:color w:val="auto"/>
                    </w:rPr>
                  </w:pPr>
                  <w:r>
                    <w:rPr>
                      <w:rFonts w:hint="eastAsia"/>
                      <w:color w:val="auto"/>
                      <w:lang w:val="zh-CN"/>
                    </w:rPr>
                    <w:t>VOCs</w:t>
                  </w:r>
                </w:p>
              </w:tc>
              <w:tc>
                <w:tcPr>
                  <w:tcW w:w="2126" w:type="dxa"/>
                  <w:vAlign w:val="center"/>
                </w:tcPr>
                <w:p>
                  <w:pPr>
                    <w:pStyle w:val="25"/>
                    <w:bidi w:val="0"/>
                    <w:rPr>
                      <w:rFonts w:hint="default" w:eastAsia="宋体"/>
                      <w:color w:val="auto"/>
                      <w:lang w:val="en-US" w:eastAsia="zh-CN"/>
                    </w:rPr>
                  </w:pPr>
                  <w:r>
                    <w:rPr>
                      <w:rFonts w:hint="eastAsia"/>
                      <w:color w:val="auto"/>
                      <w:lang w:val="en-US" w:eastAsia="zh-CN"/>
                    </w:rPr>
                    <w:t>0.208</w:t>
                  </w:r>
                </w:p>
              </w:tc>
              <w:tc>
                <w:tcPr>
                  <w:tcW w:w="2733" w:type="dxa"/>
                  <w:vAlign w:val="center"/>
                </w:tcPr>
                <w:p>
                  <w:pPr>
                    <w:pStyle w:val="25"/>
                    <w:bidi w:val="0"/>
                    <w:rPr>
                      <w:rFonts w:hint="default" w:eastAsia="宋体"/>
                      <w:color w:val="auto"/>
                      <w:lang w:val="en-US" w:eastAsia="zh-CN"/>
                    </w:rPr>
                  </w:pPr>
                  <w:r>
                    <w:rPr>
                      <w:rFonts w:hint="eastAsia"/>
                      <w:color w:val="auto"/>
                      <w:lang w:val="en-US" w:eastAsia="zh-CN"/>
                    </w:rPr>
                    <w:t>0.052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1211" w:type="dxa"/>
                  <w:vMerge w:val="restart"/>
                  <w:vAlign w:val="center"/>
                </w:tcPr>
                <w:p>
                  <w:pPr>
                    <w:pStyle w:val="25"/>
                    <w:bidi w:val="0"/>
                    <w:rPr>
                      <w:color w:val="auto"/>
                    </w:rPr>
                  </w:pPr>
                  <w:r>
                    <w:rPr>
                      <w:rFonts w:hint="eastAsia"/>
                      <w:color w:val="auto"/>
                    </w:rPr>
                    <w:t>废水</w:t>
                  </w:r>
                </w:p>
              </w:tc>
              <w:tc>
                <w:tcPr>
                  <w:tcW w:w="1701" w:type="dxa"/>
                  <w:vAlign w:val="center"/>
                </w:tcPr>
                <w:p>
                  <w:pPr>
                    <w:pStyle w:val="25"/>
                    <w:bidi w:val="0"/>
                    <w:rPr>
                      <w:color w:val="auto"/>
                    </w:rPr>
                  </w:pPr>
                  <w:r>
                    <w:rPr>
                      <w:color w:val="auto"/>
                    </w:rPr>
                    <w:t>COD</w:t>
                  </w:r>
                </w:p>
              </w:tc>
              <w:tc>
                <w:tcPr>
                  <w:tcW w:w="2126" w:type="dxa"/>
                  <w:vAlign w:val="center"/>
                </w:tcPr>
                <w:p>
                  <w:pPr>
                    <w:pStyle w:val="26"/>
                    <w:bidi w:val="0"/>
                    <w:ind w:firstLine="0" w:firstLineChars="0"/>
                    <w:rPr>
                      <w:color w:val="auto"/>
                    </w:rPr>
                  </w:pPr>
                  <w:r>
                    <w:rPr>
                      <w:rFonts w:hint="eastAsia"/>
                      <w:color w:val="auto"/>
                      <w:lang w:val="en-US" w:eastAsia="zh-CN"/>
                    </w:rPr>
                    <w:t>0.0288</w:t>
                  </w:r>
                </w:p>
              </w:tc>
              <w:tc>
                <w:tcPr>
                  <w:tcW w:w="2733" w:type="dxa"/>
                  <w:vAlign w:val="center"/>
                </w:tcPr>
                <w:p>
                  <w:pPr>
                    <w:pStyle w:val="25"/>
                    <w:bidi w:val="0"/>
                    <w:rPr>
                      <w:color w:val="auto"/>
                    </w:rPr>
                  </w:pPr>
                  <w:r>
                    <w:rPr>
                      <w:rFonts w:hint="eastAsia"/>
                      <w:color w:val="auto"/>
                    </w:rPr>
                    <w:t>0.0</w:t>
                  </w:r>
                  <w:r>
                    <w:rPr>
                      <w:rFonts w:hint="eastAsia"/>
                      <w:color w:val="auto"/>
                      <w:lang w:val="en-US" w:eastAsia="zh-CN"/>
                    </w:rPr>
                    <w:t>048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0" w:type="dxa"/>
                  <w:bottom w:w="0" w:type="dxa"/>
                  <w:right w:w="40" w:type="dxa"/>
                </w:tblCellMar>
              </w:tblPrEx>
              <w:trPr>
                <w:cantSplit/>
                <w:trHeight w:val="284" w:hRule="atLeast"/>
                <w:jc w:val="center"/>
              </w:trPr>
              <w:tc>
                <w:tcPr>
                  <w:tcW w:w="1211" w:type="dxa"/>
                  <w:vMerge w:val="continue"/>
                  <w:vAlign w:val="center"/>
                </w:tcPr>
                <w:p>
                  <w:pPr>
                    <w:pStyle w:val="25"/>
                    <w:bidi w:val="0"/>
                    <w:rPr>
                      <w:color w:val="auto"/>
                    </w:rPr>
                  </w:pPr>
                </w:p>
              </w:tc>
              <w:tc>
                <w:tcPr>
                  <w:tcW w:w="1701" w:type="dxa"/>
                  <w:vAlign w:val="center"/>
                </w:tcPr>
                <w:p>
                  <w:pPr>
                    <w:pStyle w:val="25"/>
                    <w:bidi w:val="0"/>
                    <w:rPr>
                      <w:color w:val="auto"/>
                    </w:rPr>
                  </w:pPr>
                  <w:r>
                    <w:rPr>
                      <w:rFonts w:hint="eastAsia"/>
                      <w:color w:val="auto"/>
                    </w:rPr>
                    <w:t>氨氮</w:t>
                  </w:r>
                </w:p>
              </w:tc>
              <w:tc>
                <w:tcPr>
                  <w:tcW w:w="2126" w:type="dxa"/>
                  <w:vAlign w:val="center"/>
                </w:tcPr>
                <w:p>
                  <w:pPr>
                    <w:pStyle w:val="26"/>
                    <w:bidi w:val="0"/>
                    <w:ind w:firstLine="0" w:firstLineChars="0"/>
                    <w:rPr>
                      <w:color w:val="auto"/>
                    </w:rPr>
                  </w:pPr>
                  <w:r>
                    <w:rPr>
                      <w:rFonts w:hint="eastAsia"/>
                      <w:color w:val="auto"/>
                      <w:lang w:val="en-US" w:eastAsia="zh-CN"/>
                    </w:rPr>
                    <w:t>0.0024</w:t>
                  </w:r>
                </w:p>
              </w:tc>
              <w:tc>
                <w:tcPr>
                  <w:tcW w:w="2733" w:type="dxa"/>
                  <w:vAlign w:val="center"/>
                </w:tcPr>
                <w:p>
                  <w:pPr>
                    <w:pStyle w:val="25"/>
                    <w:bidi w:val="0"/>
                    <w:rPr>
                      <w:color w:val="auto"/>
                    </w:rPr>
                  </w:pPr>
                  <w:r>
                    <w:rPr>
                      <w:rFonts w:hint="eastAsia"/>
                      <w:color w:val="auto"/>
                    </w:rPr>
                    <w:t>0.00</w:t>
                  </w:r>
                  <w:r>
                    <w:rPr>
                      <w:rFonts w:hint="eastAsia"/>
                      <w:color w:val="auto"/>
                      <w:lang w:val="en-US" w:eastAsia="zh-CN"/>
                    </w:rPr>
                    <w:t>048</w:t>
                  </w:r>
                </w:p>
              </w:tc>
            </w:tr>
          </w:tbl>
          <w:p>
            <w:pPr>
              <w:tabs>
                <w:tab w:val="left" w:pos="5640"/>
              </w:tabs>
              <w:spacing w:line="360" w:lineRule="auto"/>
              <w:ind w:firstLine="480" w:firstLineChars="200"/>
              <w:rPr>
                <w:color w:val="auto"/>
              </w:rPr>
            </w:pPr>
          </w:p>
        </w:tc>
      </w:tr>
    </w:tbl>
    <w:p>
      <w:pPr>
        <w:rPr>
          <w:rFonts w:hint="eastAsia"/>
          <w:color w:val="auto"/>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numPr>
          <w:ilvl w:val="0"/>
          <w:numId w:val="2"/>
        </w:numPr>
        <w:ind w:left="0" w:leftChars="0" w:firstLine="0" w:firstLineChars="0"/>
        <w:jc w:val="center"/>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rPr>
        <w:t>主要环境影响和保护措施</w:t>
      </w:r>
    </w:p>
    <w:tbl>
      <w:tblPr>
        <w:tblStyle w:val="17"/>
        <w:tblW w:w="84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79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029" w:hRule="atLeast"/>
          <w:jc w:val="center"/>
        </w:trPr>
        <w:tc>
          <w:tcPr>
            <w:tcW w:w="506" w:type="dxa"/>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ind w:firstLine="0" w:firstLineChars="0"/>
              <w:jc w:val="center"/>
              <w:textAlignment w:val="auto"/>
              <w:rPr>
                <w:rFonts w:ascii="Times New Roman" w:hAnsi="Times New Roman" w:cs="宋体"/>
                <w:b/>
                <w:bCs/>
                <w:color w:val="auto"/>
                <w:kern w:val="2"/>
                <w:sz w:val="21"/>
                <w:szCs w:val="21"/>
              </w:rPr>
            </w:pPr>
            <w:r>
              <w:rPr>
                <w:rFonts w:hint="eastAsia" w:ascii="Times New Roman" w:hAnsi="Times New Roman" w:cs="宋体"/>
                <w:b/>
                <w:bCs/>
                <w:color w:val="auto"/>
                <w:kern w:val="2"/>
                <w:szCs w:val="24"/>
              </w:rPr>
              <w:t>施工期环境保护措施</w:t>
            </w:r>
          </w:p>
        </w:tc>
        <w:tc>
          <w:tcPr>
            <w:tcW w:w="7936" w:type="dxa"/>
            <w:vAlign w:val="center"/>
          </w:tcPr>
          <w:p>
            <w:pPr>
              <w:spacing w:line="360" w:lineRule="auto"/>
              <w:ind w:firstLine="480" w:firstLineChars="200"/>
              <w:textAlignment w:val="baseline"/>
              <w:rPr>
                <w:color w:val="auto"/>
                <w:szCs w:val="21"/>
              </w:rPr>
            </w:pPr>
            <w:r>
              <w:rPr>
                <w:rFonts w:hint="eastAsia" w:ascii="Times New Roman" w:hAnsi="Times New Roman" w:eastAsia="宋体" w:cs="Times New Roman"/>
                <w:color w:val="auto"/>
                <w:sz w:val="24"/>
              </w:rPr>
              <w:t>本项目租赁厂房，施工期已经结束，本评价不再对施工期进行分析。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506" w:type="dxa"/>
            <w:tcMar>
              <w:left w:w="28" w:type="dxa"/>
              <w:right w:w="28" w:type="dxa"/>
            </w:tcMar>
            <w:vAlign w:val="center"/>
          </w:tcPr>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宋体"/>
                <w:b/>
                <w:bCs/>
                <w:color w:val="auto"/>
                <w:szCs w:val="21"/>
              </w:rPr>
            </w:pPr>
            <w:r>
              <w:rPr>
                <w:rFonts w:hint="eastAsia" w:cs="宋体"/>
                <w:b/>
                <w:bCs/>
                <w:color w:val="auto"/>
                <w:sz w:val="24"/>
              </w:rPr>
              <w:t>运营期环境影响和保护措施</w:t>
            </w:r>
          </w:p>
        </w:tc>
        <w:tc>
          <w:tcPr>
            <w:tcW w:w="7936" w:type="dxa"/>
            <w:vAlign w:val="center"/>
          </w:tcPr>
          <w:p>
            <w:pPr>
              <w:numPr>
                <w:ilvl w:val="0"/>
                <w:numId w:val="7"/>
              </w:numPr>
              <w:spacing w:before="156"/>
              <w:ind w:firstLine="480" w:firstLineChars="200"/>
              <w:rPr>
                <w:rFonts w:hint="eastAsia"/>
                <w:color w:val="auto"/>
              </w:rPr>
            </w:pPr>
            <w:r>
              <w:rPr>
                <w:rFonts w:hint="eastAsia"/>
                <w:color w:val="auto"/>
              </w:rPr>
              <w:t>废气环境影响和保护措施</w:t>
            </w:r>
          </w:p>
          <w:p>
            <w:pPr>
              <w:numPr>
                <w:ilvl w:val="0"/>
                <w:numId w:val="8"/>
              </w:numPr>
              <w:spacing w:line="360" w:lineRule="auto"/>
              <w:ind w:firstLine="482" w:firstLineChars="200"/>
              <w:textAlignment w:val="baseline"/>
              <w:rPr>
                <w:rFonts w:hint="eastAsia"/>
                <w:b/>
                <w:bCs/>
                <w:color w:val="auto"/>
              </w:rPr>
            </w:pPr>
            <w:r>
              <w:rPr>
                <w:b/>
                <w:bCs/>
                <w:color w:val="auto"/>
              </w:rPr>
              <w:t>废气污染源</w:t>
            </w:r>
            <w:r>
              <w:rPr>
                <w:rFonts w:hint="eastAsia"/>
                <w:b/>
                <w:bCs/>
                <w:color w:val="auto"/>
              </w:rPr>
              <w:t>分析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eastAsia"/>
                <w:color w:val="auto"/>
                <w:lang w:val="en-US" w:eastAsia="zh-CN"/>
              </w:rPr>
              <w:t>本项目运营期废气主要为中空玻璃密封胶固化产生的微量有机废气；铝合金型材切割时产生的粉尘以及组装密封胶产生的微量有机废气。现阶段建设单位未采取有效的防治措施，本环评新增相应的防治措施。</w:t>
            </w:r>
          </w:p>
          <w:p>
            <w:pPr>
              <w:keepNext w:val="0"/>
              <w:keepLines w:val="0"/>
              <w:pageBreakBefore w:val="0"/>
              <w:widowControl w:val="0"/>
              <w:numPr>
                <w:ilvl w:val="0"/>
                <w:numId w:val="9"/>
              </w:numPr>
              <w:kinsoku/>
              <w:wordWrap/>
              <w:overflowPunct/>
              <w:topLinePunct w:val="0"/>
              <w:autoSpaceDE/>
              <w:autoSpaceDN/>
              <w:bidi w:val="0"/>
              <w:adjustRightInd/>
              <w:snapToGrid/>
              <w:ind w:leftChars="0" w:firstLine="480" w:firstLineChars="200"/>
              <w:textAlignment w:val="auto"/>
              <w:rPr>
                <w:rFonts w:hint="eastAsia"/>
                <w:color w:val="auto"/>
                <w:lang w:val="en-US" w:eastAsia="zh-CN"/>
              </w:rPr>
            </w:pPr>
            <w:r>
              <w:rPr>
                <w:rFonts w:hint="eastAsia"/>
                <w:color w:val="auto"/>
                <w:lang w:val="en-US" w:eastAsia="zh-CN"/>
              </w:rPr>
              <w:t>有机废气</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中空玻璃密封胶涂布、封胶工序以及铝塑门窗组装打胶工序生产过程中废气主要为密封胶挥发产生的废气，主要成分为烃类，以非甲烷总烃计。本项目中空玻璃生产线采用两道密封，铝塑门窗组装打胶均不使用稀释剂。本项目中空玻璃密封用胶量11.7t/a，铝塑门窗组装密封胶用量1.3t/a，总计密封胶用量为13t/a，所用密封胶均在常温常压条件下自然固化。</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项目使用密封胶为双组份硅酮密封胶，在常温下较短时间即可固化，固化过程中会产生少量有机废气。根据生产单位提供密封胶MSDS以及检测报告，</w:t>
            </w:r>
            <w:r>
              <w:rPr>
                <w:rFonts w:hint="eastAsia"/>
                <w:color w:val="auto"/>
              </w:rPr>
              <w:t>项目使用密封胶</w:t>
            </w:r>
            <w:r>
              <w:rPr>
                <w:rFonts w:hint="eastAsia"/>
                <w:color w:val="auto"/>
                <w:lang w:val="en-US" w:eastAsia="zh-CN"/>
              </w:rPr>
              <w:t>热失重2%，</w:t>
            </w:r>
            <w:r>
              <w:rPr>
                <w:rFonts w:hint="eastAsia"/>
                <w:color w:val="auto"/>
              </w:rPr>
              <w:t>评价考虑最不利影响，即所用密封胶中</w:t>
            </w:r>
            <w:r>
              <w:rPr>
                <w:rFonts w:hint="eastAsia"/>
                <w:color w:val="auto"/>
                <w:lang w:val="en-US" w:eastAsia="zh-CN"/>
              </w:rPr>
              <w:t>挥</w:t>
            </w:r>
            <w:r>
              <w:rPr>
                <w:rFonts w:hint="eastAsia"/>
                <w:color w:val="auto"/>
              </w:rPr>
              <w:t>发性物质在涂布和固化阶段完全挥发，则项目非甲烷总烃产生量约为</w:t>
            </w:r>
            <w:r>
              <w:rPr>
                <w:rFonts w:hint="eastAsia"/>
                <w:color w:val="auto"/>
                <w:lang w:val="en-US" w:eastAsia="zh-CN"/>
              </w:rPr>
              <w:t>260</w:t>
            </w:r>
            <w:r>
              <w:rPr>
                <w:rFonts w:hint="eastAsia"/>
                <w:color w:val="auto"/>
              </w:rPr>
              <w:t>kg/a（</w:t>
            </w:r>
            <w:r>
              <w:rPr>
                <w:rFonts w:hint="eastAsia"/>
                <w:color w:val="auto"/>
                <w:lang w:val="en-US" w:eastAsia="zh-CN"/>
              </w:rPr>
              <w:t>0.1734</w:t>
            </w:r>
            <w:r>
              <w:rPr>
                <w:rFonts w:hint="eastAsia"/>
                <w:color w:val="auto"/>
              </w:rPr>
              <w:t>kg/h，打胶工序按5h/d计算，年工作300d）</w:t>
            </w:r>
            <w:r>
              <w:rPr>
                <w:rFonts w:hint="eastAsia"/>
                <w:color w:val="auto"/>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根据相关规范，由于本项目厂区面积受限，生产条件无法满足密闭收集有机废气，本项目采取在车间内涂布机、打胶机正上方以及组装台正上方各设置一台集气罩（捕集效率80%），共计2台集气罩，收集后汇入排风总管，最终通过15m高的G1排气筒排放，未捕集到的有机废气无组织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根据外部集气罩顶吸风风量依据公式如下：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Q=K(a+b)×h×Vx×3600</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Q：集气罩排风量（m</w:t>
            </w:r>
            <w:r>
              <w:rPr>
                <w:rFonts w:hint="eastAsia"/>
                <w:color w:val="auto"/>
                <w:vertAlign w:val="superscript"/>
                <w:lang w:val="en-US" w:eastAsia="zh-CN"/>
              </w:rPr>
              <w:t>3</w:t>
            </w:r>
            <w:r>
              <w:rPr>
                <w:rFonts w:hint="eastAsia"/>
                <w:color w:val="auto"/>
                <w:lang w:val="en-US" w:eastAsia="zh-CN"/>
              </w:rPr>
              <w:t>/h）</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K：安全系数（1.4）</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h：污染物产生点至罩口的距离，m，本项目取0.1m</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a+b：集气罩周长，m，本项目拟设置集气罩总周长为10m</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Vx：最小控制风速m/s，一般取0.5~1.5m/s，本次评价取值0.5m/s。</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0000FF"/>
                <w:lang w:val="en-US" w:eastAsia="zh-CN"/>
              </w:rPr>
            </w:pPr>
            <w:r>
              <w:rPr>
                <w:rFonts w:hint="eastAsia"/>
                <w:color w:val="0000FF"/>
                <w:lang w:val="en-US" w:eastAsia="zh-CN"/>
              </w:rPr>
              <w:t>综合考虑风阻损耗等影响，单个集气罩风量取4500m</w:t>
            </w:r>
            <w:r>
              <w:rPr>
                <w:rFonts w:hint="eastAsia"/>
                <w:color w:val="0000FF"/>
                <w:vertAlign w:val="superscript"/>
                <w:lang w:val="en-US" w:eastAsia="zh-CN"/>
              </w:rPr>
              <w:t>3</w:t>
            </w:r>
            <w:r>
              <w:rPr>
                <w:rFonts w:hint="eastAsia"/>
                <w:color w:val="0000FF"/>
                <w:lang w:val="en-US" w:eastAsia="zh-CN"/>
              </w:rPr>
              <w:t>/h，项目风机总风量取9000m</w:t>
            </w:r>
            <w:r>
              <w:rPr>
                <w:rFonts w:hint="eastAsia"/>
                <w:color w:val="0000FF"/>
                <w:vertAlign w:val="superscript"/>
                <w:lang w:val="en-US" w:eastAsia="zh-CN"/>
              </w:rPr>
              <w:t>3</w:t>
            </w:r>
            <w:r>
              <w:rPr>
                <w:rFonts w:hint="eastAsia"/>
                <w:color w:val="0000FF"/>
                <w:lang w:val="en-US" w:eastAsia="zh-CN"/>
              </w:rPr>
              <w:t>/h。</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项目密封胶涂布、封胶工序以及铝塑门窗组装打胶工序非甲烷总烃有组织排放量为208kg/a，排放速率为0.1387kg/h；非甲烷总烃无组织排放量为52kg/a，排放速率为0.0347kg/h。</w:t>
            </w:r>
          </w:p>
          <w:p>
            <w:pPr>
              <w:bidi w:val="0"/>
              <w:ind w:left="0" w:leftChars="0" w:firstLine="480" w:firstLineChars="200"/>
              <w:rPr>
                <w:rFonts w:hint="eastAsia"/>
                <w:color w:val="auto"/>
                <w:lang w:val="en-US" w:eastAsia="zh-CN"/>
              </w:rPr>
            </w:pPr>
            <w:r>
              <w:rPr>
                <w:rFonts w:hint="eastAsia"/>
                <w:color w:val="auto"/>
                <w:lang w:val="en-US" w:eastAsia="zh-CN"/>
              </w:rPr>
              <w:t>（2）铝塑门窗下料粉尘</w:t>
            </w:r>
          </w:p>
          <w:p>
            <w:pPr>
              <w:bidi w:val="0"/>
              <w:rPr>
                <w:rFonts w:hint="default"/>
                <w:color w:val="auto"/>
                <w:lang w:val="en-US" w:eastAsia="zh-CN"/>
              </w:rPr>
            </w:pPr>
            <w:r>
              <w:rPr>
                <w:rFonts w:hint="eastAsia"/>
                <w:color w:val="auto"/>
                <w:lang w:val="en-US" w:eastAsia="zh-CN"/>
              </w:rPr>
              <w:t>铝塑门窗生产线加工过程中，对铝型材断面进行切割下料，切割过程中有少量铝型粉尘产生，</w:t>
            </w:r>
            <w:r>
              <w:rPr>
                <w:rFonts w:hint="eastAsia"/>
                <w:color w:val="auto"/>
                <w:sz w:val="24"/>
              </w:rPr>
              <w:t>参考</w:t>
            </w:r>
            <w:r>
              <w:rPr>
                <w:rFonts w:hint="eastAsia"/>
                <w:bCs/>
                <w:iCs/>
                <w:color w:val="auto"/>
                <w:sz w:val="24"/>
              </w:rPr>
              <w:t>《排放源统计调查产排污核算方法和系数手册》</w:t>
            </w:r>
            <w:r>
              <w:rPr>
                <w:rFonts w:hint="eastAsia"/>
                <w:iCs/>
                <w:color w:val="auto"/>
                <w:sz w:val="24"/>
              </w:rPr>
              <w:t>（</w:t>
            </w:r>
            <w:r>
              <w:rPr>
                <w:rFonts w:hint="eastAsia"/>
                <w:color w:val="auto"/>
                <w:sz w:val="24"/>
              </w:rPr>
              <w:t>33-37</w:t>
            </w:r>
            <w:r>
              <w:rPr>
                <w:rFonts w:hint="eastAsia"/>
                <w:color w:val="auto"/>
                <w:sz w:val="24"/>
                <w:lang w:eastAsia="zh-CN"/>
              </w:rPr>
              <w:t>，</w:t>
            </w:r>
            <w:r>
              <w:rPr>
                <w:rFonts w:hint="eastAsia"/>
                <w:color w:val="auto"/>
                <w:sz w:val="24"/>
              </w:rPr>
              <w:t>431-434机械行业系数手册）的</w:t>
            </w:r>
            <w:r>
              <w:rPr>
                <w:rFonts w:hint="eastAsia"/>
                <w:color w:val="auto"/>
                <w:sz w:val="24"/>
                <w:lang w:val="en-US" w:eastAsia="zh-CN"/>
              </w:rPr>
              <w:t>33金属制品</w:t>
            </w:r>
            <w:r>
              <w:rPr>
                <w:rFonts w:hint="eastAsia"/>
                <w:color w:val="auto"/>
                <w:sz w:val="24"/>
              </w:rPr>
              <w:t>业系数</w:t>
            </w:r>
            <w:r>
              <w:rPr>
                <w:rFonts w:hint="eastAsia"/>
                <w:color w:val="auto"/>
                <w:sz w:val="24"/>
                <w:lang w:val="en-US" w:eastAsia="zh-CN"/>
              </w:rPr>
              <w:t>手册</w:t>
            </w:r>
            <w:r>
              <w:rPr>
                <w:color w:val="auto"/>
                <w:sz w:val="24"/>
              </w:rPr>
              <w:t>中</w:t>
            </w:r>
            <w:r>
              <w:rPr>
                <w:rFonts w:hint="eastAsia"/>
                <w:color w:val="auto"/>
                <w:sz w:val="24"/>
                <w:lang w:val="en-US" w:eastAsia="zh-CN"/>
              </w:rPr>
              <w:t>下料</w:t>
            </w:r>
            <w:r>
              <w:rPr>
                <w:rFonts w:hint="eastAsia"/>
                <w:color w:val="auto"/>
                <w:sz w:val="24"/>
              </w:rPr>
              <w:t>工艺</w:t>
            </w:r>
            <w:r>
              <w:rPr>
                <w:rFonts w:hint="eastAsia"/>
                <w:color w:val="auto"/>
                <w:lang w:val="en-US" w:eastAsia="zh-CN"/>
              </w:rPr>
              <w:t>，</w:t>
            </w:r>
            <w:r>
              <w:rPr>
                <w:rFonts w:hint="default"/>
                <w:color w:val="auto"/>
                <w:lang w:val="en-US" w:eastAsia="zh-CN"/>
              </w:rPr>
              <w:t>铝合金加工中粉尘产污系数为</w:t>
            </w:r>
            <w:r>
              <w:rPr>
                <w:rFonts w:hint="eastAsia"/>
                <w:color w:val="auto"/>
                <w:lang w:val="en-US" w:eastAsia="zh-CN"/>
              </w:rPr>
              <w:t>5.30kg</w:t>
            </w:r>
            <w:r>
              <w:rPr>
                <w:rFonts w:hint="default"/>
                <w:color w:val="auto"/>
                <w:lang w:val="en-US" w:eastAsia="zh-CN"/>
              </w:rPr>
              <w:t>/吨-原料</w:t>
            </w:r>
            <w:r>
              <w:rPr>
                <w:rFonts w:hint="eastAsia"/>
                <w:color w:val="auto"/>
                <w:lang w:val="en-US" w:eastAsia="zh-CN"/>
              </w:rPr>
              <w:t>，</w:t>
            </w:r>
            <w:r>
              <w:rPr>
                <w:rFonts w:hint="default"/>
                <w:color w:val="auto"/>
                <w:lang w:val="en-US" w:eastAsia="zh-CN"/>
              </w:rPr>
              <w:t>本项目铝合金型材年用量为</w:t>
            </w:r>
            <w:r>
              <w:rPr>
                <w:rFonts w:hint="eastAsia"/>
                <w:color w:val="auto"/>
                <w:lang w:val="en-US" w:eastAsia="zh-CN"/>
              </w:rPr>
              <w:t>300</w:t>
            </w:r>
            <w:r>
              <w:rPr>
                <w:rFonts w:hint="default"/>
                <w:color w:val="auto"/>
                <w:lang w:val="en-US" w:eastAsia="zh-CN"/>
              </w:rPr>
              <w:t>t</w:t>
            </w:r>
            <w:r>
              <w:rPr>
                <w:rFonts w:hint="eastAsia"/>
                <w:color w:val="auto"/>
                <w:lang w:val="en-US" w:eastAsia="zh-CN"/>
              </w:rPr>
              <w:t>，</w:t>
            </w:r>
            <w:r>
              <w:rPr>
                <w:rFonts w:hint="default"/>
                <w:color w:val="auto"/>
                <w:lang w:val="en-US" w:eastAsia="zh-CN"/>
              </w:rPr>
              <w:t>则其粉尘产生量约为</w:t>
            </w:r>
            <w:r>
              <w:rPr>
                <w:rFonts w:hint="eastAsia"/>
                <w:color w:val="auto"/>
                <w:lang w:val="en-US" w:eastAsia="zh-CN"/>
              </w:rPr>
              <w:t>1590kg/a（0.883kg/h，切割工序按6h/d，年工作300d）</w:t>
            </w:r>
            <w:r>
              <w:rPr>
                <w:rFonts w:hint="default"/>
                <w:color w:val="auto"/>
                <w:lang w:val="en-US" w:eastAsia="zh-CN"/>
              </w:rPr>
              <w:t>。</w:t>
            </w:r>
          </w:p>
          <w:p>
            <w:pPr>
              <w:bidi w:val="0"/>
              <w:rPr>
                <w:rFonts w:hint="default"/>
                <w:color w:val="auto"/>
                <w:lang w:val="en-US" w:eastAsia="zh-CN"/>
              </w:rPr>
            </w:pPr>
            <w:r>
              <w:rPr>
                <w:rFonts w:hint="eastAsia"/>
                <w:color w:val="auto"/>
                <w:lang w:val="en-US" w:eastAsia="zh-CN"/>
              </w:rPr>
              <w:t>根据</w:t>
            </w:r>
            <w:r>
              <w:rPr>
                <w:rFonts w:hint="eastAsia"/>
                <w:bCs/>
                <w:iCs/>
                <w:color w:val="auto"/>
                <w:sz w:val="24"/>
              </w:rPr>
              <w:t>《排放源统计调查产排污核算方法和系数手册》</w:t>
            </w:r>
            <w:r>
              <w:rPr>
                <w:rFonts w:hint="eastAsia"/>
                <w:color w:val="auto"/>
                <w:lang w:val="en-US" w:eastAsia="zh-CN"/>
              </w:rPr>
              <w:t>，</w:t>
            </w:r>
            <w:r>
              <w:rPr>
                <w:rFonts w:hint="default"/>
                <w:color w:val="auto"/>
                <w:lang w:val="en-US" w:eastAsia="zh-CN"/>
              </w:rPr>
              <w:t>评价要求在生产车间内安装1套移动式双桶布袋除尘器用于收集处理铝合金型材下料粉尘</w:t>
            </w:r>
            <w:r>
              <w:rPr>
                <w:rFonts w:hint="eastAsia"/>
                <w:color w:val="auto"/>
                <w:lang w:val="en-US" w:eastAsia="zh-CN"/>
              </w:rPr>
              <w:t>，</w:t>
            </w:r>
            <w:r>
              <w:rPr>
                <w:rFonts w:hint="default"/>
                <w:color w:val="auto"/>
                <w:lang w:val="en-US" w:eastAsia="zh-CN"/>
              </w:rPr>
              <w:t>净化后的粉尘在车间内无组织排放。粉尘捕集效率为</w:t>
            </w:r>
            <w:r>
              <w:rPr>
                <w:rFonts w:hint="eastAsia"/>
                <w:color w:val="auto"/>
                <w:lang w:val="en-US" w:eastAsia="zh-CN"/>
              </w:rPr>
              <w:t>8</w:t>
            </w:r>
            <w:r>
              <w:rPr>
                <w:rFonts w:hint="default"/>
                <w:color w:val="auto"/>
                <w:lang w:val="en-US" w:eastAsia="zh-CN"/>
              </w:rPr>
              <w:t>0%</w:t>
            </w:r>
            <w:r>
              <w:rPr>
                <w:rFonts w:hint="eastAsia"/>
                <w:color w:val="auto"/>
                <w:lang w:val="en-US" w:eastAsia="zh-CN"/>
              </w:rPr>
              <w:t>，</w:t>
            </w:r>
            <w:r>
              <w:rPr>
                <w:rFonts w:hint="default"/>
                <w:color w:val="auto"/>
                <w:lang w:val="en-US" w:eastAsia="zh-CN"/>
              </w:rPr>
              <w:t>粉尘净化效率可达9</w:t>
            </w:r>
            <w:r>
              <w:rPr>
                <w:rFonts w:hint="eastAsia"/>
                <w:color w:val="auto"/>
                <w:lang w:val="en-US" w:eastAsia="zh-CN"/>
              </w:rPr>
              <w:t>5</w:t>
            </w:r>
            <w:r>
              <w:rPr>
                <w:rFonts w:hint="default"/>
                <w:color w:val="auto"/>
                <w:lang w:val="en-US" w:eastAsia="zh-CN"/>
              </w:rPr>
              <w:t>%</w:t>
            </w:r>
            <w:r>
              <w:rPr>
                <w:rFonts w:hint="eastAsia"/>
                <w:color w:val="auto"/>
                <w:lang w:val="en-US" w:eastAsia="zh-CN"/>
              </w:rPr>
              <w:t>以上。未捕集到的粉尘排放量为318kg/a，排放速率为0.1767kg/h。</w:t>
            </w:r>
            <w:r>
              <w:rPr>
                <w:rFonts w:hint="default"/>
                <w:color w:val="auto"/>
                <w:lang w:val="en-US" w:eastAsia="zh-CN"/>
              </w:rPr>
              <w:t>项目铝合金型材下料粉尘产排情况见表</w:t>
            </w:r>
            <w:r>
              <w:rPr>
                <w:rFonts w:hint="eastAsia"/>
                <w:color w:val="auto"/>
                <w:lang w:val="en-US" w:eastAsia="zh-CN"/>
              </w:rPr>
              <w:t>4-1：</w:t>
            </w:r>
          </w:p>
          <w:p>
            <w:pPr>
              <w:ind w:left="0" w:leftChars="0" w:firstLine="0" w:firstLineChars="0"/>
              <w:rPr>
                <w:color w:val="auto"/>
              </w:rPr>
            </w:pPr>
          </w:p>
        </w:tc>
      </w:tr>
    </w:tbl>
    <w:p>
      <w:pPr>
        <w:numPr>
          <w:ilvl w:val="0"/>
          <w:numId w:val="0"/>
        </w:numPr>
        <w:ind w:leftChars="0"/>
        <w:rPr>
          <w:rFonts w:hint="eastAsia"/>
          <w:color w:val="auto"/>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13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6" w:hRule="atLeast"/>
        </w:trPr>
        <w:tc>
          <w:tcPr>
            <w:tcW w:w="456" w:type="dxa"/>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s="Times New Roman" w:eastAsiaTheme="minorEastAsia"/>
                <w:color w:val="auto"/>
                <w:kern w:val="0"/>
                <w:sz w:val="24"/>
              </w:rPr>
            </w:pPr>
            <w:r>
              <w:rPr>
                <w:rFonts w:hint="eastAsia" w:ascii="Times New Roman" w:hAnsi="Times New Roman" w:cs="Times New Roman" w:eastAsiaTheme="minorEastAsia"/>
                <w:b/>
                <w:bCs/>
                <w:color w:val="auto"/>
                <w:kern w:val="0"/>
                <w:sz w:val="24"/>
              </w:rPr>
              <w:t>运营期环境影响和保护措施</w:t>
            </w:r>
          </w:p>
        </w:tc>
        <w:tc>
          <w:tcPr>
            <w:tcW w:w="12772" w:type="dxa"/>
            <w:shd w:val="clear" w:color="auto" w:fill="auto"/>
          </w:tcPr>
          <w:p>
            <w:pPr>
              <w:pStyle w:val="34"/>
              <w:widowControl w:val="0"/>
              <w:ind w:firstLine="480"/>
              <w:rPr>
                <w:color w:val="auto"/>
              </w:rPr>
            </w:pPr>
            <w:r>
              <w:rPr>
                <w:color w:val="auto"/>
              </w:rPr>
              <w:t>表</w:t>
            </w:r>
            <w:r>
              <w:rPr>
                <w:rFonts w:hint="eastAsia"/>
                <w:color w:val="auto"/>
                <w:lang w:val="en-US" w:eastAsia="zh-CN"/>
              </w:rPr>
              <w:t>4</w:t>
            </w:r>
            <w:r>
              <w:rPr>
                <w:color w:val="auto"/>
              </w:rPr>
              <w:t>-</w:t>
            </w:r>
            <w:r>
              <w:rPr>
                <w:rFonts w:hint="eastAsia"/>
                <w:color w:val="auto"/>
                <w:lang w:val="en-US" w:eastAsia="zh-CN"/>
              </w:rPr>
              <w:t>1</w:t>
            </w:r>
            <w:r>
              <w:rPr>
                <w:color w:val="auto"/>
              </w:rPr>
              <w:t xml:space="preserve">  </w:t>
            </w:r>
            <w:r>
              <w:rPr>
                <w:rFonts w:hint="eastAsia"/>
                <w:color w:val="auto"/>
              </w:rPr>
              <w:t>项目大气</w:t>
            </w:r>
            <w:r>
              <w:rPr>
                <w:color w:val="auto"/>
              </w:rPr>
              <w:t>污染物产生及排放情况一览表</w:t>
            </w:r>
          </w:p>
          <w:tbl>
            <w:tblPr>
              <w:tblStyle w:val="17"/>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24"/>
              <w:gridCol w:w="1081"/>
              <w:gridCol w:w="677"/>
              <w:gridCol w:w="1075"/>
              <w:gridCol w:w="744"/>
              <w:gridCol w:w="665"/>
              <w:gridCol w:w="665"/>
              <w:gridCol w:w="1954"/>
              <w:gridCol w:w="674"/>
              <w:gridCol w:w="744"/>
              <w:gridCol w:w="662"/>
              <w:gridCol w:w="651"/>
              <w:gridCol w:w="568"/>
              <w:gridCol w:w="645"/>
              <w:gridCol w:w="437"/>
              <w:gridCol w:w="487"/>
              <w:gridCol w:w="504"/>
              <w:gridCol w:w="71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24" w:type="dxa"/>
                  <w:vMerge w:val="restart"/>
                  <w:tcBorders>
                    <w:tl2br w:val="nil"/>
                    <w:tr2bl w:val="nil"/>
                  </w:tcBorders>
                  <w:noWrap w:val="0"/>
                  <w:vAlign w:val="center"/>
                </w:tcPr>
                <w:p>
                  <w:pPr>
                    <w:pStyle w:val="25"/>
                    <w:rPr>
                      <w:b/>
                      <w:bCs/>
                      <w:color w:val="auto"/>
                    </w:rPr>
                  </w:pPr>
                  <w:r>
                    <w:rPr>
                      <w:rFonts w:hint="eastAsia"/>
                      <w:b/>
                      <w:bCs/>
                      <w:color w:val="auto"/>
                    </w:rPr>
                    <w:t>排放类别</w:t>
                  </w:r>
                </w:p>
              </w:tc>
              <w:tc>
                <w:tcPr>
                  <w:tcW w:w="1758" w:type="dxa"/>
                  <w:gridSpan w:val="2"/>
                  <w:vMerge w:val="restart"/>
                  <w:tcBorders>
                    <w:tl2br w:val="nil"/>
                    <w:tr2bl w:val="nil"/>
                  </w:tcBorders>
                  <w:noWrap w:val="0"/>
                  <w:vAlign w:val="center"/>
                </w:tcPr>
                <w:p>
                  <w:pPr>
                    <w:pStyle w:val="25"/>
                    <w:rPr>
                      <w:b/>
                      <w:bCs/>
                      <w:color w:val="auto"/>
                    </w:rPr>
                  </w:pPr>
                  <w:r>
                    <w:rPr>
                      <w:b/>
                      <w:bCs/>
                      <w:color w:val="auto"/>
                    </w:rPr>
                    <w:t>污染源</w:t>
                  </w:r>
                </w:p>
              </w:tc>
              <w:tc>
                <w:tcPr>
                  <w:tcW w:w="1075" w:type="dxa"/>
                  <w:vMerge w:val="restart"/>
                  <w:tcBorders>
                    <w:tl2br w:val="nil"/>
                    <w:tr2bl w:val="nil"/>
                  </w:tcBorders>
                  <w:noWrap w:val="0"/>
                  <w:vAlign w:val="center"/>
                </w:tcPr>
                <w:p>
                  <w:pPr>
                    <w:pStyle w:val="25"/>
                    <w:rPr>
                      <w:b/>
                      <w:bCs/>
                      <w:color w:val="auto"/>
                    </w:rPr>
                  </w:pPr>
                  <w:r>
                    <w:rPr>
                      <w:b/>
                      <w:bCs/>
                      <w:color w:val="auto"/>
                    </w:rPr>
                    <w:t>污染物</w:t>
                  </w:r>
                </w:p>
                <w:p>
                  <w:pPr>
                    <w:pStyle w:val="25"/>
                    <w:rPr>
                      <w:b/>
                      <w:bCs/>
                      <w:color w:val="auto"/>
                    </w:rPr>
                  </w:pPr>
                  <w:r>
                    <w:rPr>
                      <w:b/>
                      <w:bCs/>
                      <w:color w:val="auto"/>
                    </w:rPr>
                    <w:t>名称</w:t>
                  </w:r>
                </w:p>
              </w:tc>
              <w:tc>
                <w:tcPr>
                  <w:tcW w:w="2074" w:type="dxa"/>
                  <w:gridSpan w:val="3"/>
                  <w:tcBorders>
                    <w:tl2br w:val="nil"/>
                    <w:tr2bl w:val="nil"/>
                  </w:tcBorders>
                  <w:noWrap w:val="0"/>
                  <w:vAlign w:val="center"/>
                </w:tcPr>
                <w:p>
                  <w:pPr>
                    <w:pStyle w:val="25"/>
                    <w:rPr>
                      <w:b/>
                      <w:bCs/>
                      <w:color w:val="auto"/>
                    </w:rPr>
                  </w:pPr>
                  <w:r>
                    <w:rPr>
                      <w:b/>
                      <w:bCs/>
                      <w:color w:val="auto"/>
                    </w:rPr>
                    <w:t>产生状况</w:t>
                  </w:r>
                </w:p>
              </w:tc>
              <w:tc>
                <w:tcPr>
                  <w:tcW w:w="1954" w:type="dxa"/>
                  <w:vMerge w:val="restart"/>
                  <w:tcBorders>
                    <w:tl2br w:val="nil"/>
                    <w:tr2bl w:val="nil"/>
                  </w:tcBorders>
                  <w:noWrap w:val="0"/>
                  <w:vAlign w:val="center"/>
                </w:tcPr>
                <w:p>
                  <w:pPr>
                    <w:pStyle w:val="25"/>
                    <w:rPr>
                      <w:b/>
                      <w:bCs/>
                      <w:color w:val="auto"/>
                    </w:rPr>
                  </w:pPr>
                  <w:r>
                    <w:rPr>
                      <w:b/>
                      <w:bCs/>
                      <w:color w:val="auto"/>
                    </w:rPr>
                    <w:t>治理措施</w:t>
                  </w:r>
                </w:p>
              </w:tc>
              <w:tc>
                <w:tcPr>
                  <w:tcW w:w="674" w:type="dxa"/>
                  <w:vMerge w:val="restart"/>
                  <w:tcBorders>
                    <w:tl2br w:val="nil"/>
                    <w:tr2bl w:val="nil"/>
                  </w:tcBorders>
                  <w:noWrap w:val="0"/>
                  <w:vAlign w:val="center"/>
                </w:tcPr>
                <w:p>
                  <w:pPr>
                    <w:pStyle w:val="25"/>
                    <w:rPr>
                      <w:b/>
                      <w:bCs/>
                      <w:color w:val="auto"/>
                    </w:rPr>
                  </w:pPr>
                  <w:r>
                    <w:rPr>
                      <w:b/>
                      <w:bCs/>
                      <w:color w:val="auto"/>
                    </w:rPr>
                    <w:t>去除率％</w:t>
                  </w:r>
                </w:p>
              </w:tc>
              <w:tc>
                <w:tcPr>
                  <w:tcW w:w="2057" w:type="dxa"/>
                  <w:gridSpan w:val="3"/>
                  <w:tcBorders>
                    <w:tl2br w:val="nil"/>
                    <w:tr2bl w:val="nil"/>
                  </w:tcBorders>
                  <w:noWrap w:val="0"/>
                  <w:vAlign w:val="center"/>
                </w:tcPr>
                <w:p>
                  <w:pPr>
                    <w:pStyle w:val="25"/>
                    <w:rPr>
                      <w:b/>
                      <w:bCs/>
                      <w:color w:val="auto"/>
                    </w:rPr>
                  </w:pPr>
                  <w:r>
                    <w:rPr>
                      <w:b/>
                      <w:bCs/>
                      <w:color w:val="auto"/>
                    </w:rPr>
                    <w:t>排放状况</w:t>
                  </w:r>
                </w:p>
              </w:tc>
              <w:tc>
                <w:tcPr>
                  <w:tcW w:w="1213" w:type="dxa"/>
                  <w:gridSpan w:val="2"/>
                  <w:tcBorders>
                    <w:tl2br w:val="nil"/>
                    <w:tr2bl w:val="nil"/>
                  </w:tcBorders>
                  <w:noWrap w:val="0"/>
                  <w:vAlign w:val="center"/>
                </w:tcPr>
                <w:p>
                  <w:pPr>
                    <w:pStyle w:val="25"/>
                    <w:rPr>
                      <w:b/>
                      <w:bCs/>
                      <w:color w:val="auto"/>
                    </w:rPr>
                  </w:pPr>
                  <w:r>
                    <w:rPr>
                      <w:b/>
                      <w:bCs/>
                      <w:color w:val="auto"/>
                    </w:rPr>
                    <w:t>排放标准</w:t>
                  </w:r>
                </w:p>
              </w:tc>
              <w:tc>
                <w:tcPr>
                  <w:tcW w:w="2138" w:type="dxa"/>
                  <w:gridSpan w:val="4"/>
                  <w:tcBorders>
                    <w:tl2br w:val="nil"/>
                    <w:tr2bl w:val="nil"/>
                  </w:tcBorders>
                  <w:noWrap w:val="0"/>
                  <w:vAlign w:val="center"/>
                </w:tcPr>
                <w:p>
                  <w:pPr>
                    <w:pStyle w:val="25"/>
                    <w:rPr>
                      <w:b/>
                      <w:bCs/>
                      <w:color w:val="auto"/>
                    </w:rPr>
                  </w:pPr>
                  <w:r>
                    <w:rPr>
                      <w:b/>
                      <w:bCs/>
                      <w:color w:val="auto"/>
                    </w:rPr>
                    <w:t>排放源参数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24" w:type="dxa"/>
                  <w:vMerge w:val="continue"/>
                  <w:tcBorders>
                    <w:tl2br w:val="nil"/>
                    <w:tr2bl w:val="nil"/>
                  </w:tcBorders>
                  <w:noWrap w:val="0"/>
                  <w:vAlign w:val="center"/>
                </w:tcPr>
                <w:p>
                  <w:pPr>
                    <w:pStyle w:val="25"/>
                    <w:rPr>
                      <w:b/>
                      <w:bCs/>
                      <w:color w:val="auto"/>
                    </w:rPr>
                  </w:pPr>
                </w:p>
              </w:tc>
              <w:tc>
                <w:tcPr>
                  <w:tcW w:w="1758" w:type="dxa"/>
                  <w:gridSpan w:val="2"/>
                  <w:vMerge w:val="continue"/>
                  <w:tcBorders>
                    <w:tl2br w:val="nil"/>
                    <w:tr2bl w:val="nil"/>
                  </w:tcBorders>
                  <w:noWrap w:val="0"/>
                  <w:vAlign w:val="center"/>
                </w:tcPr>
                <w:p>
                  <w:pPr>
                    <w:pStyle w:val="25"/>
                    <w:rPr>
                      <w:b/>
                      <w:bCs/>
                      <w:color w:val="auto"/>
                    </w:rPr>
                  </w:pPr>
                </w:p>
              </w:tc>
              <w:tc>
                <w:tcPr>
                  <w:tcW w:w="1075" w:type="dxa"/>
                  <w:vMerge w:val="continue"/>
                  <w:tcBorders>
                    <w:tl2br w:val="nil"/>
                    <w:tr2bl w:val="nil"/>
                  </w:tcBorders>
                  <w:noWrap w:val="0"/>
                  <w:vAlign w:val="center"/>
                </w:tcPr>
                <w:p>
                  <w:pPr>
                    <w:pStyle w:val="25"/>
                    <w:rPr>
                      <w:b/>
                      <w:bCs/>
                      <w:color w:val="auto"/>
                    </w:rPr>
                  </w:pPr>
                </w:p>
              </w:tc>
              <w:tc>
                <w:tcPr>
                  <w:tcW w:w="744" w:type="dxa"/>
                  <w:tcBorders>
                    <w:tl2br w:val="nil"/>
                    <w:tr2bl w:val="nil"/>
                  </w:tcBorders>
                  <w:noWrap w:val="0"/>
                  <w:vAlign w:val="center"/>
                </w:tcPr>
                <w:p>
                  <w:pPr>
                    <w:pStyle w:val="25"/>
                    <w:rPr>
                      <w:rFonts w:hint="eastAsia" w:eastAsia="宋体"/>
                      <w:b/>
                      <w:bCs/>
                      <w:color w:val="auto"/>
                      <w:lang w:eastAsia="zh-CN"/>
                    </w:rPr>
                  </w:pPr>
                  <w:r>
                    <w:rPr>
                      <w:b/>
                      <w:bCs/>
                      <w:color w:val="auto"/>
                    </w:rPr>
                    <w:t>浓度mg/m</w:t>
                  </w:r>
                  <w:r>
                    <w:rPr>
                      <w:rFonts w:hint="eastAsia"/>
                      <w:b/>
                      <w:bCs/>
                      <w:color w:val="auto"/>
                      <w:vertAlign w:val="superscript"/>
                      <w:lang w:val="en-US" w:eastAsia="zh-CN"/>
                    </w:rPr>
                    <w:t>3</w:t>
                  </w:r>
                </w:p>
              </w:tc>
              <w:tc>
                <w:tcPr>
                  <w:tcW w:w="665" w:type="dxa"/>
                  <w:tcBorders>
                    <w:tl2br w:val="nil"/>
                    <w:tr2bl w:val="nil"/>
                  </w:tcBorders>
                  <w:noWrap w:val="0"/>
                  <w:vAlign w:val="center"/>
                </w:tcPr>
                <w:p>
                  <w:pPr>
                    <w:pStyle w:val="25"/>
                    <w:rPr>
                      <w:b/>
                      <w:bCs/>
                      <w:color w:val="auto"/>
                    </w:rPr>
                  </w:pPr>
                  <w:r>
                    <w:rPr>
                      <w:b/>
                      <w:bCs/>
                      <w:color w:val="auto"/>
                    </w:rPr>
                    <w:t>速率kg/h</w:t>
                  </w:r>
                </w:p>
              </w:tc>
              <w:tc>
                <w:tcPr>
                  <w:tcW w:w="665" w:type="dxa"/>
                  <w:tcBorders>
                    <w:tl2br w:val="nil"/>
                    <w:tr2bl w:val="nil"/>
                  </w:tcBorders>
                  <w:noWrap w:val="0"/>
                  <w:vAlign w:val="center"/>
                </w:tcPr>
                <w:p>
                  <w:pPr>
                    <w:pStyle w:val="25"/>
                    <w:rPr>
                      <w:rFonts w:hint="default" w:eastAsia="宋体"/>
                      <w:b/>
                      <w:bCs/>
                      <w:color w:val="auto"/>
                      <w:lang w:val="en-US" w:eastAsia="zh-CN"/>
                    </w:rPr>
                  </w:pPr>
                  <w:r>
                    <w:rPr>
                      <w:b/>
                      <w:bCs/>
                      <w:color w:val="auto"/>
                    </w:rPr>
                    <w:t>产生量</w:t>
                  </w:r>
                  <w:r>
                    <w:rPr>
                      <w:rFonts w:hint="eastAsia"/>
                      <w:b/>
                      <w:bCs/>
                      <w:color w:val="auto"/>
                      <w:lang w:val="en-US" w:eastAsia="zh-CN"/>
                    </w:rPr>
                    <w:t>kg/a</w:t>
                  </w:r>
                </w:p>
              </w:tc>
              <w:tc>
                <w:tcPr>
                  <w:tcW w:w="1954" w:type="dxa"/>
                  <w:vMerge w:val="continue"/>
                  <w:tcBorders>
                    <w:tl2br w:val="nil"/>
                    <w:tr2bl w:val="nil"/>
                  </w:tcBorders>
                  <w:noWrap w:val="0"/>
                  <w:vAlign w:val="center"/>
                </w:tcPr>
                <w:p>
                  <w:pPr>
                    <w:pStyle w:val="25"/>
                    <w:rPr>
                      <w:b/>
                      <w:bCs/>
                      <w:color w:val="auto"/>
                    </w:rPr>
                  </w:pPr>
                </w:p>
              </w:tc>
              <w:tc>
                <w:tcPr>
                  <w:tcW w:w="674" w:type="dxa"/>
                  <w:vMerge w:val="continue"/>
                  <w:tcBorders>
                    <w:tl2br w:val="nil"/>
                    <w:tr2bl w:val="nil"/>
                  </w:tcBorders>
                  <w:noWrap w:val="0"/>
                  <w:vAlign w:val="center"/>
                </w:tcPr>
                <w:p>
                  <w:pPr>
                    <w:pStyle w:val="25"/>
                    <w:rPr>
                      <w:b/>
                      <w:bCs/>
                      <w:color w:val="auto"/>
                    </w:rPr>
                  </w:pPr>
                </w:p>
              </w:tc>
              <w:tc>
                <w:tcPr>
                  <w:tcW w:w="744" w:type="dxa"/>
                  <w:tcBorders>
                    <w:tl2br w:val="nil"/>
                    <w:tr2bl w:val="nil"/>
                  </w:tcBorders>
                  <w:noWrap w:val="0"/>
                  <w:vAlign w:val="center"/>
                </w:tcPr>
                <w:p>
                  <w:pPr>
                    <w:pStyle w:val="25"/>
                    <w:rPr>
                      <w:rFonts w:hint="eastAsia" w:eastAsia="宋体"/>
                      <w:b/>
                      <w:bCs/>
                      <w:color w:val="auto"/>
                      <w:lang w:eastAsia="zh-CN"/>
                    </w:rPr>
                  </w:pPr>
                  <w:r>
                    <w:rPr>
                      <w:b/>
                      <w:bCs/>
                      <w:color w:val="auto"/>
                    </w:rPr>
                    <w:t>浓度mg/m</w:t>
                  </w:r>
                  <w:r>
                    <w:rPr>
                      <w:rFonts w:hint="eastAsia"/>
                      <w:b/>
                      <w:bCs/>
                      <w:color w:val="auto"/>
                      <w:vertAlign w:val="superscript"/>
                      <w:lang w:val="en-US" w:eastAsia="zh-CN"/>
                    </w:rPr>
                    <w:t>3</w:t>
                  </w:r>
                </w:p>
              </w:tc>
              <w:tc>
                <w:tcPr>
                  <w:tcW w:w="662" w:type="dxa"/>
                  <w:tcBorders>
                    <w:tl2br w:val="nil"/>
                    <w:tr2bl w:val="nil"/>
                  </w:tcBorders>
                  <w:noWrap w:val="0"/>
                  <w:vAlign w:val="center"/>
                </w:tcPr>
                <w:p>
                  <w:pPr>
                    <w:pStyle w:val="25"/>
                    <w:rPr>
                      <w:b/>
                      <w:bCs/>
                      <w:color w:val="auto"/>
                    </w:rPr>
                  </w:pPr>
                  <w:r>
                    <w:rPr>
                      <w:b/>
                      <w:bCs/>
                      <w:color w:val="auto"/>
                    </w:rPr>
                    <w:t>速率kg/h</w:t>
                  </w:r>
                </w:p>
              </w:tc>
              <w:tc>
                <w:tcPr>
                  <w:tcW w:w="651" w:type="dxa"/>
                  <w:tcBorders>
                    <w:tl2br w:val="nil"/>
                    <w:tr2bl w:val="nil"/>
                  </w:tcBorders>
                  <w:noWrap w:val="0"/>
                  <w:vAlign w:val="center"/>
                </w:tcPr>
                <w:p>
                  <w:pPr>
                    <w:pStyle w:val="25"/>
                    <w:rPr>
                      <w:rFonts w:hint="default" w:eastAsia="宋体"/>
                      <w:b/>
                      <w:bCs/>
                      <w:color w:val="auto"/>
                      <w:lang w:val="en-US" w:eastAsia="zh-CN"/>
                    </w:rPr>
                  </w:pPr>
                  <w:r>
                    <w:rPr>
                      <w:rFonts w:hint="eastAsia"/>
                      <w:b/>
                      <w:bCs/>
                      <w:color w:val="auto"/>
                    </w:rPr>
                    <w:t>排放</w:t>
                  </w:r>
                  <w:r>
                    <w:rPr>
                      <w:b/>
                      <w:bCs/>
                      <w:color w:val="auto"/>
                    </w:rPr>
                    <w:t>量</w:t>
                  </w:r>
                  <w:r>
                    <w:rPr>
                      <w:rFonts w:hint="eastAsia"/>
                      <w:b/>
                      <w:bCs/>
                      <w:color w:val="auto"/>
                      <w:lang w:val="en-US" w:eastAsia="zh-CN"/>
                    </w:rPr>
                    <w:t>kg/a</w:t>
                  </w:r>
                </w:p>
              </w:tc>
              <w:tc>
                <w:tcPr>
                  <w:tcW w:w="568" w:type="dxa"/>
                  <w:tcBorders>
                    <w:tl2br w:val="nil"/>
                    <w:tr2bl w:val="nil"/>
                  </w:tcBorders>
                  <w:noWrap w:val="0"/>
                  <w:vAlign w:val="center"/>
                </w:tcPr>
                <w:p>
                  <w:pPr>
                    <w:pStyle w:val="25"/>
                    <w:rPr>
                      <w:b/>
                      <w:bCs/>
                      <w:color w:val="auto"/>
                    </w:rPr>
                  </w:pPr>
                  <w:r>
                    <w:rPr>
                      <w:b/>
                      <w:bCs/>
                      <w:color w:val="auto"/>
                    </w:rPr>
                    <w:t>速率kg/h</w:t>
                  </w:r>
                </w:p>
              </w:tc>
              <w:tc>
                <w:tcPr>
                  <w:tcW w:w="645" w:type="dxa"/>
                  <w:tcBorders>
                    <w:tl2br w:val="nil"/>
                    <w:tr2bl w:val="nil"/>
                  </w:tcBorders>
                  <w:noWrap w:val="0"/>
                  <w:vAlign w:val="center"/>
                </w:tcPr>
                <w:p>
                  <w:pPr>
                    <w:pStyle w:val="25"/>
                    <w:rPr>
                      <w:b/>
                      <w:bCs/>
                      <w:color w:val="auto"/>
                    </w:rPr>
                  </w:pPr>
                  <w:r>
                    <w:rPr>
                      <w:b/>
                      <w:bCs/>
                      <w:color w:val="auto"/>
                    </w:rPr>
                    <w:t>浓度mg/m³</w:t>
                  </w:r>
                </w:p>
              </w:tc>
              <w:tc>
                <w:tcPr>
                  <w:tcW w:w="437" w:type="dxa"/>
                  <w:tcBorders>
                    <w:tl2br w:val="nil"/>
                    <w:tr2bl w:val="nil"/>
                  </w:tcBorders>
                  <w:noWrap w:val="0"/>
                  <w:vAlign w:val="center"/>
                </w:tcPr>
                <w:p>
                  <w:pPr>
                    <w:pStyle w:val="25"/>
                    <w:rPr>
                      <w:b/>
                      <w:bCs/>
                      <w:color w:val="auto"/>
                    </w:rPr>
                  </w:pPr>
                  <w:r>
                    <w:rPr>
                      <w:b/>
                      <w:bCs/>
                      <w:color w:val="auto"/>
                    </w:rPr>
                    <w:t>高度m</w:t>
                  </w:r>
                </w:p>
              </w:tc>
              <w:tc>
                <w:tcPr>
                  <w:tcW w:w="487" w:type="dxa"/>
                  <w:tcBorders>
                    <w:tl2br w:val="nil"/>
                    <w:tr2bl w:val="nil"/>
                  </w:tcBorders>
                  <w:noWrap w:val="0"/>
                  <w:vAlign w:val="center"/>
                </w:tcPr>
                <w:p>
                  <w:pPr>
                    <w:pStyle w:val="25"/>
                    <w:rPr>
                      <w:b/>
                      <w:bCs/>
                      <w:color w:val="auto"/>
                    </w:rPr>
                  </w:pPr>
                  <w:r>
                    <w:rPr>
                      <w:b/>
                      <w:bCs/>
                      <w:color w:val="auto"/>
                    </w:rPr>
                    <w:t>直径m</w:t>
                  </w:r>
                </w:p>
              </w:tc>
              <w:tc>
                <w:tcPr>
                  <w:tcW w:w="504" w:type="dxa"/>
                  <w:tcBorders>
                    <w:tl2br w:val="nil"/>
                    <w:tr2bl w:val="nil"/>
                  </w:tcBorders>
                  <w:noWrap w:val="0"/>
                  <w:vAlign w:val="center"/>
                </w:tcPr>
                <w:p>
                  <w:pPr>
                    <w:pStyle w:val="25"/>
                    <w:rPr>
                      <w:b/>
                      <w:bCs/>
                      <w:color w:val="auto"/>
                    </w:rPr>
                  </w:pPr>
                  <w:r>
                    <w:rPr>
                      <w:b/>
                      <w:bCs/>
                      <w:color w:val="auto"/>
                    </w:rPr>
                    <w:t>温度</w:t>
                  </w:r>
                </w:p>
                <w:p>
                  <w:pPr>
                    <w:pStyle w:val="25"/>
                    <w:rPr>
                      <w:b/>
                      <w:bCs/>
                      <w:color w:val="auto"/>
                    </w:rPr>
                  </w:pPr>
                  <w:r>
                    <w:rPr>
                      <w:b/>
                      <w:bCs/>
                      <w:color w:val="auto"/>
                    </w:rPr>
                    <w:t>℃</w:t>
                  </w:r>
                </w:p>
              </w:tc>
              <w:tc>
                <w:tcPr>
                  <w:tcW w:w="710" w:type="dxa"/>
                  <w:tcBorders>
                    <w:tl2br w:val="nil"/>
                    <w:tr2bl w:val="nil"/>
                  </w:tcBorders>
                  <w:noWrap w:val="0"/>
                  <w:vAlign w:val="center"/>
                </w:tcPr>
                <w:p>
                  <w:pPr>
                    <w:pStyle w:val="25"/>
                    <w:rPr>
                      <w:b/>
                      <w:bCs/>
                      <w:color w:val="auto"/>
                    </w:rPr>
                  </w:pPr>
                  <w:r>
                    <w:rPr>
                      <w:b/>
                      <w:bCs/>
                      <w:color w:val="auto"/>
                    </w:rPr>
                    <w:t>废气量m</w:t>
                  </w:r>
                  <w:r>
                    <w:rPr>
                      <w:rFonts w:hint="eastAsia"/>
                      <w:b/>
                      <w:bCs/>
                      <w:color w:val="auto"/>
                      <w:vertAlign w:val="superscript"/>
                      <w:lang w:val="en-US" w:eastAsia="zh-CN"/>
                    </w:rPr>
                    <w:t>3</w:t>
                  </w:r>
                  <w:r>
                    <w:rPr>
                      <w:b/>
                      <w:bCs/>
                      <w:color w:val="auto"/>
                    </w:rPr>
                    <w:t>/h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24" w:type="dxa"/>
                  <w:tcBorders>
                    <w:tl2br w:val="nil"/>
                    <w:tr2bl w:val="nil"/>
                  </w:tcBorders>
                  <w:noWrap w:val="0"/>
                  <w:vAlign w:val="center"/>
                </w:tcPr>
                <w:p>
                  <w:pPr>
                    <w:pStyle w:val="25"/>
                    <w:rPr>
                      <w:color w:val="auto"/>
                    </w:rPr>
                  </w:pPr>
                  <w:r>
                    <w:rPr>
                      <w:rFonts w:hint="eastAsia"/>
                      <w:color w:val="auto"/>
                    </w:rPr>
                    <w:t>有组织排放</w:t>
                  </w:r>
                </w:p>
              </w:tc>
              <w:tc>
                <w:tcPr>
                  <w:tcW w:w="1081" w:type="dxa"/>
                  <w:tcBorders>
                    <w:tl2br w:val="nil"/>
                    <w:tr2bl w:val="nil"/>
                  </w:tcBorders>
                  <w:noWrap w:val="0"/>
                  <w:vAlign w:val="center"/>
                </w:tcPr>
                <w:p>
                  <w:pPr>
                    <w:pStyle w:val="25"/>
                    <w:rPr>
                      <w:rFonts w:hint="eastAsia" w:eastAsia="宋体"/>
                      <w:color w:val="auto"/>
                      <w:lang w:eastAsia="zh-CN"/>
                    </w:rPr>
                  </w:pPr>
                  <w:r>
                    <w:rPr>
                      <w:rFonts w:hint="eastAsia"/>
                      <w:color w:val="auto"/>
                      <w:lang w:val="en-US" w:eastAsia="zh-CN"/>
                    </w:rPr>
                    <w:t>G1</w:t>
                  </w:r>
                  <w:r>
                    <w:rPr>
                      <w:rFonts w:hint="eastAsia"/>
                      <w:color w:val="auto"/>
                      <w:lang w:eastAsia="zh-CN"/>
                    </w:rPr>
                    <w:t>排气筒</w:t>
                  </w:r>
                </w:p>
              </w:tc>
              <w:tc>
                <w:tcPr>
                  <w:tcW w:w="677" w:type="dxa"/>
                  <w:tcBorders>
                    <w:tl2br w:val="nil"/>
                    <w:tr2bl w:val="nil"/>
                  </w:tcBorders>
                  <w:noWrap w:val="0"/>
                  <w:vAlign w:val="center"/>
                </w:tcPr>
                <w:p>
                  <w:pPr>
                    <w:pStyle w:val="25"/>
                    <w:jc w:val="both"/>
                    <w:rPr>
                      <w:rFonts w:hint="default"/>
                      <w:color w:val="auto"/>
                      <w:lang w:val="en-US" w:eastAsia="zh-CN"/>
                    </w:rPr>
                  </w:pPr>
                  <w:r>
                    <w:rPr>
                      <w:rFonts w:hint="eastAsia" w:cs="宋体"/>
                      <w:color w:val="auto"/>
                      <w:lang w:val="en-US" w:eastAsia="zh-CN"/>
                    </w:rPr>
                    <w:t>涂布</w:t>
                  </w:r>
                  <w:r>
                    <w:rPr>
                      <w:rFonts w:hint="eastAsia" w:ascii="Times New Roman" w:hAnsi="Times New Roman" w:eastAsia="宋体" w:cs="宋体"/>
                      <w:color w:val="auto"/>
                      <w:lang w:val="en-US" w:eastAsia="zh-CN"/>
                    </w:rPr>
                    <w:t>、</w:t>
                  </w:r>
                  <w:r>
                    <w:rPr>
                      <w:rFonts w:hint="eastAsia" w:cs="宋体"/>
                      <w:color w:val="auto"/>
                      <w:lang w:val="en-US" w:eastAsia="zh-CN"/>
                    </w:rPr>
                    <w:t>封胶、打胶</w:t>
                  </w:r>
                </w:p>
              </w:tc>
              <w:tc>
                <w:tcPr>
                  <w:tcW w:w="1075" w:type="dxa"/>
                  <w:tcBorders>
                    <w:tl2br w:val="nil"/>
                    <w:tr2bl w:val="nil"/>
                  </w:tcBorders>
                  <w:noWrap w:val="0"/>
                  <w:vAlign w:val="center"/>
                </w:tcPr>
                <w:p>
                  <w:pPr>
                    <w:pStyle w:val="25"/>
                    <w:rPr>
                      <w:rFonts w:hint="eastAsia" w:eastAsia="宋体"/>
                      <w:color w:val="auto"/>
                      <w:lang w:eastAsia="zh-CN"/>
                    </w:rPr>
                  </w:pPr>
                  <w:r>
                    <w:rPr>
                      <w:rFonts w:hint="eastAsia"/>
                      <w:color w:val="auto"/>
                      <w:lang w:eastAsia="zh-CN"/>
                    </w:rPr>
                    <w:t>非甲烷总烃</w:t>
                  </w:r>
                </w:p>
              </w:tc>
              <w:tc>
                <w:tcPr>
                  <w:tcW w:w="744" w:type="dxa"/>
                  <w:tcBorders>
                    <w:tl2br w:val="nil"/>
                    <w:tr2bl w:val="nil"/>
                  </w:tcBorders>
                  <w:noWrap w:val="0"/>
                  <w:vAlign w:val="center"/>
                </w:tcPr>
                <w:p>
                  <w:pPr>
                    <w:pStyle w:val="25"/>
                    <w:ind w:firstLine="0" w:firstLineChars="0"/>
                    <w:rPr>
                      <w:rFonts w:hint="default" w:eastAsia="宋体"/>
                      <w:color w:val="0000FF"/>
                      <w:lang w:val="en-US" w:eastAsia="zh-CN"/>
                    </w:rPr>
                  </w:pPr>
                  <w:r>
                    <w:rPr>
                      <w:rFonts w:hint="eastAsia"/>
                      <w:color w:val="0000FF"/>
                      <w:lang w:val="en-US" w:eastAsia="zh-CN"/>
                    </w:rPr>
                    <w:t>15.41</w:t>
                  </w:r>
                </w:p>
              </w:tc>
              <w:tc>
                <w:tcPr>
                  <w:tcW w:w="665" w:type="dxa"/>
                  <w:tcBorders>
                    <w:tl2br w:val="nil"/>
                    <w:tr2bl w:val="nil"/>
                  </w:tcBorders>
                  <w:noWrap w:val="0"/>
                  <w:vAlign w:val="center"/>
                </w:tcPr>
                <w:p>
                  <w:pPr>
                    <w:pStyle w:val="25"/>
                    <w:ind w:firstLine="0" w:firstLineChars="0"/>
                    <w:rPr>
                      <w:rFonts w:hint="default" w:eastAsia="宋体"/>
                      <w:color w:val="0000FF"/>
                      <w:lang w:val="en-US" w:eastAsia="zh-CN"/>
                    </w:rPr>
                  </w:pPr>
                  <w:r>
                    <w:rPr>
                      <w:rFonts w:hint="eastAsia"/>
                      <w:color w:val="0000FF"/>
                      <w:lang w:val="en-US" w:eastAsia="zh-CN"/>
                    </w:rPr>
                    <w:t>0.1387</w:t>
                  </w:r>
                </w:p>
              </w:tc>
              <w:tc>
                <w:tcPr>
                  <w:tcW w:w="665" w:type="dxa"/>
                  <w:tcBorders>
                    <w:tl2br w:val="nil"/>
                    <w:tr2bl w:val="nil"/>
                  </w:tcBorders>
                  <w:noWrap w:val="0"/>
                  <w:vAlign w:val="center"/>
                </w:tcPr>
                <w:p>
                  <w:pPr>
                    <w:pStyle w:val="25"/>
                    <w:ind w:firstLine="0" w:firstLineChars="0"/>
                    <w:rPr>
                      <w:rFonts w:hint="default" w:eastAsia="宋体"/>
                      <w:color w:val="0000FF"/>
                      <w:lang w:val="en-US" w:eastAsia="zh-CN"/>
                    </w:rPr>
                  </w:pPr>
                  <w:r>
                    <w:rPr>
                      <w:rFonts w:hint="eastAsia"/>
                      <w:color w:val="0000FF"/>
                      <w:lang w:val="en-US" w:eastAsia="zh-CN"/>
                    </w:rPr>
                    <w:t>208</w:t>
                  </w:r>
                </w:p>
              </w:tc>
              <w:tc>
                <w:tcPr>
                  <w:tcW w:w="1954" w:type="dxa"/>
                  <w:tcBorders>
                    <w:tl2br w:val="nil"/>
                    <w:tr2bl w:val="nil"/>
                  </w:tcBorders>
                  <w:noWrap w:val="0"/>
                  <w:vAlign w:val="center"/>
                </w:tcPr>
                <w:p>
                  <w:pPr>
                    <w:pStyle w:val="25"/>
                    <w:rPr>
                      <w:rFonts w:hint="default"/>
                      <w:color w:val="auto"/>
                      <w:lang w:val="en-US"/>
                    </w:rPr>
                  </w:pPr>
                  <w:r>
                    <w:rPr>
                      <w:rFonts w:hint="eastAsia" w:ascii="Times New Roman" w:hAnsi="Times New Roman"/>
                      <w:color w:val="auto"/>
                      <w:kern w:val="0"/>
                      <w:lang w:val="en-US" w:eastAsia="zh-CN"/>
                    </w:rPr>
                    <w:t>集气罩（</w:t>
                  </w:r>
                  <w:r>
                    <w:rPr>
                      <w:rFonts w:hint="eastAsia"/>
                      <w:color w:val="auto"/>
                      <w:kern w:val="0"/>
                      <w:lang w:val="en-US" w:eastAsia="zh-CN"/>
                    </w:rPr>
                    <w:t>8</w:t>
                  </w:r>
                  <w:r>
                    <w:rPr>
                      <w:rFonts w:hint="eastAsia" w:ascii="Times New Roman" w:hAnsi="Times New Roman"/>
                      <w:color w:val="auto"/>
                      <w:kern w:val="0"/>
                      <w:lang w:val="en-US" w:eastAsia="zh-CN"/>
                    </w:rPr>
                    <w:t>0%）+15m高排气筒排放</w:t>
                  </w:r>
                </w:p>
              </w:tc>
              <w:tc>
                <w:tcPr>
                  <w:tcW w:w="674" w:type="dxa"/>
                  <w:tcBorders>
                    <w:tl2br w:val="nil"/>
                    <w:tr2bl w:val="nil"/>
                  </w:tcBorders>
                  <w:noWrap w:val="0"/>
                  <w:vAlign w:val="center"/>
                </w:tcPr>
                <w:p>
                  <w:pPr>
                    <w:pStyle w:val="25"/>
                    <w:rPr>
                      <w:color w:val="auto"/>
                    </w:rPr>
                  </w:pPr>
                  <w:r>
                    <w:rPr>
                      <w:rFonts w:hint="eastAsia"/>
                      <w:color w:val="auto"/>
                      <w:kern w:val="0"/>
                      <w:lang w:val="en-US" w:eastAsia="zh-CN"/>
                    </w:rPr>
                    <w:t>80</w:t>
                  </w:r>
                  <w:r>
                    <w:rPr>
                      <w:rFonts w:hint="eastAsia" w:ascii="Times New Roman" w:hAnsi="Times New Roman"/>
                      <w:color w:val="auto"/>
                      <w:kern w:val="0"/>
                      <w:lang w:val="en-US" w:eastAsia="zh-CN"/>
                    </w:rPr>
                    <w:t>/0</w:t>
                  </w:r>
                </w:p>
              </w:tc>
              <w:tc>
                <w:tcPr>
                  <w:tcW w:w="744"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15.41</w:t>
                  </w:r>
                </w:p>
              </w:tc>
              <w:tc>
                <w:tcPr>
                  <w:tcW w:w="662"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0.1387</w:t>
                  </w:r>
                </w:p>
              </w:tc>
              <w:tc>
                <w:tcPr>
                  <w:tcW w:w="651"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208</w:t>
                  </w:r>
                </w:p>
              </w:tc>
              <w:tc>
                <w:tcPr>
                  <w:tcW w:w="568" w:type="dxa"/>
                  <w:tcBorders>
                    <w:tl2br w:val="nil"/>
                    <w:tr2bl w:val="nil"/>
                  </w:tcBorders>
                  <w:noWrap w:val="0"/>
                  <w:vAlign w:val="center"/>
                </w:tcPr>
                <w:p>
                  <w:pPr>
                    <w:pStyle w:val="25"/>
                    <w:rPr>
                      <w:rFonts w:hint="default" w:eastAsia="宋体"/>
                      <w:color w:val="auto"/>
                      <w:lang w:val="en-US" w:eastAsia="zh-CN"/>
                    </w:rPr>
                  </w:pPr>
                  <w:r>
                    <w:rPr>
                      <w:rFonts w:hint="eastAsia"/>
                      <w:bCs/>
                      <w:color w:val="0D0D0D"/>
                      <w:szCs w:val="21"/>
                    </w:rPr>
                    <w:t>3.0</w:t>
                  </w:r>
                </w:p>
              </w:tc>
              <w:tc>
                <w:tcPr>
                  <w:tcW w:w="645"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70</w:t>
                  </w:r>
                </w:p>
              </w:tc>
              <w:tc>
                <w:tcPr>
                  <w:tcW w:w="437"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15</w:t>
                  </w:r>
                </w:p>
              </w:tc>
              <w:tc>
                <w:tcPr>
                  <w:tcW w:w="487"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0.6</w:t>
                  </w:r>
                </w:p>
              </w:tc>
              <w:tc>
                <w:tcPr>
                  <w:tcW w:w="504" w:type="dxa"/>
                  <w:tcBorders>
                    <w:tl2br w:val="nil"/>
                    <w:tr2bl w:val="nil"/>
                  </w:tcBorders>
                  <w:noWrap w:val="0"/>
                  <w:vAlign w:val="center"/>
                </w:tcPr>
                <w:p>
                  <w:pPr>
                    <w:pStyle w:val="25"/>
                    <w:rPr>
                      <w:rFonts w:hint="eastAsia" w:eastAsia="宋体"/>
                      <w:color w:val="auto"/>
                      <w:lang w:eastAsia="zh-CN"/>
                    </w:rPr>
                  </w:pPr>
                  <w:r>
                    <w:rPr>
                      <w:rFonts w:hint="eastAsia"/>
                      <w:color w:val="auto"/>
                      <w:lang w:eastAsia="zh-CN"/>
                    </w:rPr>
                    <w:t>常温</w:t>
                  </w:r>
                </w:p>
              </w:tc>
              <w:tc>
                <w:tcPr>
                  <w:tcW w:w="710"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9000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24" w:type="dxa"/>
                  <w:vMerge w:val="restart"/>
                  <w:tcBorders>
                    <w:tl2br w:val="nil"/>
                    <w:tr2bl w:val="nil"/>
                  </w:tcBorders>
                  <w:noWrap w:val="0"/>
                  <w:vAlign w:val="center"/>
                </w:tcPr>
                <w:p>
                  <w:pPr>
                    <w:pStyle w:val="25"/>
                    <w:rPr>
                      <w:color w:val="auto"/>
                    </w:rPr>
                  </w:pPr>
                  <w:r>
                    <w:rPr>
                      <w:rFonts w:hint="eastAsia"/>
                      <w:color w:val="auto"/>
                    </w:rPr>
                    <w:t>无组织排放</w:t>
                  </w:r>
                </w:p>
              </w:tc>
              <w:tc>
                <w:tcPr>
                  <w:tcW w:w="1758" w:type="dxa"/>
                  <w:gridSpan w:val="2"/>
                  <w:vMerge w:val="restart"/>
                  <w:tcBorders>
                    <w:tl2br w:val="nil"/>
                    <w:tr2bl w:val="nil"/>
                  </w:tcBorders>
                  <w:noWrap w:val="0"/>
                  <w:vAlign w:val="center"/>
                </w:tcPr>
                <w:p>
                  <w:pPr>
                    <w:pStyle w:val="25"/>
                    <w:rPr>
                      <w:rFonts w:hint="eastAsia" w:eastAsia="宋体"/>
                      <w:color w:val="auto"/>
                      <w:lang w:eastAsia="zh-CN"/>
                    </w:rPr>
                  </w:pPr>
                  <w:r>
                    <w:rPr>
                      <w:rFonts w:hint="eastAsia"/>
                      <w:color w:val="auto"/>
                      <w:lang w:eastAsia="zh-CN"/>
                    </w:rPr>
                    <w:t>厂房</w:t>
                  </w:r>
                </w:p>
              </w:tc>
              <w:tc>
                <w:tcPr>
                  <w:tcW w:w="1075" w:type="dxa"/>
                  <w:tcBorders>
                    <w:tl2br w:val="nil"/>
                    <w:tr2bl w:val="nil"/>
                  </w:tcBorders>
                  <w:noWrap w:val="0"/>
                  <w:vAlign w:val="center"/>
                </w:tcPr>
                <w:p>
                  <w:pPr>
                    <w:pStyle w:val="25"/>
                    <w:rPr>
                      <w:rFonts w:hint="eastAsia" w:eastAsia="宋体"/>
                      <w:color w:val="auto"/>
                      <w:lang w:eastAsia="zh-CN"/>
                    </w:rPr>
                  </w:pPr>
                  <w:r>
                    <w:rPr>
                      <w:rFonts w:hint="eastAsia"/>
                      <w:color w:val="auto"/>
                      <w:lang w:eastAsia="zh-CN"/>
                    </w:rPr>
                    <w:t>非甲烷总烃</w:t>
                  </w:r>
                </w:p>
              </w:tc>
              <w:tc>
                <w:tcPr>
                  <w:tcW w:w="744" w:type="dxa"/>
                  <w:tcBorders>
                    <w:tl2br w:val="nil"/>
                    <w:tr2bl w:val="nil"/>
                  </w:tcBorders>
                  <w:noWrap w:val="0"/>
                  <w:vAlign w:val="center"/>
                </w:tcPr>
                <w:p>
                  <w:pPr>
                    <w:pStyle w:val="25"/>
                    <w:rPr>
                      <w:rFonts w:hint="eastAsia" w:eastAsia="宋体"/>
                      <w:color w:val="auto"/>
                      <w:lang w:val="en-US" w:eastAsia="zh-CN"/>
                    </w:rPr>
                  </w:pPr>
                  <w:r>
                    <w:rPr>
                      <w:rFonts w:hint="eastAsia"/>
                      <w:color w:val="auto"/>
                      <w:lang w:val="en-US" w:eastAsia="zh-CN"/>
                    </w:rPr>
                    <w:t>/</w:t>
                  </w:r>
                </w:p>
              </w:tc>
              <w:tc>
                <w:tcPr>
                  <w:tcW w:w="665"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0.0347</w:t>
                  </w:r>
                </w:p>
              </w:tc>
              <w:tc>
                <w:tcPr>
                  <w:tcW w:w="665"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52</w:t>
                  </w:r>
                </w:p>
              </w:tc>
              <w:tc>
                <w:tcPr>
                  <w:tcW w:w="1954"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w:t>
                  </w:r>
                </w:p>
              </w:tc>
              <w:tc>
                <w:tcPr>
                  <w:tcW w:w="674" w:type="dxa"/>
                  <w:tcBorders>
                    <w:tl2br w:val="nil"/>
                    <w:tr2bl w:val="nil"/>
                  </w:tcBorders>
                  <w:noWrap w:val="0"/>
                  <w:vAlign w:val="center"/>
                </w:tcPr>
                <w:p>
                  <w:pPr>
                    <w:pStyle w:val="25"/>
                    <w:rPr>
                      <w:rFonts w:hint="eastAsia" w:eastAsia="宋体"/>
                      <w:color w:val="auto"/>
                      <w:lang w:val="en-US" w:eastAsia="zh-CN"/>
                    </w:rPr>
                  </w:pPr>
                  <w:r>
                    <w:rPr>
                      <w:rFonts w:hint="eastAsia"/>
                      <w:color w:val="auto"/>
                      <w:lang w:val="en-US" w:eastAsia="zh-CN"/>
                    </w:rPr>
                    <w:t>/</w:t>
                  </w:r>
                </w:p>
              </w:tc>
              <w:tc>
                <w:tcPr>
                  <w:tcW w:w="744" w:type="dxa"/>
                  <w:tcBorders>
                    <w:tl2br w:val="nil"/>
                    <w:tr2bl w:val="nil"/>
                  </w:tcBorders>
                  <w:noWrap w:val="0"/>
                  <w:vAlign w:val="center"/>
                </w:tcPr>
                <w:p>
                  <w:pPr>
                    <w:pStyle w:val="25"/>
                    <w:ind w:firstLine="0" w:firstLineChars="0"/>
                    <w:rPr>
                      <w:rFonts w:hint="default" w:ascii="Times New Roman" w:hAnsi="Times New Roman" w:eastAsia="宋体" w:cs="宋体"/>
                      <w:color w:val="auto"/>
                      <w:kern w:val="0"/>
                      <w:sz w:val="21"/>
                      <w:szCs w:val="21"/>
                      <w:lang w:val="en-US" w:eastAsia="zh-CN" w:bidi="ar-SA"/>
                    </w:rPr>
                  </w:pPr>
                  <w:r>
                    <w:rPr>
                      <w:rFonts w:hint="eastAsia" w:ascii="Times New Roman" w:hAnsi="Times New Roman" w:cs="宋体"/>
                      <w:color w:val="auto"/>
                      <w:kern w:val="0"/>
                      <w:sz w:val="21"/>
                      <w:szCs w:val="21"/>
                      <w:lang w:val="en-US" w:eastAsia="zh-CN" w:bidi="ar-SA"/>
                    </w:rPr>
                    <w:t>/</w:t>
                  </w:r>
                </w:p>
              </w:tc>
              <w:tc>
                <w:tcPr>
                  <w:tcW w:w="662" w:type="dxa"/>
                  <w:tcBorders>
                    <w:tl2br w:val="nil"/>
                    <w:tr2bl w:val="nil"/>
                  </w:tcBorders>
                  <w:noWrap w:val="0"/>
                  <w:vAlign w:val="center"/>
                </w:tcPr>
                <w:p>
                  <w:pPr>
                    <w:pStyle w:val="25"/>
                    <w:ind w:firstLine="0" w:firstLineChars="0"/>
                    <w:rPr>
                      <w:rFonts w:hint="default" w:ascii="Times New Roman" w:hAnsi="Times New Roman" w:eastAsia="宋体" w:cs="宋体"/>
                      <w:color w:val="auto"/>
                      <w:kern w:val="0"/>
                      <w:sz w:val="21"/>
                      <w:szCs w:val="21"/>
                      <w:lang w:val="en-US" w:eastAsia="zh-CN" w:bidi="ar-SA"/>
                    </w:rPr>
                  </w:pPr>
                  <w:r>
                    <w:rPr>
                      <w:rFonts w:hint="eastAsia" w:cs="宋体"/>
                      <w:color w:val="auto"/>
                      <w:kern w:val="0"/>
                      <w:sz w:val="21"/>
                      <w:szCs w:val="21"/>
                      <w:lang w:val="en-US" w:eastAsia="zh-CN" w:bidi="ar-SA"/>
                    </w:rPr>
                    <w:t>0.0347</w:t>
                  </w:r>
                </w:p>
              </w:tc>
              <w:tc>
                <w:tcPr>
                  <w:tcW w:w="651" w:type="dxa"/>
                  <w:tcBorders>
                    <w:tl2br w:val="nil"/>
                    <w:tr2bl w:val="nil"/>
                  </w:tcBorders>
                  <w:noWrap w:val="0"/>
                  <w:vAlign w:val="center"/>
                </w:tcPr>
                <w:p>
                  <w:pPr>
                    <w:pStyle w:val="25"/>
                    <w:ind w:firstLine="0" w:firstLineChars="0"/>
                    <w:rPr>
                      <w:rFonts w:hint="default" w:ascii="Times New Roman" w:hAnsi="Times New Roman" w:eastAsia="宋体" w:cs="宋体"/>
                      <w:color w:val="auto"/>
                      <w:kern w:val="0"/>
                      <w:sz w:val="21"/>
                      <w:szCs w:val="21"/>
                      <w:lang w:val="en-US" w:eastAsia="zh-CN" w:bidi="ar-SA"/>
                    </w:rPr>
                  </w:pPr>
                  <w:r>
                    <w:rPr>
                      <w:rFonts w:hint="eastAsia" w:cs="宋体"/>
                      <w:color w:val="auto"/>
                      <w:kern w:val="0"/>
                      <w:sz w:val="21"/>
                      <w:szCs w:val="21"/>
                      <w:lang w:val="en-US" w:eastAsia="zh-CN" w:bidi="ar-SA"/>
                    </w:rPr>
                    <w:t>52</w:t>
                  </w:r>
                </w:p>
              </w:tc>
              <w:tc>
                <w:tcPr>
                  <w:tcW w:w="568" w:type="dxa"/>
                  <w:tcBorders>
                    <w:tl2br w:val="nil"/>
                    <w:tr2bl w:val="nil"/>
                  </w:tcBorders>
                  <w:noWrap w:val="0"/>
                  <w:vAlign w:val="center"/>
                </w:tcPr>
                <w:p>
                  <w:pPr>
                    <w:pStyle w:val="25"/>
                    <w:ind w:firstLine="0" w:firstLineChars="0"/>
                    <w:rPr>
                      <w:rFonts w:hint="default" w:ascii="Times New Roman" w:hAnsi="Times New Roman" w:eastAsia="宋体" w:cs="宋体"/>
                      <w:color w:val="auto"/>
                      <w:kern w:val="0"/>
                      <w:sz w:val="21"/>
                      <w:szCs w:val="21"/>
                      <w:lang w:val="en-US" w:eastAsia="zh-CN" w:bidi="ar-SA"/>
                    </w:rPr>
                  </w:pPr>
                  <w:r>
                    <w:rPr>
                      <w:rFonts w:hint="eastAsia" w:cs="宋体"/>
                      <w:color w:val="auto"/>
                      <w:kern w:val="0"/>
                      <w:sz w:val="21"/>
                      <w:szCs w:val="21"/>
                      <w:lang w:val="en-US" w:eastAsia="zh-CN" w:bidi="ar-SA"/>
                    </w:rPr>
                    <w:t>/</w:t>
                  </w:r>
                </w:p>
              </w:tc>
              <w:tc>
                <w:tcPr>
                  <w:tcW w:w="645" w:type="dxa"/>
                  <w:tcBorders>
                    <w:tl2br w:val="nil"/>
                    <w:tr2bl w:val="nil"/>
                  </w:tcBorders>
                  <w:noWrap w:val="0"/>
                  <w:vAlign w:val="center"/>
                </w:tcPr>
                <w:p>
                  <w:pPr>
                    <w:pStyle w:val="25"/>
                    <w:rPr>
                      <w:rFonts w:hint="default" w:eastAsia="宋体"/>
                      <w:color w:val="auto"/>
                      <w:lang w:val="en-US" w:eastAsia="zh-CN"/>
                    </w:rPr>
                  </w:pPr>
                  <w:r>
                    <w:rPr>
                      <w:bCs/>
                      <w:color w:val="0D0D0D"/>
                      <w:szCs w:val="21"/>
                    </w:rPr>
                    <w:t>4.0</w:t>
                  </w:r>
                </w:p>
              </w:tc>
              <w:tc>
                <w:tcPr>
                  <w:tcW w:w="2138" w:type="dxa"/>
                  <w:gridSpan w:val="4"/>
                  <w:vMerge w:val="restart"/>
                  <w:tcBorders>
                    <w:tl2br w:val="nil"/>
                    <w:tr2bl w:val="nil"/>
                  </w:tcBorders>
                  <w:noWrap w:val="0"/>
                  <w:vAlign w:val="center"/>
                </w:tcPr>
                <w:p>
                  <w:pPr>
                    <w:pStyle w:val="25"/>
                    <w:rPr>
                      <w:rFonts w:hint="default" w:eastAsia="宋体"/>
                      <w:color w:val="auto"/>
                      <w:lang w:val="en-US" w:eastAsia="zh-CN"/>
                    </w:rPr>
                  </w:pPr>
                  <w:r>
                    <w:rPr>
                      <w:color w:val="auto"/>
                    </w:rPr>
                    <w:t>L</w:t>
                  </w:r>
                  <w:r>
                    <w:rPr>
                      <w:rFonts w:hint="eastAsia"/>
                      <w:color w:val="auto"/>
                    </w:rPr>
                    <w:t>×</w:t>
                  </w:r>
                  <w:r>
                    <w:rPr>
                      <w:color w:val="auto"/>
                    </w:rPr>
                    <w:t>B</w:t>
                  </w:r>
                  <w:r>
                    <w:rPr>
                      <w:rFonts w:hint="eastAsia"/>
                      <w:color w:val="auto"/>
                    </w:rPr>
                    <w:t>×</w:t>
                  </w:r>
                  <w:r>
                    <w:rPr>
                      <w:color w:val="auto"/>
                    </w:rPr>
                    <w:t>H</w:t>
                  </w:r>
                  <w:r>
                    <w:rPr>
                      <w:rFonts w:hint="eastAsia"/>
                      <w:color w:val="auto"/>
                    </w:rPr>
                    <w:t>=</w:t>
                  </w:r>
                  <w:r>
                    <w:rPr>
                      <w:rFonts w:hint="eastAsia"/>
                      <w:color w:val="auto"/>
                      <w:lang w:val="en-US" w:eastAsia="zh-CN"/>
                    </w:rPr>
                    <w:t>57.5m</w:t>
                  </w:r>
                  <w:r>
                    <w:rPr>
                      <w:rFonts w:hint="eastAsia"/>
                      <w:color w:val="auto"/>
                    </w:rPr>
                    <w:t>×</w:t>
                  </w:r>
                  <w:r>
                    <w:rPr>
                      <w:rFonts w:hint="eastAsia"/>
                      <w:color w:val="auto"/>
                      <w:lang w:val="en-US" w:eastAsia="zh-CN"/>
                    </w:rPr>
                    <w:t>40m</w:t>
                  </w:r>
                  <w:r>
                    <w:rPr>
                      <w:rFonts w:hint="eastAsia"/>
                      <w:color w:val="auto"/>
                    </w:rPr>
                    <w:t>×</w:t>
                  </w:r>
                  <w:r>
                    <w:rPr>
                      <w:rFonts w:hint="eastAsia"/>
                      <w:color w:val="auto"/>
                      <w:lang w:val="en-US" w:eastAsia="zh-CN"/>
                    </w:rPr>
                    <w:t>10m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24" w:type="dxa"/>
                  <w:vMerge w:val="continue"/>
                  <w:tcBorders>
                    <w:tl2br w:val="nil"/>
                    <w:tr2bl w:val="nil"/>
                  </w:tcBorders>
                  <w:noWrap w:val="0"/>
                  <w:vAlign w:val="center"/>
                </w:tcPr>
                <w:p>
                  <w:pPr>
                    <w:pStyle w:val="25"/>
                    <w:rPr>
                      <w:rFonts w:hint="eastAsia"/>
                      <w:color w:val="auto"/>
                    </w:rPr>
                  </w:pPr>
                </w:p>
              </w:tc>
              <w:tc>
                <w:tcPr>
                  <w:tcW w:w="1758" w:type="dxa"/>
                  <w:gridSpan w:val="2"/>
                  <w:vMerge w:val="continue"/>
                  <w:tcBorders>
                    <w:tl2br w:val="nil"/>
                    <w:tr2bl w:val="nil"/>
                  </w:tcBorders>
                  <w:noWrap w:val="0"/>
                  <w:vAlign w:val="center"/>
                </w:tcPr>
                <w:p>
                  <w:pPr>
                    <w:pStyle w:val="25"/>
                    <w:rPr>
                      <w:rFonts w:hint="eastAsia"/>
                      <w:color w:val="auto"/>
                    </w:rPr>
                  </w:pPr>
                </w:p>
              </w:tc>
              <w:tc>
                <w:tcPr>
                  <w:tcW w:w="1075" w:type="dxa"/>
                  <w:tcBorders>
                    <w:tl2br w:val="nil"/>
                    <w:tr2bl w:val="nil"/>
                  </w:tcBorders>
                  <w:noWrap w:val="0"/>
                  <w:vAlign w:val="center"/>
                </w:tcPr>
                <w:p>
                  <w:pPr>
                    <w:pStyle w:val="25"/>
                    <w:rPr>
                      <w:rFonts w:hint="eastAsia" w:eastAsia="宋体"/>
                      <w:color w:val="auto"/>
                      <w:lang w:eastAsia="zh-CN"/>
                    </w:rPr>
                  </w:pPr>
                  <w:r>
                    <w:rPr>
                      <w:rFonts w:hint="eastAsia"/>
                      <w:color w:val="auto"/>
                      <w:lang w:eastAsia="zh-CN"/>
                    </w:rPr>
                    <w:t>粉尘</w:t>
                  </w:r>
                </w:p>
              </w:tc>
              <w:tc>
                <w:tcPr>
                  <w:tcW w:w="744" w:type="dxa"/>
                  <w:tcBorders>
                    <w:tl2br w:val="nil"/>
                    <w:tr2bl w:val="nil"/>
                  </w:tcBorders>
                  <w:noWrap w:val="0"/>
                  <w:vAlign w:val="center"/>
                </w:tcPr>
                <w:p>
                  <w:pPr>
                    <w:pStyle w:val="25"/>
                    <w:rPr>
                      <w:rFonts w:hint="eastAsia" w:eastAsia="宋体"/>
                      <w:color w:val="auto"/>
                      <w:lang w:val="en-US" w:eastAsia="zh-CN"/>
                    </w:rPr>
                  </w:pPr>
                  <w:r>
                    <w:rPr>
                      <w:rFonts w:hint="eastAsia"/>
                      <w:color w:val="auto"/>
                      <w:lang w:val="en-US" w:eastAsia="zh-CN"/>
                    </w:rPr>
                    <w:t>/</w:t>
                  </w:r>
                </w:p>
              </w:tc>
              <w:tc>
                <w:tcPr>
                  <w:tcW w:w="665"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0.883</w:t>
                  </w:r>
                </w:p>
              </w:tc>
              <w:tc>
                <w:tcPr>
                  <w:tcW w:w="665"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1590</w:t>
                  </w:r>
                </w:p>
              </w:tc>
              <w:tc>
                <w:tcPr>
                  <w:tcW w:w="1954" w:type="dxa"/>
                  <w:tcBorders>
                    <w:tl2br w:val="nil"/>
                    <w:tr2bl w:val="nil"/>
                  </w:tcBorders>
                  <w:noWrap w:val="0"/>
                  <w:vAlign w:val="center"/>
                </w:tcPr>
                <w:p>
                  <w:pPr>
                    <w:pStyle w:val="26"/>
                    <w:bidi w:val="0"/>
                    <w:ind w:firstLine="0" w:firstLineChars="0"/>
                    <w:rPr>
                      <w:rFonts w:hint="eastAsia" w:ascii="Times New Roman" w:hAnsi="Times New Roman" w:eastAsia="宋体" w:cs="宋体"/>
                      <w:color w:val="auto"/>
                      <w:kern w:val="0"/>
                      <w:sz w:val="21"/>
                      <w:szCs w:val="18"/>
                      <w:lang w:val="en-US" w:eastAsia="zh-CN" w:bidi="ar-SA"/>
                    </w:rPr>
                  </w:pPr>
                  <w:r>
                    <w:rPr>
                      <w:rFonts w:hint="eastAsia" w:ascii="Times New Roman" w:hAnsi="Times New Roman"/>
                      <w:color w:val="auto"/>
                      <w:kern w:val="0"/>
                      <w:lang w:val="en-US" w:eastAsia="zh-CN"/>
                    </w:rPr>
                    <w:t>捕集装置（</w:t>
                  </w:r>
                  <w:r>
                    <w:rPr>
                      <w:rFonts w:hint="eastAsia"/>
                      <w:color w:val="auto"/>
                      <w:kern w:val="0"/>
                      <w:lang w:val="en-US" w:eastAsia="zh-CN"/>
                    </w:rPr>
                    <w:t>8</w:t>
                  </w:r>
                  <w:r>
                    <w:rPr>
                      <w:rFonts w:hint="eastAsia" w:ascii="Times New Roman" w:hAnsi="Times New Roman"/>
                      <w:color w:val="auto"/>
                      <w:kern w:val="0"/>
                      <w:lang w:val="en-US" w:eastAsia="zh-CN"/>
                    </w:rPr>
                    <w:t>0%）+移动式双桶布袋除尘器（9</w:t>
                  </w:r>
                  <w:r>
                    <w:rPr>
                      <w:rFonts w:hint="eastAsia"/>
                      <w:color w:val="auto"/>
                      <w:kern w:val="0"/>
                      <w:lang w:val="en-US" w:eastAsia="zh-CN"/>
                    </w:rPr>
                    <w:t>5</w:t>
                  </w:r>
                  <w:r>
                    <w:rPr>
                      <w:rFonts w:hint="eastAsia" w:ascii="Times New Roman" w:hAnsi="Times New Roman"/>
                      <w:color w:val="auto"/>
                      <w:kern w:val="0"/>
                      <w:lang w:val="en-US" w:eastAsia="zh-CN"/>
                    </w:rPr>
                    <w:t>%）</w:t>
                  </w:r>
                </w:p>
              </w:tc>
              <w:tc>
                <w:tcPr>
                  <w:tcW w:w="674" w:type="dxa"/>
                  <w:tcBorders>
                    <w:tl2br w:val="nil"/>
                    <w:tr2bl w:val="nil"/>
                  </w:tcBorders>
                  <w:noWrap w:val="0"/>
                  <w:vAlign w:val="center"/>
                </w:tcPr>
                <w:p>
                  <w:pPr>
                    <w:pStyle w:val="25"/>
                    <w:rPr>
                      <w:rFonts w:hint="default"/>
                      <w:color w:val="auto"/>
                      <w:lang w:val="en-US"/>
                    </w:rPr>
                  </w:pPr>
                  <w:r>
                    <w:rPr>
                      <w:rFonts w:hint="eastAsia"/>
                      <w:color w:val="auto"/>
                      <w:kern w:val="0"/>
                      <w:lang w:val="en-US" w:eastAsia="zh-CN"/>
                    </w:rPr>
                    <w:t>8</w:t>
                  </w:r>
                  <w:r>
                    <w:rPr>
                      <w:rFonts w:hint="eastAsia" w:ascii="Times New Roman" w:hAnsi="Times New Roman"/>
                      <w:color w:val="auto"/>
                      <w:kern w:val="0"/>
                      <w:lang w:val="en-US" w:eastAsia="zh-CN"/>
                    </w:rPr>
                    <w:t>0/9</w:t>
                  </w:r>
                  <w:r>
                    <w:rPr>
                      <w:rFonts w:hint="eastAsia"/>
                      <w:color w:val="auto"/>
                      <w:kern w:val="0"/>
                      <w:lang w:val="en-US" w:eastAsia="zh-CN"/>
                    </w:rPr>
                    <w:t>5</w:t>
                  </w:r>
                </w:p>
              </w:tc>
              <w:tc>
                <w:tcPr>
                  <w:tcW w:w="744" w:type="dxa"/>
                  <w:tcBorders>
                    <w:tl2br w:val="nil"/>
                    <w:tr2bl w:val="nil"/>
                  </w:tcBorders>
                  <w:noWrap w:val="0"/>
                  <w:vAlign w:val="center"/>
                </w:tcPr>
                <w:p>
                  <w:pPr>
                    <w:pStyle w:val="25"/>
                    <w:rPr>
                      <w:rFonts w:hint="eastAsia" w:eastAsia="宋体"/>
                      <w:color w:val="auto"/>
                      <w:lang w:val="en-US" w:eastAsia="zh-CN"/>
                    </w:rPr>
                  </w:pPr>
                  <w:r>
                    <w:rPr>
                      <w:rFonts w:hint="eastAsia"/>
                      <w:color w:val="auto"/>
                      <w:lang w:val="en-US" w:eastAsia="zh-CN"/>
                    </w:rPr>
                    <w:t>/</w:t>
                  </w:r>
                </w:p>
              </w:tc>
              <w:tc>
                <w:tcPr>
                  <w:tcW w:w="662"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0.0353</w:t>
                  </w:r>
                </w:p>
              </w:tc>
              <w:tc>
                <w:tcPr>
                  <w:tcW w:w="651"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63.6</w:t>
                  </w:r>
                </w:p>
              </w:tc>
              <w:tc>
                <w:tcPr>
                  <w:tcW w:w="568" w:type="dxa"/>
                  <w:vMerge w:val="restart"/>
                  <w:tcBorders>
                    <w:tl2br w:val="nil"/>
                    <w:tr2bl w:val="nil"/>
                  </w:tcBorders>
                  <w:noWrap w:val="0"/>
                  <w:vAlign w:val="center"/>
                </w:tcPr>
                <w:p>
                  <w:pPr>
                    <w:pStyle w:val="25"/>
                    <w:rPr>
                      <w:rFonts w:hint="eastAsia" w:eastAsia="宋体"/>
                      <w:color w:val="auto"/>
                      <w:lang w:val="en-US" w:eastAsia="zh-CN"/>
                    </w:rPr>
                  </w:pPr>
                  <w:r>
                    <w:rPr>
                      <w:rFonts w:hint="eastAsia"/>
                      <w:color w:val="auto"/>
                      <w:lang w:val="en-US" w:eastAsia="zh-CN"/>
                    </w:rPr>
                    <w:t>/</w:t>
                  </w:r>
                </w:p>
              </w:tc>
              <w:tc>
                <w:tcPr>
                  <w:tcW w:w="645" w:type="dxa"/>
                  <w:vMerge w:val="restart"/>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0.5</w:t>
                  </w:r>
                </w:p>
              </w:tc>
              <w:tc>
                <w:tcPr>
                  <w:tcW w:w="2138" w:type="dxa"/>
                  <w:gridSpan w:val="4"/>
                  <w:vMerge w:val="continue"/>
                  <w:tcBorders>
                    <w:tl2br w:val="nil"/>
                    <w:tr2bl w:val="nil"/>
                  </w:tcBorders>
                  <w:noWrap w:val="0"/>
                  <w:vAlign w:val="center"/>
                </w:tcPr>
                <w:p>
                  <w:pPr>
                    <w:pStyle w:val="25"/>
                    <w:rPr>
                      <w:rFonts w:hint="eastAsia"/>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24" w:type="dxa"/>
                  <w:vMerge w:val="continue"/>
                  <w:tcBorders>
                    <w:tl2br w:val="nil"/>
                    <w:tr2bl w:val="nil"/>
                  </w:tcBorders>
                  <w:noWrap w:val="0"/>
                  <w:vAlign w:val="center"/>
                </w:tcPr>
                <w:p>
                  <w:pPr>
                    <w:pStyle w:val="25"/>
                    <w:rPr>
                      <w:rFonts w:hint="eastAsia"/>
                      <w:color w:val="auto"/>
                    </w:rPr>
                  </w:pPr>
                </w:p>
              </w:tc>
              <w:tc>
                <w:tcPr>
                  <w:tcW w:w="1758" w:type="dxa"/>
                  <w:gridSpan w:val="2"/>
                  <w:vMerge w:val="continue"/>
                  <w:tcBorders>
                    <w:tl2br w:val="nil"/>
                    <w:tr2bl w:val="nil"/>
                  </w:tcBorders>
                  <w:noWrap w:val="0"/>
                  <w:vAlign w:val="center"/>
                </w:tcPr>
                <w:p>
                  <w:pPr>
                    <w:pStyle w:val="25"/>
                    <w:rPr>
                      <w:rFonts w:hint="eastAsia"/>
                      <w:color w:val="auto"/>
                    </w:rPr>
                  </w:pPr>
                </w:p>
              </w:tc>
              <w:tc>
                <w:tcPr>
                  <w:tcW w:w="1075" w:type="dxa"/>
                  <w:tcBorders>
                    <w:tl2br w:val="nil"/>
                    <w:tr2bl w:val="nil"/>
                  </w:tcBorders>
                  <w:noWrap w:val="0"/>
                  <w:vAlign w:val="center"/>
                </w:tcPr>
                <w:p>
                  <w:pPr>
                    <w:pStyle w:val="25"/>
                    <w:rPr>
                      <w:rFonts w:hint="eastAsia"/>
                      <w:color w:val="auto"/>
                      <w:lang w:eastAsia="zh-CN"/>
                    </w:rPr>
                  </w:pPr>
                  <w:r>
                    <w:rPr>
                      <w:rFonts w:hint="eastAsia"/>
                      <w:color w:val="auto"/>
                      <w:lang w:eastAsia="zh-CN"/>
                    </w:rPr>
                    <w:t>粉尘</w:t>
                  </w:r>
                </w:p>
              </w:tc>
              <w:tc>
                <w:tcPr>
                  <w:tcW w:w="744" w:type="dxa"/>
                  <w:tcBorders>
                    <w:tl2br w:val="nil"/>
                    <w:tr2bl w:val="nil"/>
                  </w:tcBorders>
                  <w:noWrap w:val="0"/>
                  <w:vAlign w:val="center"/>
                </w:tcPr>
                <w:p>
                  <w:pPr>
                    <w:pStyle w:val="25"/>
                    <w:rPr>
                      <w:rFonts w:hint="eastAsia" w:eastAsia="宋体"/>
                      <w:color w:val="auto"/>
                      <w:lang w:val="en-US" w:eastAsia="zh-CN"/>
                    </w:rPr>
                  </w:pPr>
                  <w:r>
                    <w:rPr>
                      <w:rFonts w:hint="eastAsia"/>
                      <w:color w:val="auto"/>
                      <w:lang w:val="en-US" w:eastAsia="zh-CN"/>
                    </w:rPr>
                    <w:t>/</w:t>
                  </w:r>
                </w:p>
              </w:tc>
              <w:tc>
                <w:tcPr>
                  <w:tcW w:w="665"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0.1767</w:t>
                  </w:r>
                </w:p>
              </w:tc>
              <w:tc>
                <w:tcPr>
                  <w:tcW w:w="665" w:type="dxa"/>
                  <w:tcBorders>
                    <w:tl2br w:val="nil"/>
                    <w:tr2bl w:val="nil"/>
                  </w:tcBorders>
                  <w:noWrap w:val="0"/>
                  <w:vAlign w:val="center"/>
                </w:tcPr>
                <w:p>
                  <w:pPr>
                    <w:pStyle w:val="25"/>
                    <w:rPr>
                      <w:rFonts w:hint="default" w:eastAsia="宋体"/>
                      <w:color w:val="auto"/>
                      <w:lang w:val="en-US" w:eastAsia="zh-CN"/>
                    </w:rPr>
                  </w:pPr>
                  <w:r>
                    <w:rPr>
                      <w:rFonts w:hint="eastAsia"/>
                      <w:color w:val="auto"/>
                      <w:lang w:val="en-US" w:eastAsia="zh-CN"/>
                    </w:rPr>
                    <w:t>318</w:t>
                  </w:r>
                </w:p>
              </w:tc>
              <w:tc>
                <w:tcPr>
                  <w:tcW w:w="1954" w:type="dxa"/>
                  <w:tcBorders>
                    <w:tl2br w:val="nil"/>
                    <w:tr2bl w:val="nil"/>
                  </w:tcBorders>
                  <w:noWrap w:val="0"/>
                  <w:vAlign w:val="center"/>
                </w:tcPr>
                <w:p>
                  <w:pPr>
                    <w:pStyle w:val="25"/>
                    <w:rPr>
                      <w:rFonts w:hint="eastAsia" w:eastAsia="宋体"/>
                      <w:color w:val="auto"/>
                      <w:lang w:val="en-US" w:eastAsia="zh-CN"/>
                    </w:rPr>
                  </w:pPr>
                  <w:r>
                    <w:rPr>
                      <w:rFonts w:hint="eastAsia"/>
                      <w:color w:val="auto"/>
                      <w:lang w:val="en-US" w:eastAsia="zh-CN"/>
                    </w:rPr>
                    <w:t>/</w:t>
                  </w:r>
                </w:p>
              </w:tc>
              <w:tc>
                <w:tcPr>
                  <w:tcW w:w="674" w:type="dxa"/>
                  <w:tcBorders>
                    <w:tl2br w:val="nil"/>
                    <w:tr2bl w:val="nil"/>
                  </w:tcBorders>
                  <w:noWrap w:val="0"/>
                  <w:vAlign w:val="center"/>
                </w:tcPr>
                <w:p>
                  <w:pPr>
                    <w:pStyle w:val="25"/>
                    <w:rPr>
                      <w:rFonts w:hint="eastAsia" w:eastAsia="宋体"/>
                      <w:color w:val="auto"/>
                      <w:lang w:val="en-US" w:eastAsia="zh-CN"/>
                    </w:rPr>
                  </w:pPr>
                  <w:r>
                    <w:rPr>
                      <w:rFonts w:hint="eastAsia"/>
                      <w:color w:val="auto"/>
                      <w:lang w:val="en-US" w:eastAsia="zh-CN"/>
                    </w:rPr>
                    <w:t>/</w:t>
                  </w:r>
                </w:p>
              </w:tc>
              <w:tc>
                <w:tcPr>
                  <w:tcW w:w="744" w:type="dxa"/>
                  <w:tcBorders>
                    <w:tl2br w:val="nil"/>
                    <w:tr2bl w:val="nil"/>
                  </w:tcBorders>
                  <w:noWrap w:val="0"/>
                  <w:vAlign w:val="center"/>
                </w:tcPr>
                <w:p>
                  <w:pPr>
                    <w:pStyle w:val="25"/>
                    <w:rPr>
                      <w:rFonts w:hint="eastAsia" w:eastAsia="宋体"/>
                      <w:color w:val="auto"/>
                      <w:lang w:val="en-US" w:eastAsia="zh-CN"/>
                    </w:rPr>
                  </w:pPr>
                  <w:r>
                    <w:rPr>
                      <w:rFonts w:hint="eastAsia"/>
                      <w:color w:val="auto"/>
                      <w:lang w:val="en-US" w:eastAsia="zh-CN"/>
                    </w:rPr>
                    <w:t>/</w:t>
                  </w:r>
                </w:p>
              </w:tc>
              <w:tc>
                <w:tcPr>
                  <w:tcW w:w="662" w:type="dxa"/>
                  <w:tcBorders>
                    <w:tl2br w:val="nil"/>
                    <w:tr2bl w:val="nil"/>
                  </w:tcBorders>
                  <w:noWrap w:val="0"/>
                  <w:vAlign w:val="center"/>
                </w:tcPr>
                <w:p>
                  <w:pPr>
                    <w:pStyle w:val="25"/>
                    <w:ind w:firstLine="0" w:firstLineChars="0"/>
                    <w:rPr>
                      <w:rFonts w:hint="default" w:ascii="Times New Roman" w:hAnsi="Times New Roman" w:eastAsia="宋体" w:cs="宋体"/>
                      <w:color w:val="auto"/>
                      <w:kern w:val="0"/>
                      <w:sz w:val="21"/>
                      <w:szCs w:val="21"/>
                      <w:lang w:val="en-US" w:eastAsia="zh-CN" w:bidi="ar-SA"/>
                    </w:rPr>
                  </w:pPr>
                  <w:r>
                    <w:rPr>
                      <w:rFonts w:hint="eastAsia"/>
                      <w:color w:val="auto"/>
                      <w:lang w:val="en-US" w:eastAsia="zh-CN"/>
                    </w:rPr>
                    <w:t>0.1767</w:t>
                  </w:r>
                </w:p>
              </w:tc>
              <w:tc>
                <w:tcPr>
                  <w:tcW w:w="651" w:type="dxa"/>
                  <w:tcBorders>
                    <w:tl2br w:val="nil"/>
                    <w:tr2bl w:val="nil"/>
                  </w:tcBorders>
                  <w:noWrap w:val="0"/>
                  <w:vAlign w:val="center"/>
                </w:tcPr>
                <w:p>
                  <w:pPr>
                    <w:pStyle w:val="25"/>
                    <w:ind w:firstLine="0" w:firstLineChars="0"/>
                    <w:rPr>
                      <w:rFonts w:hint="default" w:ascii="Times New Roman" w:hAnsi="Times New Roman" w:eastAsia="宋体" w:cs="宋体"/>
                      <w:color w:val="auto"/>
                      <w:kern w:val="0"/>
                      <w:sz w:val="21"/>
                      <w:szCs w:val="21"/>
                      <w:lang w:val="en-US" w:eastAsia="zh-CN" w:bidi="ar-SA"/>
                    </w:rPr>
                  </w:pPr>
                  <w:r>
                    <w:rPr>
                      <w:rFonts w:hint="eastAsia"/>
                      <w:color w:val="auto"/>
                      <w:lang w:val="en-US" w:eastAsia="zh-CN"/>
                    </w:rPr>
                    <w:t>318</w:t>
                  </w:r>
                </w:p>
              </w:tc>
              <w:tc>
                <w:tcPr>
                  <w:tcW w:w="568" w:type="dxa"/>
                  <w:vMerge w:val="continue"/>
                  <w:tcBorders>
                    <w:tl2br w:val="nil"/>
                    <w:tr2bl w:val="nil"/>
                  </w:tcBorders>
                  <w:noWrap w:val="0"/>
                  <w:vAlign w:val="center"/>
                </w:tcPr>
                <w:p>
                  <w:pPr>
                    <w:pStyle w:val="25"/>
                    <w:rPr>
                      <w:rFonts w:hint="eastAsia"/>
                      <w:color w:val="auto"/>
                    </w:rPr>
                  </w:pPr>
                </w:p>
              </w:tc>
              <w:tc>
                <w:tcPr>
                  <w:tcW w:w="645" w:type="dxa"/>
                  <w:vMerge w:val="continue"/>
                  <w:tcBorders>
                    <w:tl2br w:val="nil"/>
                    <w:tr2bl w:val="nil"/>
                  </w:tcBorders>
                  <w:noWrap w:val="0"/>
                  <w:vAlign w:val="center"/>
                </w:tcPr>
                <w:p>
                  <w:pPr>
                    <w:pStyle w:val="25"/>
                    <w:rPr>
                      <w:rFonts w:hint="default" w:eastAsia="宋体"/>
                      <w:color w:val="auto"/>
                      <w:lang w:val="en-US" w:eastAsia="zh-CN"/>
                    </w:rPr>
                  </w:pPr>
                </w:p>
              </w:tc>
              <w:tc>
                <w:tcPr>
                  <w:tcW w:w="2138" w:type="dxa"/>
                  <w:gridSpan w:val="4"/>
                  <w:vMerge w:val="continue"/>
                  <w:tcBorders>
                    <w:tl2br w:val="nil"/>
                    <w:tr2bl w:val="nil"/>
                  </w:tcBorders>
                  <w:noWrap w:val="0"/>
                  <w:vAlign w:val="center"/>
                </w:tcPr>
                <w:p>
                  <w:pPr>
                    <w:pStyle w:val="25"/>
                    <w:rPr>
                      <w:color w:val="auto"/>
                    </w:rPr>
                  </w:pPr>
                </w:p>
              </w:tc>
            </w:tr>
          </w:tbl>
          <w:p>
            <w:pPr>
              <w:ind w:firstLine="480"/>
              <w:rPr>
                <w:color w:val="auto"/>
              </w:rPr>
            </w:pPr>
          </w:p>
          <w:p>
            <w:pPr>
              <w:pStyle w:val="21"/>
              <w:rPr>
                <w:color w:val="auto"/>
              </w:rPr>
            </w:pPr>
          </w:p>
          <w:p>
            <w:pPr>
              <w:pStyle w:val="21"/>
              <w:rPr>
                <w:color w:val="auto"/>
              </w:rPr>
            </w:pPr>
          </w:p>
          <w:p>
            <w:pPr>
              <w:pStyle w:val="21"/>
              <w:rPr>
                <w:color w:val="auto"/>
              </w:rPr>
            </w:pPr>
          </w:p>
          <w:p>
            <w:pPr>
              <w:pStyle w:val="21"/>
              <w:rPr>
                <w:color w:val="auto"/>
              </w:rPr>
            </w:pPr>
          </w:p>
          <w:p>
            <w:pPr>
              <w:pStyle w:val="21"/>
              <w:rPr>
                <w:color w:val="auto"/>
              </w:rPr>
            </w:pPr>
          </w:p>
          <w:p>
            <w:pPr>
              <w:pStyle w:val="21"/>
              <w:rPr>
                <w:color w:val="auto"/>
              </w:rPr>
            </w:pPr>
          </w:p>
        </w:tc>
      </w:tr>
    </w:tbl>
    <w:p>
      <w:pPr>
        <w:ind w:left="0" w:leftChars="0" w:firstLine="0" w:firstLineChars="0"/>
        <w:rPr>
          <w:rFonts w:hint="eastAsia"/>
          <w:color w:val="auto"/>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17"/>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8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eastAsiaTheme="minorEastAsia"/>
                <w:color w:val="auto"/>
                <w:sz w:val="24"/>
              </w:rPr>
            </w:pPr>
            <w:r>
              <w:rPr>
                <w:rFonts w:eastAsiaTheme="minorEastAsia"/>
                <w:b/>
                <w:bCs/>
                <w:color w:val="auto"/>
                <w:kern w:val="0"/>
                <w:sz w:val="24"/>
              </w:rPr>
              <w:t>运营期环境影响和保护措施</w:t>
            </w:r>
          </w:p>
        </w:tc>
        <w:tc>
          <w:tcPr>
            <w:tcW w:w="8613" w:type="dxa"/>
            <w:shd w:val="clear" w:color="auto" w:fill="auto"/>
          </w:tcPr>
          <w:p>
            <w:pPr>
              <w:numPr>
                <w:ilvl w:val="0"/>
                <w:numId w:val="8"/>
              </w:numPr>
              <w:tabs>
                <w:tab w:val="left" w:pos="1077"/>
              </w:tabs>
              <w:spacing w:before="100" w:beforeAutospacing="1" w:line="360" w:lineRule="auto"/>
              <w:ind w:left="0" w:leftChars="0" w:firstLine="480" w:firstLineChars="200"/>
              <w:rPr>
                <w:color w:val="auto"/>
              </w:rPr>
            </w:pPr>
            <w:r>
              <w:rPr>
                <w:rFonts w:hint="eastAsia"/>
                <w:color w:val="auto"/>
              </w:rPr>
              <w:t>污染治理技术可行分析</w:t>
            </w:r>
          </w:p>
          <w:p>
            <w:pPr>
              <w:keepNext w:val="0"/>
              <w:keepLines w:val="0"/>
              <w:pageBreakBefore w:val="0"/>
              <w:widowControl w:val="0"/>
              <w:numPr>
                <w:ilvl w:val="0"/>
                <w:numId w:val="10"/>
              </w:numPr>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eastAsia"/>
                <w:color w:val="auto"/>
                <w:lang w:val="en-US" w:eastAsia="zh-CN"/>
              </w:rPr>
              <w:t>本项目中空玻璃密封胶涂布、封胶工序、铝塑门窗密封产生的有机废气（以非甲烷总烃计），由集气罩收集（捕集率80%），通过15m高G1排气筒排放</w:t>
            </w:r>
            <w:r>
              <w:rPr>
                <w:rFonts w:hint="default"/>
                <w:color w:val="auto"/>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eastAsia="zh-CN"/>
              </w:rPr>
            </w:pPr>
            <w:r>
              <w:rPr>
                <w:rFonts w:hint="eastAsia"/>
                <w:color w:val="auto"/>
                <w:lang w:val="en-US" w:eastAsia="zh-CN"/>
              </w:rPr>
              <w:t>对照《挥发性有机物无组织排放控制标准》</w:t>
            </w:r>
            <w:r>
              <w:rPr>
                <w:rFonts w:hint="eastAsia"/>
                <w:color w:val="auto"/>
                <w:sz w:val="24"/>
              </w:rPr>
              <w:t>（DB31/933-2015）</w:t>
            </w:r>
            <w:r>
              <w:rPr>
                <w:rFonts w:hint="eastAsia"/>
                <w:color w:val="auto"/>
                <w:sz w:val="24"/>
                <w:lang w:val="en-US" w:eastAsia="zh-CN"/>
              </w:rPr>
              <w:t>中“10.3 VOCs排放控制要求”，本项目收集的废气中NMHC初始排放速率0.1734kg/h，低于2kg/h</w:t>
            </w:r>
            <w:r>
              <w:rPr>
                <w:rFonts w:hint="eastAsia"/>
                <w:color w:val="auto"/>
                <w:sz w:val="24"/>
                <w:lang w:eastAsia="zh-CN"/>
              </w:rPr>
              <w:t>；</w:t>
            </w:r>
            <w:r>
              <w:rPr>
                <w:rFonts w:hint="eastAsia"/>
                <w:color w:val="auto"/>
                <w:lang w:val="en-US" w:eastAsia="zh-CN"/>
              </w:rPr>
              <w:t>项目有组织排放的有机废气污染物均能</w:t>
            </w:r>
            <w:r>
              <w:rPr>
                <w:rFonts w:ascii="宋体" w:cs="宋体"/>
                <w:color w:val="auto"/>
                <w:kern w:val="0"/>
                <w:sz w:val="24"/>
              </w:rPr>
              <w:t>达到</w:t>
            </w:r>
            <w:r>
              <w:rPr>
                <w:rFonts w:hint="eastAsia"/>
                <w:color w:val="auto"/>
                <w:sz w:val="24"/>
              </w:rPr>
              <w:t>上海市地方标准《大气污染物综合排放标准》（DB31/933-2015）排放限值</w:t>
            </w:r>
            <w:r>
              <w:rPr>
                <w:rFonts w:hint="eastAsia" w:ascii="宋体" w:cs="宋体"/>
                <w:color w:val="auto"/>
                <w:kern w:val="0"/>
                <w:sz w:val="24"/>
              </w:rPr>
              <w:t>要求</w:t>
            </w:r>
            <w:r>
              <w:rPr>
                <w:rFonts w:hint="eastAsia"/>
                <w:color w:val="auto"/>
                <w:lang w:val="en-US" w:eastAsia="zh-CN"/>
              </w:rPr>
              <w:t>。</w:t>
            </w:r>
            <w:r>
              <w:rPr>
                <w:rFonts w:hint="eastAsia"/>
                <w:color w:val="auto"/>
                <w:sz w:val="24"/>
                <w:lang w:val="en-US" w:eastAsia="zh-CN"/>
              </w:rPr>
              <w:t>因此，本项目有机废气经</w:t>
            </w:r>
            <w:r>
              <w:rPr>
                <w:rFonts w:hint="eastAsia"/>
                <w:color w:val="auto"/>
                <w:lang w:val="en-US" w:eastAsia="zh-CN"/>
              </w:rPr>
              <w:t>集气罩收集（捕集率80%），通过15m高G1排气筒排放可行。</w:t>
            </w:r>
          </w:p>
          <w:p>
            <w:pPr>
              <w:keepNext w:val="0"/>
              <w:keepLines w:val="0"/>
              <w:pageBreakBefore w:val="0"/>
              <w:widowControl w:val="0"/>
              <w:numPr>
                <w:ilvl w:val="0"/>
                <w:numId w:val="10"/>
              </w:numPr>
              <w:kinsoku/>
              <w:wordWrap/>
              <w:overflowPunct/>
              <w:topLinePunct w:val="0"/>
              <w:autoSpaceDE/>
              <w:autoSpaceDN/>
              <w:bidi w:val="0"/>
              <w:adjustRightInd/>
              <w:snapToGrid/>
              <w:ind w:firstLine="480" w:firstLineChars="200"/>
              <w:textAlignment w:val="auto"/>
              <w:rPr>
                <w:color w:val="auto"/>
              </w:rPr>
            </w:pPr>
            <w:r>
              <w:rPr>
                <w:rFonts w:hint="eastAsia"/>
                <w:color w:val="auto"/>
                <w:lang w:eastAsia="zh-CN"/>
              </w:rPr>
              <w:t>本项目铝塑下料粉尘，拟采取</w:t>
            </w:r>
            <w:r>
              <w:rPr>
                <w:rFonts w:hint="default"/>
                <w:color w:val="auto"/>
                <w:lang w:val="en-US" w:eastAsia="zh-CN"/>
              </w:rPr>
              <w:t>1套移动式双桶布袋除尘器用于收集处理铝合金型材下料粉尘</w:t>
            </w:r>
            <w:r>
              <w:rPr>
                <w:rFonts w:hint="eastAsia"/>
                <w:color w:val="auto"/>
                <w:lang w:val="en-US" w:eastAsia="zh-CN"/>
              </w:rPr>
              <w:t>，</w:t>
            </w:r>
            <w:r>
              <w:rPr>
                <w:rFonts w:hint="default"/>
                <w:color w:val="auto"/>
                <w:lang w:val="en-US" w:eastAsia="zh-CN"/>
              </w:rPr>
              <w:t>净化后的粉尘在车间内无组织排放。粉尘捕集效率为</w:t>
            </w:r>
            <w:r>
              <w:rPr>
                <w:rFonts w:hint="eastAsia"/>
                <w:color w:val="auto"/>
                <w:lang w:val="en-US" w:eastAsia="zh-CN"/>
              </w:rPr>
              <w:t>8</w:t>
            </w:r>
            <w:r>
              <w:rPr>
                <w:rFonts w:hint="default"/>
                <w:color w:val="auto"/>
                <w:lang w:val="en-US" w:eastAsia="zh-CN"/>
              </w:rPr>
              <w:t>0%</w:t>
            </w:r>
            <w:r>
              <w:rPr>
                <w:rFonts w:hint="eastAsia"/>
                <w:color w:val="auto"/>
                <w:lang w:val="en-US" w:eastAsia="zh-CN"/>
              </w:rPr>
              <w:t>，</w:t>
            </w:r>
            <w:r>
              <w:rPr>
                <w:rFonts w:hint="default"/>
                <w:color w:val="auto"/>
                <w:lang w:val="en-US" w:eastAsia="zh-CN"/>
              </w:rPr>
              <w:t>粉尘净化效率可达9</w:t>
            </w:r>
            <w:r>
              <w:rPr>
                <w:rFonts w:hint="eastAsia"/>
                <w:color w:val="auto"/>
                <w:lang w:val="en-US" w:eastAsia="zh-CN"/>
              </w:rPr>
              <w:t>5</w:t>
            </w:r>
            <w:r>
              <w:rPr>
                <w:rFonts w:hint="default"/>
                <w:color w:val="auto"/>
                <w:lang w:val="en-US" w:eastAsia="zh-CN"/>
              </w:rPr>
              <w:t>%以上</w:t>
            </w:r>
            <w:r>
              <w:rPr>
                <w:rFonts w:hint="eastAsia"/>
                <w:color w:val="auto"/>
                <w:lang w:val="en-US" w:eastAsia="zh-CN"/>
              </w:rPr>
              <w:t>。</w:t>
            </w:r>
            <w:r>
              <w:rPr>
                <w:color w:val="auto"/>
              </w:rPr>
              <w:t>布袋除尘器主要由P84、膨体玻璃纤维、超细玻璃纤维等耐高温纤维经过纺织、无纺工艺加工而成，具有过滤效率高、使用寿命长等特点。主要应用于各种状况下的除尘器。颗粒物去除效率能达到9</w:t>
            </w:r>
            <w:r>
              <w:rPr>
                <w:rFonts w:hint="eastAsia"/>
                <w:color w:val="auto"/>
                <w:lang w:val="en-US" w:eastAsia="zh-CN"/>
              </w:rPr>
              <w:t>5</w:t>
            </w:r>
            <w:r>
              <w:rPr>
                <w:color w:val="auto"/>
              </w:rPr>
              <w:t>%以上。</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eastAsia="zh-CN"/>
              </w:rPr>
            </w:pPr>
            <w:r>
              <w:rPr>
                <w:rFonts w:hint="eastAsia"/>
                <w:color w:val="auto"/>
                <w:lang w:eastAsia="zh-CN"/>
              </w:rPr>
              <w:t>项目粉尘收集，经布袋高效处理后，粉尘量很少，满足在车间无组织排放，且影响很小。因此，本项目粉尘使用布袋除尘防治措施可行。</w:t>
            </w:r>
          </w:p>
          <w:p>
            <w:pPr>
              <w:keepNext w:val="0"/>
              <w:keepLines w:val="0"/>
              <w:pageBreakBefore w:val="0"/>
              <w:widowControl w:val="0"/>
              <w:numPr>
                <w:ilvl w:val="0"/>
                <w:numId w:val="8"/>
              </w:numPr>
              <w:tabs>
                <w:tab w:val="left" w:pos="1077"/>
              </w:tabs>
              <w:kinsoku/>
              <w:wordWrap/>
              <w:overflowPunct/>
              <w:topLinePunct w:val="0"/>
              <w:autoSpaceDE/>
              <w:autoSpaceDN/>
              <w:bidi w:val="0"/>
              <w:adjustRightInd/>
              <w:snapToGrid/>
              <w:spacing w:beforeAutospacing="0" w:line="360" w:lineRule="auto"/>
              <w:ind w:left="0" w:leftChars="0" w:firstLine="480" w:firstLineChars="200"/>
              <w:textAlignment w:val="auto"/>
              <w:rPr>
                <w:rFonts w:hint="eastAsia"/>
                <w:color w:val="auto"/>
                <w:lang w:eastAsia="zh-CN"/>
              </w:rPr>
            </w:pPr>
            <w:r>
              <w:rPr>
                <w:rFonts w:hint="eastAsia"/>
                <w:color w:val="auto"/>
                <w:lang w:eastAsia="zh-CN"/>
              </w:rPr>
              <w:t>大气环境影响分析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eastAsia="zh-CN"/>
              </w:rPr>
            </w:pPr>
            <w:r>
              <w:rPr>
                <w:rFonts w:hint="eastAsia"/>
                <w:color w:val="auto"/>
                <w:lang w:eastAsia="zh-CN"/>
              </w:rPr>
              <w:t>本项目位于</w:t>
            </w:r>
            <w:r>
              <w:rPr>
                <w:color w:val="auto"/>
                <w:kern w:val="0"/>
              </w:rPr>
              <w:t>六郎镇</w:t>
            </w:r>
            <w:r>
              <w:rPr>
                <w:rFonts w:hint="eastAsia"/>
                <w:color w:val="auto"/>
                <w:kern w:val="0"/>
              </w:rPr>
              <w:t>殷港工业集中区</w:t>
            </w:r>
            <w:r>
              <w:rPr>
                <w:rFonts w:hint="eastAsia"/>
                <w:color w:val="auto"/>
                <w:kern w:val="0"/>
                <w:lang w:val="en-US" w:eastAsia="zh-CN"/>
              </w:rPr>
              <w:t>内</w:t>
            </w:r>
            <w:r>
              <w:rPr>
                <w:rFonts w:hint="eastAsia"/>
                <w:color w:val="auto"/>
                <w:lang w:eastAsia="zh-CN"/>
              </w:rPr>
              <w:t>，项目</w:t>
            </w:r>
            <w:r>
              <w:rPr>
                <w:rFonts w:hint="eastAsia"/>
                <w:color w:val="auto"/>
                <w:lang w:val="en-US" w:eastAsia="zh-CN"/>
              </w:rPr>
              <w:t>中空玻璃生产线</w:t>
            </w:r>
            <w:r>
              <w:rPr>
                <w:rFonts w:hint="eastAsia" w:ascii="Times New Roman" w:hAnsi="Times New Roman" w:eastAsia="宋体" w:cs="Times New Roman"/>
                <w:color w:val="auto"/>
                <w:sz w:val="24"/>
                <w:szCs w:val="24"/>
              </w:rPr>
              <w:t>涂布、封胶</w:t>
            </w:r>
            <w:r>
              <w:rPr>
                <w:rFonts w:hint="eastAsia" w:cs="Times New Roman"/>
                <w:color w:val="auto"/>
                <w:sz w:val="24"/>
                <w:szCs w:val="24"/>
                <w:lang w:val="en-US" w:eastAsia="zh-CN"/>
              </w:rPr>
              <w:t>工序以及</w:t>
            </w:r>
            <w:r>
              <w:rPr>
                <w:rFonts w:hint="eastAsia" w:ascii="Times New Roman" w:hAnsi="Times New Roman" w:eastAsia="宋体" w:cs="Times New Roman"/>
                <w:color w:val="auto"/>
                <w:sz w:val="24"/>
                <w:szCs w:val="24"/>
              </w:rPr>
              <w:t>铝塑门窗</w:t>
            </w:r>
            <w:r>
              <w:rPr>
                <w:rFonts w:hint="eastAsia" w:cs="Times New Roman"/>
                <w:color w:val="auto"/>
                <w:sz w:val="24"/>
                <w:szCs w:val="24"/>
                <w:lang w:val="en-US" w:eastAsia="zh-CN"/>
              </w:rPr>
              <w:t>生产线打胶工序</w:t>
            </w:r>
            <w:r>
              <w:rPr>
                <w:rFonts w:hint="eastAsia"/>
                <w:color w:val="auto"/>
                <w:lang w:eastAsia="zh-CN"/>
              </w:rPr>
              <w:t>产生的</w:t>
            </w:r>
            <w:r>
              <w:rPr>
                <w:rFonts w:hint="eastAsia" w:ascii="Times New Roman" w:hAnsi="Times New Roman" w:eastAsia="宋体" w:cs="Times New Roman"/>
                <w:color w:val="auto"/>
                <w:sz w:val="24"/>
                <w:szCs w:val="24"/>
              </w:rPr>
              <w:t>有机废气、铝塑门窗下料粉尘</w:t>
            </w:r>
            <w:r>
              <w:rPr>
                <w:rFonts w:hint="eastAsia" w:cs="Times New Roman"/>
                <w:color w:val="auto"/>
                <w:sz w:val="24"/>
                <w:szCs w:val="24"/>
                <w:lang w:eastAsia="zh-CN"/>
              </w:rPr>
              <w:t>，</w:t>
            </w:r>
            <w:r>
              <w:rPr>
                <w:rFonts w:hint="eastAsia"/>
                <w:color w:val="auto"/>
                <w:lang w:eastAsia="zh-CN"/>
              </w:rPr>
              <w:t>采取有效的废气收集、治理措施处理后，非甲烷总烃及颗粒物排放能达到上海市地方标准《大气污染物综合排放标准》（DB31/933-2015）及《挥发性有机物无组织排放控制标准》（GB37822-2019）排放限值要求。综上所述，经采取可行的废气治理措施后，项目废气可达标排放，对区域大气环境的影响较小。</w:t>
            </w:r>
          </w:p>
          <w:p>
            <w:pPr>
              <w:rPr>
                <w:rFonts w:hint="eastAsia"/>
                <w:color w:val="auto"/>
                <w:lang w:eastAsia="zh-CN"/>
              </w:rPr>
            </w:pPr>
          </w:p>
          <w:p>
            <w:pPr>
              <w:rPr>
                <w:rFonts w:hint="eastAsia"/>
                <w:color w:val="auto"/>
                <w:lang w:eastAsia="zh-CN"/>
              </w:rPr>
            </w:pPr>
          </w:p>
          <w:p>
            <w:pPr>
              <w:rPr>
                <w:rFonts w:hint="eastAsia"/>
                <w:color w:val="auto"/>
                <w:lang w:eastAsia="zh-CN"/>
              </w:rPr>
            </w:pPr>
          </w:p>
          <w:p>
            <w:pPr>
              <w:rPr>
                <w:rFonts w:hint="eastAsia"/>
                <w:color w:val="auto"/>
                <w:lang w:eastAsia="zh-CN"/>
              </w:rPr>
            </w:pPr>
          </w:p>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2" w:hRule="atLeast"/>
        </w:trPr>
        <w:tc>
          <w:tcPr>
            <w:tcW w:w="457" w:type="dxa"/>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eastAsiaTheme="minorEastAsia"/>
                <w:color w:val="auto"/>
                <w:sz w:val="24"/>
              </w:rPr>
            </w:pPr>
            <w:r>
              <w:rPr>
                <w:rFonts w:eastAsiaTheme="minorEastAsia"/>
                <w:b/>
                <w:bCs/>
                <w:color w:val="auto"/>
                <w:kern w:val="0"/>
                <w:sz w:val="24"/>
              </w:rPr>
              <w:t>运营期环境影响和保护措施</w:t>
            </w:r>
          </w:p>
        </w:tc>
        <w:tc>
          <w:tcPr>
            <w:tcW w:w="8613" w:type="dxa"/>
            <w:shd w:val="clear" w:color="auto" w:fill="auto"/>
          </w:tcPr>
          <w:p>
            <w:pPr>
              <w:numPr>
                <w:ilvl w:val="0"/>
                <w:numId w:val="7"/>
              </w:numPr>
              <w:spacing w:before="156"/>
              <w:ind w:firstLine="482" w:firstLineChars="200"/>
              <w:rPr>
                <w:b/>
                <w:bCs/>
                <w:color w:val="auto"/>
              </w:rPr>
            </w:pPr>
            <w:r>
              <w:rPr>
                <w:b/>
                <w:bCs/>
                <w:color w:val="auto"/>
              </w:rPr>
              <w:t>废水环境影响和保护措施</w:t>
            </w:r>
          </w:p>
          <w:p>
            <w:pPr>
              <w:keepNext/>
              <w:keepLines/>
              <w:numPr>
                <w:ilvl w:val="0"/>
                <w:numId w:val="11"/>
              </w:numPr>
              <w:spacing w:line="360" w:lineRule="auto"/>
              <w:ind w:firstLine="482" w:firstLineChars="200"/>
              <w:outlineLvl w:val="2"/>
              <w:rPr>
                <w:b/>
                <w:bCs/>
                <w:color w:val="auto"/>
              </w:rPr>
            </w:pPr>
            <w:r>
              <w:rPr>
                <w:b/>
                <w:bCs/>
                <w:color w:val="auto"/>
              </w:rPr>
              <w:t>废水污染源</w:t>
            </w:r>
          </w:p>
          <w:p>
            <w:pPr>
              <w:ind w:firstLine="480"/>
              <w:rPr>
                <w:rFonts w:hint="eastAsia"/>
                <w:color w:val="auto"/>
                <w:lang w:eastAsia="zh-CN"/>
              </w:rPr>
            </w:pPr>
            <w:r>
              <w:rPr>
                <w:rFonts w:hint="eastAsia"/>
                <w:color w:val="auto"/>
                <w:lang w:eastAsia="zh-CN"/>
              </w:rPr>
              <w:t>①磨边用水</w:t>
            </w:r>
          </w:p>
          <w:p>
            <w:pPr>
              <w:ind w:firstLine="480"/>
              <w:rPr>
                <w:rFonts w:hint="eastAsia"/>
                <w:color w:val="auto"/>
                <w:lang w:eastAsia="zh-CN"/>
              </w:rPr>
            </w:pPr>
            <w:r>
              <w:rPr>
                <w:rFonts w:hint="eastAsia"/>
              </w:rPr>
              <w:t>项目采用磨边机对已切割成型的玻璃进行边缘处理。磨边机在水下完成磨边工作，配套有集水</w:t>
            </w:r>
            <w:r>
              <w:rPr>
                <w:rFonts w:hint="default" w:ascii="Times New Roman" w:hAnsi="Times New Roman" w:cs="Times New Roman"/>
              </w:rPr>
              <w:t>槽</w:t>
            </w:r>
            <w:r>
              <w:rPr>
                <w:rFonts w:hint="default" w:ascii="Times New Roman" w:hAnsi="Times New Roman" w:cs="Times New Roman"/>
                <w:lang w:eastAsia="zh-CN"/>
              </w:rPr>
              <w:t>（</w:t>
            </w:r>
            <w:r>
              <w:rPr>
                <w:rFonts w:hint="default" w:ascii="Times New Roman" w:hAnsi="Times New Roman" w:cs="Times New Roman"/>
              </w:rPr>
              <w:t>循环水池</w:t>
            </w:r>
            <w:r>
              <w:rPr>
                <w:rFonts w:hint="default" w:ascii="Times New Roman" w:hAnsi="Times New Roman" w:cs="Times New Roman"/>
                <w:lang w:eastAsia="zh-CN"/>
              </w:rPr>
              <w:t>）</w:t>
            </w:r>
            <w:r>
              <w:rPr>
                <w:rFonts w:hint="eastAsia"/>
              </w:rPr>
              <w:t>，粉尘直接截留在水池中，同时也能起到冷却作用。</w:t>
            </w:r>
            <w:r>
              <w:rPr>
                <w:rFonts w:hint="eastAsia"/>
                <w:color w:val="auto"/>
                <w:lang w:eastAsia="zh-CN"/>
              </w:rPr>
              <w:t>废水循环回用不外排，定期清理沉积物，定期补充新鲜水。</w:t>
            </w:r>
          </w:p>
          <w:p>
            <w:pPr>
              <w:ind w:firstLine="480"/>
              <w:rPr>
                <w:rFonts w:hint="eastAsia"/>
                <w:color w:val="auto"/>
                <w:lang w:eastAsia="zh-CN"/>
              </w:rPr>
            </w:pPr>
            <w:r>
              <w:rPr>
                <w:rFonts w:hint="eastAsia"/>
                <w:color w:val="auto"/>
                <w:lang w:eastAsia="zh-CN"/>
              </w:rPr>
              <w:t>根据建设单位提供资料，磨边用水量为0.4t/h，即0.4t/h×3h=1.2t/d(360t/a)。磨边沉淀水池尺寸为3.</w:t>
            </w:r>
            <w:r>
              <w:rPr>
                <w:rFonts w:hint="eastAsia"/>
                <w:color w:val="auto"/>
                <w:lang w:val="en-US" w:eastAsia="zh-CN"/>
              </w:rPr>
              <w:t>0</w:t>
            </w:r>
            <w:r>
              <w:rPr>
                <w:rFonts w:hint="eastAsia"/>
                <w:color w:val="auto"/>
                <w:lang w:eastAsia="zh-CN"/>
              </w:rPr>
              <w:t>m×1.2m×1.</w:t>
            </w:r>
            <w:r>
              <w:rPr>
                <w:rFonts w:hint="eastAsia"/>
                <w:color w:val="auto"/>
                <w:lang w:val="en-US" w:eastAsia="zh-CN"/>
              </w:rPr>
              <w:t>0</w:t>
            </w:r>
            <w:r>
              <w:rPr>
                <w:rFonts w:hint="eastAsia"/>
                <w:color w:val="auto"/>
                <w:lang w:eastAsia="zh-CN"/>
              </w:rPr>
              <w:t>m，容积为</w:t>
            </w:r>
            <w:r>
              <w:rPr>
                <w:rFonts w:hint="eastAsia"/>
                <w:color w:val="auto"/>
                <w:lang w:val="en-US" w:eastAsia="zh-CN"/>
              </w:rPr>
              <w:t>3.6</w:t>
            </w:r>
            <w:r>
              <w:rPr>
                <w:rFonts w:hint="eastAsia"/>
                <w:color w:val="auto"/>
                <w:lang w:eastAsia="zh-CN"/>
              </w:rPr>
              <w:t>m</w:t>
            </w:r>
            <w:r>
              <w:rPr>
                <w:rFonts w:hint="eastAsia"/>
                <w:color w:val="auto"/>
                <w:vertAlign w:val="superscript"/>
                <w:lang w:eastAsia="zh-CN"/>
              </w:rPr>
              <w:t>3</w:t>
            </w:r>
            <w:r>
              <w:rPr>
                <w:rFonts w:hint="eastAsia"/>
                <w:color w:val="auto"/>
                <w:lang w:eastAsia="zh-CN"/>
              </w:rPr>
              <w:t>，根据《给水排水设计手册2-建筑给水排水》中水量损失表水膜形势蒸发损失占循环流量的0.4～0.6％，溢流、排污损失占池容积的3～5%计，本项目磨边耗水量为0.4×0.5%＋</w:t>
            </w:r>
            <w:r>
              <w:rPr>
                <w:rFonts w:hint="eastAsia"/>
                <w:color w:val="auto"/>
                <w:lang w:val="en-US" w:eastAsia="zh-CN"/>
              </w:rPr>
              <w:t>3.6</w:t>
            </w:r>
            <w:r>
              <w:rPr>
                <w:rFonts w:hint="eastAsia"/>
                <w:color w:val="auto"/>
                <w:lang w:eastAsia="zh-CN"/>
              </w:rPr>
              <w:t>×4%=0.0</w:t>
            </w:r>
            <w:r>
              <w:rPr>
                <w:rFonts w:hint="eastAsia"/>
                <w:color w:val="auto"/>
                <w:lang w:val="en-US" w:eastAsia="zh-CN"/>
              </w:rPr>
              <w:t>146</w:t>
            </w:r>
            <w:r>
              <w:rPr>
                <w:rFonts w:hint="eastAsia"/>
                <w:color w:val="auto"/>
                <w:lang w:eastAsia="zh-CN"/>
              </w:rPr>
              <w:t>t/h×3h=0.0</w:t>
            </w:r>
            <w:r>
              <w:rPr>
                <w:rFonts w:hint="eastAsia"/>
                <w:color w:val="auto"/>
                <w:lang w:val="en-US" w:eastAsia="zh-CN"/>
              </w:rPr>
              <w:t>438</w:t>
            </w:r>
            <w:r>
              <w:rPr>
                <w:rFonts w:hint="eastAsia"/>
                <w:color w:val="auto"/>
                <w:lang w:eastAsia="zh-CN"/>
              </w:rPr>
              <w:t>t/d(</w:t>
            </w:r>
            <w:r>
              <w:rPr>
                <w:rFonts w:hint="eastAsia"/>
                <w:color w:val="auto"/>
                <w:lang w:val="en-US" w:eastAsia="zh-CN"/>
              </w:rPr>
              <w:t>13.14</w:t>
            </w:r>
            <w:r>
              <w:rPr>
                <w:rFonts w:hint="eastAsia"/>
                <w:color w:val="auto"/>
                <w:lang w:eastAsia="zh-CN"/>
              </w:rPr>
              <w:t>t/a)，即磨边年新鲜用水量为</w:t>
            </w:r>
            <w:r>
              <w:rPr>
                <w:rFonts w:hint="eastAsia"/>
                <w:color w:val="auto"/>
                <w:lang w:val="en-US" w:eastAsia="zh-CN"/>
              </w:rPr>
              <w:t>13.14</w:t>
            </w:r>
            <w:r>
              <w:rPr>
                <w:rFonts w:hint="eastAsia"/>
                <w:color w:val="auto"/>
                <w:lang w:eastAsia="zh-CN"/>
              </w:rPr>
              <w:t>t/a。沉淀池沉渣定期清掏外售处理。</w:t>
            </w:r>
          </w:p>
          <w:p>
            <w:pPr>
              <w:ind w:firstLine="480"/>
              <w:rPr>
                <w:rFonts w:hint="eastAsia"/>
                <w:color w:val="auto"/>
                <w:lang w:eastAsia="zh-CN"/>
              </w:rPr>
            </w:pPr>
            <w:r>
              <w:rPr>
                <w:rFonts w:hint="eastAsia"/>
                <w:color w:val="auto"/>
                <w:lang w:eastAsia="zh-CN"/>
              </w:rPr>
              <w:t>②清洗用水</w:t>
            </w:r>
          </w:p>
          <w:p>
            <w:pPr>
              <w:ind w:firstLine="480"/>
              <w:rPr>
                <w:rFonts w:hint="eastAsia"/>
                <w:color w:val="auto"/>
                <w:lang w:eastAsia="zh-CN"/>
              </w:rPr>
            </w:pPr>
            <w:r>
              <w:rPr>
                <w:rFonts w:hint="eastAsia"/>
                <w:color w:val="auto"/>
                <w:lang w:eastAsia="zh-CN"/>
              </w:rPr>
              <w:t>清洗工序工作时会产生清洗废水，为了消除玻璃表面的灰尘，需要仔细清洗，清洗过程不使用洗涤剂，主要污染物为SS。清洗废水经清洗机自带水箱沉淀后循环回用不外排，定期清理沉积物，定期补充新鲜水。</w:t>
            </w:r>
          </w:p>
          <w:p>
            <w:pPr>
              <w:ind w:firstLine="480"/>
              <w:rPr>
                <w:rFonts w:hint="eastAsia"/>
                <w:color w:val="auto"/>
                <w:lang w:eastAsia="zh-CN"/>
              </w:rPr>
            </w:pPr>
            <w:r>
              <w:rPr>
                <w:rFonts w:hint="eastAsia"/>
                <w:color w:val="auto"/>
                <w:lang w:eastAsia="zh-CN"/>
              </w:rPr>
              <w:t>根据建设单位提供资料，清洗用水量为4.0t/d（1200t/a）。清洗水箱容积约1.5m</w:t>
            </w:r>
            <w:r>
              <w:rPr>
                <w:rFonts w:hint="eastAsia"/>
                <w:color w:val="auto"/>
                <w:vertAlign w:val="superscript"/>
                <w:lang w:eastAsia="zh-CN"/>
              </w:rPr>
              <w:t>3</w:t>
            </w:r>
            <w:r>
              <w:rPr>
                <w:rFonts w:hint="eastAsia"/>
                <w:color w:val="auto"/>
                <w:lang w:eastAsia="zh-CN"/>
              </w:rPr>
              <w:t>，根据《给水排水设计手册2-建筑给水排水》中水量损失表水膜形势蒸发损失占循环流量的0.4～0.6％，溢流、排污损失占池容积的3～5%计，本项目清洗耗水总量为（4.0×0.5%＋1.5×4%）×300=24.0t/a，即清洗年新鲜用水量为24.0t/a。水箱沉渣定期清掏外售处理。</w:t>
            </w:r>
          </w:p>
          <w:p>
            <w:pPr>
              <w:ind w:firstLine="480"/>
              <w:rPr>
                <w:rFonts w:hint="eastAsia"/>
                <w:color w:val="auto"/>
                <w:lang w:eastAsia="zh-CN"/>
              </w:rPr>
            </w:pPr>
            <w:r>
              <w:rPr>
                <w:rFonts w:hint="eastAsia"/>
                <w:color w:val="auto"/>
                <w:lang w:val="en-US" w:eastAsia="zh-CN"/>
              </w:rPr>
              <w:t>③</w:t>
            </w:r>
            <w:r>
              <w:rPr>
                <w:rFonts w:hint="eastAsia"/>
                <w:color w:val="auto"/>
                <w:lang w:eastAsia="zh-CN"/>
              </w:rPr>
              <w:t>职工生活污水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color w:val="auto"/>
              </w:rPr>
            </w:pPr>
            <w:r>
              <w:rPr>
                <w:rFonts w:hint="eastAsia"/>
                <w:color w:val="auto"/>
                <w:lang w:eastAsia="zh-CN"/>
              </w:rPr>
              <w:t>本项目运营期废水主要为职工生活污水。本项目员工</w:t>
            </w:r>
            <w:r>
              <w:rPr>
                <w:rFonts w:hint="eastAsia"/>
                <w:color w:val="auto"/>
                <w:lang w:val="en-US" w:eastAsia="zh-CN"/>
              </w:rPr>
              <w:t>8人，全年生产300天，</w:t>
            </w:r>
            <w:r>
              <w:rPr>
                <w:color w:val="auto"/>
              </w:rPr>
              <w:t>职工生活用水定额按50L/人·天计，则生活用水量为</w:t>
            </w:r>
            <w:r>
              <w:rPr>
                <w:rFonts w:hint="eastAsia"/>
                <w:color w:val="auto"/>
                <w:lang w:val="en-US" w:eastAsia="zh-CN"/>
              </w:rPr>
              <w:t>120t</w:t>
            </w:r>
            <w:r>
              <w:rPr>
                <w:color w:val="auto"/>
              </w:rPr>
              <w:t>/a（</w:t>
            </w:r>
            <w:r>
              <w:rPr>
                <w:rFonts w:hint="eastAsia"/>
                <w:color w:val="auto"/>
                <w:lang w:val="en-US" w:eastAsia="zh-CN"/>
              </w:rPr>
              <w:t>0.4t</w:t>
            </w:r>
            <w:r>
              <w:rPr>
                <w:color w:val="auto"/>
              </w:rPr>
              <w:t>/d）</w:t>
            </w:r>
            <w:r>
              <w:rPr>
                <w:rFonts w:hint="eastAsia"/>
                <w:color w:val="auto"/>
                <w:lang w:eastAsia="zh-CN"/>
              </w:rPr>
              <w:t>。</w:t>
            </w:r>
            <w:r>
              <w:rPr>
                <w:color w:val="auto"/>
              </w:rPr>
              <w:t>生活污水产生量按用水量80%计，则本期工程生活污水产生量为</w:t>
            </w:r>
            <w:r>
              <w:rPr>
                <w:rFonts w:hint="eastAsia"/>
                <w:color w:val="auto"/>
                <w:lang w:val="en-US" w:eastAsia="zh-CN"/>
              </w:rPr>
              <w:t>96t</w:t>
            </w:r>
            <w:r>
              <w:rPr>
                <w:color w:val="auto"/>
              </w:rPr>
              <w:t>/a（</w:t>
            </w:r>
            <w:r>
              <w:rPr>
                <w:rFonts w:hint="eastAsia"/>
                <w:color w:val="auto"/>
                <w:lang w:val="en-US" w:eastAsia="zh-CN"/>
              </w:rPr>
              <w:t>0.32t</w:t>
            </w:r>
            <w:r>
              <w:rPr>
                <w:color w:val="auto"/>
              </w:rPr>
              <w:t>/d）。生活污水中主要污染物为COD</w:t>
            </w:r>
            <w:r>
              <w:rPr>
                <w:rFonts w:hint="eastAsia"/>
                <w:color w:val="auto"/>
                <w:lang w:eastAsia="zh-CN"/>
              </w:rPr>
              <w:t>、</w:t>
            </w:r>
            <w:r>
              <w:rPr>
                <w:color w:val="auto"/>
              </w:rPr>
              <w:t>氨氮</w:t>
            </w:r>
            <w:r>
              <w:rPr>
                <w:rFonts w:hint="eastAsia"/>
                <w:color w:val="auto"/>
                <w:lang w:val="en-US" w:eastAsia="zh-CN"/>
              </w:rPr>
              <w:t>BOD</w:t>
            </w:r>
            <w:r>
              <w:rPr>
                <w:rFonts w:hint="eastAsia"/>
                <w:color w:val="auto"/>
                <w:vertAlign w:val="subscript"/>
                <w:lang w:val="en-US" w:eastAsia="zh-CN"/>
              </w:rPr>
              <w:t>5</w:t>
            </w:r>
            <w:r>
              <w:rPr>
                <w:rFonts w:hint="eastAsia"/>
                <w:color w:val="auto"/>
                <w:lang w:val="en-US" w:eastAsia="zh-CN"/>
              </w:rPr>
              <w:t>、SS</w:t>
            </w:r>
            <w:r>
              <w:rPr>
                <w:color w:val="auto"/>
              </w:rPr>
              <w:t>，根据经验系数，生活污水水质如下：COD 300mg/L，氨氮25mg/L，</w:t>
            </w:r>
            <w:r>
              <w:rPr>
                <w:rFonts w:hint="eastAsia"/>
                <w:color w:val="auto"/>
                <w:lang w:val="en-US" w:eastAsia="zh-CN"/>
              </w:rPr>
              <w:t>BOD</w:t>
            </w:r>
            <w:r>
              <w:rPr>
                <w:rFonts w:hint="eastAsia"/>
                <w:color w:val="auto"/>
                <w:vertAlign w:val="subscript"/>
                <w:lang w:val="en-US" w:eastAsia="zh-CN"/>
              </w:rPr>
              <w:t>5</w:t>
            </w:r>
            <w:r>
              <w:rPr>
                <w:rFonts w:hint="eastAsia"/>
                <w:color w:val="auto"/>
                <w:lang w:val="en-US" w:eastAsia="zh-CN"/>
              </w:rPr>
              <w:t>200mg/L，SS200mg/L</w:t>
            </w:r>
            <w:r>
              <w:rPr>
                <w:color w:val="auto"/>
              </w:rPr>
              <w:t>则本期生活污水中COD产生量为0.0</w:t>
            </w:r>
            <w:r>
              <w:rPr>
                <w:rFonts w:hint="eastAsia"/>
                <w:color w:val="auto"/>
                <w:lang w:val="en-US" w:eastAsia="zh-CN"/>
              </w:rPr>
              <w:t>288</w:t>
            </w:r>
            <w:r>
              <w:rPr>
                <w:color w:val="auto"/>
              </w:rPr>
              <w:t>t/a，NH</w:t>
            </w:r>
            <w:r>
              <w:rPr>
                <w:color w:val="auto"/>
                <w:vertAlign w:val="subscript"/>
              </w:rPr>
              <w:t>3</w:t>
            </w:r>
            <w:r>
              <w:rPr>
                <w:color w:val="auto"/>
              </w:rPr>
              <w:t>-N产生量为0.00</w:t>
            </w:r>
            <w:r>
              <w:rPr>
                <w:rFonts w:hint="eastAsia"/>
                <w:color w:val="auto"/>
                <w:lang w:val="en-US" w:eastAsia="zh-CN"/>
              </w:rPr>
              <w:t>24</w:t>
            </w:r>
            <w:r>
              <w:rPr>
                <w:color w:val="auto"/>
              </w:rPr>
              <w:t>t/a</w:t>
            </w:r>
            <w:r>
              <w:rPr>
                <w:rFonts w:hint="eastAsia"/>
                <w:color w:val="auto"/>
                <w:lang w:eastAsia="zh-CN"/>
              </w:rPr>
              <w:t>，</w:t>
            </w:r>
            <w:r>
              <w:rPr>
                <w:rFonts w:hint="eastAsia"/>
                <w:color w:val="auto"/>
                <w:lang w:val="en-US" w:eastAsia="zh-CN"/>
              </w:rPr>
              <w:t>BOD</w:t>
            </w:r>
            <w:r>
              <w:rPr>
                <w:rFonts w:hint="eastAsia"/>
                <w:color w:val="auto"/>
                <w:vertAlign w:val="subscript"/>
                <w:lang w:val="en-US" w:eastAsia="zh-CN"/>
              </w:rPr>
              <w:t>5</w:t>
            </w:r>
            <w:r>
              <w:rPr>
                <w:rFonts w:hint="eastAsia"/>
                <w:color w:val="auto"/>
                <w:lang w:val="en-US" w:eastAsia="zh-CN"/>
              </w:rPr>
              <w:t>产生量为0.0192t/a，SS产生量为0.0192t/a</w:t>
            </w:r>
            <w:r>
              <w:rPr>
                <w:color w:val="auto"/>
              </w:rPr>
              <w:t>。</w:t>
            </w:r>
          </w:p>
          <w:p>
            <w:pPr>
              <w:pStyle w:val="40"/>
              <w:bidi w:val="0"/>
              <w:rPr>
                <w:rFonts w:hint="eastAsia" w:eastAsia="宋体"/>
                <w:color w:val="auto"/>
                <w:lang w:eastAsia="zh-CN"/>
              </w:rPr>
            </w:pPr>
            <w:r>
              <w:rPr>
                <w:rFonts w:hint="eastAsia" w:eastAsia="宋体"/>
                <w:color w:val="auto"/>
                <w:lang w:eastAsia="zh-CN"/>
              </w:rPr>
              <w:drawing>
                <wp:inline distT="0" distB="0" distL="114300" distR="114300">
                  <wp:extent cx="5364480" cy="2912110"/>
                  <wp:effectExtent l="0" t="0" r="0" b="0"/>
                  <wp:docPr id="6" name="ECB019B1-382A-4266-B25C-5B523AA43C14-3" descr="C:/Users/Administrator/AppData/Local/Temp/wps.ltIRXG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CB019B1-382A-4266-B25C-5B523AA43C14-3" descr="C:/Users/Administrator/AppData/Local/Temp/wps.ltIRXGwps"/>
                          <pic:cNvPicPr>
                            <a:picLocks noChangeAspect="1"/>
                          </pic:cNvPicPr>
                        </pic:nvPicPr>
                        <pic:blipFill>
                          <a:blip r:embed="rId15"/>
                          <a:stretch>
                            <a:fillRect/>
                          </a:stretch>
                        </pic:blipFill>
                        <pic:spPr>
                          <a:xfrm>
                            <a:off x="0" y="0"/>
                            <a:ext cx="5364480" cy="2912110"/>
                          </a:xfrm>
                          <a:prstGeom prst="rect">
                            <a:avLst/>
                          </a:prstGeom>
                        </pic:spPr>
                      </pic:pic>
                    </a:graphicData>
                  </a:graphic>
                </wp:inline>
              </w:drawing>
            </w:r>
          </w:p>
          <w:p>
            <w:pPr>
              <w:pStyle w:val="40"/>
              <w:bidi w:val="0"/>
              <w:rPr>
                <w:color w:val="auto"/>
              </w:rPr>
            </w:pPr>
            <w:r>
              <w:rPr>
                <w:rFonts w:hint="eastAsia"/>
                <w:color w:val="auto"/>
                <w:lang w:eastAsia="zh-CN"/>
              </w:rPr>
              <w:t>图</w:t>
            </w:r>
            <w:r>
              <w:rPr>
                <w:rFonts w:hint="eastAsia"/>
                <w:color w:val="auto"/>
                <w:lang w:val="en-US" w:eastAsia="zh-CN"/>
              </w:rPr>
              <w:t>4-1  项目水平衡图  单位t/a</w:t>
            </w:r>
          </w:p>
          <w:p>
            <w:pPr>
              <w:pStyle w:val="24"/>
              <w:rPr>
                <w:color w:val="auto"/>
              </w:rPr>
            </w:pPr>
            <w:r>
              <w:rPr>
                <w:color w:val="auto"/>
              </w:rPr>
              <w:t>表</w:t>
            </w:r>
            <w:r>
              <w:rPr>
                <w:rFonts w:hint="eastAsia"/>
                <w:color w:val="auto"/>
                <w:lang w:val="en-US" w:eastAsia="zh-CN"/>
              </w:rPr>
              <w:t>4</w:t>
            </w:r>
            <w:r>
              <w:rPr>
                <w:rFonts w:hint="eastAsia"/>
                <w:color w:val="auto"/>
                <w:lang w:val="en-US"/>
              </w:rPr>
              <w:t>-</w:t>
            </w:r>
            <w:r>
              <w:rPr>
                <w:rFonts w:hint="eastAsia"/>
                <w:color w:val="auto"/>
                <w:lang w:val="en-US" w:eastAsia="zh-CN"/>
              </w:rPr>
              <w:t>2</w:t>
            </w:r>
            <w:r>
              <w:rPr>
                <w:rFonts w:hint="eastAsia"/>
                <w:color w:val="auto"/>
                <w:lang w:val="en-US"/>
              </w:rPr>
              <w:t xml:space="preserve"> </w:t>
            </w:r>
            <w:r>
              <w:rPr>
                <w:color w:val="auto"/>
              </w:rPr>
              <w:t xml:space="preserve"> 废水源强及排放情况</w:t>
            </w:r>
          </w:p>
          <w:tbl>
            <w:tblPr>
              <w:tblStyle w:val="1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7"/>
              <w:gridCol w:w="858"/>
              <w:gridCol w:w="1091"/>
              <w:gridCol w:w="1022"/>
              <w:gridCol w:w="449"/>
              <w:gridCol w:w="1159"/>
              <w:gridCol w:w="899"/>
              <w:gridCol w:w="1159"/>
              <w:gridCol w:w="9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1" w:type="pct"/>
                  <w:vMerge w:val="restar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污染源</w:t>
                  </w:r>
                </w:p>
              </w:tc>
              <w:tc>
                <w:tcPr>
                  <w:tcW w:w="511" w:type="pct"/>
                  <w:vMerge w:val="restar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污染物</w:t>
                  </w:r>
                </w:p>
              </w:tc>
              <w:tc>
                <w:tcPr>
                  <w:tcW w:w="1224" w:type="pct"/>
                  <w:gridSpan w:val="2"/>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污染物产生</w:t>
                  </w:r>
                </w:p>
              </w:tc>
              <w:tc>
                <w:tcPr>
                  <w:tcW w:w="269" w:type="pct"/>
                  <w:vMerge w:val="restar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治理措施</w:t>
                  </w:r>
                </w:p>
              </w:tc>
              <w:tc>
                <w:tcPr>
                  <w:tcW w:w="1224" w:type="pct"/>
                  <w:gridSpan w:val="2"/>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污染物排放</w:t>
                  </w:r>
                </w:p>
              </w:tc>
              <w:tc>
                <w:tcPr>
                  <w:tcW w:w="1257" w:type="pct"/>
                  <w:gridSpan w:val="2"/>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进入殷港污水处理厂后排放量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1" w:type="pct"/>
                  <w:vMerge w:val="continue"/>
                  <w:tcBorders>
                    <w:tl2br w:val="nil"/>
                    <w:tr2bl w:val="nil"/>
                  </w:tcBorders>
                  <w:noWrap w:val="0"/>
                  <w:vAlign w:val="center"/>
                </w:tcPr>
                <w:p>
                  <w:pPr>
                    <w:pStyle w:val="26"/>
                    <w:bidi w:val="0"/>
                    <w:rPr>
                      <w:rFonts w:hint="default"/>
                      <w:color w:val="auto"/>
                      <w:lang w:val="en-US" w:eastAsia="zh-CN"/>
                    </w:rPr>
                  </w:pPr>
                </w:p>
              </w:tc>
              <w:tc>
                <w:tcPr>
                  <w:tcW w:w="511" w:type="pct"/>
                  <w:vMerge w:val="continue"/>
                  <w:tcBorders>
                    <w:tl2br w:val="nil"/>
                    <w:tr2bl w:val="nil"/>
                  </w:tcBorders>
                  <w:noWrap w:val="0"/>
                  <w:vAlign w:val="center"/>
                </w:tcPr>
                <w:p>
                  <w:pPr>
                    <w:pStyle w:val="26"/>
                    <w:bidi w:val="0"/>
                    <w:rPr>
                      <w:rFonts w:hint="default"/>
                      <w:color w:val="auto"/>
                      <w:lang w:val="en-US" w:eastAsia="zh-CN"/>
                    </w:rPr>
                  </w:pPr>
                </w:p>
              </w:tc>
              <w:tc>
                <w:tcPr>
                  <w:tcW w:w="616"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浓度（mg/L）</w:t>
                  </w:r>
                </w:p>
              </w:tc>
              <w:tc>
                <w:tcPr>
                  <w:tcW w:w="607"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产生量（</w:t>
                  </w:r>
                  <w:r>
                    <w:rPr>
                      <w:color w:val="auto"/>
                    </w:rPr>
                    <w:t>t/a</w:t>
                  </w:r>
                  <w:r>
                    <w:rPr>
                      <w:rFonts w:hint="eastAsia"/>
                      <w:color w:val="auto"/>
                      <w:lang w:val="en-US" w:eastAsia="zh-CN"/>
                    </w:rPr>
                    <w:t>）</w:t>
                  </w:r>
                </w:p>
              </w:tc>
              <w:tc>
                <w:tcPr>
                  <w:tcW w:w="269" w:type="pct"/>
                  <w:vMerge w:val="continue"/>
                  <w:tcBorders>
                    <w:tl2br w:val="nil"/>
                    <w:tr2bl w:val="nil"/>
                  </w:tcBorders>
                  <w:noWrap w:val="0"/>
                  <w:vAlign w:val="center"/>
                </w:tcPr>
                <w:p>
                  <w:pPr>
                    <w:pStyle w:val="26"/>
                    <w:bidi w:val="0"/>
                    <w:rPr>
                      <w:rFonts w:hint="default"/>
                      <w:color w:val="auto"/>
                      <w:lang w:val="en-US" w:eastAsia="zh-CN"/>
                    </w:rPr>
                  </w:pPr>
                </w:p>
              </w:tc>
              <w:tc>
                <w:tcPr>
                  <w:tcW w:w="689"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排放浓度（mg/L）</w:t>
                  </w:r>
                </w:p>
              </w:tc>
              <w:tc>
                <w:tcPr>
                  <w:tcW w:w="535"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排放量（</w:t>
                  </w:r>
                  <w:r>
                    <w:rPr>
                      <w:color w:val="auto"/>
                    </w:rPr>
                    <w:t>t/a</w:t>
                  </w:r>
                  <w:r>
                    <w:rPr>
                      <w:rFonts w:hint="eastAsia"/>
                      <w:color w:val="auto"/>
                      <w:lang w:val="en-US" w:eastAsia="zh-CN"/>
                    </w:rPr>
                    <w:t>）</w:t>
                  </w:r>
                </w:p>
              </w:tc>
              <w:tc>
                <w:tcPr>
                  <w:tcW w:w="689" w:type="pct"/>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排放浓度（mg/L）</w:t>
                  </w:r>
                </w:p>
              </w:tc>
              <w:tc>
                <w:tcPr>
                  <w:tcW w:w="568" w:type="pct"/>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排放量（</w:t>
                  </w:r>
                  <w:r>
                    <w:rPr>
                      <w:color w:val="auto"/>
                    </w:rPr>
                    <w:t>t/a</w:t>
                  </w:r>
                  <w:r>
                    <w:rPr>
                      <w:rFonts w:hint="eastAsia"/>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1" w:type="pct"/>
                  <w:vMerge w:val="restar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生活污水96m</w:t>
                  </w:r>
                  <w:r>
                    <w:rPr>
                      <w:rFonts w:hint="eastAsia"/>
                      <w:color w:val="auto"/>
                      <w:vertAlign w:val="superscript"/>
                      <w:lang w:val="en-US" w:eastAsia="zh-CN"/>
                    </w:rPr>
                    <w:t>3</w:t>
                  </w:r>
                  <w:r>
                    <w:rPr>
                      <w:rFonts w:hint="eastAsia"/>
                      <w:color w:val="auto"/>
                      <w:lang w:val="en-US" w:eastAsia="zh-CN"/>
                    </w:rPr>
                    <w:t>/a</w:t>
                  </w:r>
                </w:p>
              </w:tc>
              <w:tc>
                <w:tcPr>
                  <w:tcW w:w="511"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COD</w:t>
                  </w:r>
                </w:p>
              </w:tc>
              <w:tc>
                <w:tcPr>
                  <w:tcW w:w="616"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300</w:t>
                  </w:r>
                </w:p>
              </w:tc>
              <w:tc>
                <w:tcPr>
                  <w:tcW w:w="607" w:type="pct"/>
                  <w:tcBorders>
                    <w:tl2br w:val="nil"/>
                    <w:tr2bl w:val="nil"/>
                  </w:tcBorders>
                  <w:noWrap w:val="0"/>
                  <w:vAlign w:val="center"/>
                </w:tcPr>
                <w:p>
                  <w:pPr>
                    <w:pStyle w:val="26"/>
                    <w:bidi w:val="0"/>
                    <w:ind w:firstLine="0" w:firstLineChars="0"/>
                    <w:rPr>
                      <w:rFonts w:hint="default"/>
                      <w:color w:val="auto"/>
                      <w:lang w:val="en-US" w:eastAsia="zh-CN"/>
                    </w:rPr>
                  </w:pPr>
                  <w:r>
                    <w:rPr>
                      <w:rFonts w:hint="eastAsia"/>
                      <w:color w:val="auto"/>
                      <w:lang w:val="en-US" w:eastAsia="zh-CN"/>
                    </w:rPr>
                    <w:t>0.0288</w:t>
                  </w:r>
                </w:p>
              </w:tc>
              <w:tc>
                <w:tcPr>
                  <w:tcW w:w="269" w:type="pct"/>
                  <w:vMerge w:val="restar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化粪池</w:t>
                  </w:r>
                </w:p>
              </w:tc>
              <w:tc>
                <w:tcPr>
                  <w:tcW w:w="689"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300</w:t>
                  </w:r>
                </w:p>
              </w:tc>
              <w:tc>
                <w:tcPr>
                  <w:tcW w:w="535" w:type="pct"/>
                  <w:tcBorders>
                    <w:tl2br w:val="nil"/>
                    <w:tr2bl w:val="nil"/>
                  </w:tcBorders>
                  <w:noWrap w:val="0"/>
                  <w:vAlign w:val="center"/>
                </w:tcPr>
                <w:p>
                  <w:pPr>
                    <w:pStyle w:val="26"/>
                    <w:bidi w:val="0"/>
                    <w:ind w:firstLine="0" w:firstLineChars="0"/>
                    <w:rPr>
                      <w:rFonts w:hint="default"/>
                      <w:color w:val="auto"/>
                      <w:lang w:val="en-US" w:eastAsia="zh-CN"/>
                    </w:rPr>
                  </w:pPr>
                  <w:r>
                    <w:rPr>
                      <w:rFonts w:hint="eastAsia"/>
                      <w:color w:val="auto"/>
                      <w:lang w:val="en-US" w:eastAsia="zh-CN"/>
                    </w:rPr>
                    <w:t>0.0288</w:t>
                  </w:r>
                </w:p>
              </w:tc>
              <w:tc>
                <w:tcPr>
                  <w:tcW w:w="689"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50</w:t>
                  </w:r>
                </w:p>
              </w:tc>
              <w:tc>
                <w:tcPr>
                  <w:tcW w:w="568"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0.0048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1" w:type="pct"/>
                  <w:vMerge w:val="continue"/>
                  <w:tcBorders>
                    <w:tl2br w:val="nil"/>
                    <w:tr2bl w:val="nil"/>
                  </w:tcBorders>
                  <w:noWrap w:val="0"/>
                  <w:vAlign w:val="center"/>
                </w:tcPr>
                <w:p>
                  <w:pPr>
                    <w:pStyle w:val="26"/>
                    <w:bidi w:val="0"/>
                    <w:rPr>
                      <w:rFonts w:hint="default"/>
                      <w:color w:val="auto"/>
                      <w:lang w:val="en-US" w:eastAsia="zh-CN"/>
                    </w:rPr>
                  </w:pPr>
                </w:p>
              </w:tc>
              <w:tc>
                <w:tcPr>
                  <w:tcW w:w="511"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NH</w:t>
                  </w:r>
                  <w:r>
                    <w:rPr>
                      <w:rFonts w:hint="eastAsia"/>
                      <w:color w:val="auto"/>
                      <w:vertAlign w:val="subscript"/>
                      <w:lang w:val="en-US" w:eastAsia="zh-CN"/>
                    </w:rPr>
                    <w:t>3</w:t>
                  </w:r>
                  <w:r>
                    <w:rPr>
                      <w:rFonts w:hint="eastAsia"/>
                      <w:color w:val="auto"/>
                      <w:lang w:val="en-US" w:eastAsia="zh-CN"/>
                    </w:rPr>
                    <w:t>-N</w:t>
                  </w:r>
                </w:p>
              </w:tc>
              <w:tc>
                <w:tcPr>
                  <w:tcW w:w="616"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25</w:t>
                  </w:r>
                </w:p>
              </w:tc>
              <w:tc>
                <w:tcPr>
                  <w:tcW w:w="607" w:type="pct"/>
                  <w:tcBorders>
                    <w:tl2br w:val="nil"/>
                    <w:tr2bl w:val="nil"/>
                  </w:tcBorders>
                  <w:noWrap w:val="0"/>
                  <w:vAlign w:val="center"/>
                </w:tcPr>
                <w:p>
                  <w:pPr>
                    <w:pStyle w:val="26"/>
                    <w:bidi w:val="0"/>
                    <w:ind w:firstLine="0" w:firstLineChars="0"/>
                    <w:rPr>
                      <w:rFonts w:hint="default"/>
                      <w:color w:val="auto"/>
                      <w:lang w:val="en-US" w:eastAsia="zh-CN"/>
                    </w:rPr>
                  </w:pPr>
                  <w:r>
                    <w:rPr>
                      <w:rFonts w:hint="eastAsia"/>
                      <w:color w:val="auto"/>
                      <w:lang w:val="en-US" w:eastAsia="zh-CN"/>
                    </w:rPr>
                    <w:t>0.0024</w:t>
                  </w:r>
                </w:p>
              </w:tc>
              <w:tc>
                <w:tcPr>
                  <w:tcW w:w="269" w:type="pct"/>
                  <w:vMerge w:val="continue"/>
                  <w:tcBorders>
                    <w:tl2br w:val="nil"/>
                    <w:tr2bl w:val="nil"/>
                  </w:tcBorders>
                  <w:noWrap w:val="0"/>
                  <w:vAlign w:val="center"/>
                </w:tcPr>
                <w:p>
                  <w:pPr>
                    <w:pStyle w:val="26"/>
                    <w:bidi w:val="0"/>
                    <w:rPr>
                      <w:rFonts w:hint="default"/>
                      <w:color w:val="auto"/>
                      <w:lang w:val="en-US" w:eastAsia="zh-CN"/>
                    </w:rPr>
                  </w:pPr>
                </w:p>
              </w:tc>
              <w:tc>
                <w:tcPr>
                  <w:tcW w:w="689"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25</w:t>
                  </w:r>
                </w:p>
              </w:tc>
              <w:tc>
                <w:tcPr>
                  <w:tcW w:w="535" w:type="pct"/>
                  <w:tcBorders>
                    <w:tl2br w:val="nil"/>
                    <w:tr2bl w:val="nil"/>
                  </w:tcBorders>
                  <w:noWrap w:val="0"/>
                  <w:vAlign w:val="center"/>
                </w:tcPr>
                <w:p>
                  <w:pPr>
                    <w:pStyle w:val="26"/>
                    <w:bidi w:val="0"/>
                    <w:ind w:firstLine="0" w:firstLineChars="0"/>
                    <w:rPr>
                      <w:rFonts w:hint="default"/>
                      <w:color w:val="auto"/>
                      <w:lang w:val="en-US" w:eastAsia="zh-CN"/>
                    </w:rPr>
                  </w:pPr>
                  <w:r>
                    <w:rPr>
                      <w:rFonts w:hint="eastAsia"/>
                      <w:color w:val="auto"/>
                      <w:lang w:val="en-US" w:eastAsia="zh-CN"/>
                    </w:rPr>
                    <w:t>0.0024</w:t>
                  </w:r>
                </w:p>
              </w:tc>
              <w:tc>
                <w:tcPr>
                  <w:tcW w:w="689" w:type="pct"/>
                  <w:tcBorders>
                    <w:tl2br w:val="nil"/>
                    <w:tr2bl w:val="nil"/>
                  </w:tcBorders>
                  <w:noWrap w:val="0"/>
                  <w:vAlign w:val="center"/>
                </w:tcPr>
                <w:p>
                  <w:pPr>
                    <w:pStyle w:val="26"/>
                    <w:bidi w:val="0"/>
                    <w:rPr>
                      <w:rFonts w:hint="eastAsia"/>
                      <w:color w:val="auto"/>
                      <w:lang w:val="en-US" w:eastAsia="zh-CN"/>
                    </w:rPr>
                  </w:pPr>
                  <w:r>
                    <w:rPr>
                      <w:rFonts w:hint="eastAsia"/>
                      <w:color w:val="auto"/>
                      <w:lang w:val="en-US" w:eastAsia="zh-CN"/>
                    </w:rPr>
                    <w:t>5</w:t>
                  </w:r>
                </w:p>
              </w:tc>
              <w:tc>
                <w:tcPr>
                  <w:tcW w:w="568"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0.00048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1" w:type="pct"/>
                  <w:vMerge w:val="continue"/>
                  <w:tcBorders>
                    <w:tl2br w:val="nil"/>
                    <w:tr2bl w:val="nil"/>
                  </w:tcBorders>
                  <w:noWrap w:val="0"/>
                  <w:vAlign w:val="center"/>
                </w:tcPr>
                <w:p>
                  <w:pPr>
                    <w:pStyle w:val="26"/>
                    <w:bidi w:val="0"/>
                    <w:rPr>
                      <w:rFonts w:hint="default"/>
                      <w:color w:val="auto"/>
                      <w:lang w:val="en-US" w:eastAsia="zh-CN"/>
                    </w:rPr>
                  </w:pPr>
                </w:p>
              </w:tc>
              <w:tc>
                <w:tcPr>
                  <w:tcW w:w="511"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BOD</w:t>
                  </w:r>
                  <w:r>
                    <w:rPr>
                      <w:rFonts w:hint="eastAsia"/>
                      <w:color w:val="auto"/>
                      <w:vertAlign w:val="subscript"/>
                      <w:lang w:val="en-US" w:eastAsia="zh-CN"/>
                    </w:rPr>
                    <w:t>5</w:t>
                  </w:r>
                </w:p>
              </w:tc>
              <w:tc>
                <w:tcPr>
                  <w:tcW w:w="616"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180</w:t>
                  </w:r>
                </w:p>
              </w:tc>
              <w:tc>
                <w:tcPr>
                  <w:tcW w:w="607" w:type="pct"/>
                  <w:tcBorders>
                    <w:tl2br w:val="nil"/>
                    <w:tr2bl w:val="nil"/>
                  </w:tcBorders>
                  <w:noWrap w:val="0"/>
                  <w:vAlign w:val="center"/>
                </w:tcPr>
                <w:p>
                  <w:pPr>
                    <w:pStyle w:val="26"/>
                    <w:bidi w:val="0"/>
                    <w:ind w:firstLine="0" w:firstLineChars="0"/>
                    <w:rPr>
                      <w:rFonts w:hint="default"/>
                      <w:color w:val="auto"/>
                      <w:lang w:val="en-US" w:eastAsia="zh-CN"/>
                    </w:rPr>
                  </w:pPr>
                  <w:r>
                    <w:rPr>
                      <w:rFonts w:hint="eastAsia"/>
                      <w:color w:val="auto"/>
                      <w:lang w:val="en-US" w:eastAsia="zh-CN"/>
                    </w:rPr>
                    <w:t>0.0173</w:t>
                  </w:r>
                </w:p>
              </w:tc>
              <w:tc>
                <w:tcPr>
                  <w:tcW w:w="269" w:type="pct"/>
                  <w:vMerge w:val="continue"/>
                  <w:tcBorders>
                    <w:tl2br w:val="nil"/>
                    <w:tr2bl w:val="nil"/>
                  </w:tcBorders>
                  <w:noWrap w:val="0"/>
                  <w:vAlign w:val="center"/>
                </w:tcPr>
                <w:p>
                  <w:pPr>
                    <w:pStyle w:val="26"/>
                    <w:bidi w:val="0"/>
                    <w:rPr>
                      <w:rFonts w:hint="default"/>
                      <w:color w:val="auto"/>
                      <w:lang w:val="en-US" w:eastAsia="zh-CN"/>
                    </w:rPr>
                  </w:pPr>
                </w:p>
              </w:tc>
              <w:tc>
                <w:tcPr>
                  <w:tcW w:w="689"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180</w:t>
                  </w:r>
                </w:p>
              </w:tc>
              <w:tc>
                <w:tcPr>
                  <w:tcW w:w="535" w:type="pct"/>
                  <w:tcBorders>
                    <w:tl2br w:val="nil"/>
                    <w:tr2bl w:val="nil"/>
                  </w:tcBorders>
                  <w:noWrap w:val="0"/>
                  <w:vAlign w:val="center"/>
                </w:tcPr>
                <w:p>
                  <w:pPr>
                    <w:pStyle w:val="26"/>
                    <w:bidi w:val="0"/>
                    <w:ind w:firstLine="0" w:firstLineChars="0"/>
                    <w:rPr>
                      <w:rFonts w:hint="default"/>
                      <w:color w:val="auto"/>
                      <w:lang w:val="en-US" w:eastAsia="zh-CN"/>
                    </w:rPr>
                  </w:pPr>
                  <w:r>
                    <w:rPr>
                      <w:rFonts w:hint="eastAsia"/>
                      <w:color w:val="auto"/>
                      <w:lang w:val="en-US" w:eastAsia="zh-CN"/>
                    </w:rPr>
                    <w:t>0.0173</w:t>
                  </w:r>
                </w:p>
              </w:tc>
              <w:tc>
                <w:tcPr>
                  <w:tcW w:w="689"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10</w:t>
                  </w:r>
                </w:p>
              </w:tc>
              <w:tc>
                <w:tcPr>
                  <w:tcW w:w="568"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0.00096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1" w:type="pct"/>
                  <w:vMerge w:val="continue"/>
                  <w:tcBorders>
                    <w:tl2br w:val="nil"/>
                    <w:tr2bl w:val="nil"/>
                  </w:tcBorders>
                  <w:noWrap w:val="0"/>
                  <w:vAlign w:val="center"/>
                </w:tcPr>
                <w:p>
                  <w:pPr>
                    <w:pStyle w:val="26"/>
                    <w:bidi w:val="0"/>
                    <w:rPr>
                      <w:rFonts w:hint="default"/>
                      <w:color w:val="auto"/>
                      <w:lang w:val="en-US" w:eastAsia="zh-CN"/>
                    </w:rPr>
                  </w:pPr>
                </w:p>
              </w:tc>
              <w:tc>
                <w:tcPr>
                  <w:tcW w:w="511"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SS</w:t>
                  </w:r>
                </w:p>
              </w:tc>
              <w:tc>
                <w:tcPr>
                  <w:tcW w:w="616"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200</w:t>
                  </w:r>
                </w:p>
              </w:tc>
              <w:tc>
                <w:tcPr>
                  <w:tcW w:w="607" w:type="pct"/>
                  <w:tcBorders>
                    <w:tl2br w:val="nil"/>
                    <w:tr2bl w:val="nil"/>
                  </w:tcBorders>
                  <w:noWrap w:val="0"/>
                  <w:vAlign w:val="center"/>
                </w:tcPr>
                <w:p>
                  <w:pPr>
                    <w:pStyle w:val="26"/>
                    <w:bidi w:val="0"/>
                    <w:ind w:firstLine="0" w:firstLineChars="0"/>
                    <w:rPr>
                      <w:rFonts w:hint="default"/>
                      <w:color w:val="auto"/>
                      <w:lang w:val="en-US" w:eastAsia="zh-CN"/>
                    </w:rPr>
                  </w:pPr>
                  <w:r>
                    <w:rPr>
                      <w:rFonts w:hint="eastAsia"/>
                      <w:color w:val="auto"/>
                      <w:lang w:val="en-US" w:eastAsia="zh-CN"/>
                    </w:rPr>
                    <w:t>0.0192</w:t>
                  </w:r>
                </w:p>
              </w:tc>
              <w:tc>
                <w:tcPr>
                  <w:tcW w:w="269" w:type="pct"/>
                  <w:vMerge w:val="continue"/>
                  <w:tcBorders>
                    <w:tl2br w:val="nil"/>
                    <w:tr2bl w:val="nil"/>
                  </w:tcBorders>
                  <w:noWrap w:val="0"/>
                  <w:vAlign w:val="center"/>
                </w:tcPr>
                <w:p>
                  <w:pPr>
                    <w:pStyle w:val="26"/>
                    <w:bidi w:val="0"/>
                    <w:rPr>
                      <w:rFonts w:hint="default"/>
                      <w:color w:val="auto"/>
                      <w:lang w:val="en-US" w:eastAsia="zh-CN"/>
                    </w:rPr>
                  </w:pPr>
                </w:p>
              </w:tc>
              <w:tc>
                <w:tcPr>
                  <w:tcW w:w="689"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200</w:t>
                  </w:r>
                </w:p>
              </w:tc>
              <w:tc>
                <w:tcPr>
                  <w:tcW w:w="535" w:type="pct"/>
                  <w:tcBorders>
                    <w:tl2br w:val="nil"/>
                    <w:tr2bl w:val="nil"/>
                  </w:tcBorders>
                  <w:noWrap w:val="0"/>
                  <w:vAlign w:val="center"/>
                </w:tcPr>
                <w:p>
                  <w:pPr>
                    <w:pStyle w:val="26"/>
                    <w:bidi w:val="0"/>
                    <w:ind w:firstLine="0" w:firstLineChars="0"/>
                    <w:rPr>
                      <w:rFonts w:hint="default"/>
                      <w:color w:val="auto"/>
                      <w:lang w:val="en-US" w:eastAsia="zh-CN"/>
                    </w:rPr>
                  </w:pPr>
                  <w:r>
                    <w:rPr>
                      <w:rFonts w:hint="eastAsia"/>
                      <w:color w:val="auto"/>
                      <w:lang w:val="en-US" w:eastAsia="zh-CN"/>
                    </w:rPr>
                    <w:t>0.0192</w:t>
                  </w:r>
                </w:p>
              </w:tc>
              <w:tc>
                <w:tcPr>
                  <w:tcW w:w="689"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10</w:t>
                  </w:r>
                </w:p>
              </w:tc>
              <w:tc>
                <w:tcPr>
                  <w:tcW w:w="568" w:type="pct"/>
                  <w:tcBorders>
                    <w:tl2br w:val="nil"/>
                    <w:tr2bl w:val="nil"/>
                  </w:tcBorders>
                  <w:noWrap w:val="0"/>
                  <w:vAlign w:val="center"/>
                </w:tcPr>
                <w:p>
                  <w:pPr>
                    <w:pStyle w:val="26"/>
                    <w:bidi w:val="0"/>
                    <w:rPr>
                      <w:rFonts w:hint="default"/>
                      <w:color w:val="auto"/>
                      <w:lang w:val="en-US" w:eastAsia="zh-CN"/>
                    </w:rPr>
                  </w:pPr>
                  <w:r>
                    <w:rPr>
                      <w:rFonts w:hint="eastAsia"/>
                      <w:color w:val="auto"/>
                      <w:lang w:val="en-US" w:eastAsia="zh-CN"/>
                    </w:rPr>
                    <w:t>0.00096</w:t>
                  </w:r>
                </w:p>
              </w:tc>
            </w:tr>
          </w:tbl>
          <w:p>
            <w:pPr>
              <w:keepNext/>
              <w:keepLines/>
              <w:numPr>
                <w:ilvl w:val="0"/>
                <w:numId w:val="11"/>
              </w:numPr>
              <w:spacing w:line="360" w:lineRule="auto"/>
              <w:ind w:firstLine="482" w:firstLineChars="200"/>
              <w:outlineLvl w:val="2"/>
              <w:rPr>
                <w:b/>
                <w:bCs/>
                <w:color w:val="auto"/>
              </w:rPr>
            </w:pPr>
            <w:r>
              <w:rPr>
                <w:rFonts w:hint="eastAsia"/>
                <w:b/>
                <w:bCs/>
                <w:color w:val="auto"/>
              </w:rPr>
              <w:t>废水来源及治理措施</w:t>
            </w:r>
          </w:p>
          <w:p>
            <w:pPr>
              <w:adjustRightInd w:val="0"/>
              <w:spacing w:line="360" w:lineRule="auto"/>
              <w:ind w:firstLine="480" w:firstLineChars="200"/>
              <w:jc w:val="left"/>
              <w:rPr>
                <w:color w:val="auto"/>
              </w:rPr>
            </w:pPr>
            <w:r>
              <w:rPr>
                <w:rFonts w:hint="eastAsia"/>
                <w:color w:val="auto"/>
              </w:rPr>
              <w:t>项目</w:t>
            </w:r>
            <w:r>
              <w:rPr>
                <w:rFonts w:hint="eastAsia"/>
                <w:color w:val="auto"/>
                <w:lang w:val="en-US" w:eastAsia="zh-CN"/>
              </w:rPr>
              <w:t>外排废水为生活污水</w:t>
            </w:r>
            <w:r>
              <w:rPr>
                <w:rFonts w:hint="eastAsia"/>
                <w:color w:val="auto"/>
              </w:rPr>
              <w:t>，员工生活废水通过厂区配套设置的化粪池进行预处理后，再经市政污水管网排</w:t>
            </w:r>
            <w:r>
              <w:rPr>
                <w:rFonts w:hint="eastAsia"/>
                <w:color w:val="auto"/>
                <w:lang w:val="en-US" w:eastAsia="zh-CN"/>
              </w:rPr>
              <w:t>入殷港污水处理厂</w:t>
            </w:r>
            <w:r>
              <w:rPr>
                <w:rFonts w:hint="eastAsia"/>
                <w:color w:val="auto"/>
              </w:rPr>
              <w:t>进行达标处理。</w:t>
            </w:r>
          </w:p>
          <w:p>
            <w:pPr>
              <w:keepNext/>
              <w:keepLines/>
              <w:numPr>
                <w:ilvl w:val="0"/>
                <w:numId w:val="11"/>
              </w:numPr>
              <w:spacing w:line="360" w:lineRule="auto"/>
              <w:ind w:firstLine="482" w:firstLineChars="200"/>
              <w:outlineLvl w:val="2"/>
              <w:rPr>
                <w:b/>
                <w:bCs/>
                <w:color w:val="auto"/>
              </w:rPr>
            </w:pPr>
            <w:r>
              <w:rPr>
                <w:b/>
                <w:bCs/>
                <w:color w:val="auto"/>
              </w:rPr>
              <w:t>废水接管可行性分析</w:t>
            </w:r>
          </w:p>
          <w:p>
            <w:pPr>
              <w:adjustRightInd w:val="0"/>
              <w:spacing w:line="360" w:lineRule="auto"/>
              <w:ind w:firstLine="480" w:firstLineChars="200"/>
              <w:jc w:val="left"/>
              <w:rPr>
                <w:color w:val="auto"/>
              </w:rPr>
            </w:pPr>
            <w:r>
              <w:rPr>
                <w:rFonts w:hint="eastAsia"/>
                <w:color w:val="auto"/>
              </w:rPr>
              <w:t>殷港污水处理厂位于殷港工业集中区东侧，原为污水提升泵站改建，采用人工快渗污水处理系统</w:t>
            </w:r>
            <w:r>
              <w:rPr>
                <w:rFonts w:hint="eastAsia"/>
                <w:color w:val="auto"/>
                <w:lang w:val="en-US" w:eastAsia="zh-CN"/>
              </w:rPr>
              <w:t>处理</w:t>
            </w:r>
            <w:r>
              <w:rPr>
                <w:rFonts w:hint="eastAsia"/>
                <w:color w:val="auto"/>
              </w:rPr>
              <w:t>。为了给企业发展创造良好的外部条件，芜湖东华六郎水务有限责任公司目前担了殷港污水处理厂改造工程，该项目总投资3745.29万元，设计日处理废水2400m</w:t>
            </w:r>
            <w:r>
              <w:rPr>
                <w:rFonts w:hint="eastAsia"/>
                <w:color w:val="auto"/>
                <w:vertAlign w:val="superscript"/>
              </w:rPr>
              <w:t>3</w:t>
            </w:r>
            <w:r>
              <w:rPr>
                <w:rFonts w:hint="eastAsia"/>
                <w:color w:val="auto"/>
              </w:rPr>
              <w:t>/d，主要处理工艺为粗格栅+细格栅+平流沉砂池+A2/O生化池+配水井+人工快渗池+紫外线消毒处理工艺，污水厂设计出水标准为《城镇污水处理厂污染物排放标准》(GB18918-2002)一级A标准，尾水受纳水体为走马沟，最终受纳水体为青弋江。服务范围包括殷港片区的生活污水及工业企业产生的经预处理达到国家《污水排入城镇下水道水质标准》（CJ343-2010）中相关要求的工业污水。项目建成后将极大改善六郎镇污水处理情况，为六郎镇建设</w:t>
            </w:r>
            <w:r>
              <w:rPr>
                <w:rFonts w:hint="eastAsia"/>
                <w:color w:val="auto"/>
                <w:lang w:eastAsia="zh-CN"/>
              </w:rPr>
              <w:t>“</w:t>
            </w:r>
            <w:r>
              <w:rPr>
                <w:rFonts w:hint="eastAsia"/>
                <w:color w:val="auto"/>
              </w:rPr>
              <w:t>水上慢城•生态六郎</w:t>
            </w:r>
            <w:r>
              <w:rPr>
                <w:rFonts w:hint="eastAsia"/>
                <w:color w:val="auto"/>
                <w:lang w:eastAsia="zh-CN"/>
              </w:rPr>
              <w:t>”</w:t>
            </w:r>
            <w:r>
              <w:rPr>
                <w:rFonts w:hint="eastAsia"/>
                <w:color w:val="auto"/>
              </w:rPr>
              <w:t>提供强有力的保障。</w:t>
            </w:r>
          </w:p>
          <w:p>
            <w:pPr>
              <w:adjustRightInd w:val="0"/>
              <w:spacing w:line="360" w:lineRule="auto"/>
              <w:ind w:firstLine="480" w:firstLineChars="200"/>
              <w:jc w:val="left"/>
              <w:rPr>
                <w:color w:val="auto"/>
              </w:rPr>
            </w:pPr>
            <w:r>
              <w:rPr>
                <w:rFonts w:hint="eastAsia"/>
                <w:color w:val="auto"/>
              </w:rPr>
              <w:t>本项目产生污水量约</w:t>
            </w:r>
            <w:r>
              <w:rPr>
                <w:rFonts w:hint="eastAsia"/>
                <w:color w:val="auto"/>
                <w:lang w:val="en-US" w:eastAsia="zh-CN"/>
              </w:rPr>
              <w:t>0.32</w:t>
            </w:r>
            <w:r>
              <w:rPr>
                <w:rFonts w:hint="eastAsia"/>
                <w:color w:val="auto"/>
              </w:rPr>
              <w:t>t/d，占用比例较小，而且废水水质简单，不会对殷港污水处理厂产生冲击负荷，因此殷港污水处理厂完全可以接纳本项目产生的废水。</w:t>
            </w:r>
          </w:p>
          <w:p>
            <w:pPr>
              <w:adjustRightInd w:val="0"/>
              <w:spacing w:line="360" w:lineRule="auto"/>
              <w:ind w:firstLine="480" w:firstLineChars="200"/>
              <w:jc w:val="left"/>
              <w:rPr>
                <w:rFonts w:hint="eastAsia"/>
                <w:color w:val="auto"/>
              </w:rPr>
            </w:pPr>
            <w:r>
              <w:rPr>
                <w:rFonts w:hint="eastAsia"/>
                <w:color w:val="auto"/>
              </w:rPr>
              <w:t>综上所述，本项目废水接入殷港污水处理厂处理是可行的。废水经过污水厂处理后达到《城镇污水处理厂污染物排放标准》（GB18918-2002）表1中一级A标准后，最终尾水排入青弋江。</w:t>
            </w:r>
          </w:p>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eastAsiaTheme="minorEastAsia"/>
                <w:b/>
                <w:bCs/>
                <w:color w:val="auto"/>
                <w:sz w:val="24"/>
              </w:rPr>
            </w:pPr>
            <w:r>
              <w:rPr>
                <w:rFonts w:eastAsiaTheme="minorEastAsia"/>
                <w:b/>
                <w:bCs/>
                <w:color w:val="auto"/>
                <w:kern w:val="0"/>
                <w:sz w:val="24"/>
              </w:rPr>
              <w:t>运营期环境影响和保护措施</w:t>
            </w:r>
          </w:p>
        </w:tc>
        <w:tc>
          <w:tcPr>
            <w:tcW w:w="8613" w:type="dxa"/>
            <w:shd w:val="clear" w:color="auto" w:fill="auto"/>
          </w:tcPr>
          <w:p>
            <w:pPr>
              <w:keepNext/>
              <w:keepLines/>
              <w:numPr>
                <w:ilvl w:val="0"/>
                <w:numId w:val="7"/>
              </w:numPr>
              <w:spacing w:line="360" w:lineRule="auto"/>
              <w:ind w:left="0" w:leftChars="0" w:firstLine="482" w:firstLineChars="200"/>
              <w:outlineLvl w:val="2"/>
              <w:rPr>
                <w:b/>
                <w:bCs/>
                <w:color w:val="auto"/>
              </w:rPr>
            </w:pPr>
            <w:r>
              <w:rPr>
                <w:b/>
                <w:bCs/>
                <w:color w:val="auto"/>
              </w:rPr>
              <w:t>噪声环境影响和保护措施</w:t>
            </w:r>
          </w:p>
          <w:p>
            <w:pPr>
              <w:keepNext/>
              <w:keepLines/>
              <w:numPr>
                <w:ilvl w:val="0"/>
                <w:numId w:val="12"/>
              </w:numPr>
              <w:spacing w:line="360" w:lineRule="auto"/>
              <w:ind w:firstLine="482" w:firstLineChars="200"/>
              <w:outlineLvl w:val="2"/>
              <w:rPr>
                <w:b/>
                <w:bCs/>
                <w:color w:val="auto"/>
              </w:rPr>
            </w:pPr>
            <w:r>
              <w:rPr>
                <w:b/>
                <w:bCs/>
                <w:color w:val="auto"/>
              </w:rPr>
              <w:t>噪声源强</w:t>
            </w:r>
          </w:p>
          <w:p>
            <w:pPr>
              <w:spacing w:line="360" w:lineRule="auto"/>
              <w:ind w:firstLine="480" w:firstLineChars="200"/>
              <w:rPr>
                <w:rFonts w:hint="eastAsia"/>
                <w:color w:val="auto"/>
              </w:rPr>
            </w:pPr>
            <w:r>
              <w:rPr>
                <w:rFonts w:hint="eastAsia"/>
                <w:color w:val="auto"/>
              </w:rPr>
              <w:t>本项目噪声源为全自动铝条折弯机</w:t>
            </w:r>
            <w:r>
              <w:rPr>
                <w:rFonts w:hint="eastAsia"/>
                <w:color w:val="auto"/>
                <w:lang w:eastAsia="zh-CN"/>
              </w:rPr>
              <w:t>、</w:t>
            </w:r>
            <w:r>
              <w:rPr>
                <w:rFonts w:hint="eastAsia"/>
                <w:color w:val="auto"/>
              </w:rPr>
              <w:t>分子筛灌装机</w:t>
            </w:r>
            <w:r>
              <w:rPr>
                <w:rFonts w:hint="eastAsia"/>
                <w:color w:val="auto"/>
                <w:lang w:eastAsia="zh-CN"/>
              </w:rPr>
              <w:t>、</w:t>
            </w:r>
            <w:r>
              <w:rPr>
                <w:rFonts w:hint="eastAsia"/>
                <w:color w:val="auto"/>
                <w:lang w:val="en-US" w:eastAsia="zh-CN"/>
              </w:rPr>
              <w:t>密封胶</w:t>
            </w:r>
            <w:r>
              <w:rPr>
                <w:rFonts w:hint="eastAsia"/>
                <w:color w:val="auto"/>
              </w:rPr>
              <w:t>涂布机</w:t>
            </w:r>
            <w:r>
              <w:rPr>
                <w:rFonts w:hint="eastAsia"/>
                <w:color w:val="auto"/>
                <w:lang w:eastAsia="zh-CN"/>
              </w:rPr>
              <w:t>、</w:t>
            </w:r>
            <w:r>
              <w:rPr>
                <w:rFonts w:hint="eastAsia"/>
                <w:color w:val="auto"/>
              </w:rPr>
              <w:t>立式玻璃清洗机</w:t>
            </w:r>
            <w:r>
              <w:rPr>
                <w:rFonts w:hint="eastAsia"/>
                <w:color w:val="auto"/>
                <w:lang w:eastAsia="zh-CN"/>
              </w:rPr>
              <w:t>、</w:t>
            </w:r>
            <w:r>
              <w:rPr>
                <w:rFonts w:hint="eastAsia"/>
                <w:color w:val="auto"/>
              </w:rPr>
              <w:t>板压合片机</w:t>
            </w:r>
            <w:r>
              <w:rPr>
                <w:rFonts w:hint="eastAsia"/>
                <w:color w:val="auto"/>
                <w:lang w:eastAsia="zh-CN"/>
              </w:rPr>
              <w:t>、</w:t>
            </w:r>
            <w:r>
              <w:rPr>
                <w:rFonts w:hint="eastAsia"/>
                <w:color w:val="auto"/>
              </w:rPr>
              <w:t>全自动打胶机</w:t>
            </w:r>
            <w:r>
              <w:rPr>
                <w:rFonts w:hint="eastAsia"/>
                <w:color w:val="auto"/>
                <w:lang w:eastAsia="zh-CN"/>
              </w:rPr>
              <w:t>、</w:t>
            </w:r>
            <w:r>
              <w:rPr>
                <w:rFonts w:hint="eastAsia"/>
                <w:color w:val="auto"/>
              </w:rPr>
              <w:t>自动玻璃切割机</w:t>
            </w:r>
            <w:r>
              <w:rPr>
                <w:rFonts w:hint="eastAsia"/>
                <w:color w:val="auto"/>
                <w:lang w:eastAsia="zh-CN"/>
              </w:rPr>
              <w:t>、</w:t>
            </w:r>
            <w:r>
              <w:rPr>
                <w:rFonts w:hint="eastAsia"/>
                <w:color w:val="auto"/>
              </w:rPr>
              <w:t>四位塑钢焊接机</w:t>
            </w:r>
            <w:r>
              <w:rPr>
                <w:rFonts w:hint="eastAsia"/>
                <w:color w:val="auto"/>
                <w:lang w:eastAsia="zh-CN"/>
              </w:rPr>
              <w:t>、</w:t>
            </w:r>
            <w:r>
              <w:rPr>
                <w:rFonts w:hint="eastAsia"/>
                <w:color w:val="auto"/>
              </w:rPr>
              <w:t>铝合金门窗组角机</w:t>
            </w:r>
            <w:r>
              <w:rPr>
                <w:rFonts w:hint="eastAsia"/>
                <w:color w:val="auto"/>
                <w:lang w:eastAsia="zh-CN"/>
              </w:rPr>
              <w:t>、</w:t>
            </w:r>
            <w:r>
              <w:rPr>
                <w:rFonts w:hint="eastAsia"/>
                <w:color w:val="auto"/>
              </w:rPr>
              <w:t>铝型材数显双头切割锯</w:t>
            </w:r>
            <w:r>
              <w:rPr>
                <w:rFonts w:hint="eastAsia"/>
                <w:color w:val="auto"/>
                <w:lang w:eastAsia="zh-CN"/>
              </w:rPr>
              <w:t>、</w:t>
            </w:r>
            <w:r>
              <w:rPr>
                <w:rFonts w:hint="eastAsia"/>
                <w:color w:val="auto"/>
              </w:rPr>
              <w:t>多功能铝型材机床</w:t>
            </w:r>
            <w:r>
              <w:rPr>
                <w:rFonts w:hint="eastAsia"/>
                <w:color w:val="auto"/>
                <w:lang w:eastAsia="zh-CN"/>
              </w:rPr>
              <w:t>、</w:t>
            </w:r>
            <w:r>
              <w:rPr>
                <w:rFonts w:hint="eastAsia"/>
                <w:color w:val="auto"/>
              </w:rPr>
              <w:t>铝型材组合端面铣床等运行产生的噪声，其噪声源强在70~90dB(A)之间，本项目的主要设备噪声情况见表4-</w:t>
            </w:r>
            <w:r>
              <w:rPr>
                <w:rFonts w:hint="eastAsia"/>
                <w:color w:val="auto"/>
                <w:lang w:val="en-US" w:eastAsia="zh-CN"/>
              </w:rPr>
              <w:t>3</w:t>
            </w:r>
            <w:r>
              <w:rPr>
                <w:rFonts w:hint="eastAsia"/>
                <w:color w:val="auto"/>
              </w:rPr>
              <w:t>。</w:t>
            </w:r>
          </w:p>
          <w:p>
            <w:pPr>
              <w:pStyle w:val="40"/>
              <w:bidi w:val="0"/>
              <w:rPr>
                <w:rFonts w:hint="eastAsia"/>
                <w:color w:val="auto"/>
              </w:rPr>
            </w:pPr>
            <w:r>
              <w:rPr>
                <w:color w:val="auto"/>
              </w:rPr>
              <w:t>表</w:t>
            </w:r>
            <w:r>
              <w:rPr>
                <w:rFonts w:hint="eastAsia"/>
                <w:color w:val="auto"/>
              </w:rPr>
              <w:t>4-</w:t>
            </w:r>
            <w:r>
              <w:rPr>
                <w:rFonts w:hint="eastAsia"/>
                <w:color w:val="auto"/>
                <w:lang w:val="en-US" w:eastAsia="zh-CN"/>
              </w:rPr>
              <w:t>3</w:t>
            </w:r>
            <w:r>
              <w:rPr>
                <w:color w:val="auto"/>
              </w:rPr>
              <w:t xml:space="preserve"> </w:t>
            </w:r>
            <w:r>
              <w:rPr>
                <w:rFonts w:hint="eastAsia"/>
                <w:color w:val="auto"/>
              </w:rPr>
              <w:t xml:space="preserve"> 噪声源强排放情况</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919"/>
              <w:gridCol w:w="1143"/>
              <w:gridCol w:w="909"/>
              <w:gridCol w:w="835"/>
              <w:gridCol w:w="835"/>
              <w:gridCol w:w="840"/>
              <w:gridCol w:w="9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exact"/>
              </w:trPr>
              <w:tc>
                <w:tcPr>
                  <w:tcW w:w="1727" w:type="pct"/>
                  <w:vMerge w:val="restart"/>
                  <w:vAlign w:val="center"/>
                </w:tcPr>
                <w:p>
                  <w:pPr>
                    <w:pStyle w:val="25"/>
                    <w:bidi w:val="0"/>
                    <w:rPr>
                      <w:color w:val="auto"/>
                    </w:rPr>
                  </w:pPr>
                  <w:r>
                    <w:rPr>
                      <w:color w:val="auto"/>
                    </w:rPr>
                    <w:t>设备名称</w:t>
                  </w:r>
                </w:p>
              </w:tc>
              <w:tc>
                <w:tcPr>
                  <w:tcW w:w="676" w:type="pct"/>
                  <w:vMerge w:val="restart"/>
                  <w:vAlign w:val="center"/>
                </w:tcPr>
                <w:p>
                  <w:pPr>
                    <w:pStyle w:val="25"/>
                    <w:bidi w:val="0"/>
                    <w:rPr>
                      <w:color w:val="auto"/>
                    </w:rPr>
                  </w:pPr>
                  <w:r>
                    <w:rPr>
                      <w:color w:val="auto"/>
                    </w:rPr>
                    <w:t>设备数量</w:t>
                  </w:r>
                </w:p>
              </w:tc>
              <w:tc>
                <w:tcPr>
                  <w:tcW w:w="2023" w:type="pct"/>
                  <w:gridSpan w:val="4"/>
                  <w:vAlign w:val="center"/>
                </w:tcPr>
                <w:p>
                  <w:pPr>
                    <w:pStyle w:val="25"/>
                    <w:bidi w:val="0"/>
                    <w:rPr>
                      <w:color w:val="auto"/>
                    </w:rPr>
                  </w:pPr>
                  <w:r>
                    <w:rPr>
                      <w:color w:val="auto"/>
                    </w:rPr>
                    <w:t>距各向厂界距离m</w:t>
                  </w:r>
                </w:p>
              </w:tc>
              <w:tc>
                <w:tcPr>
                  <w:tcW w:w="572" w:type="pct"/>
                  <w:vMerge w:val="restart"/>
                  <w:vAlign w:val="center"/>
                </w:tcPr>
                <w:p>
                  <w:pPr>
                    <w:pStyle w:val="25"/>
                    <w:bidi w:val="0"/>
                    <w:rPr>
                      <w:color w:val="auto"/>
                    </w:rPr>
                  </w:pPr>
                  <w:r>
                    <w:rPr>
                      <w:rFonts w:hint="eastAsia"/>
                      <w:color w:val="auto"/>
                    </w:rPr>
                    <w:t>A声功率</w:t>
                  </w:r>
                  <w:r>
                    <w:rPr>
                      <w:color w:val="auto"/>
                    </w:rPr>
                    <w:t>级</w:t>
                  </w:r>
                </w:p>
                <w:p>
                  <w:pPr>
                    <w:pStyle w:val="25"/>
                    <w:bidi w:val="0"/>
                    <w:rPr>
                      <w:color w:val="auto"/>
                    </w:rPr>
                  </w:pPr>
                  <w:r>
                    <w:rPr>
                      <w:color w:val="auto"/>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Merge w:val="continue"/>
                  <w:vAlign w:val="center"/>
                </w:tcPr>
                <w:p>
                  <w:pPr>
                    <w:pStyle w:val="25"/>
                    <w:bidi w:val="0"/>
                    <w:rPr>
                      <w:color w:val="auto"/>
                    </w:rPr>
                  </w:pPr>
                </w:p>
              </w:tc>
              <w:tc>
                <w:tcPr>
                  <w:tcW w:w="676" w:type="pct"/>
                  <w:vMerge w:val="continue"/>
                  <w:vAlign w:val="center"/>
                </w:tcPr>
                <w:p>
                  <w:pPr>
                    <w:pStyle w:val="25"/>
                    <w:bidi w:val="0"/>
                    <w:rPr>
                      <w:color w:val="auto"/>
                    </w:rPr>
                  </w:pPr>
                </w:p>
              </w:tc>
              <w:tc>
                <w:tcPr>
                  <w:tcW w:w="538" w:type="pct"/>
                  <w:vAlign w:val="center"/>
                </w:tcPr>
                <w:p>
                  <w:pPr>
                    <w:pStyle w:val="25"/>
                    <w:bidi w:val="0"/>
                    <w:rPr>
                      <w:color w:val="auto"/>
                    </w:rPr>
                  </w:pPr>
                  <w:r>
                    <w:rPr>
                      <w:color w:val="auto"/>
                    </w:rPr>
                    <w:t>东</w:t>
                  </w:r>
                </w:p>
              </w:tc>
              <w:tc>
                <w:tcPr>
                  <w:tcW w:w="494" w:type="pct"/>
                  <w:vAlign w:val="center"/>
                </w:tcPr>
                <w:p>
                  <w:pPr>
                    <w:pStyle w:val="25"/>
                    <w:bidi w:val="0"/>
                    <w:rPr>
                      <w:color w:val="auto"/>
                    </w:rPr>
                  </w:pPr>
                  <w:r>
                    <w:rPr>
                      <w:color w:val="auto"/>
                    </w:rPr>
                    <w:t>南</w:t>
                  </w:r>
                </w:p>
              </w:tc>
              <w:tc>
                <w:tcPr>
                  <w:tcW w:w="494" w:type="pct"/>
                  <w:vAlign w:val="center"/>
                </w:tcPr>
                <w:p>
                  <w:pPr>
                    <w:pStyle w:val="25"/>
                    <w:bidi w:val="0"/>
                    <w:rPr>
                      <w:color w:val="auto"/>
                    </w:rPr>
                  </w:pPr>
                  <w:r>
                    <w:rPr>
                      <w:color w:val="auto"/>
                    </w:rPr>
                    <w:t>西</w:t>
                  </w:r>
                </w:p>
              </w:tc>
              <w:tc>
                <w:tcPr>
                  <w:tcW w:w="497" w:type="pct"/>
                  <w:vAlign w:val="center"/>
                </w:tcPr>
                <w:p>
                  <w:pPr>
                    <w:pStyle w:val="25"/>
                    <w:bidi w:val="0"/>
                    <w:rPr>
                      <w:color w:val="auto"/>
                    </w:rPr>
                  </w:pPr>
                  <w:r>
                    <w:rPr>
                      <w:color w:val="auto"/>
                    </w:rPr>
                    <w:t>北</w:t>
                  </w:r>
                </w:p>
              </w:tc>
              <w:tc>
                <w:tcPr>
                  <w:tcW w:w="572" w:type="pct"/>
                  <w:vMerge w:val="continue"/>
                  <w:vAlign w:val="center"/>
                </w:tcPr>
                <w:p>
                  <w:pPr>
                    <w:pStyle w:val="25"/>
                    <w:bidi w:val="0"/>
                    <w:rPr>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全自动铝条折弯机</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15</w:t>
                  </w:r>
                </w:p>
              </w:tc>
              <w:tc>
                <w:tcPr>
                  <w:tcW w:w="494" w:type="pct"/>
                  <w:vAlign w:val="center"/>
                </w:tcPr>
                <w:p>
                  <w:pPr>
                    <w:pStyle w:val="25"/>
                    <w:bidi w:val="0"/>
                    <w:rPr>
                      <w:rFonts w:hint="default"/>
                      <w:color w:val="auto"/>
                      <w:lang w:val="en-US" w:eastAsia="zh-CN"/>
                    </w:rPr>
                  </w:pPr>
                  <w:r>
                    <w:rPr>
                      <w:rFonts w:hint="eastAsia"/>
                      <w:color w:val="auto"/>
                      <w:lang w:val="en-US" w:eastAsia="zh-CN"/>
                    </w:rPr>
                    <w:t>55</w:t>
                  </w:r>
                </w:p>
              </w:tc>
              <w:tc>
                <w:tcPr>
                  <w:tcW w:w="494" w:type="pct"/>
                  <w:vAlign w:val="center"/>
                </w:tcPr>
                <w:p>
                  <w:pPr>
                    <w:pStyle w:val="25"/>
                    <w:bidi w:val="0"/>
                    <w:rPr>
                      <w:rFonts w:hint="default"/>
                      <w:color w:val="auto"/>
                      <w:lang w:val="en-US" w:eastAsia="zh-CN"/>
                    </w:rPr>
                  </w:pPr>
                  <w:r>
                    <w:rPr>
                      <w:rFonts w:hint="eastAsia"/>
                      <w:color w:val="auto"/>
                      <w:lang w:val="en-US" w:eastAsia="zh-CN"/>
                    </w:rPr>
                    <w:t>25</w:t>
                  </w:r>
                </w:p>
              </w:tc>
              <w:tc>
                <w:tcPr>
                  <w:tcW w:w="497" w:type="pct"/>
                  <w:vAlign w:val="center"/>
                </w:tcPr>
                <w:p>
                  <w:pPr>
                    <w:pStyle w:val="25"/>
                    <w:bidi w:val="0"/>
                    <w:rPr>
                      <w:rFonts w:hint="eastAsia"/>
                      <w:color w:val="auto"/>
                      <w:lang w:val="en-US" w:eastAsia="zh-CN"/>
                    </w:rPr>
                  </w:pPr>
                  <w:r>
                    <w:rPr>
                      <w:rFonts w:hint="eastAsia"/>
                      <w:color w:val="auto"/>
                      <w:lang w:val="en-US" w:eastAsia="zh-CN"/>
                    </w:rPr>
                    <w:t>3</w:t>
                  </w:r>
                </w:p>
              </w:tc>
              <w:tc>
                <w:tcPr>
                  <w:tcW w:w="572" w:type="pct"/>
                  <w:vAlign w:val="center"/>
                </w:tcPr>
                <w:p>
                  <w:pPr>
                    <w:pStyle w:val="25"/>
                    <w:bidi w:val="0"/>
                    <w:rPr>
                      <w:color w:val="auto"/>
                    </w:rPr>
                  </w:pPr>
                  <w:r>
                    <w:rPr>
                      <w:color w:val="auto"/>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分子筛灌装机</w:t>
                  </w:r>
                </w:p>
              </w:tc>
              <w:tc>
                <w:tcPr>
                  <w:tcW w:w="676" w:type="pct"/>
                  <w:vAlign w:val="center"/>
                </w:tcPr>
                <w:p>
                  <w:pPr>
                    <w:pStyle w:val="25"/>
                    <w:bidi w:val="0"/>
                    <w:rPr>
                      <w:color w:val="auto"/>
                    </w:rPr>
                  </w:pPr>
                  <w:r>
                    <w:rPr>
                      <w:color w:val="auto"/>
                    </w:rPr>
                    <w:t>1</w:t>
                  </w:r>
                </w:p>
              </w:tc>
              <w:tc>
                <w:tcPr>
                  <w:tcW w:w="538" w:type="pct"/>
                  <w:vAlign w:val="center"/>
                </w:tcPr>
                <w:p>
                  <w:pPr>
                    <w:pStyle w:val="25"/>
                    <w:bidi w:val="0"/>
                    <w:rPr>
                      <w:rFonts w:hint="default"/>
                      <w:color w:val="auto"/>
                      <w:lang w:val="en-US" w:eastAsia="zh-CN"/>
                    </w:rPr>
                  </w:pPr>
                  <w:r>
                    <w:rPr>
                      <w:rFonts w:hint="eastAsia"/>
                      <w:color w:val="auto"/>
                      <w:lang w:val="en-US" w:eastAsia="zh-CN"/>
                    </w:rPr>
                    <w:t>17</w:t>
                  </w:r>
                </w:p>
              </w:tc>
              <w:tc>
                <w:tcPr>
                  <w:tcW w:w="494" w:type="pct"/>
                  <w:vAlign w:val="center"/>
                </w:tcPr>
                <w:p>
                  <w:pPr>
                    <w:pStyle w:val="25"/>
                    <w:bidi w:val="0"/>
                    <w:rPr>
                      <w:color w:val="auto"/>
                    </w:rPr>
                  </w:pPr>
                  <w:r>
                    <w:rPr>
                      <w:rFonts w:hint="eastAsia"/>
                      <w:color w:val="auto"/>
                      <w:lang w:val="en-US" w:eastAsia="zh-CN"/>
                    </w:rPr>
                    <w:t>55</w:t>
                  </w:r>
                </w:p>
              </w:tc>
              <w:tc>
                <w:tcPr>
                  <w:tcW w:w="494" w:type="pct"/>
                  <w:vAlign w:val="center"/>
                </w:tcPr>
                <w:p>
                  <w:pPr>
                    <w:pStyle w:val="25"/>
                    <w:bidi w:val="0"/>
                    <w:rPr>
                      <w:rFonts w:hint="default"/>
                      <w:color w:val="auto"/>
                      <w:lang w:val="en-US" w:eastAsia="zh-CN"/>
                    </w:rPr>
                  </w:pPr>
                  <w:r>
                    <w:rPr>
                      <w:rFonts w:hint="eastAsia"/>
                      <w:color w:val="auto"/>
                      <w:lang w:val="en-US" w:eastAsia="zh-CN"/>
                    </w:rPr>
                    <w:t>23</w:t>
                  </w:r>
                </w:p>
              </w:tc>
              <w:tc>
                <w:tcPr>
                  <w:tcW w:w="497" w:type="pct"/>
                  <w:vAlign w:val="center"/>
                </w:tcPr>
                <w:p>
                  <w:pPr>
                    <w:pStyle w:val="25"/>
                    <w:bidi w:val="0"/>
                    <w:rPr>
                      <w:color w:val="auto"/>
                    </w:rPr>
                  </w:pPr>
                  <w:r>
                    <w:rPr>
                      <w:rFonts w:hint="eastAsia"/>
                      <w:color w:val="auto"/>
                      <w:lang w:val="en-US" w:eastAsia="zh-CN"/>
                    </w:rPr>
                    <w:t>3</w:t>
                  </w:r>
                </w:p>
              </w:tc>
              <w:tc>
                <w:tcPr>
                  <w:tcW w:w="572" w:type="pct"/>
                  <w:vAlign w:val="center"/>
                </w:tcPr>
                <w:p>
                  <w:pPr>
                    <w:pStyle w:val="25"/>
                    <w:bidi w:val="0"/>
                    <w:rPr>
                      <w:color w:val="auto"/>
                    </w:rPr>
                  </w:pPr>
                  <w:r>
                    <w:rPr>
                      <w:rFonts w:hint="eastAsia"/>
                      <w:color w:val="auto"/>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val="en-US" w:eastAsia="zh-CN"/>
                    </w:rPr>
                    <w:t>密封胶</w:t>
                  </w:r>
                  <w:r>
                    <w:rPr>
                      <w:rFonts w:hint="eastAsia"/>
                      <w:color w:val="auto"/>
                      <w:lang w:eastAsia="zh-CN"/>
                    </w:rPr>
                    <w:t>涂布机</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20</w:t>
                  </w:r>
                </w:p>
              </w:tc>
              <w:tc>
                <w:tcPr>
                  <w:tcW w:w="494" w:type="pct"/>
                  <w:vAlign w:val="center"/>
                </w:tcPr>
                <w:p>
                  <w:pPr>
                    <w:pStyle w:val="25"/>
                    <w:bidi w:val="0"/>
                    <w:rPr>
                      <w:color w:val="auto"/>
                    </w:rPr>
                  </w:pPr>
                  <w:r>
                    <w:rPr>
                      <w:rFonts w:hint="eastAsia"/>
                      <w:color w:val="auto"/>
                      <w:lang w:val="en-US" w:eastAsia="zh-CN"/>
                    </w:rPr>
                    <w:t>55</w:t>
                  </w:r>
                </w:p>
              </w:tc>
              <w:tc>
                <w:tcPr>
                  <w:tcW w:w="494" w:type="pct"/>
                  <w:vAlign w:val="center"/>
                </w:tcPr>
                <w:p>
                  <w:pPr>
                    <w:pStyle w:val="25"/>
                    <w:bidi w:val="0"/>
                    <w:rPr>
                      <w:rFonts w:hint="default"/>
                      <w:color w:val="auto"/>
                      <w:lang w:val="en-US" w:eastAsia="zh-CN"/>
                    </w:rPr>
                  </w:pPr>
                  <w:r>
                    <w:rPr>
                      <w:rFonts w:hint="eastAsia"/>
                      <w:color w:val="auto"/>
                      <w:lang w:val="en-US" w:eastAsia="zh-CN"/>
                    </w:rPr>
                    <w:t>20</w:t>
                  </w:r>
                </w:p>
              </w:tc>
              <w:tc>
                <w:tcPr>
                  <w:tcW w:w="497" w:type="pct"/>
                  <w:vAlign w:val="center"/>
                </w:tcPr>
                <w:p>
                  <w:pPr>
                    <w:pStyle w:val="25"/>
                    <w:bidi w:val="0"/>
                    <w:rPr>
                      <w:color w:val="auto"/>
                    </w:rPr>
                  </w:pPr>
                  <w:r>
                    <w:rPr>
                      <w:rFonts w:hint="eastAsia"/>
                      <w:color w:val="auto"/>
                      <w:lang w:val="en-US" w:eastAsia="zh-CN"/>
                    </w:rPr>
                    <w:t>3</w:t>
                  </w:r>
                </w:p>
              </w:tc>
              <w:tc>
                <w:tcPr>
                  <w:tcW w:w="572" w:type="pct"/>
                  <w:vAlign w:val="center"/>
                </w:tcPr>
                <w:p>
                  <w:pPr>
                    <w:pStyle w:val="25"/>
                    <w:bidi w:val="0"/>
                    <w:rPr>
                      <w:color w:val="auto"/>
                    </w:rPr>
                  </w:pPr>
                  <w:r>
                    <w:rPr>
                      <w:color w:val="auto"/>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玻璃清洗机</w:t>
                  </w:r>
                </w:p>
              </w:tc>
              <w:tc>
                <w:tcPr>
                  <w:tcW w:w="676" w:type="pct"/>
                  <w:vAlign w:val="center"/>
                </w:tcPr>
                <w:p>
                  <w:pPr>
                    <w:pStyle w:val="25"/>
                    <w:bidi w:val="0"/>
                    <w:rPr>
                      <w:color w:val="auto"/>
                    </w:rPr>
                  </w:pPr>
                  <w:r>
                    <w:rPr>
                      <w:color w:val="auto"/>
                    </w:rPr>
                    <w:t>1</w:t>
                  </w:r>
                </w:p>
              </w:tc>
              <w:tc>
                <w:tcPr>
                  <w:tcW w:w="538" w:type="pct"/>
                  <w:vAlign w:val="center"/>
                </w:tcPr>
                <w:p>
                  <w:pPr>
                    <w:pStyle w:val="25"/>
                    <w:bidi w:val="0"/>
                    <w:rPr>
                      <w:rFonts w:hint="eastAsia"/>
                      <w:color w:val="auto"/>
                      <w:lang w:val="en-US" w:eastAsia="zh-CN"/>
                    </w:rPr>
                  </w:pPr>
                  <w:r>
                    <w:rPr>
                      <w:rFonts w:hint="eastAsia"/>
                      <w:color w:val="auto"/>
                      <w:lang w:val="en-US" w:eastAsia="zh-CN"/>
                    </w:rPr>
                    <w:t>5</w:t>
                  </w:r>
                </w:p>
              </w:tc>
              <w:tc>
                <w:tcPr>
                  <w:tcW w:w="494" w:type="pct"/>
                  <w:vAlign w:val="center"/>
                </w:tcPr>
                <w:p>
                  <w:pPr>
                    <w:pStyle w:val="25"/>
                    <w:bidi w:val="0"/>
                    <w:rPr>
                      <w:color w:val="auto"/>
                    </w:rPr>
                  </w:pPr>
                  <w:r>
                    <w:rPr>
                      <w:rFonts w:hint="eastAsia"/>
                      <w:color w:val="auto"/>
                      <w:lang w:val="en-US" w:eastAsia="zh-CN"/>
                    </w:rPr>
                    <w:t>56</w:t>
                  </w:r>
                </w:p>
              </w:tc>
              <w:tc>
                <w:tcPr>
                  <w:tcW w:w="494" w:type="pct"/>
                  <w:vAlign w:val="center"/>
                </w:tcPr>
                <w:p>
                  <w:pPr>
                    <w:pStyle w:val="25"/>
                    <w:bidi w:val="0"/>
                    <w:rPr>
                      <w:rFonts w:hint="default"/>
                      <w:color w:val="auto"/>
                      <w:lang w:val="en-US" w:eastAsia="zh-CN"/>
                    </w:rPr>
                  </w:pPr>
                  <w:r>
                    <w:rPr>
                      <w:rFonts w:hint="eastAsia"/>
                      <w:color w:val="auto"/>
                      <w:lang w:val="en-US" w:eastAsia="zh-CN"/>
                    </w:rPr>
                    <w:t>35</w:t>
                  </w:r>
                </w:p>
              </w:tc>
              <w:tc>
                <w:tcPr>
                  <w:tcW w:w="497" w:type="pct"/>
                  <w:vAlign w:val="center"/>
                </w:tcPr>
                <w:p>
                  <w:pPr>
                    <w:pStyle w:val="25"/>
                    <w:bidi w:val="0"/>
                    <w:rPr>
                      <w:color w:val="auto"/>
                    </w:rPr>
                  </w:pPr>
                  <w:r>
                    <w:rPr>
                      <w:rFonts w:hint="eastAsia"/>
                      <w:color w:val="auto"/>
                      <w:lang w:val="en-US" w:eastAsia="zh-CN"/>
                    </w:rPr>
                    <w:t>2</w:t>
                  </w:r>
                </w:p>
              </w:tc>
              <w:tc>
                <w:tcPr>
                  <w:tcW w:w="572" w:type="pct"/>
                  <w:vAlign w:val="center"/>
                </w:tcPr>
                <w:p>
                  <w:pPr>
                    <w:pStyle w:val="25"/>
                    <w:bidi w:val="0"/>
                    <w:rPr>
                      <w:color w:val="auto"/>
                    </w:rPr>
                  </w:pPr>
                  <w:r>
                    <w:rPr>
                      <w:rFonts w:hint="eastAsia"/>
                      <w:color w:val="auto"/>
                      <w:lang w:val="en-US" w:eastAsia="zh-CN"/>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钢化炉</w:t>
                  </w:r>
                </w:p>
              </w:tc>
              <w:tc>
                <w:tcPr>
                  <w:tcW w:w="676" w:type="pct"/>
                  <w:vAlign w:val="center"/>
                </w:tcPr>
                <w:p>
                  <w:pPr>
                    <w:pStyle w:val="25"/>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1</w:t>
                  </w:r>
                </w:p>
              </w:tc>
              <w:tc>
                <w:tcPr>
                  <w:tcW w:w="538" w:type="pct"/>
                  <w:vAlign w:val="center"/>
                </w:tcPr>
                <w:p>
                  <w:pPr>
                    <w:pStyle w:val="25"/>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8</w:t>
                  </w:r>
                </w:p>
              </w:tc>
              <w:tc>
                <w:tcPr>
                  <w:tcW w:w="494" w:type="pct"/>
                  <w:vAlign w:val="center"/>
                </w:tcPr>
                <w:p>
                  <w:pPr>
                    <w:pStyle w:val="25"/>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56</w:t>
                  </w:r>
                </w:p>
              </w:tc>
              <w:tc>
                <w:tcPr>
                  <w:tcW w:w="494" w:type="pct"/>
                  <w:vAlign w:val="center"/>
                </w:tcPr>
                <w:p>
                  <w:pPr>
                    <w:pStyle w:val="25"/>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32</w:t>
                  </w:r>
                </w:p>
              </w:tc>
              <w:tc>
                <w:tcPr>
                  <w:tcW w:w="497" w:type="pct"/>
                  <w:vAlign w:val="center"/>
                </w:tcPr>
                <w:p>
                  <w:pPr>
                    <w:pStyle w:val="25"/>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2</w:t>
                  </w:r>
                </w:p>
              </w:tc>
              <w:tc>
                <w:tcPr>
                  <w:tcW w:w="572" w:type="pct"/>
                  <w:vAlign w:val="center"/>
                </w:tcPr>
                <w:p>
                  <w:pPr>
                    <w:pStyle w:val="25"/>
                    <w:ind w:firstLine="0" w:firstLineChars="0"/>
                    <w:rPr>
                      <w:rFonts w:hint="eastAsia" w:ascii="Times New Roman" w:hAnsi="Times New Roman" w:eastAsia="宋体" w:cs="Times New Roman"/>
                      <w:color w:val="auto"/>
                      <w:kern w:val="0"/>
                      <w:sz w:val="21"/>
                      <w:szCs w:val="21"/>
                      <w:lang w:val="en-US" w:eastAsia="zh-CN" w:bidi="ar-SA"/>
                    </w:rPr>
                  </w:pPr>
                  <w:r>
                    <w:rPr>
                      <w:rFonts w:hint="eastAsia"/>
                      <w:color w:val="auto"/>
                      <w:lang w:val="en-US" w:eastAsia="zh-CN"/>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val="en-US" w:eastAsia="zh-CN"/>
                    </w:rPr>
                    <w:t>板压合片机</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22</w:t>
                  </w:r>
                </w:p>
              </w:tc>
              <w:tc>
                <w:tcPr>
                  <w:tcW w:w="494" w:type="pct"/>
                  <w:vAlign w:val="center"/>
                </w:tcPr>
                <w:p>
                  <w:pPr>
                    <w:pStyle w:val="25"/>
                    <w:bidi w:val="0"/>
                    <w:rPr>
                      <w:color w:val="auto"/>
                    </w:rPr>
                  </w:pPr>
                  <w:r>
                    <w:rPr>
                      <w:rFonts w:hint="eastAsia"/>
                      <w:color w:val="auto"/>
                      <w:lang w:val="en-US" w:eastAsia="zh-CN"/>
                    </w:rPr>
                    <w:t>56</w:t>
                  </w:r>
                </w:p>
              </w:tc>
              <w:tc>
                <w:tcPr>
                  <w:tcW w:w="494" w:type="pct"/>
                  <w:vAlign w:val="center"/>
                </w:tcPr>
                <w:p>
                  <w:pPr>
                    <w:pStyle w:val="25"/>
                    <w:bidi w:val="0"/>
                    <w:rPr>
                      <w:rFonts w:hint="default"/>
                      <w:color w:val="auto"/>
                      <w:lang w:val="en-US" w:eastAsia="zh-CN"/>
                    </w:rPr>
                  </w:pPr>
                  <w:r>
                    <w:rPr>
                      <w:rFonts w:hint="eastAsia"/>
                      <w:color w:val="auto"/>
                      <w:lang w:val="en-US" w:eastAsia="zh-CN"/>
                    </w:rPr>
                    <w:t>18</w:t>
                  </w:r>
                </w:p>
              </w:tc>
              <w:tc>
                <w:tcPr>
                  <w:tcW w:w="497" w:type="pct"/>
                  <w:vAlign w:val="center"/>
                </w:tcPr>
                <w:p>
                  <w:pPr>
                    <w:pStyle w:val="25"/>
                    <w:bidi w:val="0"/>
                    <w:rPr>
                      <w:color w:val="auto"/>
                    </w:rPr>
                  </w:pPr>
                  <w:r>
                    <w:rPr>
                      <w:rFonts w:hint="eastAsia"/>
                      <w:color w:val="auto"/>
                      <w:lang w:val="en-US" w:eastAsia="zh-CN"/>
                    </w:rPr>
                    <w:t>2</w:t>
                  </w:r>
                </w:p>
              </w:tc>
              <w:tc>
                <w:tcPr>
                  <w:tcW w:w="572" w:type="pct"/>
                  <w:vAlign w:val="center"/>
                </w:tcPr>
                <w:p>
                  <w:pPr>
                    <w:pStyle w:val="25"/>
                    <w:bidi w:val="0"/>
                    <w:rPr>
                      <w:color w:val="auto"/>
                    </w:rPr>
                  </w:pPr>
                  <w:r>
                    <w:rPr>
                      <w:color w:val="auto"/>
                    </w:rPr>
                    <w:t>8</w:t>
                  </w:r>
                  <w:r>
                    <w:rPr>
                      <w:rFonts w:hint="eastAsia"/>
                      <w:color w:val="auto"/>
                      <w:lang w:val="en-US" w:eastAsia="zh-CN"/>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全自动打胶机</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25</w:t>
                  </w:r>
                </w:p>
              </w:tc>
              <w:tc>
                <w:tcPr>
                  <w:tcW w:w="494" w:type="pct"/>
                  <w:vAlign w:val="center"/>
                </w:tcPr>
                <w:p>
                  <w:pPr>
                    <w:pStyle w:val="25"/>
                    <w:bidi w:val="0"/>
                    <w:rPr>
                      <w:color w:val="auto"/>
                    </w:rPr>
                  </w:pPr>
                  <w:r>
                    <w:rPr>
                      <w:rFonts w:hint="eastAsia"/>
                      <w:color w:val="auto"/>
                      <w:lang w:val="en-US" w:eastAsia="zh-CN"/>
                    </w:rPr>
                    <w:t>56</w:t>
                  </w:r>
                </w:p>
              </w:tc>
              <w:tc>
                <w:tcPr>
                  <w:tcW w:w="494" w:type="pct"/>
                  <w:vAlign w:val="center"/>
                </w:tcPr>
                <w:p>
                  <w:pPr>
                    <w:pStyle w:val="25"/>
                    <w:bidi w:val="0"/>
                    <w:rPr>
                      <w:rFonts w:hint="default"/>
                      <w:color w:val="auto"/>
                      <w:lang w:val="en-US" w:eastAsia="zh-CN"/>
                    </w:rPr>
                  </w:pPr>
                  <w:r>
                    <w:rPr>
                      <w:rFonts w:hint="eastAsia"/>
                      <w:color w:val="auto"/>
                      <w:lang w:val="en-US" w:eastAsia="zh-CN"/>
                    </w:rPr>
                    <w:t>15</w:t>
                  </w:r>
                </w:p>
              </w:tc>
              <w:tc>
                <w:tcPr>
                  <w:tcW w:w="497" w:type="pct"/>
                  <w:vAlign w:val="center"/>
                </w:tcPr>
                <w:p>
                  <w:pPr>
                    <w:pStyle w:val="25"/>
                    <w:bidi w:val="0"/>
                    <w:rPr>
                      <w:color w:val="auto"/>
                    </w:rPr>
                  </w:pPr>
                  <w:r>
                    <w:rPr>
                      <w:rFonts w:hint="eastAsia"/>
                      <w:color w:val="auto"/>
                      <w:lang w:val="en-US" w:eastAsia="zh-CN"/>
                    </w:rPr>
                    <w:t>2</w:t>
                  </w:r>
                </w:p>
              </w:tc>
              <w:tc>
                <w:tcPr>
                  <w:tcW w:w="572" w:type="pct"/>
                  <w:vAlign w:val="center"/>
                </w:tcPr>
                <w:p>
                  <w:pPr>
                    <w:pStyle w:val="25"/>
                    <w:bidi w:val="0"/>
                    <w:rPr>
                      <w:color w:val="auto"/>
                    </w:rPr>
                  </w:pPr>
                  <w:r>
                    <w:rPr>
                      <w:rFonts w:hint="eastAsia"/>
                      <w:color w:val="auto"/>
                      <w:lang w:val="en-US" w:eastAsia="zh-CN"/>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自动玻璃切割机</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36</w:t>
                  </w:r>
                </w:p>
              </w:tc>
              <w:tc>
                <w:tcPr>
                  <w:tcW w:w="494" w:type="pct"/>
                  <w:vAlign w:val="center"/>
                </w:tcPr>
                <w:p>
                  <w:pPr>
                    <w:pStyle w:val="25"/>
                    <w:bidi w:val="0"/>
                    <w:rPr>
                      <w:rFonts w:hint="default"/>
                      <w:color w:val="auto"/>
                      <w:lang w:val="en-US" w:eastAsia="zh-CN"/>
                    </w:rPr>
                  </w:pPr>
                  <w:r>
                    <w:rPr>
                      <w:rFonts w:hint="eastAsia"/>
                      <w:color w:val="auto"/>
                      <w:lang w:val="en-US" w:eastAsia="zh-CN"/>
                    </w:rPr>
                    <w:t>48</w:t>
                  </w:r>
                </w:p>
              </w:tc>
              <w:tc>
                <w:tcPr>
                  <w:tcW w:w="494" w:type="pct"/>
                  <w:vAlign w:val="center"/>
                </w:tcPr>
                <w:p>
                  <w:pPr>
                    <w:pStyle w:val="25"/>
                    <w:bidi w:val="0"/>
                    <w:rPr>
                      <w:color w:val="auto"/>
                    </w:rPr>
                  </w:pPr>
                  <w:r>
                    <w:rPr>
                      <w:rFonts w:hint="eastAsia"/>
                      <w:color w:val="auto"/>
                      <w:lang w:val="en-US" w:eastAsia="zh-CN"/>
                    </w:rPr>
                    <w:t>4</w:t>
                  </w:r>
                </w:p>
              </w:tc>
              <w:tc>
                <w:tcPr>
                  <w:tcW w:w="497" w:type="pct"/>
                  <w:vAlign w:val="center"/>
                </w:tcPr>
                <w:p>
                  <w:pPr>
                    <w:pStyle w:val="25"/>
                    <w:bidi w:val="0"/>
                    <w:rPr>
                      <w:rFonts w:hint="eastAsia"/>
                      <w:color w:val="auto"/>
                      <w:lang w:val="en-US" w:eastAsia="zh-CN"/>
                    </w:rPr>
                  </w:pPr>
                  <w:r>
                    <w:rPr>
                      <w:rFonts w:hint="eastAsia"/>
                      <w:color w:val="auto"/>
                      <w:lang w:val="en-US" w:eastAsia="zh-CN"/>
                    </w:rPr>
                    <w:t>10</w:t>
                  </w:r>
                </w:p>
              </w:tc>
              <w:tc>
                <w:tcPr>
                  <w:tcW w:w="572" w:type="pct"/>
                  <w:vAlign w:val="center"/>
                </w:tcPr>
                <w:p>
                  <w:pPr>
                    <w:pStyle w:val="25"/>
                    <w:bidi w:val="0"/>
                    <w:rPr>
                      <w:color w:val="auto"/>
                    </w:rPr>
                  </w:pPr>
                  <w:r>
                    <w:rPr>
                      <w:rFonts w:hint="eastAsia"/>
                      <w:color w:val="auto"/>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四位塑钢焊接机</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eastAsia"/>
                      <w:color w:val="auto"/>
                      <w:lang w:val="en-US" w:eastAsia="zh-CN"/>
                    </w:rPr>
                  </w:pPr>
                  <w:r>
                    <w:rPr>
                      <w:rFonts w:hint="eastAsia"/>
                      <w:color w:val="auto"/>
                      <w:lang w:val="en-US" w:eastAsia="zh-CN"/>
                    </w:rPr>
                    <w:t>6</w:t>
                  </w:r>
                </w:p>
              </w:tc>
              <w:tc>
                <w:tcPr>
                  <w:tcW w:w="494" w:type="pct"/>
                  <w:vAlign w:val="center"/>
                </w:tcPr>
                <w:p>
                  <w:pPr>
                    <w:pStyle w:val="25"/>
                    <w:bidi w:val="0"/>
                    <w:rPr>
                      <w:color w:val="auto"/>
                    </w:rPr>
                  </w:pPr>
                  <w:r>
                    <w:rPr>
                      <w:rFonts w:hint="eastAsia"/>
                      <w:color w:val="auto"/>
                      <w:lang w:val="en-US" w:eastAsia="zh-CN"/>
                    </w:rPr>
                    <w:t>2</w:t>
                  </w:r>
                </w:p>
              </w:tc>
              <w:tc>
                <w:tcPr>
                  <w:tcW w:w="494" w:type="pct"/>
                  <w:vAlign w:val="center"/>
                </w:tcPr>
                <w:p>
                  <w:pPr>
                    <w:pStyle w:val="25"/>
                    <w:bidi w:val="0"/>
                    <w:rPr>
                      <w:rFonts w:hint="default"/>
                      <w:color w:val="auto"/>
                      <w:lang w:val="en-US" w:eastAsia="zh-CN"/>
                    </w:rPr>
                  </w:pPr>
                  <w:r>
                    <w:rPr>
                      <w:rFonts w:hint="eastAsia"/>
                      <w:color w:val="auto"/>
                      <w:lang w:val="en-US" w:eastAsia="zh-CN"/>
                    </w:rPr>
                    <w:t>34</w:t>
                  </w:r>
                </w:p>
              </w:tc>
              <w:tc>
                <w:tcPr>
                  <w:tcW w:w="497" w:type="pct"/>
                  <w:vAlign w:val="center"/>
                </w:tcPr>
                <w:p>
                  <w:pPr>
                    <w:pStyle w:val="25"/>
                    <w:bidi w:val="0"/>
                    <w:rPr>
                      <w:color w:val="auto"/>
                    </w:rPr>
                  </w:pPr>
                  <w:r>
                    <w:rPr>
                      <w:rFonts w:hint="eastAsia"/>
                      <w:color w:val="auto"/>
                      <w:lang w:val="en-US" w:eastAsia="zh-CN"/>
                    </w:rPr>
                    <w:t>56</w:t>
                  </w:r>
                </w:p>
              </w:tc>
              <w:tc>
                <w:tcPr>
                  <w:tcW w:w="572" w:type="pct"/>
                  <w:vAlign w:val="center"/>
                </w:tcPr>
                <w:p>
                  <w:pPr>
                    <w:pStyle w:val="25"/>
                    <w:bidi w:val="0"/>
                    <w:rPr>
                      <w:color w:val="auto"/>
                    </w:rPr>
                  </w:pPr>
                  <w:r>
                    <w:rPr>
                      <w:rFonts w:hint="eastAsia"/>
                      <w:color w:val="auto"/>
                      <w:lang w:val="en-US" w:eastAsia="zh-CN"/>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铝合金门窗组角机</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eastAsia"/>
                      <w:color w:val="auto"/>
                      <w:lang w:val="en-US" w:eastAsia="zh-CN"/>
                    </w:rPr>
                  </w:pPr>
                  <w:r>
                    <w:rPr>
                      <w:rFonts w:hint="eastAsia"/>
                      <w:color w:val="auto"/>
                      <w:lang w:val="en-US" w:eastAsia="zh-CN"/>
                    </w:rPr>
                    <w:t>8</w:t>
                  </w:r>
                </w:p>
              </w:tc>
              <w:tc>
                <w:tcPr>
                  <w:tcW w:w="494" w:type="pct"/>
                  <w:vAlign w:val="center"/>
                </w:tcPr>
                <w:p>
                  <w:pPr>
                    <w:pStyle w:val="25"/>
                    <w:bidi w:val="0"/>
                    <w:rPr>
                      <w:color w:val="auto"/>
                    </w:rPr>
                  </w:pPr>
                  <w:r>
                    <w:rPr>
                      <w:rFonts w:hint="eastAsia"/>
                      <w:color w:val="auto"/>
                      <w:lang w:val="en-US" w:eastAsia="zh-CN"/>
                    </w:rPr>
                    <w:t>2</w:t>
                  </w:r>
                </w:p>
              </w:tc>
              <w:tc>
                <w:tcPr>
                  <w:tcW w:w="494" w:type="pct"/>
                  <w:vAlign w:val="center"/>
                </w:tcPr>
                <w:p>
                  <w:pPr>
                    <w:pStyle w:val="25"/>
                    <w:bidi w:val="0"/>
                    <w:rPr>
                      <w:rFonts w:hint="default"/>
                      <w:color w:val="auto"/>
                      <w:lang w:val="en-US" w:eastAsia="zh-CN"/>
                    </w:rPr>
                  </w:pPr>
                  <w:r>
                    <w:rPr>
                      <w:rFonts w:hint="eastAsia"/>
                      <w:color w:val="auto"/>
                      <w:lang w:val="en-US" w:eastAsia="zh-CN"/>
                    </w:rPr>
                    <w:t>32</w:t>
                  </w:r>
                </w:p>
              </w:tc>
              <w:tc>
                <w:tcPr>
                  <w:tcW w:w="497" w:type="pct"/>
                  <w:vAlign w:val="center"/>
                </w:tcPr>
                <w:p>
                  <w:pPr>
                    <w:pStyle w:val="25"/>
                    <w:bidi w:val="0"/>
                    <w:rPr>
                      <w:color w:val="auto"/>
                    </w:rPr>
                  </w:pPr>
                  <w:r>
                    <w:rPr>
                      <w:rFonts w:hint="eastAsia"/>
                      <w:color w:val="auto"/>
                      <w:lang w:val="en-US" w:eastAsia="zh-CN"/>
                    </w:rPr>
                    <w:t>56</w:t>
                  </w:r>
                </w:p>
              </w:tc>
              <w:tc>
                <w:tcPr>
                  <w:tcW w:w="572" w:type="pct"/>
                  <w:vAlign w:val="center"/>
                </w:tcPr>
                <w:p>
                  <w:pPr>
                    <w:pStyle w:val="25"/>
                    <w:bidi w:val="0"/>
                    <w:rPr>
                      <w:color w:val="auto"/>
                    </w:rPr>
                  </w:pPr>
                  <w:r>
                    <w:rPr>
                      <w:rFonts w:hint="eastAsia"/>
                      <w:color w:val="auto"/>
                      <w:lang w:val="en-US" w:eastAsia="zh-CN"/>
                    </w:rPr>
                    <w:t>85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铝型材数显双头切割锯</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38</w:t>
                  </w:r>
                </w:p>
              </w:tc>
              <w:tc>
                <w:tcPr>
                  <w:tcW w:w="494" w:type="pct"/>
                  <w:vAlign w:val="center"/>
                </w:tcPr>
                <w:p>
                  <w:pPr>
                    <w:pStyle w:val="25"/>
                    <w:bidi w:val="0"/>
                    <w:rPr>
                      <w:rFonts w:hint="eastAsia"/>
                      <w:color w:val="auto"/>
                      <w:lang w:val="en-US" w:eastAsia="zh-CN"/>
                    </w:rPr>
                  </w:pPr>
                  <w:r>
                    <w:rPr>
                      <w:rFonts w:hint="eastAsia"/>
                      <w:color w:val="auto"/>
                      <w:lang w:val="en-US" w:eastAsia="zh-CN"/>
                    </w:rPr>
                    <w:t>5</w:t>
                  </w:r>
                </w:p>
              </w:tc>
              <w:tc>
                <w:tcPr>
                  <w:tcW w:w="494" w:type="pct"/>
                  <w:vAlign w:val="center"/>
                </w:tcPr>
                <w:p>
                  <w:pPr>
                    <w:pStyle w:val="25"/>
                    <w:bidi w:val="0"/>
                    <w:rPr>
                      <w:color w:val="auto"/>
                    </w:rPr>
                  </w:pPr>
                  <w:r>
                    <w:rPr>
                      <w:rFonts w:hint="eastAsia"/>
                      <w:color w:val="auto"/>
                      <w:lang w:val="en-US" w:eastAsia="zh-CN"/>
                    </w:rPr>
                    <w:t>2</w:t>
                  </w:r>
                </w:p>
              </w:tc>
              <w:tc>
                <w:tcPr>
                  <w:tcW w:w="497" w:type="pct"/>
                  <w:vAlign w:val="center"/>
                </w:tcPr>
                <w:p>
                  <w:pPr>
                    <w:pStyle w:val="25"/>
                    <w:bidi w:val="0"/>
                    <w:rPr>
                      <w:rFonts w:hint="default"/>
                      <w:color w:val="auto"/>
                      <w:lang w:val="en-US" w:eastAsia="zh-CN"/>
                    </w:rPr>
                  </w:pPr>
                  <w:r>
                    <w:rPr>
                      <w:rFonts w:hint="eastAsia"/>
                      <w:color w:val="auto"/>
                      <w:lang w:val="en-US" w:eastAsia="zh-CN"/>
                    </w:rPr>
                    <w:t>53</w:t>
                  </w:r>
                </w:p>
              </w:tc>
              <w:tc>
                <w:tcPr>
                  <w:tcW w:w="572" w:type="pct"/>
                  <w:vAlign w:val="center"/>
                </w:tcPr>
                <w:p>
                  <w:pPr>
                    <w:pStyle w:val="25"/>
                    <w:bidi w:val="0"/>
                    <w:rPr>
                      <w:color w:val="auto"/>
                    </w:rPr>
                  </w:pPr>
                  <w:r>
                    <w:rPr>
                      <w:rFonts w:hint="eastAsia"/>
                      <w:color w:val="auto"/>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rFonts w:hint="eastAsia"/>
                      <w:color w:val="auto"/>
                      <w:lang w:val="en-US" w:eastAsia="zh-CN"/>
                    </w:rPr>
                  </w:pPr>
                  <w:r>
                    <w:rPr>
                      <w:rFonts w:hint="eastAsia"/>
                      <w:color w:val="auto"/>
                      <w:lang w:eastAsia="zh-CN"/>
                    </w:rPr>
                    <w:t>铝型材数显双头切割锯</w:t>
                  </w:r>
                </w:p>
              </w:tc>
              <w:tc>
                <w:tcPr>
                  <w:tcW w:w="676" w:type="pct"/>
                  <w:vAlign w:val="center"/>
                </w:tcPr>
                <w:p>
                  <w:pPr>
                    <w:pStyle w:val="25"/>
                    <w:bidi w:val="0"/>
                    <w:rPr>
                      <w:rFonts w:hint="default"/>
                      <w:color w:val="auto"/>
                      <w:lang w:val="en-US" w:eastAsia="zh-CN"/>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35</w:t>
                  </w:r>
                </w:p>
              </w:tc>
              <w:tc>
                <w:tcPr>
                  <w:tcW w:w="494" w:type="pct"/>
                  <w:vAlign w:val="center"/>
                </w:tcPr>
                <w:p>
                  <w:pPr>
                    <w:pStyle w:val="25"/>
                    <w:bidi w:val="0"/>
                    <w:rPr>
                      <w:color w:val="auto"/>
                    </w:rPr>
                  </w:pPr>
                  <w:r>
                    <w:rPr>
                      <w:rFonts w:hint="eastAsia"/>
                      <w:color w:val="auto"/>
                      <w:lang w:val="en-US" w:eastAsia="zh-CN"/>
                    </w:rPr>
                    <w:t>2</w:t>
                  </w:r>
                </w:p>
              </w:tc>
              <w:tc>
                <w:tcPr>
                  <w:tcW w:w="494" w:type="pct"/>
                  <w:vAlign w:val="center"/>
                </w:tcPr>
                <w:p>
                  <w:pPr>
                    <w:pStyle w:val="25"/>
                    <w:bidi w:val="0"/>
                    <w:rPr>
                      <w:rFonts w:hint="eastAsia"/>
                      <w:color w:val="auto"/>
                      <w:lang w:val="en-US" w:eastAsia="zh-CN"/>
                    </w:rPr>
                  </w:pPr>
                  <w:r>
                    <w:rPr>
                      <w:rFonts w:hint="eastAsia"/>
                      <w:color w:val="auto"/>
                      <w:lang w:val="en-US" w:eastAsia="zh-CN"/>
                    </w:rPr>
                    <w:t>5</w:t>
                  </w:r>
                </w:p>
              </w:tc>
              <w:tc>
                <w:tcPr>
                  <w:tcW w:w="497" w:type="pct"/>
                  <w:vAlign w:val="center"/>
                </w:tcPr>
                <w:p>
                  <w:pPr>
                    <w:pStyle w:val="25"/>
                    <w:bidi w:val="0"/>
                    <w:rPr>
                      <w:rFonts w:hint="default"/>
                      <w:color w:val="auto"/>
                      <w:lang w:val="en-US" w:eastAsia="zh-CN"/>
                    </w:rPr>
                  </w:pPr>
                  <w:r>
                    <w:rPr>
                      <w:rFonts w:hint="eastAsia"/>
                      <w:color w:val="auto"/>
                      <w:lang w:val="en-US" w:eastAsia="zh-CN"/>
                    </w:rPr>
                    <w:t>56</w:t>
                  </w:r>
                </w:p>
              </w:tc>
              <w:tc>
                <w:tcPr>
                  <w:tcW w:w="572" w:type="pct"/>
                  <w:vAlign w:val="center"/>
                </w:tcPr>
                <w:p>
                  <w:pPr>
                    <w:pStyle w:val="25"/>
                    <w:bidi w:val="0"/>
                    <w:rPr>
                      <w:rFonts w:hint="eastAsia"/>
                      <w:color w:val="auto"/>
                      <w:lang w:val="en-US" w:eastAsia="zh-CN"/>
                    </w:rPr>
                  </w:pPr>
                  <w:r>
                    <w:rPr>
                      <w:rFonts w:hint="eastAsia"/>
                      <w:color w:val="auto"/>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多功能铝型材机床</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15</w:t>
                  </w:r>
                </w:p>
              </w:tc>
              <w:tc>
                <w:tcPr>
                  <w:tcW w:w="494" w:type="pct"/>
                  <w:vAlign w:val="center"/>
                </w:tcPr>
                <w:p>
                  <w:pPr>
                    <w:pStyle w:val="25"/>
                    <w:bidi w:val="0"/>
                    <w:rPr>
                      <w:color w:val="auto"/>
                    </w:rPr>
                  </w:pPr>
                  <w:r>
                    <w:rPr>
                      <w:rFonts w:hint="eastAsia"/>
                      <w:color w:val="auto"/>
                      <w:lang w:val="en-US" w:eastAsia="zh-CN"/>
                    </w:rPr>
                    <w:t>2</w:t>
                  </w:r>
                </w:p>
              </w:tc>
              <w:tc>
                <w:tcPr>
                  <w:tcW w:w="494" w:type="pct"/>
                  <w:vAlign w:val="center"/>
                </w:tcPr>
                <w:p>
                  <w:pPr>
                    <w:pStyle w:val="25"/>
                    <w:bidi w:val="0"/>
                    <w:rPr>
                      <w:rFonts w:hint="default"/>
                      <w:color w:val="auto"/>
                      <w:lang w:val="en-US" w:eastAsia="zh-CN"/>
                    </w:rPr>
                  </w:pPr>
                  <w:r>
                    <w:rPr>
                      <w:rFonts w:hint="eastAsia"/>
                      <w:color w:val="auto"/>
                      <w:lang w:val="en-US" w:eastAsia="zh-CN"/>
                    </w:rPr>
                    <w:t>25</w:t>
                  </w:r>
                </w:p>
              </w:tc>
              <w:tc>
                <w:tcPr>
                  <w:tcW w:w="497" w:type="pct"/>
                  <w:vAlign w:val="center"/>
                </w:tcPr>
                <w:p>
                  <w:pPr>
                    <w:pStyle w:val="25"/>
                    <w:bidi w:val="0"/>
                    <w:rPr>
                      <w:color w:val="auto"/>
                    </w:rPr>
                  </w:pPr>
                  <w:r>
                    <w:rPr>
                      <w:rFonts w:hint="eastAsia"/>
                      <w:color w:val="auto"/>
                      <w:lang w:val="en-US" w:eastAsia="zh-CN"/>
                    </w:rPr>
                    <w:t>56</w:t>
                  </w:r>
                </w:p>
              </w:tc>
              <w:tc>
                <w:tcPr>
                  <w:tcW w:w="572" w:type="pct"/>
                  <w:vAlign w:val="center"/>
                </w:tcPr>
                <w:p>
                  <w:pPr>
                    <w:pStyle w:val="25"/>
                    <w:bidi w:val="0"/>
                    <w:rPr>
                      <w:color w:val="auto"/>
                    </w:rPr>
                  </w:pPr>
                  <w:r>
                    <w:rPr>
                      <w:rFonts w:hint="eastAsia"/>
                      <w:color w:val="auto"/>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rFonts w:hint="eastAsia"/>
                      <w:color w:val="auto"/>
                      <w:lang w:eastAsia="zh-CN"/>
                    </w:rPr>
                  </w:pPr>
                  <w:r>
                    <w:rPr>
                      <w:rFonts w:hint="eastAsia"/>
                      <w:color w:val="auto"/>
                      <w:lang w:eastAsia="zh-CN"/>
                    </w:rPr>
                    <w:t>多功能铝型材机床</w:t>
                  </w:r>
                </w:p>
              </w:tc>
              <w:tc>
                <w:tcPr>
                  <w:tcW w:w="676" w:type="pct"/>
                  <w:vAlign w:val="center"/>
                </w:tcPr>
                <w:p>
                  <w:pPr>
                    <w:pStyle w:val="25"/>
                    <w:bidi w:val="0"/>
                    <w:rPr>
                      <w:rFonts w:hint="default"/>
                      <w:color w:val="auto"/>
                      <w:lang w:val="en-US" w:eastAsia="zh-CN"/>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18</w:t>
                  </w:r>
                </w:p>
              </w:tc>
              <w:tc>
                <w:tcPr>
                  <w:tcW w:w="494" w:type="pct"/>
                  <w:vAlign w:val="center"/>
                </w:tcPr>
                <w:p>
                  <w:pPr>
                    <w:pStyle w:val="25"/>
                    <w:bidi w:val="0"/>
                    <w:rPr>
                      <w:color w:val="auto"/>
                    </w:rPr>
                  </w:pPr>
                  <w:r>
                    <w:rPr>
                      <w:rFonts w:hint="eastAsia"/>
                      <w:color w:val="auto"/>
                      <w:lang w:val="en-US" w:eastAsia="zh-CN"/>
                    </w:rPr>
                    <w:t>2</w:t>
                  </w:r>
                </w:p>
              </w:tc>
              <w:tc>
                <w:tcPr>
                  <w:tcW w:w="494" w:type="pct"/>
                  <w:vAlign w:val="center"/>
                </w:tcPr>
                <w:p>
                  <w:pPr>
                    <w:pStyle w:val="25"/>
                    <w:bidi w:val="0"/>
                    <w:rPr>
                      <w:rFonts w:hint="default"/>
                      <w:color w:val="auto"/>
                      <w:lang w:val="en-US" w:eastAsia="zh-CN"/>
                    </w:rPr>
                  </w:pPr>
                  <w:r>
                    <w:rPr>
                      <w:rFonts w:hint="eastAsia"/>
                      <w:color w:val="auto"/>
                      <w:lang w:val="en-US" w:eastAsia="zh-CN"/>
                    </w:rPr>
                    <w:t>22</w:t>
                  </w:r>
                </w:p>
              </w:tc>
              <w:tc>
                <w:tcPr>
                  <w:tcW w:w="497" w:type="pct"/>
                  <w:vAlign w:val="center"/>
                </w:tcPr>
                <w:p>
                  <w:pPr>
                    <w:pStyle w:val="25"/>
                    <w:bidi w:val="0"/>
                    <w:rPr>
                      <w:color w:val="auto"/>
                    </w:rPr>
                  </w:pPr>
                  <w:r>
                    <w:rPr>
                      <w:rFonts w:hint="eastAsia"/>
                      <w:color w:val="auto"/>
                      <w:lang w:val="en-US" w:eastAsia="zh-CN"/>
                    </w:rPr>
                    <w:t>56</w:t>
                  </w:r>
                </w:p>
              </w:tc>
              <w:tc>
                <w:tcPr>
                  <w:tcW w:w="572" w:type="pct"/>
                  <w:vAlign w:val="center"/>
                </w:tcPr>
                <w:p>
                  <w:pPr>
                    <w:pStyle w:val="25"/>
                    <w:bidi w:val="0"/>
                    <w:rPr>
                      <w:rFonts w:hint="eastAsia"/>
                      <w:color w:val="auto"/>
                      <w:lang w:val="en-US" w:eastAsia="zh-CN"/>
                    </w:rPr>
                  </w:pPr>
                  <w:r>
                    <w:rPr>
                      <w:rFonts w:hint="eastAsia"/>
                      <w:color w:val="auto"/>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rFonts w:hint="eastAsia"/>
                      <w:color w:val="auto"/>
                      <w:lang w:eastAsia="zh-CN"/>
                    </w:rPr>
                  </w:pPr>
                  <w:r>
                    <w:rPr>
                      <w:rFonts w:hint="eastAsia"/>
                      <w:color w:val="auto"/>
                      <w:lang w:eastAsia="zh-CN"/>
                    </w:rPr>
                    <w:t>多功能铝型材机床</w:t>
                  </w:r>
                </w:p>
              </w:tc>
              <w:tc>
                <w:tcPr>
                  <w:tcW w:w="676" w:type="pct"/>
                  <w:vAlign w:val="center"/>
                </w:tcPr>
                <w:p>
                  <w:pPr>
                    <w:pStyle w:val="25"/>
                    <w:bidi w:val="0"/>
                    <w:rPr>
                      <w:rFonts w:hint="default"/>
                      <w:color w:val="auto"/>
                      <w:lang w:val="en-US" w:eastAsia="zh-CN"/>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21</w:t>
                  </w:r>
                </w:p>
              </w:tc>
              <w:tc>
                <w:tcPr>
                  <w:tcW w:w="494" w:type="pct"/>
                  <w:vAlign w:val="center"/>
                </w:tcPr>
                <w:p>
                  <w:pPr>
                    <w:pStyle w:val="25"/>
                    <w:bidi w:val="0"/>
                    <w:rPr>
                      <w:color w:val="auto"/>
                    </w:rPr>
                  </w:pPr>
                  <w:r>
                    <w:rPr>
                      <w:rFonts w:hint="eastAsia"/>
                      <w:color w:val="auto"/>
                      <w:lang w:val="en-US" w:eastAsia="zh-CN"/>
                    </w:rPr>
                    <w:t>2</w:t>
                  </w:r>
                </w:p>
              </w:tc>
              <w:tc>
                <w:tcPr>
                  <w:tcW w:w="494" w:type="pct"/>
                  <w:vAlign w:val="center"/>
                </w:tcPr>
                <w:p>
                  <w:pPr>
                    <w:pStyle w:val="25"/>
                    <w:bidi w:val="0"/>
                    <w:rPr>
                      <w:rFonts w:hint="default"/>
                      <w:color w:val="auto"/>
                      <w:lang w:val="en-US" w:eastAsia="zh-CN"/>
                    </w:rPr>
                  </w:pPr>
                  <w:r>
                    <w:rPr>
                      <w:rFonts w:hint="eastAsia"/>
                      <w:color w:val="auto"/>
                      <w:lang w:val="en-US" w:eastAsia="zh-CN"/>
                    </w:rPr>
                    <w:t>19</w:t>
                  </w:r>
                </w:p>
              </w:tc>
              <w:tc>
                <w:tcPr>
                  <w:tcW w:w="497" w:type="pct"/>
                  <w:vAlign w:val="center"/>
                </w:tcPr>
                <w:p>
                  <w:pPr>
                    <w:pStyle w:val="25"/>
                    <w:bidi w:val="0"/>
                    <w:rPr>
                      <w:color w:val="auto"/>
                    </w:rPr>
                  </w:pPr>
                  <w:r>
                    <w:rPr>
                      <w:rFonts w:hint="eastAsia"/>
                      <w:color w:val="auto"/>
                      <w:lang w:val="en-US" w:eastAsia="zh-CN"/>
                    </w:rPr>
                    <w:t>56</w:t>
                  </w:r>
                </w:p>
              </w:tc>
              <w:tc>
                <w:tcPr>
                  <w:tcW w:w="572" w:type="pct"/>
                  <w:vAlign w:val="center"/>
                </w:tcPr>
                <w:p>
                  <w:pPr>
                    <w:pStyle w:val="25"/>
                    <w:bidi w:val="0"/>
                    <w:rPr>
                      <w:rFonts w:hint="eastAsia"/>
                      <w:color w:val="auto"/>
                      <w:lang w:val="en-US" w:eastAsia="zh-CN"/>
                    </w:rPr>
                  </w:pPr>
                  <w:r>
                    <w:rPr>
                      <w:rFonts w:hint="eastAsia"/>
                      <w:color w:val="auto"/>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color w:val="auto"/>
                    </w:rPr>
                  </w:pPr>
                  <w:r>
                    <w:rPr>
                      <w:rFonts w:hint="eastAsia"/>
                      <w:color w:val="auto"/>
                      <w:lang w:eastAsia="zh-CN"/>
                    </w:rPr>
                    <w:t>铝型材组合端面铣床</w:t>
                  </w:r>
                </w:p>
              </w:tc>
              <w:tc>
                <w:tcPr>
                  <w:tcW w:w="676" w:type="pct"/>
                  <w:vAlign w:val="center"/>
                </w:tcPr>
                <w:p>
                  <w:pPr>
                    <w:pStyle w:val="25"/>
                    <w:bidi w:val="0"/>
                    <w:rPr>
                      <w:color w:val="auto"/>
                    </w:rPr>
                  </w:pPr>
                  <w:r>
                    <w:rPr>
                      <w:rFonts w:hint="eastAsia"/>
                      <w:color w:val="auto"/>
                      <w:lang w:val="en-US" w:eastAsia="zh-CN"/>
                    </w:rPr>
                    <w:t>1</w:t>
                  </w:r>
                </w:p>
              </w:tc>
              <w:tc>
                <w:tcPr>
                  <w:tcW w:w="538" w:type="pct"/>
                  <w:vAlign w:val="center"/>
                </w:tcPr>
                <w:p>
                  <w:pPr>
                    <w:pStyle w:val="25"/>
                    <w:bidi w:val="0"/>
                    <w:rPr>
                      <w:rFonts w:hint="default"/>
                      <w:color w:val="auto"/>
                      <w:lang w:val="en-US" w:eastAsia="zh-CN"/>
                    </w:rPr>
                  </w:pPr>
                  <w:r>
                    <w:rPr>
                      <w:rFonts w:hint="eastAsia"/>
                      <w:color w:val="auto"/>
                      <w:lang w:val="en-US" w:eastAsia="zh-CN"/>
                    </w:rPr>
                    <w:t>10</w:t>
                  </w:r>
                </w:p>
              </w:tc>
              <w:tc>
                <w:tcPr>
                  <w:tcW w:w="494" w:type="pct"/>
                  <w:vAlign w:val="center"/>
                </w:tcPr>
                <w:p>
                  <w:pPr>
                    <w:pStyle w:val="25"/>
                    <w:bidi w:val="0"/>
                    <w:rPr>
                      <w:color w:val="auto"/>
                    </w:rPr>
                  </w:pPr>
                  <w:r>
                    <w:rPr>
                      <w:rFonts w:hint="eastAsia"/>
                      <w:color w:val="auto"/>
                      <w:lang w:val="en-US" w:eastAsia="zh-CN"/>
                    </w:rPr>
                    <w:t>2</w:t>
                  </w:r>
                </w:p>
              </w:tc>
              <w:tc>
                <w:tcPr>
                  <w:tcW w:w="494" w:type="pct"/>
                  <w:vAlign w:val="center"/>
                </w:tcPr>
                <w:p>
                  <w:pPr>
                    <w:pStyle w:val="25"/>
                    <w:bidi w:val="0"/>
                    <w:rPr>
                      <w:rFonts w:hint="default"/>
                      <w:color w:val="auto"/>
                      <w:lang w:val="en-US" w:eastAsia="zh-CN"/>
                    </w:rPr>
                  </w:pPr>
                  <w:r>
                    <w:rPr>
                      <w:rFonts w:hint="eastAsia"/>
                      <w:color w:val="auto"/>
                      <w:lang w:val="en-US" w:eastAsia="zh-CN"/>
                    </w:rPr>
                    <w:t>30</w:t>
                  </w:r>
                </w:p>
              </w:tc>
              <w:tc>
                <w:tcPr>
                  <w:tcW w:w="497" w:type="pct"/>
                  <w:vAlign w:val="center"/>
                </w:tcPr>
                <w:p>
                  <w:pPr>
                    <w:pStyle w:val="25"/>
                    <w:bidi w:val="0"/>
                    <w:rPr>
                      <w:color w:val="auto"/>
                    </w:rPr>
                  </w:pPr>
                  <w:r>
                    <w:rPr>
                      <w:rFonts w:hint="eastAsia"/>
                      <w:color w:val="auto"/>
                      <w:lang w:val="en-US" w:eastAsia="zh-CN"/>
                    </w:rPr>
                    <w:t>56</w:t>
                  </w:r>
                </w:p>
              </w:tc>
              <w:tc>
                <w:tcPr>
                  <w:tcW w:w="572" w:type="pct"/>
                  <w:vAlign w:val="center"/>
                </w:tcPr>
                <w:p>
                  <w:pPr>
                    <w:pStyle w:val="25"/>
                    <w:bidi w:val="0"/>
                    <w:rPr>
                      <w:color w:val="auto"/>
                    </w:rPr>
                  </w:pPr>
                  <w:r>
                    <w:rPr>
                      <w:rFonts w:hint="eastAsia"/>
                      <w:color w:val="auto"/>
                      <w:lang w:val="en-US" w:eastAsia="zh-CN"/>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1727" w:type="pct"/>
                  <w:vAlign w:val="center"/>
                </w:tcPr>
                <w:p>
                  <w:pPr>
                    <w:pStyle w:val="25"/>
                    <w:bidi w:val="0"/>
                    <w:rPr>
                      <w:rFonts w:hint="default"/>
                      <w:color w:val="auto"/>
                      <w:lang w:val="en-US" w:eastAsia="zh-CN"/>
                    </w:rPr>
                  </w:pPr>
                  <w:r>
                    <w:rPr>
                      <w:rFonts w:hint="eastAsia"/>
                      <w:color w:val="auto"/>
                      <w:lang w:val="en-US" w:eastAsia="zh-CN"/>
                    </w:rPr>
                    <w:t>风机</w:t>
                  </w:r>
                </w:p>
              </w:tc>
              <w:tc>
                <w:tcPr>
                  <w:tcW w:w="676" w:type="pct"/>
                  <w:vAlign w:val="center"/>
                </w:tcPr>
                <w:p>
                  <w:pPr>
                    <w:pStyle w:val="25"/>
                    <w:bidi w:val="0"/>
                    <w:rPr>
                      <w:rFonts w:hint="default"/>
                      <w:color w:val="auto"/>
                      <w:lang w:val="en-US" w:eastAsia="zh-CN"/>
                    </w:rPr>
                  </w:pPr>
                  <w:r>
                    <w:rPr>
                      <w:rFonts w:hint="eastAsia"/>
                      <w:color w:val="auto"/>
                      <w:lang w:val="en-US" w:eastAsia="zh-CN"/>
                    </w:rPr>
                    <w:t>1</w:t>
                  </w:r>
                </w:p>
              </w:tc>
              <w:tc>
                <w:tcPr>
                  <w:tcW w:w="538" w:type="pct"/>
                  <w:vAlign w:val="center"/>
                </w:tcPr>
                <w:p>
                  <w:pPr>
                    <w:pStyle w:val="25"/>
                    <w:bidi w:val="0"/>
                    <w:ind w:firstLine="0" w:firstLineChars="0"/>
                    <w:rPr>
                      <w:rFonts w:hint="eastAsia"/>
                      <w:color w:val="auto"/>
                      <w:lang w:val="en-US" w:eastAsia="zh-CN"/>
                    </w:rPr>
                  </w:pPr>
                  <w:r>
                    <w:rPr>
                      <w:rFonts w:hint="eastAsia"/>
                      <w:color w:val="auto"/>
                      <w:lang w:val="en-US" w:eastAsia="zh-CN"/>
                    </w:rPr>
                    <w:t>20</w:t>
                  </w:r>
                </w:p>
              </w:tc>
              <w:tc>
                <w:tcPr>
                  <w:tcW w:w="494" w:type="pct"/>
                  <w:vAlign w:val="center"/>
                </w:tcPr>
                <w:p>
                  <w:pPr>
                    <w:pStyle w:val="25"/>
                    <w:bidi w:val="0"/>
                    <w:ind w:firstLine="0" w:firstLineChars="0"/>
                    <w:rPr>
                      <w:rFonts w:hint="eastAsia"/>
                      <w:color w:val="auto"/>
                      <w:lang w:val="en-US" w:eastAsia="zh-CN"/>
                    </w:rPr>
                  </w:pPr>
                  <w:r>
                    <w:rPr>
                      <w:rFonts w:hint="eastAsia"/>
                      <w:color w:val="auto"/>
                      <w:lang w:val="en-US" w:eastAsia="zh-CN"/>
                    </w:rPr>
                    <w:t>58</w:t>
                  </w:r>
                </w:p>
              </w:tc>
              <w:tc>
                <w:tcPr>
                  <w:tcW w:w="494" w:type="pct"/>
                  <w:vAlign w:val="center"/>
                </w:tcPr>
                <w:p>
                  <w:pPr>
                    <w:pStyle w:val="25"/>
                    <w:bidi w:val="0"/>
                    <w:ind w:firstLine="0" w:firstLineChars="0"/>
                    <w:rPr>
                      <w:rFonts w:hint="eastAsia"/>
                      <w:color w:val="auto"/>
                      <w:lang w:val="en-US" w:eastAsia="zh-CN"/>
                    </w:rPr>
                  </w:pPr>
                  <w:r>
                    <w:rPr>
                      <w:rFonts w:hint="eastAsia"/>
                      <w:color w:val="auto"/>
                      <w:lang w:val="en-US" w:eastAsia="zh-CN"/>
                    </w:rPr>
                    <w:t>20</w:t>
                  </w:r>
                </w:p>
              </w:tc>
              <w:tc>
                <w:tcPr>
                  <w:tcW w:w="497" w:type="pct"/>
                  <w:vAlign w:val="center"/>
                </w:tcPr>
                <w:p>
                  <w:pPr>
                    <w:pStyle w:val="25"/>
                    <w:bidi w:val="0"/>
                    <w:ind w:firstLine="0" w:firstLineChars="0"/>
                    <w:rPr>
                      <w:rFonts w:hint="default"/>
                      <w:color w:val="auto"/>
                      <w:lang w:val="en-US" w:eastAsia="zh-CN"/>
                    </w:rPr>
                  </w:pPr>
                  <w:r>
                    <w:rPr>
                      <w:rFonts w:hint="eastAsia"/>
                      <w:color w:val="auto"/>
                      <w:lang w:val="en-US" w:eastAsia="zh-CN"/>
                    </w:rPr>
                    <w:t>1</w:t>
                  </w:r>
                </w:p>
              </w:tc>
              <w:tc>
                <w:tcPr>
                  <w:tcW w:w="572" w:type="pct"/>
                  <w:vAlign w:val="center"/>
                </w:tcPr>
                <w:p>
                  <w:pPr>
                    <w:pStyle w:val="25"/>
                    <w:bidi w:val="0"/>
                    <w:rPr>
                      <w:rFonts w:hint="default"/>
                      <w:color w:val="auto"/>
                      <w:lang w:val="en-US" w:eastAsia="zh-CN"/>
                    </w:rPr>
                  </w:pPr>
                  <w:r>
                    <w:rPr>
                      <w:rFonts w:hint="eastAsia"/>
                      <w:color w:val="auto"/>
                      <w:lang w:val="en-US" w:eastAsia="zh-CN"/>
                    </w:rPr>
                    <w:t>90</w:t>
                  </w:r>
                </w:p>
              </w:tc>
            </w:tr>
          </w:tbl>
          <w:p>
            <w:pPr>
              <w:keepNext/>
              <w:keepLines/>
              <w:numPr>
                <w:ilvl w:val="0"/>
                <w:numId w:val="12"/>
              </w:numPr>
              <w:spacing w:line="360" w:lineRule="auto"/>
              <w:ind w:firstLine="482" w:firstLineChars="200"/>
              <w:outlineLvl w:val="2"/>
              <w:rPr>
                <w:b/>
                <w:bCs/>
                <w:color w:val="auto"/>
              </w:rPr>
            </w:pPr>
            <w:r>
              <w:rPr>
                <w:b/>
                <w:bCs/>
                <w:color w:val="auto"/>
              </w:rPr>
              <w:t>预测模式</w:t>
            </w:r>
          </w:p>
          <w:p>
            <w:pPr>
              <w:adjustRightInd w:val="0"/>
              <w:snapToGrid w:val="0"/>
              <w:spacing w:line="360" w:lineRule="auto"/>
              <w:ind w:firstLine="480" w:firstLineChars="200"/>
              <w:textAlignment w:val="baseline"/>
              <w:rPr>
                <w:color w:val="auto"/>
              </w:rPr>
            </w:pPr>
            <w:r>
              <w:rPr>
                <w:color w:val="auto"/>
              </w:rPr>
              <w:t>根据项目设备声源特征和声学环境的特点，视设备声源为点源，声场为半自由声场，依据HJ2.4-2008《环境影响评价技术导则—声环境》，选用无指向性声源几何发散衰减预测模式预测厂界噪声。</w:t>
            </w:r>
          </w:p>
          <w:p>
            <w:pPr>
              <w:tabs>
                <w:tab w:val="left" w:pos="6962"/>
              </w:tabs>
              <w:spacing w:line="360" w:lineRule="auto"/>
              <w:ind w:firstLine="360" w:firstLineChars="150"/>
              <w:rPr>
                <w:rFonts w:hint="default"/>
                <w:color w:val="auto"/>
              </w:rPr>
            </w:pPr>
            <w:r>
              <w:rPr>
                <w:rFonts w:hint="default"/>
                <w:color w:val="auto"/>
              </w:rPr>
              <w:t>噪声衰减模式采用点声源模式进行预测，具体模式下：</w:t>
            </w:r>
          </w:p>
          <w:p>
            <w:pPr>
              <w:spacing w:line="360" w:lineRule="auto"/>
              <w:ind w:firstLine="2040" w:firstLineChars="850"/>
              <w:rPr>
                <w:rFonts w:hint="default"/>
                <w:color w:val="auto"/>
              </w:rPr>
            </w:pPr>
            <w:r>
              <w:rPr>
                <w:rFonts w:hint="default"/>
                <w:color w:val="auto"/>
              </w:rPr>
              <w:t>LA(r)= LA(r0)—20lg(r/r0)-ΔL</w:t>
            </w:r>
          </w:p>
          <w:p>
            <w:pPr>
              <w:spacing w:line="360" w:lineRule="auto"/>
              <w:ind w:firstLine="480" w:firstLineChars="200"/>
              <w:rPr>
                <w:rFonts w:hint="default"/>
                <w:color w:val="auto"/>
              </w:rPr>
            </w:pPr>
            <w:r>
              <w:rPr>
                <w:rFonts w:hint="default"/>
                <w:color w:val="auto"/>
              </w:rPr>
              <w:t>式中：LA(r)—点声源在预测点产生的A声级，dB(A)；</w:t>
            </w:r>
          </w:p>
          <w:p>
            <w:pPr>
              <w:spacing w:line="360" w:lineRule="auto"/>
              <w:ind w:firstLine="1200" w:firstLineChars="500"/>
              <w:rPr>
                <w:rFonts w:hint="default"/>
                <w:color w:val="auto"/>
              </w:rPr>
            </w:pPr>
            <w:r>
              <w:rPr>
                <w:rFonts w:hint="default"/>
                <w:color w:val="auto"/>
              </w:rPr>
              <w:t>LA(r0)—参考位置 r0处的A声级，dB(A)；</w:t>
            </w:r>
          </w:p>
          <w:p>
            <w:pPr>
              <w:spacing w:line="360" w:lineRule="auto"/>
              <w:ind w:firstLine="1200" w:firstLineChars="500"/>
              <w:rPr>
                <w:rFonts w:hint="default"/>
                <w:color w:val="auto"/>
              </w:rPr>
            </w:pPr>
            <w:r>
              <w:rPr>
                <w:rFonts w:hint="default"/>
                <w:color w:val="auto"/>
              </w:rPr>
              <w:t>r—预测点离噪声源的距离，m；</w:t>
            </w:r>
          </w:p>
          <w:p>
            <w:pPr>
              <w:spacing w:line="360" w:lineRule="auto"/>
              <w:ind w:firstLine="1200" w:firstLineChars="500"/>
              <w:rPr>
                <w:rFonts w:hint="default"/>
                <w:color w:val="auto"/>
              </w:rPr>
            </w:pPr>
            <w:r>
              <w:rPr>
                <w:rFonts w:hint="default"/>
                <w:color w:val="auto"/>
              </w:rPr>
              <w:object>
                <v:shape id="_x0000_i1025" o:spt="75" type="#_x0000_t75" style="height:12.75pt;width:18pt;" o:ole="t" filled="f" o:preferrelative="t" stroked="f" coordsize="21600,21600">
                  <v:path/>
                  <v:fill on="f" focussize="0,0"/>
                  <v:stroke on="f"/>
                  <v:imagedata r:id="rId17" o:title=""/>
                  <o:lock v:ext="edit" aspectratio="t"/>
                  <w10:wrap type="none"/>
                  <w10:anchorlock/>
                </v:shape>
                <o:OLEObject Type="Embed" ProgID="Equation.3" ShapeID="_x0000_i1025" DrawAspect="Content" ObjectID="_1468075725" r:id="rId16">
                  <o:LockedField>false</o:LockedField>
                </o:OLEObject>
              </w:object>
            </w:r>
            <w:r>
              <w:rPr>
                <w:rFonts w:hint="default"/>
                <w:color w:val="auto"/>
              </w:rPr>
              <w:t>—各种额外衰减值（可不考虑）。</w:t>
            </w:r>
          </w:p>
          <w:p>
            <w:pPr>
              <w:snapToGrid w:val="0"/>
              <w:spacing w:line="360" w:lineRule="auto"/>
              <w:ind w:firstLine="480" w:firstLineChars="200"/>
              <w:rPr>
                <w:rFonts w:hint="default"/>
                <w:color w:val="auto"/>
              </w:rPr>
            </w:pPr>
            <w:r>
              <w:rPr>
                <w:rFonts w:hint="default"/>
                <w:color w:val="auto"/>
              </w:rPr>
              <w:t>噪声合成对多声源进行叠加，模式如下：</w:t>
            </w:r>
          </w:p>
          <w:p>
            <w:pPr>
              <w:spacing w:line="360" w:lineRule="auto"/>
              <w:jc w:val="center"/>
              <w:rPr>
                <w:rFonts w:hint="default"/>
                <w:color w:val="auto"/>
              </w:rPr>
            </w:pPr>
            <w:r>
              <w:rPr>
                <w:rFonts w:hint="default"/>
                <w:color w:val="auto"/>
              </w:rPr>
              <w:drawing>
                <wp:inline distT="0" distB="0" distL="114300" distR="114300">
                  <wp:extent cx="2967990" cy="494665"/>
                  <wp:effectExtent l="0" t="0" r="0" b="635"/>
                  <wp:docPr id="20" name="图片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10"/>
                          <pic:cNvPicPr>
                            <a:picLocks noChangeAspect="1"/>
                          </pic:cNvPicPr>
                        </pic:nvPicPr>
                        <pic:blipFill>
                          <a:blip r:embed="rId18"/>
                          <a:stretch>
                            <a:fillRect/>
                          </a:stretch>
                        </pic:blipFill>
                        <pic:spPr>
                          <a:xfrm>
                            <a:off x="0" y="0"/>
                            <a:ext cx="2967990" cy="494665"/>
                          </a:xfrm>
                          <a:prstGeom prst="rect">
                            <a:avLst/>
                          </a:prstGeom>
                          <a:noFill/>
                          <a:ln>
                            <a:noFill/>
                          </a:ln>
                        </pic:spPr>
                      </pic:pic>
                    </a:graphicData>
                  </a:graphic>
                </wp:inline>
              </w:drawing>
            </w:r>
          </w:p>
          <w:p>
            <w:pPr>
              <w:spacing w:line="360" w:lineRule="auto"/>
              <w:ind w:firstLine="480" w:firstLineChars="200"/>
              <w:rPr>
                <w:rFonts w:hint="default"/>
                <w:color w:val="auto"/>
              </w:rPr>
            </w:pPr>
            <w:r>
              <w:rPr>
                <w:rFonts w:hint="default"/>
                <w:color w:val="auto"/>
              </w:rPr>
              <w:t>式中：tj —在T时间内j声源工作时间，s；</w:t>
            </w:r>
          </w:p>
          <w:p>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default"/>
                <w:color w:val="auto"/>
              </w:rPr>
            </w:pPr>
            <w:r>
              <w:rPr>
                <w:rFonts w:hint="default"/>
                <w:color w:val="auto"/>
              </w:rPr>
              <w:t>ti —在T时间内i声源工作时间，s；</w:t>
            </w:r>
          </w:p>
          <w:p>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default"/>
                <w:color w:val="auto"/>
              </w:rPr>
            </w:pPr>
            <w:r>
              <w:rPr>
                <w:rFonts w:hint="default"/>
                <w:color w:val="auto"/>
              </w:rPr>
              <w:t>T—用于计算等效声级的时间，s；</w:t>
            </w:r>
          </w:p>
          <w:p>
            <w:pPr>
              <w:keepNext w:val="0"/>
              <w:keepLines w:val="0"/>
              <w:pageBreakBefore w:val="0"/>
              <w:widowControl w:val="0"/>
              <w:kinsoku/>
              <w:wordWrap/>
              <w:overflowPunct/>
              <w:topLinePunct w:val="0"/>
              <w:autoSpaceDE/>
              <w:autoSpaceDN/>
              <w:bidi w:val="0"/>
              <w:adjustRightInd/>
              <w:snapToGrid/>
              <w:spacing w:line="360" w:lineRule="auto"/>
              <w:ind w:firstLine="1200" w:firstLineChars="500"/>
              <w:textAlignment w:val="auto"/>
              <w:rPr>
                <w:rFonts w:hint="default"/>
                <w:color w:val="auto"/>
              </w:rPr>
            </w:pPr>
            <w:r>
              <w:rPr>
                <w:rFonts w:hint="default"/>
                <w:color w:val="auto"/>
              </w:rPr>
              <w:t>N—室外声源个数；</w:t>
            </w:r>
          </w:p>
          <w:p>
            <w:pPr>
              <w:keepNext/>
              <w:keepLines/>
              <w:spacing w:line="360" w:lineRule="auto"/>
              <w:ind w:firstLine="470" w:firstLineChars="196"/>
              <w:outlineLvl w:val="2"/>
              <w:rPr>
                <w:color w:val="auto"/>
              </w:rPr>
            </w:pPr>
            <w:r>
              <w:rPr>
                <w:rFonts w:hint="default"/>
                <w:color w:val="auto"/>
              </w:rPr>
              <w:t>M—等效室外声源个数。</w:t>
            </w:r>
          </w:p>
          <w:p>
            <w:pPr>
              <w:widowControl/>
              <w:spacing w:line="480" w:lineRule="exact"/>
              <w:ind w:firstLine="482" w:firstLineChars="200"/>
              <w:jc w:val="left"/>
              <w:rPr>
                <w:b/>
                <w:bCs/>
                <w:color w:val="auto"/>
              </w:rPr>
            </w:pPr>
            <w:r>
              <w:rPr>
                <w:b/>
                <w:bCs/>
                <w:color w:val="auto"/>
              </w:rPr>
              <w:t>3、预测结果</w:t>
            </w:r>
          </w:p>
          <w:p>
            <w:pPr>
              <w:spacing w:line="360" w:lineRule="auto"/>
              <w:ind w:firstLine="480" w:firstLineChars="200"/>
              <w:rPr>
                <w:rFonts w:hint="eastAsia"/>
                <w:color w:val="auto"/>
              </w:rPr>
            </w:pPr>
            <w:r>
              <w:rPr>
                <w:rFonts w:hint="eastAsia"/>
                <w:color w:val="auto"/>
                <w:lang w:val="en-US" w:eastAsia="zh-CN"/>
              </w:rPr>
              <w:t>本</w:t>
            </w:r>
            <w:r>
              <w:rPr>
                <w:rFonts w:hint="eastAsia"/>
                <w:color w:val="auto"/>
              </w:rPr>
              <w:t>项目</w:t>
            </w:r>
            <w:r>
              <w:rPr>
                <w:rFonts w:hint="eastAsia"/>
                <w:color w:val="auto"/>
                <w:lang w:eastAsia="zh-CN"/>
              </w:rPr>
              <w:t>只在昼间工作，故</w:t>
            </w:r>
            <w:r>
              <w:rPr>
                <w:rFonts w:hint="eastAsia"/>
                <w:color w:val="auto"/>
              </w:rPr>
              <w:t>运行时昼间的预测噪声排放值结果见表</w:t>
            </w:r>
            <w:r>
              <w:rPr>
                <w:rFonts w:hint="eastAsia"/>
                <w:color w:val="auto"/>
                <w:lang w:val="en-US" w:eastAsia="zh-CN"/>
              </w:rPr>
              <w:t>4-4</w:t>
            </w:r>
            <w:r>
              <w:rPr>
                <w:rFonts w:hint="eastAsia"/>
                <w:color w:val="auto"/>
              </w:rPr>
              <w:t>。</w:t>
            </w:r>
          </w:p>
          <w:p>
            <w:pPr>
              <w:pStyle w:val="27"/>
              <w:bidi w:val="0"/>
              <w:rPr>
                <w:rFonts w:hint="eastAsia"/>
                <w:color w:val="auto"/>
                <w:lang w:val="zh-CN" w:eastAsia="zh-CN"/>
              </w:rPr>
            </w:pPr>
            <w:r>
              <w:rPr>
                <w:rFonts w:hint="eastAsia"/>
                <w:color w:val="auto"/>
                <w:lang w:val="zh-CN" w:eastAsia="zh-CN"/>
              </w:rPr>
              <w:t>表</w:t>
            </w:r>
            <w:r>
              <w:rPr>
                <w:rFonts w:hint="eastAsia"/>
                <w:color w:val="auto"/>
                <w:lang w:val="en-US" w:eastAsia="zh-CN"/>
              </w:rPr>
              <w:t>4-4</w:t>
            </w:r>
            <w:r>
              <w:rPr>
                <w:rFonts w:hint="eastAsia"/>
                <w:color w:val="auto"/>
                <w:lang w:val="zh-CN" w:eastAsia="zh-CN"/>
              </w:rPr>
              <w:t xml:space="preserve"> </w:t>
            </w:r>
            <w:r>
              <w:rPr>
                <w:rFonts w:hint="eastAsia"/>
                <w:color w:val="auto"/>
                <w:lang w:val="en-US" w:eastAsia="zh-CN"/>
              </w:rPr>
              <w:t xml:space="preserve"> </w:t>
            </w:r>
            <w:r>
              <w:rPr>
                <w:rFonts w:hint="eastAsia"/>
                <w:color w:val="auto"/>
                <w:lang w:val="zh-CN" w:eastAsia="zh-CN"/>
              </w:rPr>
              <w:t>厂界噪声贡献值预测结果  单位：dB(A)</w:t>
            </w:r>
          </w:p>
          <w:tbl>
            <w:tblPr>
              <w:tblStyle w:val="17"/>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2522"/>
              <w:gridCol w:w="2632"/>
              <w:gridCol w:w="329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715" w:type="dxa"/>
                  <w:tcBorders>
                    <w:tl2br w:val="nil"/>
                    <w:tr2bl w:val="nil"/>
                  </w:tcBorders>
                  <w:noWrap w:val="0"/>
                  <w:vAlign w:val="center"/>
                </w:tcPr>
                <w:p>
                  <w:pPr>
                    <w:pStyle w:val="21"/>
                    <w:bidi w:val="0"/>
                    <w:rPr>
                      <w:b/>
                      <w:bCs/>
                      <w:color w:val="auto"/>
                    </w:rPr>
                  </w:pPr>
                  <w:r>
                    <w:rPr>
                      <w:b/>
                      <w:bCs/>
                      <w:color w:val="auto"/>
                    </w:rPr>
                    <w:t>预测点位</w:t>
                  </w:r>
                </w:p>
              </w:tc>
              <w:tc>
                <w:tcPr>
                  <w:tcW w:w="2821" w:type="dxa"/>
                  <w:tcBorders>
                    <w:tl2br w:val="nil"/>
                    <w:tr2bl w:val="nil"/>
                  </w:tcBorders>
                  <w:noWrap w:val="0"/>
                  <w:vAlign w:val="center"/>
                </w:tcPr>
                <w:p>
                  <w:pPr>
                    <w:pStyle w:val="21"/>
                    <w:bidi w:val="0"/>
                    <w:rPr>
                      <w:b/>
                      <w:bCs/>
                      <w:color w:val="auto"/>
                    </w:rPr>
                  </w:pPr>
                  <w:r>
                    <w:rPr>
                      <w:b/>
                      <w:bCs/>
                      <w:color w:val="auto"/>
                    </w:rPr>
                    <w:t>昼间贡献值</w:t>
                  </w:r>
                </w:p>
              </w:tc>
              <w:tc>
                <w:tcPr>
                  <w:tcW w:w="3524" w:type="dxa"/>
                  <w:tcBorders>
                    <w:tl2br w:val="nil"/>
                    <w:tr2bl w:val="nil"/>
                  </w:tcBorders>
                  <w:noWrap w:val="0"/>
                  <w:vAlign w:val="center"/>
                </w:tcPr>
                <w:p>
                  <w:pPr>
                    <w:pStyle w:val="21"/>
                    <w:bidi w:val="0"/>
                    <w:rPr>
                      <w:b/>
                      <w:bCs/>
                      <w:color w:val="auto"/>
                    </w:rPr>
                  </w:pPr>
                  <w:r>
                    <w:rPr>
                      <w:b/>
                      <w:bCs/>
                      <w:color w:val="auto"/>
                    </w:rPr>
                    <w:t>标准值</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715" w:type="dxa"/>
                  <w:tcBorders>
                    <w:tl2br w:val="nil"/>
                    <w:tr2bl w:val="nil"/>
                  </w:tcBorders>
                  <w:noWrap w:val="0"/>
                  <w:vAlign w:val="center"/>
                </w:tcPr>
                <w:p>
                  <w:pPr>
                    <w:pStyle w:val="21"/>
                    <w:bidi w:val="0"/>
                    <w:rPr>
                      <w:color w:val="auto"/>
                    </w:rPr>
                  </w:pPr>
                  <w:r>
                    <w:rPr>
                      <w:color w:val="auto"/>
                    </w:rPr>
                    <w:t>东厂界</w:t>
                  </w:r>
                </w:p>
              </w:tc>
              <w:tc>
                <w:tcPr>
                  <w:tcW w:w="2821" w:type="dxa"/>
                  <w:tcBorders>
                    <w:tl2br w:val="nil"/>
                    <w:tr2bl w:val="nil"/>
                  </w:tcBorders>
                  <w:noWrap w:val="0"/>
                  <w:vAlign w:val="center"/>
                </w:tcPr>
                <w:p>
                  <w:pPr>
                    <w:pStyle w:val="21"/>
                    <w:bidi w:val="0"/>
                    <w:rPr>
                      <w:color w:val="auto"/>
                    </w:rPr>
                  </w:pPr>
                  <w:r>
                    <w:rPr>
                      <w:color w:val="auto"/>
                    </w:rPr>
                    <w:t>55.</w:t>
                  </w:r>
                  <w:r>
                    <w:rPr>
                      <w:rFonts w:hint="eastAsia"/>
                      <w:color w:val="auto"/>
                    </w:rPr>
                    <w:t>2</w:t>
                  </w:r>
                </w:p>
              </w:tc>
              <w:tc>
                <w:tcPr>
                  <w:tcW w:w="3524" w:type="dxa"/>
                  <w:vMerge w:val="restart"/>
                  <w:tcBorders>
                    <w:tl2br w:val="nil"/>
                    <w:tr2bl w:val="nil"/>
                  </w:tcBorders>
                  <w:noWrap w:val="0"/>
                  <w:vAlign w:val="center"/>
                </w:tcPr>
                <w:p>
                  <w:pPr>
                    <w:pStyle w:val="21"/>
                    <w:bidi w:val="0"/>
                    <w:rPr>
                      <w:color w:val="auto"/>
                    </w:rPr>
                  </w:pPr>
                  <w:r>
                    <w:rPr>
                      <w:color w:val="auto"/>
                    </w:rPr>
                    <w:t>昼间≤6</w:t>
                  </w:r>
                  <w:r>
                    <w:rPr>
                      <w:rFonts w:hint="eastAsia"/>
                      <w:color w:val="auto"/>
                    </w:rPr>
                    <w:t>5</w:t>
                  </w:r>
                  <w:r>
                    <w:rPr>
                      <w:color w:val="auto"/>
                    </w:rPr>
                    <w:t>dB</w:t>
                  </w:r>
                  <w:r>
                    <w:rPr>
                      <w:rFonts w:hint="eastAsia"/>
                      <w:color w:val="auto"/>
                    </w:rPr>
                    <w:t>（A）</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715" w:type="dxa"/>
                  <w:tcBorders>
                    <w:tl2br w:val="nil"/>
                    <w:tr2bl w:val="nil"/>
                  </w:tcBorders>
                  <w:noWrap w:val="0"/>
                  <w:vAlign w:val="center"/>
                </w:tcPr>
                <w:p>
                  <w:pPr>
                    <w:pStyle w:val="21"/>
                    <w:bidi w:val="0"/>
                    <w:rPr>
                      <w:color w:val="auto"/>
                    </w:rPr>
                  </w:pPr>
                  <w:r>
                    <w:rPr>
                      <w:color w:val="auto"/>
                    </w:rPr>
                    <w:t>南厂界</w:t>
                  </w:r>
                </w:p>
              </w:tc>
              <w:tc>
                <w:tcPr>
                  <w:tcW w:w="2821" w:type="dxa"/>
                  <w:tcBorders>
                    <w:tl2br w:val="nil"/>
                    <w:tr2bl w:val="nil"/>
                  </w:tcBorders>
                  <w:noWrap w:val="0"/>
                  <w:vAlign w:val="center"/>
                </w:tcPr>
                <w:p>
                  <w:pPr>
                    <w:pStyle w:val="21"/>
                    <w:bidi w:val="0"/>
                    <w:rPr>
                      <w:color w:val="auto"/>
                    </w:rPr>
                  </w:pPr>
                  <w:r>
                    <w:rPr>
                      <w:color w:val="auto"/>
                    </w:rPr>
                    <w:t>55.</w:t>
                  </w:r>
                  <w:r>
                    <w:rPr>
                      <w:rFonts w:hint="eastAsia"/>
                      <w:color w:val="auto"/>
                    </w:rPr>
                    <w:t>6</w:t>
                  </w:r>
                </w:p>
              </w:tc>
              <w:tc>
                <w:tcPr>
                  <w:tcW w:w="3524" w:type="dxa"/>
                  <w:vMerge w:val="continue"/>
                  <w:tcBorders>
                    <w:tl2br w:val="nil"/>
                    <w:tr2bl w:val="nil"/>
                  </w:tcBorders>
                  <w:noWrap w:val="0"/>
                  <w:vAlign w:val="center"/>
                </w:tcPr>
                <w:p>
                  <w:pPr>
                    <w:pStyle w:val="21"/>
                    <w:bidi w:val="0"/>
                    <w:rPr>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715" w:type="dxa"/>
                  <w:tcBorders>
                    <w:tl2br w:val="nil"/>
                    <w:tr2bl w:val="nil"/>
                  </w:tcBorders>
                  <w:noWrap w:val="0"/>
                  <w:vAlign w:val="center"/>
                </w:tcPr>
                <w:p>
                  <w:pPr>
                    <w:pStyle w:val="21"/>
                    <w:bidi w:val="0"/>
                    <w:rPr>
                      <w:color w:val="auto"/>
                    </w:rPr>
                  </w:pPr>
                  <w:r>
                    <w:rPr>
                      <w:color w:val="auto"/>
                    </w:rPr>
                    <w:t>西厂界</w:t>
                  </w:r>
                </w:p>
              </w:tc>
              <w:tc>
                <w:tcPr>
                  <w:tcW w:w="2821" w:type="dxa"/>
                  <w:tcBorders>
                    <w:tl2br w:val="nil"/>
                    <w:tr2bl w:val="nil"/>
                  </w:tcBorders>
                  <w:noWrap w:val="0"/>
                  <w:vAlign w:val="center"/>
                </w:tcPr>
                <w:p>
                  <w:pPr>
                    <w:pStyle w:val="21"/>
                    <w:bidi w:val="0"/>
                    <w:rPr>
                      <w:color w:val="auto"/>
                    </w:rPr>
                  </w:pPr>
                  <w:r>
                    <w:rPr>
                      <w:color w:val="auto"/>
                    </w:rPr>
                    <w:t>54.</w:t>
                  </w:r>
                  <w:r>
                    <w:rPr>
                      <w:rFonts w:hint="eastAsia"/>
                      <w:color w:val="auto"/>
                    </w:rPr>
                    <w:t>7</w:t>
                  </w:r>
                </w:p>
              </w:tc>
              <w:tc>
                <w:tcPr>
                  <w:tcW w:w="3524" w:type="dxa"/>
                  <w:vMerge w:val="continue"/>
                  <w:tcBorders>
                    <w:tl2br w:val="nil"/>
                    <w:tr2bl w:val="nil"/>
                  </w:tcBorders>
                  <w:noWrap w:val="0"/>
                  <w:vAlign w:val="center"/>
                </w:tcPr>
                <w:p>
                  <w:pPr>
                    <w:pStyle w:val="21"/>
                    <w:bidi w:val="0"/>
                    <w:rPr>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715" w:type="dxa"/>
                  <w:tcBorders>
                    <w:tl2br w:val="nil"/>
                    <w:tr2bl w:val="nil"/>
                  </w:tcBorders>
                  <w:noWrap w:val="0"/>
                  <w:vAlign w:val="center"/>
                </w:tcPr>
                <w:p>
                  <w:pPr>
                    <w:pStyle w:val="21"/>
                    <w:bidi w:val="0"/>
                    <w:rPr>
                      <w:color w:val="auto"/>
                    </w:rPr>
                  </w:pPr>
                  <w:r>
                    <w:rPr>
                      <w:color w:val="auto"/>
                    </w:rPr>
                    <w:t>北厂界</w:t>
                  </w:r>
                </w:p>
              </w:tc>
              <w:tc>
                <w:tcPr>
                  <w:tcW w:w="2821" w:type="dxa"/>
                  <w:tcBorders>
                    <w:tl2br w:val="nil"/>
                    <w:tr2bl w:val="nil"/>
                  </w:tcBorders>
                  <w:noWrap w:val="0"/>
                  <w:vAlign w:val="center"/>
                </w:tcPr>
                <w:p>
                  <w:pPr>
                    <w:pStyle w:val="21"/>
                    <w:bidi w:val="0"/>
                    <w:rPr>
                      <w:color w:val="auto"/>
                    </w:rPr>
                  </w:pPr>
                  <w:r>
                    <w:rPr>
                      <w:color w:val="auto"/>
                    </w:rPr>
                    <w:t>5</w:t>
                  </w:r>
                  <w:r>
                    <w:rPr>
                      <w:rFonts w:hint="eastAsia"/>
                      <w:color w:val="auto"/>
                    </w:rPr>
                    <w:t>2</w:t>
                  </w:r>
                  <w:r>
                    <w:rPr>
                      <w:color w:val="auto"/>
                    </w:rPr>
                    <w:t>.</w:t>
                  </w:r>
                  <w:r>
                    <w:rPr>
                      <w:rFonts w:hint="eastAsia"/>
                      <w:color w:val="auto"/>
                    </w:rPr>
                    <w:t>3</w:t>
                  </w:r>
                </w:p>
              </w:tc>
              <w:tc>
                <w:tcPr>
                  <w:tcW w:w="3524" w:type="dxa"/>
                  <w:vMerge w:val="continue"/>
                  <w:tcBorders>
                    <w:tl2br w:val="nil"/>
                    <w:tr2bl w:val="nil"/>
                  </w:tcBorders>
                  <w:noWrap w:val="0"/>
                  <w:vAlign w:val="center"/>
                </w:tcPr>
                <w:p>
                  <w:pPr>
                    <w:pStyle w:val="21"/>
                    <w:bidi w:val="0"/>
                    <w:rPr>
                      <w:color w:val="auto"/>
                    </w:rPr>
                  </w:pPr>
                </w:p>
              </w:tc>
            </w:tr>
          </w:tbl>
          <w:p>
            <w:pPr>
              <w:spacing w:line="360" w:lineRule="auto"/>
              <w:ind w:firstLine="480" w:firstLineChars="200"/>
              <w:jc w:val="both"/>
              <w:rPr>
                <w:color w:val="auto"/>
              </w:rPr>
            </w:pPr>
            <w:r>
              <w:rPr>
                <w:rFonts w:hint="eastAsia"/>
                <w:color w:val="auto"/>
              </w:rPr>
              <w:t>由上表可知，由于本项目大部分噪声源均布置在室内，仅为日间生产，且主要噪声设备位于厂房内。本项目运行后厂界边界噪声预测排放值为5</w:t>
            </w:r>
            <w:r>
              <w:rPr>
                <w:rFonts w:hint="eastAsia"/>
                <w:color w:val="auto"/>
                <w:lang w:val="en-US" w:eastAsia="zh-CN"/>
              </w:rPr>
              <w:t>2</w:t>
            </w:r>
            <w:r>
              <w:rPr>
                <w:rFonts w:hint="eastAsia"/>
                <w:color w:val="auto"/>
              </w:rPr>
              <w:t>.3～55.6dB(A)，故本项目实施后噪声排放可以达到GB12348-2008《工业企业厂界环境噪声排放标准》3类标准要求。根据预测结果，</w:t>
            </w:r>
            <w:r>
              <w:rPr>
                <w:rFonts w:hint="eastAsia"/>
                <w:color w:val="auto"/>
                <w:lang w:val="en-US" w:eastAsia="zh-CN"/>
              </w:rPr>
              <w:t>本</w:t>
            </w:r>
            <w:r>
              <w:rPr>
                <w:rFonts w:hint="eastAsia"/>
                <w:color w:val="auto"/>
              </w:rPr>
              <w:t>项目正常运营时，其厂界环境噪声能做到达标排放，因此</w:t>
            </w:r>
            <w:r>
              <w:rPr>
                <w:rFonts w:hint="eastAsia"/>
                <w:color w:val="auto"/>
                <w:lang w:val="en-US" w:eastAsia="zh-CN"/>
              </w:rPr>
              <w:t>本</w:t>
            </w:r>
            <w:r>
              <w:rPr>
                <w:rFonts w:hint="eastAsia"/>
                <w:color w:val="auto"/>
              </w:rPr>
              <w:t>项目实施后对声环境保护目标以及周边环境的影响很小。</w:t>
            </w:r>
          </w:p>
          <w:p>
            <w:pPr>
              <w:autoSpaceDE w:val="0"/>
              <w:autoSpaceDN w:val="0"/>
              <w:adjustRightInd w:val="0"/>
              <w:spacing w:line="360" w:lineRule="auto"/>
              <w:ind w:firstLine="482" w:firstLineChars="200"/>
              <w:jc w:val="left"/>
              <w:rPr>
                <w:b/>
                <w:bCs/>
                <w:color w:val="auto"/>
              </w:rPr>
            </w:pPr>
            <w:r>
              <w:rPr>
                <w:b/>
                <w:bCs/>
                <w:color w:val="auto"/>
              </w:rPr>
              <w:t>4、噪声污染防治措施</w:t>
            </w:r>
          </w:p>
          <w:p>
            <w:pPr>
              <w:spacing w:line="360" w:lineRule="auto"/>
              <w:ind w:firstLine="480" w:firstLineChars="200"/>
              <w:rPr>
                <w:color w:val="auto"/>
              </w:rPr>
            </w:pPr>
            <w:r>
              <w:rPr>
                <w:color w:val="auto"/>
              </w:rPr>
              <w:t>本项目的噪声源来源于</w:t>
            </w:r>
            <w:r>
              <w:rPr>
                <w:rFonts w:hint="eastAsia"/>
                <w:color w:val="auto"/>
              </w:rPr>
              <w:t>吹膜机、混合干燥机、气泵、表面摩擦卷取机等</w:t>
            </w:r>
            <w:r>
              <w:rPr>
                <w:color w:val="auto"/>
              </w:rPr>
              <w:t>设备运行时产生的噪声，这些噪声源经相应的降噪措施处理后通过建筑物门窗、墙壁的吸收、屏蔽及阻挡作用，将会大幅度地衰减。具体可采取的治理措施如下：</w:t>
            </w:r>
          </w:p>
          <w:p>
            <w:pPr>
              <w:spacing w:line="360" w:lineRule="auto"/>
              <w:ind w:firstLine="480" w:firstLineChars="200"/>
              <w:rPr>
                <w:color w:val="auto"/>
              </w:rPr>
            </w:pPr>
            <w:r>
              <w:rPr>
                <w:color w:val="auto"/>
              </w:rPr>
              <w:t>（1）合理布局：项目将高噪声设备尽量布置在厂区中部，通过距离衰减减轻噪声对外环境的影响。</w:t>
            </w:r>
          </w:p>
          <w:p>
            <w:pPr>
              <w:spacing w:line="360" w:lineRule="auto"/>
              <w:ind w:firstLine="480" w:firstLineChars="200"/>
              <w:rPr>
                <w:color w:val="auto"/>
              </w:rPr>
            </w:pPr>
            <w:r>
              <w:rPr>
                <w:color w:val="auto"/>
              </w:rPr>
              <w:t>（2）选择低噪声设备：项目在满足工艺设计的前提下，尽量选用满足国际标准的低噪声、低振动型号的设备，降低噪声源强。</w:t>
            </w:r>
          </w:p>
          <w:p>
            <w:pPr>
              <w:spacing w:line="360" w:lineRule="auto"/>
              <w:ind w:firstLine="480" w:firstLineChars="200"/>
              <w:rPr>
                <w:color w:val="auto"/>
              </w:rPr>
            </w:pPr>
            <w:r>
              <w:rPr>
                <w:color w:val="auto"/>
              </w:rPr>
              <w:t>（3）隔声、减震：建设单位根据噪声产生的性质可分为机械运动噪声，根据其产生的性质和机理不同分别采用了隔声、减振等方式进行了降噪处理。通过安装减震垫或者隔声门窗来达到降低噪声的目的。</w:t>
            </w:r>
          </w:p>
          <w:p>
            <w:pPr>
              <w:spacing w:line="360" w:lineRule="auto"/>
              <w:ind w:firstLine="480" w:firstLineChars="200"/>
              <w:rPr>
                <w:color w:val="auto"/>
              </w:rPr>
            </w:pPr>
            <w:r>
              <w:rPr>
                <w:color w:val="auto"/>
              </w:rPr>
              <w:t>（4）强化生产管理：确保降噪设施的有效运行，并加强对生产设备的保养、检修与润滑，保证设备处于良好的运转状态。</w:t>
            </w:r>
          </w:p>
          <w:p>
            <w:pPr>
              <w:spacing w:line="360" w:lineRule="auto"/>
              <w:ind w:firstLine="480" w:firstLineChars="200"/>
              <w:rPr>
                <w:color w:val="auto"/>
              </w:rPr>
            </w:pPr>
            <w:r>
              <w:rPr>
                <w:color w:val="auto"/>
              </w:rPr>
              <w:t>经上述治理措施后，可满足保护操作工人的身心健康需要，加上围墙隔音及距离衰减，能够做到厂界达标。</w:t>
            </w:r>
          </w:p>
          <w:p>
            <w:pPr>
              <w:spacing w:line="360" w:lineRule="auto"/>
              <w:ind w:firstLine="480" w:firstLineChars="200"/>
              <w:rPr>
                <w:color w:val="auto"/>
              </w:rPr>
            </w:pPr>
          </w:p>
          <w:p>
            <w:pPr>
              <w:spacing w:line="360" w:lineRule="auto"/>
              <w:ind w:firstLine="480" w:firstLineChars="200"/>
              <w:rPr>
                <w:color w:val="auto"/>
              </w:rPr>
            </w:pPr>
          </w:p>
          <w:p>
            <w:pPr>
              <w:spacing w:line="360" w:lineRule="auto"/>
              <w:ind w:firstLine="480" w:firstLineChars="200"/>
              <w:rPr>
                <w:color w:val="auto"/>
              </w:rPr>
            </w:pPr>
          </w:p>
          <w:p>
            <w:pPr>
              <w:spacing w:line="360" w:lineRule="auto"/>
              <w:ind w:firstLine="480" w:firstLineChars="200"/>
              <w:rPr>
                <w:color w:val="auto"/>
              </w:rPr>
            </w:pPr>
          </w:p>
          <w:p>
            <w:pPr>
              <w:spacing w:line="360" w:lineRule="auto"/>
              <w:ind w:firstLine="480" w:firstLineChars="200"/>
              <w:rPr>
                <w:color w:val="auto"/>
              </w:rPr>
            </w:pPr>
          </w:p>
          <w:p>
            <w:pPr>
              <w:spacing w:line="360" w:lineRule="auto"/>
              <w:ind w:firstLine="480" w:firstLineChars="200"/>
              <w:rPr>
                <w:color w:val="auto"/>
              </w:rPr>
            </w:pPr>
          </w:p>
          <w:p>
            <w:pPr>
              <w:spacing w:line="360" w:lineRule="auto"/>
              <w:ind w:firstLine="480" w:firstLineChars="200"/>
              <w:rPr>
                <w:color w:val="auto"/>
              </w:rPr>
            </w:pPr>
          </w:p>
          <w:p>
            <w:pPr>
              <w:spacing w:line="360" w:lineRule="auto"/>
              <w:ind w:firstLine="480" w:firstLineChars="200"/>
              <w:rPr>
                <w:color w:val="auto"/>
              </w:rPr>
            </w:pPr>
          </w:p>
          <w:p>
            <w:pPr>
              <w:spacing w:line="360" w:lineRule="auto"/>
              <w:ind w:firstLine="480" w:firstLineChars="200"/>
              <w:rPr>
                <w:color w:val="auto"/>
              </w:rPr>
            </w:pPr>
          </w:p>
          <w:p>
            <w:pPr>
              <w:spacing w:line="360" w:lineRule="auto"/>
              <w:ind w:firstLine="480" w:firstLineChars="200"/>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6" w:hRule="atLeast"/>
        </w:trPr>
        <w:tc>
          <w:tcPr>
            <w:tcW w:w="457" w:type="dxa"/>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eastAsiaTheme="minorEastAsia"/>
                <w:b/>
                <w:bCs/>
                <w:color w:val="auto"/>
                <w:sz w:val="24"/>
              </w:rPr>
            </w:pPr>
            <w:r>
              <w:rPr>
                <w:rFonts w:eastAsiaTheme="minorEastAsia"/>
                <w:b/>
                <w:bCs/>
                <w:color w:val="auto"/>
                <w:kern w:val="0"/>
                <w:sz w:val="24"/>
              </w:rPr>
              <w:t>运营期环境影响和保护措施</w:t>
            </w:r>
          </w:p>
        </w:tc>
        <w:tc>
          <w:tcPr>
            <w:tcW w:w="8613" w:type="dxa"/>
            <w:shd w:val="clear" w:color="auto" w:fill="auto"/>
          </w:tcPr>
          <w:p>
            <w:pPr>
              <w:keepNext/>
              <w:keepLines/>
              <w:spacing w:line="360" w:lineRule="auto"/>
              <w:ind w:firstLine="472" w:firstLineChars="196"/>
              <w:outlineLvl w:val="2"/>
              <w:rPr>
                <w:b/>
                <w:bCs/>
                <w:color w:val="auto"/>
              </w:rPr>
            </w:pPr>
            <w:r>
              <w:rPr>
                <w:b/>
                <w:bCs/>
                <w:color w:val="auto"/>
              </w:rPr>
              <w:t>四、固体废物环境影响和保护措施</w:t>
            </w:r>
          </w:p>
          <w:p>
            <w:pPr>
              <w:spacing w:line="360" w:lineRule="auto"/>
              <w:ind w:firstLine="482" w:firstLineChars="200"/>
              <w:rPr>
                <w:b/>
                <w:bCs/>
                <w:color w:val="auto"/>
              </w:rPr>
            </w:pPr>
            <w:r>
              <w:rPr>
                <w:b/>
                <w:bCs/>
                <w:color w:val="auto"/>
              </w:rPr>
              <w:t>1、固体废物产生情况</w:t>
            </w:r>
          </w:p>
          <w:p>
            <w:pPr>
              <w:ind w:firstLine="480"/>
              <w:rPr>
                <w:rFonts w:hint="eastAsia"/>
                <w:color w:val="auto"/>
              </w:rPr>
            </w:pPr>
            <w:r>
              <w:rPr>
                <w:rFonts w:hint="eastAsia"/>
                <w:color w:val="auto"/>
              </w:rPr>
              <w:t>本项目厂区产生的固体废物分为一般废物和危险废物两类</w:t>
            </w:r>
            <w:r>
              <w:rPr>
                <w:rFonts w:hint="eastAsia"/>
                <w:color w:val="auto"/>
                <w:lang w:eastAsia="zh-CN"/>
              </w:rPr>
              <w:t>，</w:t>
            </w:r>
            <w:r>
              <w:rPr>
                <w:rFonts w:hint="eastAsia"/>
                <w:color w:val="auto"/>
              </w:rPr>
              <w:t>一般固废包括铝塑型材边角料</w:t>
            </w:r>
            <w:r>
              <w:rPr>
                <w:rFonts w:hint="eastAsia"/>
                <w:color w:val="auto"/>
                <w:lang w:eastAsia="zh-CN"/>
              </w:rPr>
              <w:t>、</w:t>
            </w:r>
            <w:r>
              <w:rPr>
                <w:rFonts w:hint="eastAsia"/>
                <w:color w:val="auto"/>
              </w:rPr>
              <w:t>金属屑</w:t>
            </w:r>
            <w:r>
              <w:rPr>
                <w:rFonts w:hint="eastAsia"/>
                <w:color w:val="auto"/>
                <w:lang w:eastAsia="zh-CN"/>
              </w:rPr>
              <w:t>、</w:t>
            </w:r>
            <w:r>
              <w:rPr>
                <w:rFonts w:hint="eastAsia"/>
                <w:color w:val="auto"/>
              </w:rPr>
              <w:t>废毛条</w:t>
            </w:r>
            <w:r>
              <w:rPr>
                <w:rFonts w:hint="eastAsia"/>
                <w:color w:val="auto"/>
                <w:lang w:eastAsia="zh-CN"/>
              </w:rPr>
              <w:t>、</w:t>
            </w:r>
            <w:r>
              <w:rPr>
                <w:rFonts w:hint="eastAsia"/>
                <w:color w:val="auto"/>
              </w:rPr>
              <w:t>废钢衬</w:t>
            </w:r>
            <w:r>
              <w:rPr>
                <w:rFonts w:hint="eastAsia"/>
                <w:color w:val="auto"/>
                <w:lang w:eastAsia="zh-CN"/>
              </w:rPr>
              <w:t>、</w:t>
            </w:r>
            <w:r>
              <w:rPr>
                <w:rFonts w:hint="eastAsia"/>
                <w:color w:val="auto"/>
              </w:rPr>
              <w:t>玻璃边角料</w:t>
            </w:r>
            <w:r>
              <w:rPr>
                <w:rFonts w:hint="eastAsia"/>
                <w:color w:val="auto"/>
                <w:lang w:eastAsia="zh-CN"/>
              </w:rPr>
              <w:t>、</w:t>
            </w:r>
            <w:r>
              <w:rPr>
                <w:rFonts w:hint="eastAsia"/>
                <w:color w:val="auto"/>
              </w:rPr>
              <w:t>不合格玻璃</w:t>
            </w:r>
            <w:r>
              <w:rPr>
                <w:rFonts w:hint="eastAsia"/>
                <w:color w:val="auto"/>
                <w:lang w:eastAsia="zh-CN"/>
              </w:rPr>
              <w:t>、</w:t>
            </w:r>
            <w:r>
              <w:rPr>
                <w:rFonts w:hint="eastAsia"/>
                <w:color w:val="auto"/>
              </w:rPr>
              <w:t>生活垃圾</w:t>
            </w:r>
            <w:r>
              <w:rPr>
                <w:rFonts w:hint="eastAsia"/>
                <w:color w:val="auto"/>
                <w:lang w:eastAsia="zh-CN"/>
              </w:rPr>
              <w:t>、除尘灰</w:t>
            </w:r>
            <w:r>
              <w:rPr>
                <w:rFonts w:hint="eastAsia"/>
                <w:color w:val="auto"/>
              </w:rPr>
              <w:t>等</w:t>
            </w:r>
            <w:r>
              <w:rPr>
                <w:rFonts w:hint="eastAsia"/>
                <w:color w:val="auto"/>
                <w:lang w:eastAsia="zh-CN"/>
              </w:rPr>
              <w:t>；</w:t>
            </w:r>
            <w:r>
              <w:rPr>
                <w:rFonts w:hint="eastAsia"/>
                <w:color w:val="auto"/>
              </w:rPr>
              <w:t>危险固废为废胶、废胶桶、</w:t>
            </w:r>
            <w:r>
              <w:rPr>
                <w:rFonts w:hint="eastAsia"/>
                <w:color w:val="auto"/>
                <w:lang w:eastAsia="zh-CN"/>
              </w:rPr>
              <w:t>废胶袋、</w:t>
            </w:r>
            <w:r>
              <w:rPr>
                <w:rFonts w:hint="eastAsia"/>
                <w:color w:val="auto"/>
              </w:rPr>
              <w:t>润滑油。</w:t>
            </w:r>
          </w:p>
          <w:p>
            <w:pPr>
              <w:ind w:firstLine="480"/>
              <w:rPr>
                <w:rFonts w:hint="eastAsia"/>
                <w:color w:val="auto"/>
              </w:rPr>
            </w:pPr>
            <w:r>
              <w:rPr>
                <w:rFonts w:hint="eastAsia"/>
                <w:color w:val="auto"/>
                <w:lang w:eastAsia="zh-CN"/>
              </w:rPr>
              <w:t>①</w:t>
            </w:r>
            <w:r>
              <w:rPr>
                <w:rFonts w:hint="eastAsia"/>
                <w:color w:val="auto"/>
              </w:rPr>
              <w:t>铝塑型材边角料</w:t>
            </w:r>
            <w:r>
              <w:rPr>
                <w:rFonts w:hint="eastAsia"/>
                <w:color w:val="auto"/>
                <w:lang w:eastAsia="zh-CN"/>
              </w:rPr>
              <w:t>：</w:t>
            </w:r>
            <w:r>
              <w:rPr>
                <w:rFonts w:hint="eastAsia"/>
                <w:color w:val="auto"/>
              </w:rPr>
              <w:t>在铝型材切割过程中会产生一定量的废边角料</w:t>
            </w:r>
            <w:r>
              <w:rPr>
                <w:rFonts w:hint="eastAsia"/>
                <w:color w:val="auto"/>
                <w:lang w:eastAsia="zh-CN"/>
              </w:rPr>
              <w:t>，</w:t>
            </w:r>
            <w:r>
              <w:rPr>
                <w:rFonts w:hint="eastAsia"/>
                <w:color w:val="auto"/>
              </w:rPr>
              <w:t>类比同类型项目</w:t>
            </w:r>
            <w:r>
              <w:rPr>
                <w:rFonts w:hint="eastAsia"/>
                <w:color w:val="auto"/>
                <w:lang w:eastAsia="zh-CN"/>
              </w:rPr>
              <w:t>，</w:t>
            </w:r>
            <w:r>
              <w:rPr>
                <w:rFonts w:hint="eastAsia"/>
                <w:color w:val="auto"/>
              </w:rPr>
              <w:t>其产生量约为原材料的0.2%</w:t>
            </w:r>
            <w:r>
              <w:rPr>
                <w:rFonts w:hint="eastAsia"/>
                <w:color w:val="auto"/>
                <w:lang w:eastAsia="zh-CN"/>
              </w:rPr>
              <w:t>，</w:t>
            </w:r>
            <w:r>
              <w:rPr>
                <w:rFonts w:hint="eastAsia"/>
                <w:color w:val="auto"/>
              </w:rPr>
              <w:t>故本项目铝塑边角料年产生量约为0.</w:t>
            </w:r>
            <w:r>
              <w:rPr>
                <w:rFonts w:hint="eastAsia"/>
                <w:color w:val="auto"/>
                <w:lang w:val="en-US" w:eastAsia="zh-CN"/>
              </w:rPr>
              <w:t>6t/a</w:t>
            </w:r>
            <w:r>
              <w:rPr>
                <w:rFonts w:hint="eastAsia"/>
                <w:color w:val="auto"/>
                <w:lang w:eastAsia="zh-CN"/>
              </w:rPr>
              <w:t>；</w:t>
            </w:r>
            <w:r>
              <w:rPr>
                <w:rFonts w:hint="eastAsia"/>
                <w:color w:val="auto"/>
              </w:rPr>
              <w:t>经收集后外售废品回收站进行回收利用。</w:t>
            </w:r>
          </w:p>
          <w:p>
            <w:pPr>
              <w:ind w:firstLine="480"/>
              <w:rPr>
                <w:rFonts w:hint="default"/>
                <w:color w:val="auto"/>
                <w:lang w:val="en-US" w:eastAsia="zh-CN"/>
              </w:rPr>
            </w:pPr>
            <w:r>
              <w:rPr>
                <w:rFonts w:hint="eastAsia"/>
                <w:color w:val="auto"/>
                <w:lang w:eastAsia="zh-CN"/>
              </w:rPr>
              <w:t>②</w:t>
            </w:r>
            <w:r>
              <w:rPr>
                <w:rFonts w:hint="eastAsia"/>
                <w:color w:val="auto"/>
              </w:rPr>
              <w:t>金属屑</w:t>
            </w:r>
            <w:r>
              <w:rPr>
                <w:rFonts w:hint="eastAsia"/>
                <w:color w:val="auto"/>
                <w:lang w:eastAsia="zh-CN"/>
              </w:rPr>
              <w:t>：</w:t>
            </w:r>
            <w:r>
              <w:rPr>
                <w:rFonts w:hint="eastAsia"/>
                <w:color w:val="auto"/>
              </w:rPr>
              <w:t>在铝型材切割过程中会产生金属屑沉降到地面</w:t>
            </w:r>
            <w:r>
              <w:rPr>
                <w:rFonts w:hint="eastAsia"/>
                <w:color w:val="auto"/>
                <w:lang w:eastAsia="zh-CN"/>
              </w:rPr>
              <w:t>，</w:t>
            </w:r>
            <w:r>
              <w:rPr>
                <w:rFonts w:hint="eastAsia"/>
                <w:color w:val="auto"/>
              </w:rPr>
              <w:t>其产生量约</w:t>
            </w:r>
            <w:r>
              <w:rPr>
                <w:rFonts w:hint="eastAsia"/>
                <w:color w:val="auto"/>
                <w:lang w:eastAsia="zh-CN"/>
              </w:rPr>
              <w:t>为原料的</w:t>
            </w:r>
            <w:r>
              <w:rPr>
                <w:rFonts w:hint="eastAsia"/>
                <w:color w:val="auto"/>
                <w:lang w:val="en-US" w:eastAsia="zh-CN"/>
              </w:rPr>
              <w:t>0.1%，本项目年产生量约为0.3t/a；经收集后外售废品回收站进行回收利用。</w:t>
            </w:r>
          </w:p>
          <w:p>
            <w:pPr>
              <w:bidi w:val="0"/>
              <w:ind w:left="0" w:leftChars="0" w:firstLine="480" w:firstLineChars="200"/>
              <w:rPr>
                <w:rFonts w:hint="eastAsia"/>
                <w:color w:val="auto"/>
              </w:rPr>
            </w:pPr>
            <w:r>
              <w:rPr>
                <w:rFonts w:hint="eastAsia"/>
                <w:color w:val="auto"/>
                <w:lang w:eastAsia="zh-CN"/>
              </w:rPr>
              <w:t>③</w:t>
            </w:r>
            <w:r>
              <w:rPr>
                <w:rFonts w:hint="eastAsia"/>
                <w:color w:val="auto"/>
              </w:rPr>
              <w:t>废毛条</w:t>
            </w:r>
            <w:r>
              <w:rPr>
                <w:rFonts w:hint="eastAsia"/>
                <w:color w:val="auto"/>
                <w:lang w:eastAsia="zh-CN"/>
              </w:rPr>
              <w:t>、废钢衬：</w:t>
            </w:r>
            <w:r>
              <w:rPr>
                <w:rFonts w:hint="eastAsia"/>
                <w:color w:val="auto"/>
              </w:rPr>
              <w:t>在铝塑型材铆钢衬</w:t>
            </w:r>
            <w:r>
              <w:rPr>
                <w:rFonts w:hint="eastAsia"/>
                <w:color w:val="auto"/>
                <w:lang w:eastAsia="zh-CN"/>
              </w:rPr>
              <w:t>、</w:t>
            </w:r>
            <w:r>
              <w:rPr>
                <w:rFonts w:hint="eastAsia"/>
                <w:color w:val="auto"/>
              </w:rPr>
              <w:t>串毛条的过程中</w:t>
            </w:r>
            <w:r>
              <w:rPr>
                <w:rFonts w:hint="eastAsia"/>
                <w:color w:val="auto"/>
                <w:lang w:eastAsia="zh-CN"/>
              </w:rPr>
              <w:t>，</w:t>
            </w:r>
            <w:r>
              <w:rPr>
                <w:rFonts w:hint="eastAsia"/>
                <w:color w:val="auto"/>
              </w:rPr>
              <w:t>会产生一定量的废毛条</w:t>
            </w:r>
            <w:r>
              <w:rPr>
                <w:rFonts w:hint="eastAsia"/>
                <w:color w:val="auto"/>
                <w:lang w:eastAsia="zh-CN"/>
              </w:rPr>
              <w:t>、</w:t>
            </w:r>
            <w:r>
              <w:rPr>
                <w:rFonts w:hint="eastAsia"/>
                <w:color w:val="auto"/>
              </w:rPr>
              <w:t>废钢衬</w:t>
            </w:r>
            <w:r>
              <w:rPr>
                <w:rFonts w:hint="eastAsia"/>
                <w:color w:val="auto"/>
                <w:lang w:eastAsia="zh-CN"/>
              </w:rPr>
              <w:t>，</w:t>
            </w:r>
            <w:r>
              <w:rPr>
                <w:rFonts w:hint="eastAsia"/>
                <w:color w:val="auto"/>
              </w:rPr>
              <w:t>类比同类型项目</w:t>
            </w:r>
            <w:r>
              <w:rPr>
                <w:rFonts w:hint="eastAsia"/>
                <w:color w:val="auto"/>
                <w:lang w:eastAsia="zh-CN"/>
              </w:rPr>
              <w:t>，</w:t>
            </w:r>
            <w:r>
              <w:rPr>
                <w:rFonts w:hint="eastAsia"/>
                <w:color w:val="auto"/>
              </w:rPr>
              <w:t>其产生量约为原材料的0.</w:t>
            </w:r>
            <w:r>
              <w:rPr>
                <w:rFonts w:hint="eastAsia"/>
                <w:color w:val="auto"/>
                <w:lang w:val="en-US" w:eastAsia="zh-CN"/>
              </w:rPr>
              <w:t>1</w:t>
            </w:r>
            <w:r>
              <w:rPr>
                <w:rFonts w:hint="eastAsia"/>
                <w:color w:val="auto"/>
              </w:rPr>
              <w:t>%</w:t>
            </w:r>
            <w:r>
              <w:rPr>
                <w:rFonts w:hint="eastAsia"/>
                <w:color w:val="auto"/>
                <w:lang w:eastAsia="zh-CN"/>
              </w:rPr>
              <w:t>，</w:t>
            </w:r>
            <w:r>
              <w:rPr>
                <w:rFonts w:hint="eastAsia"/>
                <w:color w:val="auto"/>
              </w:rPr>
              <w:t>故本项目废毛条</w:t>
            </w:r>
            <w:r>
              <w:rPr>
                <w:rFonts w:hint="eastAsia"/>
                <w:color w:val="auto"/>
                <w:lang w:eastAsia="zh-CN"/>
              </w:rPr>
              <w:t>、</w:t>
            </w:r>
            <w:r>
              <w:rPr>
                <w:rFonts w:hint="eastAsia"/>
                <w:color w:val="auto"/>
              </w:rPr>
              <w:t>废钢衬年产生量为</w:t>
            </w:r>
            <w:r>
              <w:rPr>
                <w:rFonts w:hint="eastAsia"/>
                <w:color w:val="auto"/>
                <w:lang w:val="en-US" w:eastAsia="zh-CN"/>
              </w:rPr>
              <w:t>0.3t/a；</w:t>
            </w:r>
            <w:r>
              <w:rPr>
                <w:rFonts w:hint="eastAsia"/>
                <w:color w:val="auto"/>
              </w:rPr>
              <w:t>经收集后外售废品回收站进行回收利用。</w:t>
            </w:r>
          </w:p>
          <w:p>
            <w:pPr>
              <w:ind w:firstLine="480"/>
              <w:rPr>
                <w:rFonts w:hint="eastAsia"/>
                <w:color w:val="auto"/>
              </w:rPr>
            </w:pPr>
            <w:r>
              <w:rPr>
                <w:rFonts w:hint="eastAsia"/>
                <w:color w:val="auto"/>
                <w:lang w:eastAsia="zh-CN"/>
              </w:rPr>
              <w:t>④玻璃</w:t>
            </w:r>
            <w:r>
              <w:rPr>
                <w:rFonts w:hint="eastAsia"/>
                <w:color w:val="auto"/>
              </w:rPr>
              <w:t>边角料</w:t>
            </w:r>
            <w:r>
              <w:rPr>
                <w:rFonts w:hint="eastAsia"/>
                <w:color w:val="auto"/>
                <w:lang w:eastAsia="zh-CN"/>
              </w:rPr>
              <w:t>：</w:t>
            </w:r>
            <w:r>
              <w:rPr>
                <w:rFonts w:hint="eastAsia"/>
                <w:color w:val="auto"/>
              </w:rPr>
              <w:t>本项目玻璃边角料年产生量</w:t>
            </w:r>
            <w:r>
              <w:rPr>
                <w:rFonts w:hint="eastAsia"/>
                <w:color w:val="auto"/>
                <w:lang w:val="en-US" w:eastAsia="zh-CN"/>
              </w:rPr>
              <w:t>约占原料使用量的1%，</w:t>
            </w:r>
            <w:r>
              <w:rPr>
                <w:rFonts w:hint="eastAsia"/>
                <w:color w:val="auto"/>
              </w:rPr>
              <w:t>约为</w:t>
            </w:r>
            <w:r>
              <w:rPr>
                <w:rFonts w:hint="eastAsia"/>
                <w:color w:val="auto"/>
                <w:lang w:val="en-US" w:eastAsia="zh-CN"/>
              </w:rPr>
              <w:t>2000m</w:t>
            </w:r>
            <w:r>
              <w:rPr>
                <w:rFonts w:hint="eastAsia"/>
                <w:color w:val="auto"/>
                <w:vertAlign w:val="superscript"/>
                <w:lang w:val="en-US" w:eastAsia="zh-CN"/>
              </w:rPr>
              <w:t>2</w:t>
            </w:r>
            <w:r>
              <w:rPr>
                <w:rFonts w:hint="eastAsia"/>
                <w:color w:val="auto"/>
                <w:lang w:val="en-US" w:eastAsia="zh-CN"/>
              </w:rPr>
              <w:t>（密度为2.5kg/m</w:t>
            </w:r>
            <w:r>
              <w:rPr>
                <w:rFonts w:hint="eastAsia"/>
                <w:color w:val="auto"/>
                <w:vertAlign w:val="superscript"/>
                <w:lang w:val="en-US" w:eastAsia="zh-CN"/>
              </w:rPr>
              <w:t>2</w:t>
            </w:r>
            <w:r>
              <w:rPr>
                <w:rFonts w:hint="eastAsia"/>
                <w:color w:val="auto"/>
                <w:lang w:val="en-US" w:eastAsia="zh-CN"/>
              </w:rPr>
              <w:t>），则</w:t>
            </w:r>
            <w:r>
              <w:rPr>
                <w:rFonts w:hint="eastAsia"/>
                <w:color w:val="auto"/>
              </w:rPr>
              <w:t>玻璃边角料年产生量</w:t>
            </w:r>
            <w:r>
              <w:rPr>
                <w:rFonts w:hint="eastAsia"/>
                <w:color w:val="auto"/>
                <w:lang w:val="en-US" w:eastAsia="zh-CN"/>
              </w:rPr>
              <w:t>5t/a</w:t>
            </w:r>
            <w:r>
              <w:rPr>
                <w:rFonts w:hint="eastAsia"/>
                <w:color w:val="auto"/>
                <w:lang w:eastAsia="zh-CN"/>
              </w:rPr>
              <w:t>；</w:t>
            </w:r>
            <w:r>
              <w:rPr>
                <w:rFonts w:hint="eastAsia"/>
                <w:color w:val="auto"/>
              </w:rPr>
              <w:t>收集后由生产厂家回收。</w:t>
            </w:r>
          </w:p>
          <w:p>
            <w:pPr>
              <w:ind w:firstLine="480"/>
              <w:rPr>
                <w:rFonts w:hint="default"/>
                <w:color w:val="auto"/>
                <w:lang w:val="en-US" w:eastAsia="zh-CN"/>
              </w:rPr>
            </w:pPr>
            <w:r>
              <w:rPr>
                <w:rFonts w:hint="eastAsia"/>
                <w:color w:val="auto"/>
                <w:lang w:eastAsia="zh-CN"/>
              </w:rPr>
              <w:t>⑤</w:t>
            </w:r>
            <w:r>
              <w:rPr>
                <w:rFonts w:hint="eastAsia"/>
                <w:color w:val="auto"/>
                <w:lang w:val="en-US" w:eastAsia="zh-CN"/>
              </w:rPr>
              <w:t>玻璃渣：项目清洗水池沉渣定期清理，沉渣的产生量约为0.1%，约为200m</w:t>
            </w:r>
            <w:r>
              <w:rPr>
                <w:rFonts w:hint="eastAsia"/>
                <w:color w:val="auto"/>
                <w:vertAlign w:val="superscript"/>
                <w:lang w:val="en-US" w:eastAsia="zh-CN"/>
              </w:rPr>
              <w:t>2</w:t>
            </w:r>
            <w:r>
              <w:rPr>
                <w:rFonts w:hint="eastAsia"/>
                <w:color w:val="auto"/>
                <w:lang w:val="en-US" w:eastAsia="zh-CN"/>
              </w:rPr>
              <w:t>（密度为2.5kg/m</w:t>
            </w:r>
            <w:r>
              <w:rPr>
                <w:rFonts w:hint="eastAsia"/>
                <w:color w:val="auto"/>
                <w:vertAlign w:val="superscript"/>
                <w:lang w:val="en-US" w:eastAsia="zh-CN"/>
              </w:rPr>
              <w:t>2</w:t>
            </w:r>
            <w:r>
              <w:rPr>
                <w:rFonts w:hint="eastAsia"/>
                <w:color w:val="auto"/>
                <w:lang w:val="en-US" w:eastAsia="zh-CN"/>
              </w:rPr>
              <w:t>），则</w:t>
            </w:r>
            <w:r>
              <w:rPr>
                <w:rFonts w:hint="eastAsia"/>
                <w:color w:val="auto"/>
              </w:rPr>
              <w:t>玻璃</w:t>
            </w:r>
            <w:r>
              <w:rPr>
                <w:rFonts w:hint="eastAsia"/>
                <w:color w:val="auto"/>
                <w:lang w:val="en-US" w:eastAsia="zh-CN"/>
              </w:rPr>
              <w:t>渣</w:t>
            </w:r>
            <w:r>
              <w:rPr>
                <w:rFonts w:hint="eastAsia"/>
                <w:color w:val="auto"/>
              </w:rPr>
              <w:t>年产生量</w:t>
            </w:r>
            <w:r>
              <w:rPr>
                <w:rFonts w:hint="eastAsia"/>
                <w:color w:val="auto"/>
                <w:lang w:val="en-US" w:eastAsia="zh-CN"/>
              </w:rPr>
              <w:t>0.5t/a</w:t>
            </w:r>
            <w:r>
              <w:rPr>
                <w:rFonts w:hint="eastAsia"/>
                <w:color w:val="auto"/>
                <w:lang w:eastAsia="zh-CN"/>
              </w:rPr>
              <w:t>；</w:t>
            </w:r>
            <w:r>
              <w:rPr>
                <w:rFonts w:hint="eastAsia"/>
                <w:color w:val="auto"/>
              </w:rPr>
              <w:t>收集后由生产厂家回收。</w:t>
            </w:r>
          </w:p>
          <w:p>
            <w:pPr>
              <w:ind w:firstLine="480"/>
              <w:rPr>
                <w:rFonts w:hint="eastAsia"/>
                <w:color w:val="auto"/>
              </w:rPr>
            </w:pPr>
            <w:r>
              <w:rPr>
                <w:rFonts w:hint="eastAsia"/>
                <w:color w:val="auto"/>
                <w:lang w:eastAsia="zh-CN"/>
              </w:rPr>
              <w:t>⑥职工</w:t>
            </w:r>
            <w:r>
              <w:rPr>
                <w:rFonts w:hint="eastAsia"/>
                <w:color w:val="auto"/>
              </w:rPr>
              <w:t>生活垃圾</w:t>
            </w:r>
            <w:r>
              <w:rPr>
                <w:rFonts w:hint="eastAsia"/>
                <w:color w:val="auto"/>
                <w:lang w:eastAsia="zh-CN"/>
              </w:rPr>
              <w:t>：</w:t>
            </w:r>
            <w:r>
              <w:rPr>
                <w:rFonts w:hint="eastAsia"/>
                <w:color w:val="auto"/>
              </w:rPr>
              <w:t>项目职工</w:t>
            </w:r>
            <w:r>
              <w:rPr>
                <w:rFonts w:hint="eastAsia"/>
                <w:color w:val="auto"/>
                <w:lang w:val="en-US" w:eastAsia="zh-CN"/>
              </w:rPr>
              <w:t>8</w:t>
            </w:r>
            <w:r>
              <w:rPr>
                <w:rFonts w:hint="eastAsia"/>
                <w:color w:val="auto"/>
              </w:rPr>
              <w:t>人</w:t>
            </w:r>
            <w:r>
              <w:rPr>
                <w:rFonts w:hint="eastAsia"/>
                <w:color w:val="auto"/>
                <w:lang w:eastAsia="zh-CN"/>
              </w:rPr>
              <w:t>，</w:t>
            </w:r>
            <w:r>
              <w:rPr>
                <w:rFonts w:hint="eastAsia"/>
                <w:color w:val="auto"/>
              </w:rPr>
              <w:t>生活垃圾按0.5</w:t>
            </w:r>
            <w:r>
              <w:rPr>
                <w:rFonts w:hint="eastAsia"/>
                <w:color w:val="auto"/>
                <w:lang w:val="en-US" w:eastAsia="zh-CN"/>
              </w:rPr>
              <w:t>kg</w:t>
            </w:r>
            <w:r>
              <w:rPr>
                <w:rFonts w:hint="eastAsia"/>
                <w:color w:val="auto"/>
              </w:rPr>
              <w:t>/人·d</w:t>
            </w:r>
            <w:r>
              <w:rPr>
                <w:rFonts w:hint="eastAsia"/>
                <w:color w:val="auto"/>
                <w:lang w:eastAsia="zh-CN"/>
              </w:rPr>
              <w:t>，</w:t>
            </w:r>
            <w:r>
              <w:rPr>
                <w:rFonts w:hint="eastAsia"/>
                <w:color w:val="auto"/>
              </w:rPr>
              <w:t>则年产生量为</w:t>
            </w:r>
            <w:r>
              <w:rPr>
                <w:rFonts w:hint="eastAsia"/>
                <w:color w:val="auto"/>
                <w:lang w:val="en-US" w:eastAsia="zh-CN"/>
              </w:rPr>
              <w:t>1.2t/a</w:t>
            </w:r>
            <w:r>
              <w:rPr>
                <w:rFonts w:hint="eastAsia"/>
                <w:color w:val="auto"/>
                <w:lang w:eastAsia="zh-CN"/>
              </w:rPr>
              <w:t>，</w:t>
            </w:r>
            <w:r>
              <w:rPr>
                <w:rFonts w:hint="eastAsia"/>
                <w:color w:val="auto"/>
              </w:rPr>
              <w:t>根据建设单位提供资料</w:t>
            </w:r>
            <w:r>
              <w:rPr>
                <w:rFonts w:hint="eastAsia"/>
                <w:color w:val="auto"/>
                <w:lang w:eastAsia="zh-CN"/>
              </w:rPr>
              <w:t>，</w:t>
            </w:r>
            <w:r>
              <w:rPr>
                <w:rFonts w:hint="eastAsia"/>
                <w:color w:val="auto"/>
              </w:rPr>
              <w:t>生活垃圾统一收集后交由当地环卫部门统一处理。</w:t>
            </w:r>
          </w:p>
          <w:p>
            <w:pPr>
              <w:ind w:firstLine="480"/>
              <w:rPr>
                <w:rFonts w:hint="eastAsia"/>
                <w:color w:val="auto"/>
              </w:rPr>
            </w:pPr>
            <w:r>
              <w:rPr>
                <w:rFonts w:hint="eastAsia"/>
                <w:color w:val="auto"/>
                <w:lang w:eastAsia="zh-CN"/>
              </w:rPr>
              <w:t>⑦除尘</w:t>
            </w:r>
            <w:r>
              <w:rPr>
                <w:rFonts w:hint="eastAsia"/>
                <w:color w:val="auto"/>
              </w:rPr>
              <w:t>灰</w:t>
            </w:r>
            <w:r>
              <w:rPr>
                <w:rFonts w:hint="eastAsia"/>
                <w:color w:val="auto"/>
                <w:lang w:eastAsia="zh-CN"/>
              </w:rPr>
              <w:t>：</w:t>
            </w:r>
            <w:r>
              <w:rPr>
                <w:rFonts w:hint="eastAsia"/>
                <w:color w:val="auto"/>
              </w:rPr>
              <w:t>铝合金型材粉尘治理过程中产生的除尘灰为</w:t>
            </w:r>
            <w:r>
              <w:rPr>
                <w:rFonts w:hint="eastAsia"/>
                <w:color w:val="auto"/>
                <w:lang w:val="en-US" w:eastAsia="zh-CN"/>
              </w:rPr>
              <w:t>0.948t/a</w:t>
            </w:r>
            <w:r>
              <w:rPr>
                <w:rFonts w:hint="eastAsia"/>
                <w:color w:val="auto"/>
                <w:lang w:eastAsia="zh-CN"/>
              </w:rPr>
              <w:t>，</w:t>
            </w:r>
            <w:r>
              <w:rPr>
                <w:rFonts w:hint="eastAsia"/>
                <w:color w:val="auto"/>
              </w:rPr>
              <w:t>项目除尘灰定期交由环卫部门统一清运。</w:t>
            </w:r>
          </w:p>
          <w:p>
            <w:pPr>
              <w:ind w:firstLine="480"/>
              <w:rPr>
                <w:rFonts w:hint="eastAsia"/>
                <w:color w:val="auto"/>
                <w:lang w:eastAsia="zh-CN"/>
              </w:rPr>
            </w:pPr>
            <w:r>
              <w:rPr>
                <w:rFonts w:hint="eastAsia"/>
                <w:color w:val="auto"/>
                <w:lang w:eastAsia="zh-CN"/>
              </w:rPr>
              <w:t>⑧废胶：本项目使用</w:t>
            </w:r>
            <w:r>
              <w:rPr>
                <w:rFonts w:hint="eastAsia"/>
                <w:color w:val="auto"/>
                <w:lang w:val="en-US" w:eastAsia="zh-CN"/>
              </w:rPr>
              <w:t>密封胶</w:t>
            </w:r>
            <w:r>
              <w:rPr>
                <w:rFonts w:hint="eastAsia"/>
                <w:color w:val="auto"/>
                <w:lang w:eastAsia="zh-CN"/>
              </w:rPr>
              <w:t>，会产生一定量的废胶，类比同类项目，其产生量约为原材料的</w:t>
            </w:r>
            <w:r>
              <w:rPr>
                <w:rFonts w:hint="eastAsia"/>
                <w:color w:val="auto"/>
                <w:lang w:val="en-US" w:eastAsia="zh-CN"/>
              </w:rPr>
              <w:t>0.3%</w:t>
            </w:r>
            <w:r>
              <w:rPr>
                <w:rFonts w:hint="eastAsia"/>
                <w:color w:val="auto"/>
                <w:lang w:eastAsia="zh-CN"/>
              </w:rPr>
              <w:t>，故本项目年产生量为</w:t>
            </w:r>
            <w:r>
              <w:rPr>
                <w:rFonts w:hint="eastAsia"/>
                <w:color w:val="auto"/>
                <w:lang w:val="en-US" w:eastAsia="zh-CN"/>
              </w:rPr>
              <w:t>0.039t/a，</w:t>
            </w:r>
            <w:r>
              <w:rPr>
                <w:rFonts w:hint="eastAsia"/>
                <w:color w:val="auto"/>
                <w:lang w:eastAsia="zh-CN"/>
              </w:rPr>
              <w:t>暂存于危废暂存间，定期交由有资质的单位回收处置。</w:t>
            </w:r>
          </w:p>
          <w:p>
            <w:pPr>
              <w:ind w:firstLine="480"/>
              <w:rPr>
                <w:rFonts w:hint="eastAsia"/>
                <w:color w:val="auto"/>
                <w:lang w:eastAsia="zh-CN"/>
              </w:rPr>
            </w:pPr>
            <w:r>
              <w:rPr>
                <w:rFonts w:hint="eastAsia"/>
                <w:color w:val="auto"/>
                <w:lang w:eastAsia="zh-CN"/>
              </w:rPr>
              <w:t>⑨废胶桶：使用</w:t>
            </w:r>
            <w:r>
              <w:rPr>
                <w:rFonts w:hint="eastAsia"/>
                <w:color w:val="auto"/>
                <w:lang w:val="en-US" w:eastAsia="zh-CN"/>
              </w:rPr>
              <w:t>密封</w:t>
            </w:r>
            <w:r>
              <w:rPr>
                <w:rFonts w:hint="eastAsia"/>
                <w:color w:val="auto"/>
                <w:lang w:eastAsia="zh-CN"/>
              </w:rPr>
              <w:t>胶产生的废胶桶约为</w:t>
            </w:r>
            <w:r>
              <w:rPr>
                <w:rFonts w:hint="eastAsia"/>
                <w:color w:val="auto"/>
                <w:lang w:val="en-US" w:eastAsia="zh-CN"/>
              </w:rPr>
              <w:t>0.13t/a（65个/a），</w:t>
            </w:r>
            <w:r>
              <w:rPr>
                <w:rFonts w:hint="eastAsia"/>
                <w:color w:val="auto"/>
                <w:lang w:eastAsia="zh-CN"/>
              </w:rPr>
              <w:t>暂存于危废间，定期交由有资质的单位处置。</w:t>
            </w:r>
          </w:p>
          <w:p>
            <w:pPr>
              <w:ind w:firstLine="480"/>
              <w:rPr>
                <w:rFonts w:hint="eastAsia"/>
                <w:color w:val="auto"/>
              </w:rPr>
            </w:pPr>
            <w:r>
              <w:rPr>
                <w:rFonts w:hint="eastAsia"/>
                <w:color w:val="auto"/>
                <w:lang w:val="en-US" w:eastAsia="zh-CN"/>
              </w:rPr>
              <w:t>⑩</w:t>
            </w:r>
            <w:r>
              <w:rPr>
                <w:rFonts w:hint="eastAsia"/>
                <w:color w:val="auto"/>
              </w:rPr>
              <w:t>润滑油</w:t>
            </w:r>
            <w:r>
              <w:rPr>
                <w:rFonts w:hint="eastAsia"/>
                <w:color w:val="auto"/>
                <w:lang w:eastAsia="zh-CN"/>
              </w:rPr>
              <w:t>：</w:t>
            </w:r>
            <w:r>
              <w:rPr>
                <w:rFonts w:hint="eastAsia"/>
                <w:color w:val="auto"/>
              </w:rPr>
              <w:t>项目设备检修时会产生少量润滑油、设备一年检修一次</w:t>
            </w:r>
            <w:r>
              <w:rPr>
                <w:rFonts w:hint="eastAsia"/>
                <w:color w:val="auto"/>
                <w:lang w:eastAsia="zh-CN"/>
              </w:rPr>
              <w:t>，</w:t>
            </w:r>
            <w:r>
              <w:rPr>
                <w:rFonts w:hint="eastAsia"/>
                <w:color w:val="auto"/>
              </w:rPr>
              <w:t>润滑油产生量约为0.05</w:t>
            </w:r>
            <w:r>
              <w:rPr>
                <w:rFonts w:hint="eastAsia"/>
                <w:color w:val="auto"/>
                <w:lang w:val="en-US" w:eastAsia="zh-CN"/>
              </w:rPr>
              <w:t>t/a，暂存</w:t>
            </w:r>
            <w:r>
              <w:rPr>
                <w:rFonts w:hint="eastAsia"/>
                <w:color w:val="auto"/>
              </w:rPr>
              <w:t>于危废暂存间</w:t>
            </w:r>
            <w:r>
              <w:rPr>
                <w:rFonts w:hint="eastAsia"/>
                <w:color w:val="auto"/>
                <w:lang w:eastAsia="zh-CN"/>
              </w:rPr>
              <w:t>，</w:t>
            </w:r>
            <w:r>
              <w:rPr>
                <w:rFonts w:hint="eastAsia"/>
                <w:color w:val="auto"/>
              </w:rPr>
              <w:t>定期交由</w:t>
            </w:r>
            <w:r>
              <w:rPr>
                <w:rFonts w:hint="eastAsia"/>
                <w:color w:val="auto"/>
                <w:lang w:eastAsia="zh-CN"/>
              </w:rPr>
              <w:t>有</w:t>
            </w:r>
            <w:r>
              <w:rPr>
                <w:rFonts w:hint="eastAsia"/>
                <w:color w:val="auto"/>
              </w:rPr>
              <w:t>资质的单位回收处置。</w:t>
            </w:r>
          </w:p>
          <w:p>
            <w:pPr>
              <w:pStyle w:val="40"/>
              <w:bidi w:val="0"/>
              <w:rPr>
                <w:rFonts w:hint="eastAsia"/>
                <w:color w:val="auto"/>
              </w:rPr>
            </w:pPr>
            <w:r>
              <w:rPr>
                <w:color w:val="auto"/>
              </w:rPr>
              <w:t>表4-</w:t>
            </w:r>
            <w:r>
              <w:rPr>
                <w:rFonts w:hint="eastAsia"/>
                <w:color w:val="auto"/>
                <w:lang w:val="en-US" w:eastAsia="zh-CN"/>
              </w:rPr>
              <w:t>5</w:t>
            </w:r>
            <w:r>
              <w:rPr>
                <w:color w:val="auto"/>
              </w:rPr>
              <w:t xml:space="preserve">  </w:t>
            </w:r>
            <w:r>
              <w:rPr>
                <w:rFonts w:hint="eastAsia"/>
                <w:color w:val="auto"/>
              </w:rPr>
              <w:t>本项目固体废物特性、产生量情况、污染防治措施情况一览表</w:t>
            </w:r>
          </w:p>
          <w:tbl>
            <w:tblPr>
              <w:tblStyle w:val="17"/>
              <w:tblW w:w="8397"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42"/>
              <w:gridCol w:w="1394"/>
              <w:gridCol w:w="1340"/>
              <w:gridCol w:w="1000"/>
              <w:gridCol w:w="1047"/>
              <w:gridCol w:w="779"/>
              <w:gridCol w:w="765"/>
              <w:gridCol w:w="1530"/>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jc w:val="center"/>
                    <w:rPr>
                      <w:color w:val="auto"/>
                    </w:rPr>
                  </w:pPr>
                  <w:r>
                    <w:rPr>
                      <w:color w:val="auto"/>
                    </w:rPr>
                    <w:t>编号</w:t>
                  </w:r>
                </w:p>
              </w:tc>
              <w:tc>
                <w:tcPr>
                  <w:tcW w:w="1394" w:type="dxa"/>
                  <w:tcBorders>
                    <w:tl2br w:val="nil"/>
                    <w:tr2bl w:val="nil"/>
                  </w:tcBorders>
                  <w:noWrap w:val="0"/>
                  <w:vAlign w:val="center"/>
                </w:tcPr>
                <w:p>
                  <w:pPr>
                    <w:pStyle w:val="26"/>
                    <w:bidi w:val="0"/>
                    <w:jc w:val="center"/>
                    <w:rPr>
                      <w:color w:val="auto"/>
                    </w:rPr>
                  </w:pPr>
                  <w:r>
                    <w:rPr>
                      <w:color w:val="auto"/>
                    </w:rPr>
                    <w:t>名称</w:t>
                  </w:r>
                </w:p>
              </w:tc>
              <w:tc>
                <w:tcPr>
                  <w:tcW w:w="1340"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产生工序</w:t>
                  </w:r>
                </w:p>
              </w:tc>
              <w:tc>
                <w:tcPr>
                  <w:tcW w:w="1000" w:type="dxa"/>
                  <w:tcBorders>
                    <w:tl2br w:val="nil"/>
                    <w:tr2bl w:val="nil"/>
                  </w:tcBorders>
                  <w:noWrap w:val="0"/>
                  <w:vAlign w:val="center"/>
                </w:tcPr>
                <w:p>
                  <w:pPr>
                    <w:pStyle w:val="26"/>
                    <w:bidi w:val="0"/>
                    <w:jc w:val="center"/>
                    <w:rPr>
                      <w:color w:val="auto"/>
                    </w:rPr>
                  </w:pPr>
                  <w:r>
                    <w:rPr>
                      <w:color w:val="auto"/>
                    </w:rPr>
                    <w:t>废物</w:t>
                  </w:r>
                </w:p>
                <w:p>
                  <w:pPr>
                    <w:pStyle w:val="26"/>
                    <w:bidi w:val="0"/>
                    <w:jc w:val="center"/>
                    <w:rPr>
                      <w:color w:val="auto"/>
                    </w:rPr>
                  </w:pPr>
                  <w:r>
                    <w:rPr>
                      <w:color w:val="auto"/>
                    </w:rPr>
                    <w:t>类别</w:t>
                  </w:r>
                </w:p>
              </w:tc>
              <w:tc>
                <w:tcPr>
                  <w:tcW w:w="1047" w:type="dxa"/>
                  <w:tcBorders>
                    <w:tl2br w:val="nil"/>
                    <w:tr2bl w:val="nil"/>
                  </w:tcBorders>
                  <w:noWrap w:val="0"/>
                  <w:vAlign w:val="center"/>
                </w:tcPr>
                <w:p>
                  <w:pPr>
                    <w:pStyle w:val="26"/>
                    <w:bidi w:val="0"/>
                    <w:jc w:val="center"/>
                    <w:rPr>
                      <w:color w:val="auto"/>
                    </w:rPr>
                  </w:pPr>
                  <w:r>
                    <w:rPr>
                      <w:color w:val="auto"/>
                    </w:rPr>
                    <w:t>废物代码</w:t>
                  </w:r>
                </w:p>
              </w:tc>
              <w:tc>
                <w:tcPr>
                  <w:tcW w:w="779" w:type="dxa"/>
                  <w:tcBorders>
                    <w:tl2br w:val="nil"/>
                    <w:tr2bl w:val="nil"/>
                  </w:tcBorders>
                  <w:noWrap w:val="0"/>
                  <w:vAlign w:val="center"/>
                </w:tcPr>
                <w:p>
                  <w:pPr>
                    <w:pStyle w:val="26"/>
                    <w:bidi w:val="0"/>
                    <w:jc w:val="center"/>
                    <w:rPr>
                      <w:color w:val="auto"/>
                    </w:rPr>
                  </w:pPr>
                  <w:r>
                    <w:rPr>
                      <w:color w:val="auto"/>
                    </w:rPr>
                    <w:t>性状</w:t>
                  </w:r>
                </w:p>
              </w:tc>
              <w:tc>
                <w:tcPr>
                  <w:tcW w:w="765" w:type="dxa"/>
                  <w:tcBorders>
                    <w:tl2br w:val="nil"/>
                    <w:tr2bl w:val="nil"/>
                  </w:tcBorders>
                  <w:noWrap w:val="0"/>
                  <w:vAlign w:val="center"/>
                </w:tcPr>
                <w:p>
                  <w:pPr>
                    <w:pStyle w:val="26"/>
                    <w:bidi w:val="0"/>
                    <w:jc w:val="center"/>
                    <w:rPr>
                      <w:color w:val="auto"/>
                    </w:rPr>
                  </w:pPr>
                  <w:r>
                    <w:rPr>
                      <w:color w:val="auto"/>
                    </w:rPr>
                    <w:t>产生量（t/a）</w:t>
                  </w:r>
                </w:p>
              </w:tc>
              <w:tc>
                <w:tcPr>
                  <w:tcW w:w="1530" w:type="dxa"/>
                  <w:tcBorders>
                    <w:tl2br w:val="nil"/>
                    <w:tr2bl w:val="nil"/>
                  </w:tcBorders>
                  <w:noWrap w:val="0"/>
                  <w:vAlign w:val="center"/>
                </w:tcPr>
                <w:p>
                  <w:pPr>
                    <w:pStyle w:val="26"/>
                    <w:bidi w:val="0"/>
                    <w:jc w:val="center"/>
                    <w:rPr>
                      <w:color w:val="auto"/>
                    </w:rPr>
                  </w:pPr>
                  <w:r>
                    <w:rPr>
                      <w:color w:val="auto"/>
                    </w:rPr>
                    <w:t>拟采取的处理</w:t>
                  </w:r>
                </w:p>
                <w:p>
                  <w:pPr>
                    <w:pStyle w:val="26"/>
                    <w:bidi w:val="0"/>
                    <w:jc w:val="center"/>
                    <w:rPr>
                      <w:color w:val="auto"/>
                    </w:rPr>
                  </w:pPr>
                  <w:r>
                    <w:rPr>
                      <w:color w:val="auto"/>
                    </w:rPr>
                    <w:t>处置方式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jc w:val="center"/>
                    <w:rPr>
                      <w:color w:val="auto"/>
                    </w:rPr>
                  </w:pPr>
                  <w:r>
                    <w:rPr>
                      <w:color w:val="auto"/>
                    </w:rPr>
                    <w:t>1</w:t>
                  </w:r>
                </w:p>
              </w:tc>
              <w:tc>
                <w:tcPr>
                  <w:tcW w:w="1394"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废胶</w:t>
                  </w:r>
                </w:p>
              </w:tc>
              <w:tc>
                <w:tcPr>
                  <w:tcW w:w="1340"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涂布工序</w:t>
                  </w:r>
                </w:p>
              </w:tc>
              <w:tc>
                <w:tcPr>
                  <w:tcW w:w="1000" w:type="dxa"/>
                  <w:tcBorders>
                    <w:tl2br w:val="nil"/>
                    <w:tr2bl w:val="nil"/>
                  </w:tcBorders>
                  <w:noWrap w:val="0"/>
                  <w:vAlign w:val="center"/>
                </w:tcPr>
                <w:p>
                  <w:pPr>
                    <w:pStyle w:val="26"/>
                    <w:bidi w:val="0"/>
                    <w:jc w:val="center"/>
                    <w:rPr>
                      <w:rFonts w:hint="default"/>
                      <w:color w:val="auto"/>
                      <w:lang w:val="en-US" w:eastAsia="zh-CN"/>
                    </w:rPr>
                  </w:pPr>
                  <w:r>
                    <w:rPr>
                      <w:color w:val="auto"/>
                    </w:rPr>
                    <w:t>HW</w:t>
                  </w:r>
                  <w:r>
                    <w:rPr>
                      <w:rFonts w:hint="eastAsia"/>
                      <w:color w:val="auto"/>
                      <w:lang w:val="en-US" w:eastAsia="zh-CN"/>
                    </w:rPr>
                    <w:t>13</w:t>
                  </w:r>
                </w:p>
              </w:tc>
              <w:tc>
                <w:tcPr>
                  <w:tcW w:w="1047" w:type="dxa"/>
                  <w:tcBorders>
                    <w:tl2br w:val="nil"/>
                    <w:tr2bl w:val="nil"/>
                  </w:tcBorders>
                  <w:noWrap w:val="0"/>
                  <w:vAlign w:val="center"/>
                </w:tcPr>
                <w:p>
                  <w:pPr>
                    <w:pStyle w:val="26"/>
                    <w:bidi w:val="0"/>
                    <w:jc w:val="center"/>
                    <w:rPr>
                      <w:rFonts w:hint="default"/>
                      <w:color w:val="auto"/>
                      <w:lang w:val="en-US"/>
                    </w:rPr>
                  </w:pPr>
                  <w:r>
                    <w:rPr>
                      <w:rFonts w:hint="eastAsia"/>
                      <w:color w:val="auto"/>
                      <w:lang w:val="en-US" w:eastAsia="zh-CN"/>
                    </w:rPr>
                    <w:t>900-014-13</w:t>
                  </w:r>
                </w:p>
              </w:tc>
              <w:tc>
                <w:tcPr>
                  <w:tcW w:w="779"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半固体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0.039</w:t>
                  </w:r>
                </w:p>
              </w:tc>
              <w:tc>
                <w:tcPr>
                  <w:tcW w:w="1530" w:type="dxa"/>
                  <w:vMerge w:val="restart"/>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分类收集于专用容器内，暂存于危废间，定期交由资质单位处置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jc w:val="center"/>
                    <w:rPr>
                      <w:color w:val="auto"/>
                    </w:rPr>
                  </w:pPr>
                  <w:r>
                    <w:rPr>
                      <w:color w:val="auto"/>
                    </w:rPr>
                    <w:t>2</w:t>
                  </w:r>
                </w:p>
              </w:tc>
              <w:tc>
                <w:tcPr>
                  <w:tcW w:w="1394"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废胶桶</w:t>
                  </w:r>
                </w:p>
              </w:tc>
              <w:tc>
                <w:tcPr>
                  <w:tcW w:w="1340"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涂布工序</w:t>
                  </w:r>
                </w:p>
              </w:tc>
              <w:tc>
                <w:tcPr>
                  <w:tcW w:w="1000" w:type="dxa"/>
                  <w:tcBorders>
                    <w:tl2br w:val="nil"/>
                    <w:tr2bl w:val="nil"/>
                  </w:tcBorders>
                  <w:noWrap w:val="0"/>
                  <w:vAlign w:val="center"/>
                </w:tcPr>
                <w:p>
                  <w:pPr>
                    <w:pStyle w:val="26"/>
                    <w:bidi w:val="0"/>
                    <w:jc w:val="center"/>
                    <w:rPr>
                      <w:rFonts w:hint="default"/>
                      <w:color w:val="auto"/>
                      <w:lang w:val="en-US" w:eastAsia="zh-CN"/>
                    </w:rPr>
                  </w:pPr>
                  <w:r>
                    <w:rPr>
                      <w:color w:val="auto"/>
                    </w:rPr>
                    <w:t>HW</w:t>
                  </w:r>
                  <w:r>
                    <w:rPr>
                      <w:rFonts w:hint="eastAsia"/>
                      <w:color w:val="auto"/>
                      <w:lang w:val="en-US" w:eastAsia="zh-CN"/>
                    </w:rPr>
                    <w:t>49</w:t>
                  </w:r>
                </w:p>
              </w:tc>
              <w:tc>
                <w:tcPr>
                  <w:tcW w:w="1047" w:type="dxa"/>
                  <w:tcBorders>
                    <w:tl2br w:val="nil"/>
                    <w:tr2bl w:val="nil"/>
                  </w:tcBorders>
                  <w:noWrap w:val="0"/>
                  <w:vAlign w:val="center"/>
                </w:tcPr>
                <w:p>
                  <w:pPr>
                    <w:pStyle w:val="26"/>
                    <w:bidi w:val="0"/>
                    <w:jc w:val="center"/>
                    <w:rPr>
                      <w:color w:val="auto"/>
                    </w:rPr>
                  </w:pPr>
                  <w:r>
                    <w:rPr>
                      <w:color w:val="auto"/>
                    </w:rPr>
                    <w:t>900-041-49</w:t>
                  </w:r>
                </w:p>
              </w:tc>
              <w:tc>
                <w:tcPr>
                  <w:tcW w:w="779" w:type="dxa"/>
                  <w:tcBorders>
                    <w:tl2br w:val="nil"/>
                    <w:tr2bl w:val="nil"/>
                  </w:tcBorders>
                  <w:noWrap w:val="0"/>
                  <w:vAlign w:val="center"/>
                </w:tcPr>
                <w:p>
                  <w:pPr>
                    <w:pStyle w:val="26"/>
                    <w:bidi w:val="0"/>
                    <w:jc w:val="center"/>
                    <w:rPr>
                      <w:color w:val="auto"/>
                    </w:rPr>
                  </w:pPr>
                  <w:r>
                    <w:rPr>
                      <w:color w:val="auto"/>
                    </w:rPr>
                    <w:t>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0.13</w:t>
                  </w:r>
                </w:p>
              </w:tc>
              <w:tc>
                <w:tcPr>
                  <w:tcW w:w="1530" w:type="dxa"/>
                  <w:vMerge w:val="continue"/>
                  <w:tcBorders>
                    <w:tl2br w:val="nil"/>
                    <w:tr2bl w:val="nil"/>
                  </w:tcBorders>
                  <w:noWrap w:val="0"/>
                  <w:vAlign w:val="center"/>
                </w:tcPr>
                <w:p>
                  <w:pPr>
                    <w:pStyle w:val="26"/>
                    <w:bidi w:val="0"/>
                    <w:jc w:val="center"/>
                    <w:rPr>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jc w:val="center"/>
                    <w:rPr>
                      <w:rFonts w:hint="eastAsia" w:eastAsia="宋体"/>
                      <w:color w:val="auto"/>
                      <w:lang w:eastAsia="zh-CN"/>
                    </w:rPr>
                  </w:pPr>
                  <w:r>
                    <w:rPr>
                      <w:rFonts w:hint="eastAsia"/>
                      <w:color w:val="auto"/>
                      <w:lang w:val="en-US" w:eastAsia="zh-CN"/>
                    </w:rPr>
                    <w:t>3</w:t>
                  </w:r>
                </w:p>
              </w:tc>
              <w:tc>
                <w:tcPr>
                  <w:tcW w:w="1394" w:type="dxa"/>
                  <w:tcBorders>
                    <w:tl2br w:val="nil"/>
                    <w:tr2bl w:val="nil"/>
                  </w:tcBorders>
                  <w:noWrap w:val="0"/>
                  <w:vAlign w:val="center"/>
                </w:tcPr>
                <w:p>
                  <w:pPr>
                    <w:pStyle w:val="26"/>
                    <w:bidi w:val="0"/>
                    <w:ind w:firstLine="0" w:firstLineChars="0"/>
                    <w:jc w:val="center"/>
                    <w:rPr>
                      <w:rFonts w:hint="eastAsia" w:ascii="Times New Roman" w:hAnsi="Times New Roman" w:eastAsia="宋体" w:cs="Times New Roman"/>
                      <w:color w:val="auto"/>
                      <w:kern w:val="24"/>
                      <w:sz w:val="21"/>
                      <w:szCs w:val="18"/>
                      <w:lang w:val="en-US" w:eastAsia="zh-CN" w:bidi="ar-SA"/>
                    </w:rPr>
                  </w:pPr>
                  <w:r>
                    <w:rPr>
                      <w:rFonts w:hint="eastAsia"/>
                      <w:color w:val="auto"/>
                      <w:lang w:eastAsia="zh-CN"/>
                    </w:rPr>
                    <w:t>废润滑油</w:t>
                  </w:r>
                </w:p>
              </w:tc>
              <w:tc>
                <w:tcPr>
                  <w:tcW w:w="1340" w:type="dxa"/>
                  <w:tcBorders>
                    <w:tl2br w:val="nil"/>
                    <w:tr2bl w:val="nil"/>
                  </w:tcBorders>
                  <w:noWrap w:val="0"/>
                  <w:vAlign w:val="center"/>
                </w:tcPr>
                <w:p>
                  <w:pPr>
                    <w:pStyle w:val="26"/>
                    <w:bidi w:val="0"/>
                    <w:ind w:firstLine="0" w:firstLineChars="0"/>
                    <w:jc w:val="center"/>
                    <w:rPr>
                      <w:rFonts w:hint="eastAsia" w:ascii="Times New Roman" w:hAnsi="Times New Roman" w:eastAsia="宋体" w:cs="Times New Roman"/>
                      <w:color w:val="auto"/>
                      <w:kern w:val="24"/>
                      <w:sz w:val="21"/>
                      <w:szCs w:val="18"/>
                      <w:lang w:val="en-US" w:eastAsia="zh-CN" w:bidi="ar-SA"/>
                    </w:rPr>
                  </w:pPr>
                  <w:r>
                    <w:rPr>
                      <w:rFonts w:hint="eastAsia"/>
                      <w:color w:val="auto"/>
                      <w:lang w:eastAsia="zh-CN"/>
                    </w:rPr>
                    <w:t>机械润滑</w:t>
                  </w:r>
                </w:p>
              </w:tc>
              <w:tc>
                <w:tcPr>
                  <w:tcW w:w="1000" w:type="dxa"/>
                  <w:tcBorders>
                    <w:tl2br w:val="nil"/>
                    <w:tr2bl w:val="nil"/>
                  </w:tcBorders>
                  <w:noWrap w:val="0"/>
                  <w:vAlign w:val="center"/>
                </w:tcPr>
                <w:p>
                  <w:pPr>
                    <w:pStyle w:val="26"/>
                    <w:bidi w:val="0"/>
                    <w:ind w:firstLine="0" w:firstLineChars="0"/>
                    <w:jc w:val="center"/>
                    <w:rPr>
                      <w:rFonts w:hint="default" w:ascii="Times New Roman" w:hAnsi="Times New Roman" w:eastAsia="宋体" w:cs="Times New Roman"/>
                      <w:color w:val="auto"/>
                      <w:kern w:val="24"/>
                      <w:sz w:val="21"/>
                      <w:szCs w:val="18"/>
                      <w:lang w:val="en-US" w:eastAsia="zh-CN" w:bidi="ar-SA"/>
                    </w:rPr>
                  </w:pPr>
                  <w:r>
                    <w:rPr>
                      <w:rFonts w:hint="eastAsia"/>
                      <w:color w:val="auto"/>
                      <w:lang w:val="en-US" w:eastAsia="zh-CN"/>
                    </w:rPr>
                    <w:t>HW08</w:t>
                  </w:r>
                </w:p>
              </w:tc>
              <w:tc>
                <w:tcPr>
                  <w:tcW w:w="1047" w:type="dxa"/>
                  <w:tcBorders>
                    <w:tl2br w:val="nil"/>
                    <w:tr2bl w:val="nil"/>
                  </w:tcBorders>
                  <w:noWrap w:val="0"/>
                  <w:vAlign w:val="center"/>
                </w:tcPr>
                <w:p>
                  <w:pPr>
                    <w:pStyle w:val="26"/>
                    <w:bidi w:val="0"/>
                    <w:ind w:firstLine="0" w:firstLineChars="0"/>
                    <w:jc w:val="center"/>
                    <w:rPr>
                      <w:rFonts w:hint="eastAsia" w:ascii="Times New Roman" w:hAnsi="Times New Roman" w:eastAsia="宋体" w:cs="Times New Roman"/>
                      <w:color w:val="auto"/>
                      <w:kern w:val="24"/>
                      <w:sz w:val="21"/>
                      <w:szCs w:val="18"/>
                      <w:lang w:val="en-US" w:eastAsia="zh-CN" w:bidi="ar-SA"/>
                    </w:rPr>
                  </w:pPr>
                  <w:r>
                    <w:rPr>
                      <w:rFonts w:hint="eastAsia"/>
                      <w:color w:val="auto"/>
                      <w:lang w:val="en-US" w:eastAsia="zh-CN"/>
                    </w:rPr>
                    <w:t>900-217-08</w:t>
                  </w:r>
                </w:p>
              </w:tc>
              <w:tc>
                <w:tcPr>
                  <w:tcW w:w="779" w:type="dxa"/>
                  <w:tcBorders>
                    <w:tl2br w:val="nil"/>
                    <w:tr2bl w:val="nil"/>
                  </w:tcBorders>
                  <w:noWrap w:val="0"/>
                  <w:vAlign w:val="center"/>
                </w:tcPr>
                <w:p>
                  <w:pPr>
                    <w:pStyle w:val="26"/>
                    <w:bidi w:val="0"/>
                    <w:ind w:firstLine="0" w:firstLineChars="0"/>
                    <w:jc w:val="center"/>
                    <w:rPr>
                      <w:rFonts w:hint="eastAsia" w:ascii="Times New Roman" w:hAnsi="Times New Roman" w:eastAsia="宋体" w:cs="Times New Roman"/>
                      <w:color w:val="auto"/>
                      <w:kern w:val="24"/>
                      <w:sz w:val="21"/>
                      <w:szCs w:val="18"/>
                      <w:lang w:val="en-US" w:eastAsia="zh-CN" w:bidi="ar-SA"/>
                    </w:rPr>
                  </w:pPr>
                  <w:r>
                    <w:rPr>
                      <w:rFonts w:hint="eastAsia"/>
                      <w:color w:val="auto"/>
                      <w:lang w:eastAsia="zh-CN"/>
                    </w:rPr>
                    <w:t>液态</w:t>
                  </w:r>
                </w:p>
              </w:tc>
              <w:tc>
                <w:tcPr>
                  <w:tcW w:w="765" w:type="dxa"/>
                  <w:tcBorders>
                    <w:tl2br w:val="nil"/>
                    <w:tr2bl w:val="nil"/>
                  </w:tcBorders>
                  <w:noWrap w:val="0"/>
                  <w:vAlign w:val="center"/>
                </w:tcPr>
                <w:p>
                  <w:pPr>
                    <w:pStyle w:val="26"/>
                    <w:bidi w:val="0"/>
                    <w:ind w:firstLine="0" w:firstLineChars="0"/>
                    <w:jc w:val="center"/>
                    <w:rPr>
                      <w:rFonts w:hint="default" w:ascii="Times New Roman" w:hAnsi="Times New Roman" w:eastAsia="宋体" w:cs="Times New Roman"/>
                      <w:color w:val="auto"/>
                      <w:kern w:val="24"/>
                      <w:sz w:val="21"/>
                      <w:szCs w:val="18"/>
                      <w:lang w:val="en-US" w:eastAsia="zh-CN" w:bidi="ar-SA"/>
                    </w:rPr>
                  </w:pPr>
                  <w:r>
                    <w:rPr>
                      <w:rFonts w:hint="eastAsia"/>
                      <w:color w:val="auto"/>
                      <w:lang w:val="en-US" w:eastAsia="zh-CN"/>
                    </w:rPr>
                    <w:t>0.05</w:t>
                  </w:r>
                </w:p>
              </w:tc>
              <w:tc>
                <w:tcPr>
                  <w:tcW w:w="1530" w:type="dxa"/>
                  <w:vMerge w:val="continue"/>
                  <w:tcBorders>
                    <w:tl2br w:val="nil"/>
                    <w:tr2bl w:val="nil"/>
                  </w:tcBorders>
                  <w:noWrap w:val="0"/>
                  <w:vAlign w:val="center"/>
                </w:tcPr>
                <w:p>
                  <w:pPr>
                    <w:pStyle w:val="26"/>
                    <w:bidi w:val="0"/>
                    <w:jc w:val="center"/>
                    <w:rPr>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jc w:val="center"/>
                    <w:rPr>
                      <w:rFonts w:hint="eastAsia" w:eastAsia="宋体"/>
                      <w:color w:val="auto"/>
                      <w:lang w:eastAsia="zh-CN"/>
                    </w:rPr>
                  </w:pPr>
                  <w:r>
                    <w:rPr>
                      <w:rFonts w:hint="eastAsia"/>
                      <w:color w:val="auto"/>
                      <w:lang w:val="en-US" w:eastAsia="zh-CN"/>
                    </w:rPr>
                    <w:t>4</w:t>
                  </w:r>
                </w:p>
              </w:tc>
              <w:tc>
                <w:tcPr>
                  <w:tcW w:w="1394" w:type="dxa"/>
                  <w:tcBorders>
                    <w:tl2br w:val="nil"/>
                    <w:tr2bl w:val="nil"/>
                  </w:tcBorders>
                  <w:noWrap w:val="0"/>
                  <w:vAlign w:val="center"/>
                </w:tcPr>
                <w:p>
                  <w:pPr>
                    <w:pStyle w:val="26"/>
                    <w:bidi w:val="0"/>
                    <w:jc w:val="center"/>
                    <w:rPr>
                      <w:color w:val="auto"/>
                    </w:rPr>
                  </w:pPr>
                  <w:r>
                    <w:rPr>
                      <w:rFonts w:hint="eastAsia"/>
                      <w:color w:val="auto"/>
                      <w:lang w:val="en-US" w:eastAsia="zh-CN"/>
                    </w:rPr>
                    <w:t>铝塑边角料</w:t>
                  </w:r>
                </w:p>
              </w:tc>
              <w:tc>
                <w:tcPr>
                  <w:tcW w:w="1340" w:type="dxa"/>
                  <w:tcBorders>
                    <w:tl2br w:val="nil"/>
                    <w:tr2bl w:val="nil"/>
                  </w:tcBorders>
                  <w:noWrap w:val="0"/>
                  <w:vAlign w:val="center"/>
                </w:tcPr>
                <w:p>
                  <w:pPr>
                    <w:pStyle w:val="26"/>
                    <w:bidi w:val="0"/>
                    <w:jc w:val="center"/>
                    <w:rPr>
                      <w:rFonts w:hint="eastAsia"/>
                      <w:color w:val="auto"/>
                      <w:lang w:val="en-US" w:eastAsia="zh-CN"/>
                    </w:rPr>
                  </w:pPr>
                  <w:r>
                    <w:rPr>
                      <w:rFonts w:hint="eastAsia"/>
                      <w:color w:val="auto"/>
                      <w:lang w:val="en-US" w:eastAsia="zh-CN"/>
                    </w:rPr>
                    <w:t>切割下料工序</w:t>
                  </w:r>
                </w:p>
              </w:tc>
              <w:tc>
                <w:tcPr>
                  <w:tcW w:w="1000" w:type="dxa"/>
                  <w:tcBorders>
                    <w:tl2br w:val="nil"/>
                    <w:tr2bl w:val="nil"/>
                  </w:tcBorders>
                  <w:noWrap w:val="0"/>
                  <w:vAlign w:val="center"/>
                </w:tcPr>
                <w:p>
                  <w:pPr>
                    <w:pStyle w:val="26"/>
                    <w:ind w:firstLine="0" w:firstLineChars="0"/>
                    <w:rPr>
                      <w:rFonts w:hint="eastAsia"/>
                      <w:color w:val="auto"/>
                      <w:lang w:eastAsia="zh-CN"/>
                    </w:rPr>
                  </w:pPr>
                  <w:r>
                    <w:rPr>
                      <w:rFonts w:hint="eastAsia"/>
                      <w:color w:val="auto"/>
                    </w:rPr>
                    <w:t>废有色金属</w:t>
                  </w:r>
                </w:p>
              </w:tc>
              <w:tc>
                <w:tcPr>
                  <w:tcW w:w="1047" w:type="dxa"/>
                  <w:tcBorders>
                    <w:tl2br w:val="nil"/>
                    <w:tr2bl w:val="nil"/>
                  </w:tcBorders>
                  <w:noWrap w:val="0"/>
                  <w:vAlign w:val="center"/>
                </w:tcPr>
                <w:p>
                  <w:pPr>
                    <w:pStyle w:val="26"/>
                    <w:ind w:firstLine="0" w:firstLineChars="0"/>
                    <w:rPr>
                      <w:rFonts w:hint="eastAsia"/>
                      <w:color w:val="0000FF"/>
                      <w:lang w:eastAsia="zh-CN"/>
                    </w:rPr>
                  </w:pPr>
                  <w:r>
                    <w:rPr>
                      <w:rFonts w:hint="eastAsia"/>
                      <w:color w:val="0000FF"/>
                      <w:lang w:val="en-US" w:eastAsia="zh-CN"/>
                    </w:rPr>
                    <w:t>320-001-</w:t>
                  </w:r>
                  <w:r>
                    <w:rPr>
                      <w:rFonts w:hint="eastAsia"/>
                      <w:color w:val="0000FF"/>
                    </w:rPr>
                    <w:t>10</w:t>
                  </w:r>
                </w:p>
              </w:tc>
              <w:tc>
                <w:tcPr>
                  <w:tcW w:w="779" w:type="dxa"/>
                  <w:tcBorders>
                    <w:tl2br w:val="nil"/>
                    <w:tr2bl w:val="nil"/>
                  </w:tcBorders>
                  <w:noWrap w:val="0"/>
                  <w:vAlign w:val="center"/>
                </w:tcPr>
                <w:p>
                  <w:pPr>
                    <w:pStyle w:val="26"/>
                    <w:bidi w:val="0"/>
                    <w:jc w:val="center"/>
                    <w:rPr>
                      <w:color w:val="auto"/>
                    </w:rPr>
                  </w:pPr>
                  <w:r>
                    <w:rPr>
                      <w:color w:val="auto"/>
                    </w:rPr>
                    <w:t>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0.6</w:t>
                  </w:r>
                </w:p>
              </w:tc>
              <w:tc>
                <w:tcPr>
                  <w:tcW w:w="1530" w:type="dxa"/>
                  <w:vMerge w:val="restart"/>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收集后外售给废品回收站进行回收利用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5</w:t>
                  </w:r>
                </w:p>
              </w:tc>
              <w:tc>
                <w:tcPr>
                  <w:tcW w:w="1394"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金属屑</w:t>
                  </w:r>
                </w:p>
              </w:tc>
              <w:tc>
                <w:tcPr>
                  <w:tcW w:w="1340"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铝塑加工工序</w:t>
                  </w:r>
                </w:p>
              </w:tc>
              <w:tc>
                <w:tcPr>
                  <w:tcW w:w="1000" w:type="dxa"/>
                  <w:tcBorders>
                    <w:tl2br w:val="nil"/>
                    <w:tr2bl w:val="nil"/>
                  </w:tcBorders>
                  <w:noWrap w:val="0"/>
                  <w:vAlign w:val="center"/>
                </w:tcPr>
                <w:p>
                  <w:pPr>
                    <w:pStyle w:val="26"/>
                    <w:ind w:firstLine="0" w:firstLineChars="0"/>
                    <w:rPr>
                      <w:rFonts w:hint="eastAsia"/>
                      <w:color w:val="auto"/>
                      <w:lang w:val="en-US" w:eastAsia="zh-CN"/>
                    </w:rPr>
                  </w:pPr>
                  <w:r>
                    <w:rPr>
                      <w:rFonts w:hint="eastAsia"/>
                      <w:color w:val="auto"/>
                    </w:rPr>
                    <w:t>废有色金属</w:t>
                  </w:r>
                </w:p>
              </w:tc>
              <w:tc>
                <w:tcPr>
                  <w:tcW w:w="1047" w:type="dxa"/>
                  <w:tcBorders>
                    <w:tl2br w:val="nil"/>
                    <w:tr2bl w:val="nil"/>
                  </w:tcBorders>
                  <w:noWrap w:val="0"/>
                  <w:vAlign w:val="center"/>
                </w:tcPr>
                <w:p>
                  <w:pPr>
                    <w:pStyle w:val="26"/>
                    <w:ind w:firstLine="0" w:firstLineChars="0"/>
                    <w:rPr>
                      <w:rFonts w:hint="eastAsia"/>
                      <w:color w:val="0000FF"/>
                      <w:lang w:val="en-US" w:eastAsia="zh-CN"/>
                    </w:rPr>
                  </w:pPr>
                  <w:r>
                    <w:rPr>
                      <w:rFonts w:hint="eastAsia"/>
                      <w:color w:val="0000FF"/>
                      <w:lang w:val="en-US" w:eastAsia="zh-CN"/>
                    </w:rPr>
                    <w:t>320-001-</w:t>
                  </w:r>
                  <w:r>
                    <w:rPr>
                      <w:rFonts w:hint="eastAsia"/>
                      <w:color w:val="0000FF"/>
                    </w:rPr>
                    <w:t>10</w:t>
                  </w:r>
                </w:p>
              </w:tc>
              <w:tc>
                <w:tcPr>
                  <w:tcW w:w="779" w:type="dxa"/>
                  <w:tcBorders>
                    <w:tl2br w:val="nil"/>
                    <w:tr2bl w:val="nil"/>
                  </w:tcBorders>
                  <w:noWrap w:val="0"/>
                  <w:vAlign w:val="center"/>
                </w:tcPr>
                <w:p>
                  <w:pPr>
                    <w:pStyle w:val="26"/>
                    <w:bidi w:val="0"/>
                    <w:jc w:val="center"/>
                    <w:rPr>
                      <w:color w:val="auto"/>
                    </w:rPr>
                  </w:pPr>
                  <w:r>
                    <w:rPr>
                      <w:color w:val="auto"/>
                    </w:rPr>
                    <w:t>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0.3</w:t>
                  </w:r>
                </w:p>
              </w:tc>
              <w:tc>
                <w:tcPr>
                  <w:tcW w:w="1530" w:type="dxa"/>
                  <w:vMerge w:val="continue"/>
                  <w:tcBorders>
                    <w:tl2br w:val="nil"/>
                    <w:tr2bl w:val="nil"/>
                  </w:tcBorders>
                  <w:noWrap w:val="0"/>
                  <w:vAlign w:val="center"/>
                </w:tcPr>
                <w:p>
                  <w:pPr>
                    <w:pStyle w:val="26"/>
                    <w:bidi w:val="0"/>
                    <w:jc w:val="center"/>
                    <w:rPr>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6</w:t>
                  </w:r>
                </w:p>
              </w:tc>
              <w:tc>
                <w:tcPr>
                  <w:tcW w:w="1394"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废毛条</w:t>
                  </w:r>
                </w:p>
              </w:tc>
              <w:tc>
                <w:tcPr>
                  <w:tcW w:w="1340"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串毛条工序</w:t>
                  </w:r>
                </w:p>
              </w:tc>
              <w:tc>
                <w:tcPr>
                  <w:tcW w:w="1000" w:type="dxa"/>
                  <w:tcBorders>
                    <w:tl2br w:val="nil"/>
                    <w:tr2bl w:val="nil"/>
                  </w:tcBorders>
                  <w:noWrap w:val="0"/>
                  <w:vAlign w:val="center"/>
                </w:tcPr>
                <w:p>
                  <w:pPr>
                    <w:pStyle w:val="26"/>
                    <w:ind w:firstLine="0" w:firstLineChars="0"/>
                    <w:rPr>
                      <w:rFonts w:hint="eastAsia"/>
                      <w:color w:val="auto"/>
                      <w:lang w:val="en-US" w:eastAsia="zh-CN"/>
                    </w:rPr>
                  </w:pPr>
                  <w:r>
                    <w:rPr>
                      <w:rFonts w:hint="eastAsia"/>
                      <w:color w:val="auto"/>
                    </w:rPr>
                    <w:t>废塑料制品</w:t>
                  </w:r>
                </w:p>
              </w:tc>
              <w:tc>
                <w:tcPr>
                  <w:tcW w:w="1047" w:type="dxa"/>
                  <w:tcBorders>
                    <w:tl2br w:val="nil"/>
                    <w:tr2bl w:val="nil"/>
                  </w:tcBorders>
                  <w:noWrap w:val="0"/>
                  <w:vAlign w:val="center"/>
                </w:tcPr>
                <w:p>
                  <w:pPr>
                    <w:pStyle w:val="26"/>
                    <w:ind w:firstLine="0" w:firstLineChars="0"/>
                    <w:rPr>
                      <w:rFonts w:hint="eastAsia"/>
                      <w:color w:val="0000FF"/>
                      <w:lang w:val="en-US" w:eastAsia="zh-CN"/>
                    </w:rPr>
                  </w:pPr>
                  <w:r>
                    <w:rPr>
                      <w:rFonts w:hint="eastAsia"/>
                      <w:color w:val="0000FF"/>
                      <w:lang w:val="en-US" w:eastAsia="zh-CN"/>
                    </w:rPr>
                    <w:t>292-001-06</w:t>
                  </w:r>
                </w:p>
              </w:tc>
              <w:tc>
                <w:tcPr>
                  <w:tcW w:w="779" w:type="dxa"/>
                  <w:tcBorders>
                    <w:tl2br w:val="nil"/>
                    <w:tr2bl w:val="nil"/>
                  </w:tcBorders>
                  <w:noWrap w:val="0"/>
                  <w:vAlign w:val="center"/>
                </w:tcPr>
                <w:p>
                  <w:pPr>
                    <w:pStyle w:val="26"/>
                    <w:bidi w:val="0"/>
                    <w:jc w:val="center"/>
                    <w:rPr>
                      <w:color w:val="auto"/>
                    </w:rPr>
                  </w:pPr>
                  <w:r>
                    <w:rPr>
                      <w:color w:val="auto"/>
                    </w:rPr>
                    <w:t>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0.1</w:t>
                  </w:r>
                </w:p>
              </w:tc>
              <w:tc>
                <w:tcPr>
                  <w:tcW w:w="1530" w:type="dxa"/>
                  <w:vMerge w:val="continue"/>
                  <w:tcBorders>
                    <w:tl2br w:val="nil"/>
                    <w:tr2bl w:val="nil"/>
                  </w:tcBorders>
                  <w:noWrap w:val="0"/>
                  <w:vAlign w:val="center"/>
                </w:tcPr>
                <w:p>
                  <w:pPr>
                    <w:pStyle w:val="26"/>
                    <w:bidi w:val="0"/>
                    <w:jc w:val="center"/>
                    <w:rPr>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ind w:firstLine="0" w:firstLineChars="0"/>
                    <w:jc w:val="center"/>
                    <w:rPr>
                      <w:rFonts w:hint="eastAsia" w:ascii="Times New Roman" w:hAnsi="Times New Roman" w:eastAsia="宋体" w:cs="Times New Roman"/>
                      <w:color w:val="auto"/>
                      <w:kern w:val="24"/>
                      <w:sz w:val="21"/>
                      <w:szCs w:val="18"/>
                      <w:lang w:val="en-US" w:eastAsia="zh-CN" w:bidi="ar-SA"/>
                    </w:rPr>
                  </w:pPr>
                  <w:r>
                    <w:rPr>
                      <w:rFonts w:hint="eastAsia"/>
                      <w:color w:val="auto"/>
                      <w:lang w:val="en-US" w:eastAsia="zh-CN"/>
                    </w:rPr>
                    <w:t>7</w:t>
                  </w:r>
                </w:p>
              </w:tc>
              <w:tc>
                <w:tcPr>
                  <w:tcW w:w="1394"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废钢衬</w:t>
                  </w:r>
                </w:p>
              </w:tc>
              <w:tc>
                <w:tcPr>
                  <w:tcW w:w="1340"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铆钢衬工序</w:t>
                  </w:r>
                </w:p>
              </w:tc>
              <w:tc>
                <w:tcPr>
                  <w:tcW w:w="1000" w:type="dxa"/>
                  <w:tcBorders>
                    <w:tl2br w:val="nil"/>
                    <w:tr2bl w:val="nil"/>
                  </w:tcBorders>
                  <w:noWrap w:val="0"/>
                  <w:vAlign w:val="center"/>
                </w:tcPr>
                <w:p>
                  <w:pPr>
                    <w:pStyle w:val="26"/>
                    <w:ind w:firstLine="0" w:firstLineChars="0"/>
                    <w:rPr>
                      <w:rFonts w:hint="eastAsia"/>
                      <w:color w:val="auto"/>
                      <w:lang w:val="en-US" w:eastAsia="zh-CN"/>
                    </w:rPr>
                  </w:pPr>
                  <w:r>
                    <w:rPr>
                      <w:rFonts w:hint="eastAsia"/>
                      <w:color w:val="auto"/>
                    </w:rPr>
                    <w:t>废钢铁</w:t>
                  </w:r>
                </w:p>
              </w:tc>
              <w:tc>
                <w:tcPr>
                  <w:tcW w:w="1047" w:type="dxa"/>
                  <w:tcBorders>
                    <w:tl2br w:val="nil"/>
                    <w:tr2bl w:val="nil"/>
                  </w:tcBorders>
                  <w:noWrap w:val="0"/>
                  <w:vAlign w:val="center"/>
                </w:tcPr>
                <w:p>
                  <w:pPr>
                    <w:pStyle w:val="26"/>
                    <w:ind w:firstLine="0" w:firstLineChars="0"/>
                    <w:rPr>
                      <w:rFonts w:hint="eastAsia"/>
                      <w:color w:val="0000FF"/>
                      <w:lang w:val="en-US" w:eastAsia="zh-CN"/>
                    </w:rPr>
                  </w:pPr>
                  <w:r>
                    <w:rPr>
                      <w:rFonts w:hint="eastAsia"/>
                      <w:color w:val="0000FF"/>
                      <w:lang w:val="en-US" w:eastAsia="zh-CN"/>
                    </w:rPr>
                    <w:t>213-001-09</w:t>
                  </w:r>
                </w:p>
              </w:tc>
              <w:tc>
                <w:tcPr>
                  <w:tcW w:w="779" w:type="dxa"/>
                  <w:tcBorders>
                    <w:tl2br w:val="nil"/>
                    <w:tr2bl w:val="nil"/>
                  </w:tcBorders>
                  <w:noWrap w:val="0"/>
                  <w:vAlign w:val="center"/>
                </w:tcPr>
                <w:p>
                  <w:pPr>
                    <w:pStyle w:val="26"/>
                    <w:bidi w:val="0"/>
                    <w:jc w:val="center"/>
                    <w:rPr>
                      <w:color w:val="auto"/>
                    </w:rPr>
                  </w:pPr>
                  <w:r>
                    <w:rPr>
                      <w:color w:val="auto"/>
                    </w:rPr>
                    <w:t>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0.2</w:t>
                  </w:r>
                </w:p>
              </w:tc>
              <w:tc>
                <w:tcPr>
                  <w:tcW w:w="1530" w:type="dxa"/>
                  <w:vMerge w:val="continue"/>
                  <w:tcBorders>
                    <w:tl2br w:val="nil"/>
                    <w:tr2bl w:val="nil"/>
                  </w:tcBorders>
                  <w:noWrap w:val="0"/>
                  <w:vAlign w:val="center"/>
                </w:tcPr>
                <w:p>
                  <w:pPr>
                    <w:pStyle w:val="26"/>
                    <w:bidi w:val="0"/>
                    <w:jc w:val="center"/>
                    <w:rPr>
                      <w:color w:val="auto"/>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ind w:firstLine="0" w:firstLineChars="0"/>
                    <w:jc w:val="center"/>
                    <w:rPr>
                      <w:rFonts w:hint="default" w:ascii="Times New Roman" w:hAnsi="Times New Roman" w:eastAsia="宋体" w:cs="Times New Roman"/>
                      <w:color w:val="auto"/>
                      <w:kern w:val="24"/>
                      <w:sz w:val="21"/>
                      <w:szCs w:val="18"/>
                      <w:lang w:val="en-US" w:eastAsia="zh-CN" w:bidi="ar-SA"/>
                    </w:rPr>
                  </w:pPr>
                  <w:r>
                    <w:rPr>
                      <w:rFonts w:hint="eastAsia"/>
                      <w:color w:val="auto"/>
                      <w:lang w:val="en-US" w:eastAsia="zh-CN"/>
                    </w:rPr>
                    <w:t>8</w:t>
                  </w:r>
                </w:p>
              </w:tc>
              <w:tc>
                <w:tcPr>
                  <w:tcW w:w="1394" w:type="dxa"/>
                  <w:tcBorders>
                    <w:tl2br w:val="nil"/>
                    <w:tr2bl w:val="nil"/>
                  </w:tcBorders>
                  <w:noWrap w:val="0"/>
                  <w:vAlign w:val="center"/>
                </w:tcPr>
                <w:p>
                  <w:pPr>
                    <w:pStyle w:val="26"/>
                    <w:bidi w:val="0"/>
                    <w:jc w:val="center"/>
                    <w:rPr>
                      <w:rFonts w:hint="eastAsia"/>
                      <w:color w:val="auto"/>
                      <w:lang w:val="en-US" w:eastAsia="zh-CN"/>
                    </w:rPr>
                  </w:pPr>
                  <w:r>
                    <w:rPr>
                      <w:rFonts w:hint="eastAsia"/>
                      <w:color w:val="auto"/>
                      <w:lang w:eastAsia="zh-CN"/>
                    </w:rPr>
                    <w:t>玻璃边角料</w:t>
                  </w:r>
                </w:p>
              </w:tc>
              <w:tc>
                <w:tcPr>
                  <w:tcW w:w="1340" w:type="dxa"/>
                  <w:tcBorders>
                    <w:tl2br w:val="nil"/>
                    <w:tr2bl w:val="nil"/>
                  </w:tcBorders>
                  <w:noWrap w:val="0"/>
                  <w:vAlign w:val="center"/>
                </w:tcPr>
                <w:p>
                  <w:pPr>
                    <w:pStyle w:val="26"/>
                    <w:bidi w:val="0"/>
                    <w:jc w:val="center"/>
                    <w:rPr>
                      <w:rFonts w:hint="eastAsia"/>
                      <w:color w:val="auto"/>
                      <w:lang w:eastAsia="zh-CN"/>
                    </w:rPr>
                  </w:pPr>
                  <w:r>
                    <w:rPr>
                      <w:rFonts w:hint="default"/>
                      <w:color w:val="auto"/>
                    </w:rPr>
                    <w:t>切割</w:t>
                  </w:r>
                  <w:r>
                    <w:rPr>
                      <w:rFonts w:hint="eastAsia"/>
                      <w:color w:val="auto"/>
                      <w:lang w:eastAsia="zh-CN"/>
                    </w:rPr>
                    <w:t>、磨边、磨角、清洗、</w:t>
                  </w:r>
                  <w:r>
                    <w:rPr>
                      <w:rFonts w:hint="eastAsia"/>
                      <w:color w:val="auto"/>
                      <w:lang w:val="en-US" w:eastAsia="zh-CN"/>
                    </w:rPr>
                    <w:t>钢化</w:t>
                  </w:r>
                </w:p>
              </w:tc>
              <w:tc>
                <w:tcPr>
                  <w:tcW w:w="1000" w:type="dxa"/>
                  <w:tcBorders>
                    <w:tl2br w:val="nil"/>
                    <w:tr2bl w:val="nil"/>
                  </w:tcBorders>
                  <w:noWrap w:val="0"/>
                  <w:vAlign w:val="center"/>
                </w:tcPr>
                <w:p>
                  <w:pPr>
                    <w:pStyle w:val="26"/>
                    <w:ind w:firstLine="0" w:firstLineChars="0"/>
                    <w:rPr>
                      <w:rFonts w:hint="eastAsia"/>
                      <w:color w:val="auto"/>
                      <w:lang w:val="en-US" w:eastAsia="zh-CN"/>
                    </w:rPr>
                  </w:pPr>
                  <w:r>
                    <w:rPr>
                      <w:rFonts w:hint="eastAsia"/>
                      <w:color w:val="auto"/>
                    </w:rPr>
                    <w:t>废玻璃</w:t>
                  </w:r>
                </w:p>
              </w:tc>
              <w:tc>
                <w:tcPr>
                  <w:tcW w:w="1047" w:type="dxa"/>
                  <w:tcBorders>
                    <w:tl2br w:val="nil"/>
                    <w:tr2bl w:val="nil"/>
                  </w:tcBorders>
                  <w:noWrap w:val="0"/>
                  <w:vAlign w:val="center"/>
                </w:tcPr>
                <w:p>
                  <w:pPr>
                    <w:pStyle w:val="26"/>
                    <w:ind w:firstLine="0" w:firstLineChars="0"/>
                    <w:rPr>
                      <w:rFonts w:hint="eastAsia"/>
                      <w:color w:val="0000FF"/>
                      <w:lang w:val="en-US" w:eastAsia="zh-CN"/>
                    </w:rPr>
                  </w:pPr>
                  <w:r>
                    <w:rPr>
                      <w:rFonts w:hint="eastAsia"/>
                      <w:color w:val="0000FF"/>
                      <w:lang w:val="en-US" w:eastAsia="zh-CN"/>
                    </w:rPr>
                    <w:t>300-01-08</w:t>
                  </w:r>
                </w:p>
              </w:tc>
              <w:tc>
                <w:tcPr>
                  <w:tcW w:w="779" w:type="dxa"/>
                  <w:tcBorders>
                    <w:tl2br w:val="nil"/>
                    <w:tr2bl w:val="nil"/>
                  </w:tcBorders>
                  <w:noWrap w:val="0"/>
                  <w:vAlign w:val="center"/>
                </w:tcPr>
                <w:p>
                  <w:pPr>
                    <w:pStyle w:val="26"/>
                    <w:bidi w:val="0"/>
                    <w:jc w:val="center"/>
                    <w:rPr>
                      <w:color w:val="auto"/>
                    </w:rPr>
                  </w:pPr>
                  <w:r>
                    <w:rPr>
                      <w:color w:val="auto"/>
                    </w:rPr>
                    <w:t>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5</w:t>
                  </w:r>
                </w:p>
              </w:tc>
              <w:tc>
                <w:tcPr>
                  <w:tcW w:w="1530" w:type="dxa"/>
                  <w:vMerge w:val="restart"/>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收集后由生产厂家回收</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ind w:firstLine="0" w:firstLineChars="0"/>
                    <w:jc w:val="center"/>
                    <w:rPr>
                      <w:rFonts w:hint="eastAsia"/>
                      <w:color w:val="auto"/>
                      <w:lang w:val="en-US" w:eastAsia="zh-CN"/>
                    </w:rPr>
                  </w:pPr>
                  <w:r>
                    <w:rPr>
                      <w:rFonts w:hint="eastAsia"/>
                      <w:color w:val="auto"/>
                      <w:lang w:val="en-US" w:eastAsia="zh-CN"/>
                    </w:rPr>
                    <w:t>9</w:t>
                  </w:r>
                </w:p>
              </w:tc>
              <w:tc>
                <w:tcPr>
                  <w:tcW w:w="1394"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玻璃渣</w:t>
                  </w:r>
                </w:p>
              </w:tc>
              <w:tc>
                <w:tcPr>
                  <w:tcW w:w="1340" w:type="dxa"/>
                  <w:tcBorders>
                    <w:tl2br w:val="nil"/>
                    <w:tr2bl w:val="nil"/>
                  </w:tcBorders>
                  <w:noWrap w:val="0"/>
                  <w:vAlign w:val="center"/>
                </w:tcPr>
                <w:p>
                  <w:pPr>
                    <w:pStyle w:val="26"/>
                    <w:bidi w:val="0"/>
                    <w:jc w:val="center"/>
                    <w:rPr>
                      <w:rFonts w:hint="eastAsia" w:eastAsia="宋体"/>
                      <w:color w:val="auto"/>
                      <w:lang w:val="en-US" w:eastAsia="zh-CN"/>
                    </w:rPr>
                  </w:pPr>
                  <w:r>
                    <w:rPr>
                      <w:rFonts w:hint="eastAsia"/>
                      <w:color w:val="auto"/>
                      <w:lang w:val="en-US" w:eastAsia="zh-CN"/>
                    </w:rPr>
                    <w:t>清洗水池</w:t>
                  </w:r>
                </w:p>
              </w:tc>
              <w:tc>
                <w:tcPr>
                  <w:tcW w:w="1000" w:type="dxa"/>
                  <w:tcBorders>
                    <w:tl2br w:val="nil"/>
                    <w:tr2bl w:val="nil"/>
                  </w:tcBorders>
                  <w:noWrap w:val="0"/>
                  <w:vAlign w:val="center"/>
                </w:tcPr>
                <w:p>
                  <w:pPr>
                    <w:pStyle w:val="26"/>
                    <w:ind w:firstLine="0" w:firstLineChars="0"/>
                    <w:rPr>
                      <w:rFonts w:hint="eastAsia"/>
                      <w:color w:val="auto"/>
                    </w:rPr>
                  </w:pPr>
                  <w:r>
                    <w:rPr>
                      <w:rFonts w:hint="eastAsia"/>
                      <w:color w:val="auto"/>
                    </w:rPr>
                    <w:t>废玻璃</w:t>
                  </w:r>
                </w:p>
              </w:tc>
              <w:tc>
                <w:tcPr>
                  <w:tcW w:w="1047" w:type="dxa"/>
                  <w:tcBorders>
                    <w:tl2br w:val="nil"/>
                    <w:tr2bl w:val="nil"/>
                  </w:tcBorders>
                  <w:noWrap w:val="0"/>
                  <w:vAlign w:val="center"/>
                </w:tcPr>
                <w:p>
                  <w:pPr>
                    <w:pStyle w:val="26"/>
                    <w:ind w:firstLine="0" w:firstLineChars="0"/>
                    <w:rPr>
                      <w:rFonts w:hint="eastAsia"/>
                      <w:color w:val="0000FF"/>
                      <w:lang w:val="en-US" w:eastAsia="zh-CN"/>
                    </w:rPr>
                  </w:pPr>
                  <w:r>
                    <w:rPr>
                      <w:rFonts w:hint="eastAsia"/>
                      <w:color w:val="0000FF"/>
                      <w:lang w:val="en-US" w:eastAsia="zh-CN"/>
                    </w:rPr>
                    <w:t>300-01-08</w:t>
                  </w:r>
                </w:p>
              </w:tc>
              <w:tc>
                <w:tcPr>
                  <w:tcW w:w="779" w:type="dxa"/>
                  <w:tcBorders>
                    <w:tl2br w:val="nil"/>
                    <w:tr2bl w:val="nil"/>
                  </w:tcBorders>
                  <w:noWrap w:val="0"/>
                  <w:vAlign w:val="center"/>
                </w:tcPr>
                <w:p>
                  <w:pPr>
                    <w:pStyle w:val="26"/>
                    <w:bidi w:val="0"/>
                    <w:jc w:val="center"/>
                    <w:rPr>
                      <w:color w:val="auto"/>
                    </w:rPr>
                  </w:pPr>
                  <w:r>
                    <w:rPr>
                      <w:color w:val="auto"/>
                    </w:rPr>
                    <w:t>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0.5</w:t>
                  </w:r>
                </w:p>
              </w:tc>
              <w:tc>
                <w:tcPr>
                  <w:tcW w:w="1530" w:type="dxa"/>
                  <w:vMerge w:val="continue"/>
                  <w:tcBorders>
                    <w:tl2br w:val="nil"/>
                    <w:tr2bl w:val="nil"/>
                  </w:tcBorders>
                  <w:noWrap w:val="0"/>
                  <w:vAlign w:val="center"/>
                </w:tcPr>
                <w:p>
                  <w:pPr>
                    <w:pStyle w:val="26"/>
                    <w:bidi w:val="0"/>
                    <w:jc w:val="center"/>
                    <w:rPr>
                      <w:rFonts w:hint="eastAsia"/>
                      <w:color w:val="auto"/>
                      <w:lang w:eastAsia="zh-CN"/>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ind w:firstLine="0" w:firstLineChars="0"/>
                    <w:jc w:val="center"/>
                    <w:rPr>
                      <w:rFonts w:hint="default" w:ascii="Times New Roman" w:hAnsi="Times New Roman" w:eastAsia="宋体" w:cs="Times New Roman"/>
                      <w:color w:val="auto"/>
                      <w:kern w:val="24"/>
                      <w:sz w:val="21"/>
                      <w:szCs w:val="18"/>
                      <w:lang w:val="en-US" w:eastAsia="zh-CN" w:bidi="ar-SA"/>
                    </w:rPr>
                  </w:pPr>
                  <w:r>
                    <w:rPr>
                      <w:rFonts w:hint="eastAsia"/>
                      <w:color w:val="auto"/>
                      <w:lang w:val="en-US" w:eastAsia="zh-CN"/>
                    </w:rPr>
                    <w:t>10</w:t>
                  </w:r>
                </w:p>
              </w:tc>
              <w:tc>
                <w:tcPr>
                  <w:tcW w:w="1394" w:type="dxa"/>
                  <w:tcBorders>
                    <w:tl2br w:val="nil"/>
                    <w:tr2bl w:val="nil"/>
                  </w:tcBorders>
                  <w:noWrap w:val="0"/>
                  <w:vAlign w:val="center"/>
                </w:tcPr>
                <w:p>
                  <w:pPr>
                    <w:pStyle w:val="26"/>
                    <w:bidi w:val="0"/>
                    <w:jc w:val="center"/>
                    <w:rPr>
                      <w:rFonts w:hint="eastAsia"/>
                      <w:color w:val="auto"/>
                      <w:lang w:val="en-US" w:eastAsia="zh-CN"/>
                    </w:rPr>
                  </w:pPr>
                  <w:r>
                    <w:rPr>
                      <w:rFonts w:hint="eastAsia"/>
                      <w:color w:val="auto"/>
                      <w:lang w:eastAsia="zh-CN"/>
                    </w:rPr>
                    <w:t>生活垃圾</w:t>
                  </w:r>
                </w:p>
              </w:tc>
              <w:tc>
                <w:tcPr>
                  <w:tcW w:w="1340"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职工办公生活</w:t>
                  </w:r>
                </w:p>
              </w:tc>
              <w:tc>
                <w:tcPr>
                  <w:tcW w:w="1000" w:type="dxa"/>
                  <w:tcBorders>
                    <w:tl2br w:val="nil"/>
                    <w:tr2bl w:val="nil"/>
                  </w:tcBorders>
                  <w:noWrap w:val="0"/>
                  <w:vAlign w:val="center"/>
                </w:tcPr>
                <w:p>
                  <w:pPr>
                    <w:pStyle w:val="26"/>
                    <w:ind w:firstLine="0" w:firstLineChars="0"/>
                    <w:rPr>
                      <w:rFonts w:hint="eastAsia"/>
                      <w:color w:val="auto"/>
                      <w:lang w:val="en-US" w:eastAsia="zh-CN"/>
                    </w:rPr>
                  </w:pPr>
                  <w:r>
                    <w:rPr>
                      <w:rFonts w:hint="eastAsia"/>
                      <w:color w:val="auto"/>
                    </w:rPr>
                    <w:t>其他废物</w:t>
                  </w:r>
                </w:p>
              </w:tc>
              <w:tc>
                <w:tcPr>
                  <w:tcW w:w="1047" w:type="dxa"/>
                  <w:tcBorders>
                    <w:tl2br w:val="nil"/>
                    <w:tr2bl w:val="nil"/>
                  </w:tcBorders>
                  <w:noWrap w:val="0"/>
                  <w:vAlign w:val="center"/>
                </w:tcPr>
                <w:p>
                  <w:pPr>
                    <w:pStyle w:val="26"/>
                    <w:ind w:firstLine="0" w:firstLineChars="0"/>
                    <w:rPr>
                      <w:rFonts w:hint="eastAsia"/>
                      <w:color w:val="0000FF"/>
                      <w:lang w:val="en-US" w:eastAsia="zh-CN"/>
                    </w:rPr>
                  </w:pPr>
                  <w:r>
                    <w:rPr>
                      <w:rFonts w:hint="eastAsia"/>
                      <w:color w:val="0000FF"/>
                      <w:lang w:val="en-US" w:eastAsia="zh-CN"/>
                    </w:rPr>
                    <w:t>900-999-99</w:t>
                  </w:r>
                </w:p>
              </w:tc>
              <w:tc>
                <w:tcPr>
                  <w:tcW w:w="779" w:type="dxa"/>
                  <w:tcBorders>
                    <w:tl2br w:val="nil"/>
                    <w:tr2bl w:val="nil"/>
                  </w:tcBorders>
                  <w:noWrap w:val="0"/>
                  <w:vAlign w:val="center"/>
                </w:tcPr>
                <w:p>
                  <w:pPr>
                    <w:pStyle w:val="26"/>
                    <w:bidi w:val="0"/>
                    <w:jc w:val="center"/>
                    <w:rPr>
                      <w:color w:val="auto"/>
                    </w:rPr>
                  </w:pPr>
                  <w:r>
                    <w:rPr>
                      <w:color w:val="auto"/>
                    </w:rPr>
                    <w:t>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1.2</w:t>
                  </w:r>
                </w:p>
              </w:tc>
              <w:tc>
                <w:tcPr>
                  <w:tcW w:w="1530" w:type="dxa"/>
                  <w:vMerge w:val="restart"/>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收集后由环卫部门处置</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42"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11</w:t>
                  </w:r>
                </w:p>
              </w:tc>
              <w:tc>
                <w:tcPr>
                  <w:tcW w:w="1394" w:type="dxa"/>
                  <w:tcBorders>
                    <w:tl2br w:val="nil"/>
                    <w:tr2bl w:val="nil"/>
                  </w:tcBorders>
                  <w:noWrap w:val="0"/>
                  <w:vAlign w:val="center"/>
                </w:tcPr>
                <w:p>
                  <w:pPr>
                    <w:pStyle w:val="26"/>
                    <w:bidi w:val="0"/>
                    <w:jc w:val="center"/>
                    <w:rPr>
                      <w:rFonts w:hint="eastAsia"/>
                      <w:color w:val="auto"/>
                      <w:lang w:val="en-US" w:eastAsia="zh-CN"/>
                    </w:rPr>
                  </w:pPr>
                  <w:r>
                    <w:rPr>
                      <w:rFonts w:hint="eastAsia"/>
                      <w:color w:val="auto"/>
                      <w:lang w:eastAsia="zh-CN"/>
                    </w:rPr>
                    <w:t>除尘灰</w:t>
                  </w:r>
                </w:p>
              </w:tc>
              <w:tc>
                <w:tcPr>
                  <w:tcW w:w="1340" w:type="dxa"/>
                  <w:tcBorders>
                    <w:tl2br w:val="nil"/>
                    <w:tr2bl w:val="nil"/>
                  </w:tcBorders>
                  <w:noWrap w:val="0"/>
                  <w:vAlign w:val="center"/>
                </w:tcPr>
                <w:p>
                  <w:pPr>
                    <w:pStyle w:val="26"/>
                    <w:bidi w:val="0"/>
                    <w:jc w:val="center"/>
                    <w:rPr>
                      <w:rFonts w:hint="eastAsia"/>
                      <w:color w:val="auto"/>
                      <w:lang w:eastAsia="zh-CN"/>
                    </w:rPr>
                  </w:pPr>
                  <w:r>
                    <w:rPr>
                      <w:rFonts w:hint="eastAsia"/>
                      <w:color w:val="auto"/>
                      <w:lang w:eastAsia="zh-CN"/>
                    </w:rPr>
                    <w:t>粉尘治理</w:t>
                  </w:r>
                </w:p>
              </w:tc>
              <w:tc>
                <w:tcPr>
                  <w:tcW w:w="1000" w:type="dxa"/>
                  <w:tcBorders>
                    <w:tl2br w:val="nil"/>
                    <w:tr2bl w:val="nil"/>
                  </w:tcBorders>
                  <w:noWrap w:val="0"/>
                  <w:vAlign w:val="center"/>
                </w:tcPr>
                <w:p>
                  <w:pPr>
                    <w:pStyle w:val="26"/>
                    <w:ind w:firstLine="0" w:firstLineChars="0"/>
                    <w:rPr>
                      <w:rFonts w:hint="eastAsia"/>
                      <w:color w:val="auto"/>
                      <w:lang w:val="en-US" w:eastAsia="zh-CN"/>
                    </w:rPr>
                  </w:pPr>
                  <w:r>
                    <w:rPr>
                      <w:rFonts w:hint="eastAsia"/>
                      <w:color w:val="auto"/>
                    </w:rPr>
                    <w:t>工业粉尘</w:t>
                  </w:r>
                </w:p>
              </w:tc>
              <w:tc>
                <w:tcPr>
                  <w:tcW w:w="1047" w:type="dxa"/>
                  <w:tcBorders>
                    <w:tl2br w:val="nil"/>
                    <w:tr2bl w:val="nil"/>
                  </w:tcBorders>
                  <w:noWrap w:val="0"/>
                  <w:vAlign w:val="center"/>
                </w:tcPr>
                <w:p>
                  <w:pPr>
                    <w:pStyle w:val="26"/>
                    <w:ind w:firstLine="0" w:firstLineChars="0"/>
                    <w:rPr>
                      <w:rFonts w:hint="eastAsia"/>
                      <w:color w:val="0000FF"/>
                      <w:lang w:val="en-US" w:eastAsia="zh-CN"/>
                    </w:rPr>
                  </w:pPr>
                  <w:r>
                    <w:rPr>
                      <w:rFonts w:hint="eastAsia"/>
                      <w:color w:val="0000FF"/>
                      <w:lang w:val="en-US" w:eastAsia="zh-CN"/>
                    </w:rPr>
                    <w:t>900-999-66</w:t>
                  </w:r>
                </w:p>
              </w:tc>
              <w:tc>
                <w:tcPr>
                  <w:tcW w:w="779" w:type="dxa"/>
                  <w:tcBorders>
                    <w:tl2br w:val="nil"/>
                    <w:tr2bl w:val="nil"/>
                  </w:tcBorders>
                  <w:noWrap w:val="0"/>
                  <w:vAlign w:val="center"/>
                </w:tcPr>
                <w:p>
                  <w:pPr>
                    <w:pStyle w:val="26"/>
                    <w:bidi w:val="0"/>
                    <w:jc w:val="center"/>
                    <w:rPr>
                      <w:color w:val="auto"/>
                    </w:rPr>
                  </w:pPr>
                  <w:r>
                    <w:rPr>
                      <w:color w:val="auto"/>
                    </w:rPr>
                    <w:t>固体</w:t>
                  </w:r>
                </w:p>
              </w:tc>
              <w:tc>
                <w:tcPr>
                  <w:tcW w:w="765" w:type="dxa"/>
                  <w:tcBorders>
                    <w:tl2br w:val="nil"/>
                    <w:tr2bl w:val="nil"/>
                  </w:tcBorders>
                  <w:noWrap w:val="0"/>
                  <w:vAlign w:val="center"/>
                </w:tcPr>
                <w:p>
                  <w:pPr>
                    <w:pStyle w:val="26"/>
                    <w:bidi w:val="0"/>
                    <w:jc w:val="center"/>
                    <w:rPr>
                      <w:rFonts w:hint="default"/>
                      <w:color w:val="auto"/>
                      <w:lang w:val="en-US" w:eastAsia="zh-CN"/>
                    </w:rPr>
                  </w:pPr>
                  <w:r>
                    <w:rPr>
                      <w:rFonts w:hint="eastAsia"/>
                      <w:color w:val="auto"/>
                      <w:lang w:val="en-US" w:eastAsia="zh-CN"/>
                    </w:rPr>
                    <w:t>0.948</w:t>
                  </w:r>
                </w:p>
              </w:tc>
              <w:tc>
                <w:tcPr>
                  <w:tcW w:w="1530" w:type="dxa"/>
                  <w:vMerge w:val="continue"/>
                  <w:tcBorders>
                    <w:tl2br w:val="nil"/>
                    <w:tr2bl w:val="nil"/>
                  </w:tcBorders>
                  <w:noWrap w:val="0"/>
                  <w:vAlign w:val="center"/>
                </w:tcPr>
                <w:p>
                  <w:pPr>
                    <w:pStyle w:val="26"/>
                    <w:bidi w:val="0"/>
                    <w:jc w:val="center"/>
                    <w:rPr>
                      <w:color w:val="auto"/>
                    </w:rPr>
                  </w:pPr>
                </w:p>
              </w:tc>
            </w:tr>
          </w:tbl>
          <w:p>
            <w:pPr>
              <w:bidi w:val="0"/>
              <w:rPr>
                <w:b/>
                <w:bCs/>
                <w:color w:val="auto"/>
              </w:rPr>
            </w:pPr>
            <w:bookmarkStart w:id="1" w:name="_Toc87096201"/>
            <w:bookmarkStart w:id="2" w:name="_Toc85978818"/>
            <w:bookmarkStart w:id="3" w:name="_Toc62011226"/>
            <w:r>
              <w:rPr>
                <w:b/>
                <w:bCs/>
                <w:color w:val="auto"/>
              </w:rPr>
              <w:t>2、一般固废环境影响分析和保护措施</w:t>
            </w:r>
          </w:p>
          <w:p>
            <w:pPr>
              <w:widowControl/>
              <w:spacing w:line="360" w:lineRule="auto"/>
              <w:ind w:firstLine="480" w:firstLineChars="200"/>
              <w:jc w:val="left"/>
              <w:rPr>
                <w:color w:val="auto"/>
              </w:rPr>
            </w:pPr>
            <w:r>
              <w:rPr>
                <w:color w:val="auto"/>
              </w:rPr>
              <w:t>一般工业固废临时堆放场根据《一般工业固体废物贮存和填埋污染控制标准》（GB18599-2020）中的要求规范化建设，固废临时贮存场满足如下要求：</w:t>
            </w:r>
          </w:p>
          <w:p>
            <w:pPr>
              <w:autoSpaceDE w:val="0"/>
              <w:autoSpaceDN w:val="0"/>
              <w:adjustRightInd w:val="0"/>
              <w:spacing w:line="360" w:lineRule="auto"/>
              <w:ind w:firstLine="480" w:firstLineChars="200"/>
              <w:jc w:val="left"/>
              <w:rPr>
                <w:color w:val="auto"/>
              </w:rPr>
            </w:pPr>
            <w:r>
              <w:rPr>
                <w:rFonts w:hint="eastAsia"/>
                <w:color w:val="auto"/>
              </w:rPr>
              <w:t>①</w:t>
            </w:r>
            <w:r>
              <w:rPr>
                <w:color w:val="auto"/>
              </w:rPr>
              <w:t>临时堆放场应选在防渗性能好的地基上天然基础层地表距地下水位的距离不得小于1.5m。临时堆放场四周应建有围墙，防止固废流失以及造成粉尘污染。</w:t>
            </w:r>
          </w:p>
          <w:p>
            <w:pPr>
              <w:autoSpaceDE w:val="0"/>
              <w:autoSpaceDN w:val="0"/>
              <w:adjustRightInd w:val="0"/>
              <w:spacing w:line="360" w:lineRule="auto"/>
              <w:ind w:firstLine="480" w:firstLineChars="200"/>
              <w:jc w:val="left"/>
              <w:rPr>
                <w:color w:val="auto"/>
              </w:rPr>
            </w:pPr>
            <w:r>
              <w:rPr>
                <w:rFonts w:hint="eastAsia"/>
                <w:color w:val="auto"/>
              </w:rPr>
              <w:t>②</w:t>
            </w:r>
            <w:r>
              <w:rPr>
                <w:color w:val="auto"/>
              </w:rPr>
              <w:t>临时堆放场应建有防雨淋、防渗透措施。本项目储存在钢结构仓库内，地面进行硬化，可以满足防雨淋、防渗透要求。</w:t>
            </w:r>
          </w:p>
          <w:p>
            <w:pPr>
              <w:autoSpaceDE w:val="0"/>
              <w:autoSpaceDN w:val="0"/>
              <w:adjustRightInd w:val="0"/>
              <w:spacing w:line="360" w:lineRule="auto"/>
              <w:ind w:firstLine="480" w:firstLineChars="200"/>
              <w:jc w:val="left"/>
              <w:rPr>
                <w:color w:val="auto"/>
              </w:rPr>
            </w:pPr>
            <w:r>
              <w:rPr>
                <w:rFonts w:hint="eastAsia"/>
                <w:color w:val="auto"/>
              </w:rPr>
              <w:t>③</w:t>
            </w:r>
            <w:r>
              <w:rPr>
                <w:color w:val="auto"/>
              </w:rPr>
              <w:t>为了便于管理，临时堆放场应《环境保护图形标识—固体废物贮存（处置）场》（按GB15562.2-1995）设置环境保护图形标志。</w:t>
            </w:r>
          </w:p>
          <w:p>
            <w:pPr>
              <w:autoSpaceDE w:val="0"/>
              <w:autoSpaceDN w:val="0"/>
              <w:adjustRightInd w:val="0"/>
              <w:spacing w:line="360" w:lineRule="auto"/>
              <w:ind w:firstLine="480" w:firstLineChars="200"/>
              <w:jc w:val="left"/>
              <w:rPr>
                <w:color w:val="auto"/>
              </w:rPr>
            </w:pPr>
            <w:r>
              <w:rPr>
                <w:color w:val="auto"/>
              </w:rPr>
              <w:t>企业在生产过程中，应加强一般固废库的管理，定点收集堆存，并及时处理，不会对环境造成不利影响。</w:t>
            </w:r>
          </w:p>
          <w:bookmarkEnd w:id="1"/>
          <w:bookmarkEnd w:id="2"/>
          <w:bookmarkEnd w:id="3"/>
          <w:p>
            <w:pPr>
              <w:bidi w:val="0"/>
              <w:rPr>
                <w:b/>
                <w:bCs/>
                <w:color w:val="auto"/>
              </w:rPr>
            </w:pPr>
            <w:r>
              <w:rPr>
                <w:b/>
                <w:bCs/>
                <w:color w:val="auto"/>
              </w:rPr>
              <w:t>3、危险废物环境影响分析和保护措施</w:t>
            </w:r>
          </w:p>
          <w:p>
            <w:pPr>
              <w:autoSpaceDE w:val="0"/>
              <w:autoSpaceDN w:val="0"/>
              <w:adjustRightInd w:val="0"/>
              <w:spacing w:line="360" w:lineRule="auto"/>
              <w:ind w:firstLine="480" w:firstLineChars="200"/>
              <w:jc w:val="left"/>
              <w:rPr>
                <w:color w:val="auto"/>
              </w:rPr>
            </w:pPr>
            <w:r>
              <w:rPr>
                <w:color w:val="auto"/>
              </w:rPr>
              <w:t>本项目产生的危险废物分别按照废物特性采用专门的容器收集后暂存于项目危废仓库，定期交资质单位处理。项目</w:t>
            </w:r>
            <w:r>
              <w:rPr>
                <w:rFonts w:hint="eastAsia"/>
                <w:color w:val="auto"/>
              </w:rPr>
              <w:t>新</w:t>
            </w:r>
            <w:r>
              <w:rPr>
                <w:color w:val="auto"/>
              </w:rPr>
              <w:t>建1间危废暂存间，位于</w:t>
            </w:r>
            <w:r>
              <w:rPr>
                <w:rFonts w:hint="eastAsia"/>
                <w:color w:val="auto"/>
              </w:rPr>
              <w:t>厂房东南</w:t>
            </w:r>
            <w:r>
              <w:rPr>
                <w:color w:val="auto"/>
              </w:rPr>
              <w:t>侧，占地面积约</w:t>
            </w:r>
            <w:r>
              <w:rPr>
                <w:rFonts w:hint="eastAsia"/>
                <w:color w:val="auto"/>
                <w:lang w:val="en-US" w:eastAsia="zh-CN"/>
              </w:rPr>
              <w:t>1</w:t>
            </w:r>
            <w:r>
              <w:rPr>
                <w:rFonts w:hint="eastAsia"/>
                <w:color w:val="auto"/>
              </w:rPr>
              <w:t>0</w:t>
            </w:r>
            <w:r>
              <w:rPr>
                <w:color w:val="auto"/>
              </w:rPr>
              <w:t>m</w:t>
            </w:r>
            <w:r>
              <w:rPr>
                <w:color w:val="auto"/>
                <w:vertAlign w:val="superscript"/>
              </w:rPr>
              <w:t>2</w:t>
            </w:r>
            <w:r>
              <w:rPr>
                <w:color w:val="auto"/>
              </w:rPr>
              <w:t>，建设满足《危险废物贮存污染控制标准》（GB18597-2001）的要求。危险废物按照不同的类别和性质，分别存放于专门的容器中。</w:t>
            </w:r>
          </w:p>
          <w:p>
            <w:pPr>
              <w:spacing w:line="360" w:lineRule="auto"/>
              <w:ind w:firstLine="480"/>
              <w:jc w:val="left"/>
              <w:rPr>
                <w:color w:val="auto"/>
              </w:rPr>
            </w:pPr>
            <w:r>
              <w:rPr>
                <w:rFonts w:hint="eastAsia"/>
                <w:color w:val="auto"/>
              </w:rPr>
              <w:t>（1）危险废物贮存环境影响分析</w:t>
            </w:r>
          </w:p>
          <w:p>
            <w:pPr>
              <w:autoSpaceDE w:val="0"/>
              <w:autoSpaceDN w:val="0"/>
              <w:adjustRightInd w:val="0"/>
              <w:spacing w:line="360" w:lineRule="auto"/>
              <w:ind w:firstLine="480" w:firstLineChars="200"/>
              <w:jc w:val="left"/>
              <w:rPr>
                <w:color w:val="auto"/>
              </w:rPr>
            </w:pPr>
            <w:r>
              <w:rPr>
                <w:color w:val="auto"/>
              </w:rPr>
              <w:t>本项目危险废物在厂内贮存时，执行《危险废物贮存污染控制标准》（GB18597-2001）及修改单中相关规定，规范建设危废</w:t>
            </w:r>
            <w:r>
              <w:rPr>
                <w:rFonts w:hint="eastAsia"/>
                <w:color w:val="auto"/>
              </w:rPr>
              <w:t>暂存间</w:t>
            </w:r>
            <w:r>
              <w:rPr>
                <w:color w:val="auto"/>
              </w:rPr>
              <w:t>，具体措施如下：</w:t>
            </w:r>
          </w:p>
          <w:p>
            <w:pPr>
              <w:autoSpaceDE w:val="0"/>
              <w:autoSpaceDN w:val="0"/>
              <w:adjustRightInd w:val="0"/>
              <w:spacing w:line="360" w:lineRule="auto"/>
              <w:ind w:firstLine="480" w:firstLineChars="200"/>
              <w:jc w:val="left"/>
              <w:rPr>
                <w:color w:val="auto"/>
              </w:rPr>
            </w:pPr>
            <w:r>
              <w:rPr>
                <w:color w:val="auto"/>
              </w:rPr>
              <w:fldChar w:fldCharType="begin"/>
            </w:r>
            <w:r>
              <w:rPr>
                <w:color w:val="auto"/>
              </w:rPr>
              <w:instrText xml:space="preserve"> = 1 \* GB3 </w:instrText>
            </w:r>
            <w:r>
              <w:rPr>
                <w:color w:val="auto"/>
              </w:rPr>
              <w:fldChar w:fldCharType="separate"/>
            </w:r>
            <w:r>
              <w:rPr>
                <w:rFonts w:hint="eastAsia"/>
                <w:color w:val="auto"/>
              </w:rPr>
              <w:t>①</w:t>
            </w:r>
            <w:r>
              <w:rPr>
                <w:color w:val="auto"/>
              </w:rPr>
              <w:fldChar w:fldCharType="end"/>
            </w:r>
            <w:r>
              <w:rPr>
                <w:color w:val="auto"/>
              </w:rPr>
              <w:t>危废</w:t>
            </w:r>
            <w:r>
              <w:rPr>
                <w:rFonts w:hint="eastAsia"/>
                <w:color w:val="auto"/>
              </w:rPr>
              <w:t>暂存间</w:t>
            </w:r>
            <w:r>
              <w:rPr>
                <w:color w:val="auto"/>
              </w:rPr>
              <w:t>应建有堵截泄漏的裙脚，地面与裙脚要用坚固、防渗材料建造，地面与裙角所围建的容积不低于总储量的1/5；应有隔离设施和防风、防晒、防雨设施；</w:t>
            </w:r>
          </w:p>
          <w:p>
            <w:pPr>
              <w:autoSpaceDE w:val="0"/>
              <w:autoSpaceDN w:val="0"/>
              <w:adjustRightInd w:val="0"/>
              <w:spacing w:line="360" w:lineRule="auto"/>
              <w:ind w:firstLine="480" w:firstLineChars="200"/>
              <w:jc w:val="left"/>
              <w:rPr>
                <w:color w:val="auto"/>
              </w:rPr>
            </w:pPr>
            <w:r>
              <w:rPr>
                <w:color w:val="auto"/>
              </w:rPr>
              <w:fldChar w:fldCharType="begin"/>
            </w:r>
            <w:r>
              <w:rPr>
                <w:color w:val="auto"/>
              </w:rPr>
              <w:instrText xml:space="preserve"> = 2 \* GB3 </w:instrText>
            </w:r>
            <w:r>
              <w:rPr>
                <w:color w:val="auto"/>
              </w:rPr>
              <w:fldChar w:fldCharType="separate"/>
            </w:r>
            <w:r>
              <w:rPr>
                <w:rFonts w:hint="eastAsia"/>
                <w:color w:val="auto"/>
              </w:rPr>
              <w:t>②</w:t>
            </w:r>
            <w:r>
              <w:rPr>
                <w:color w:val="auto"/>
              </w:rPr>
              <w:fldChar w:fldCharType="end"/>
            </w:r>
            <w:r>
              <w:rPr>
                <w:color w:val="auto"/>
              </w:rPr>
              <w:t>贮存设施基础必须做防渗处理，防渗层为至少1m厚粘土层（渗透系数≤10-7cm/s），或2mm厚高密度聚乙烯，或至少2mm厚的其它人工材料，渗透系数≤10-10 cm/s。</w:t>
            </w:r>
          </w:p>
          <w:p>
            <w:pPr>
              <w:autoSpaceDE w:val="0"/>
              <w:autoSpaceDN w:val="0"/>
              <w:adjustRightInd w:val="0"/>
              <w:spacing w:line="360" w:lineRule="auto"/>
              <w:ind w:firstLine="480" w:firstLineChars="200"/>
              <w:jc w:val="left"/>
              <w:rPr>
                <w:color w:val="auto"/>
              </w:rPr>
            </w:pPr>
            <w:r>
              <w:rPr>
                <w:color w:val="auto"/>
              </w:rPr>
              <w:fldChar w:fldCharType="begin"/>
            </w:r>
            <w:r>
              <w:rPr>
                <w:color w:val="auto"/>
              </w:rPr>
              <w:instrText xml:space="preserve"> = 3 \* GB3 </w:instrText>
            </w:r>
            <w:r>
              <w:rPr>
                <w:color w:val="auto"/>
              </w:rPr>
              <w:fldChar w:fldCharType="separate"/>
            </w:r>
            <w:r>
              <w:rPr>
                <w:rFonts w:hint="eastAsia"/>
                <w:color w:val="auto"/>
              </w:rPr>
              <w:t>③</w:t>
            </w:r>
            <w:r>
              <w:rPr>
                <w:color w:val="auto"/>
              </w:rPr>
              <w:fldChar w:fldCharType="end"/>
            </w:r>
            <w:r>
              <w:rPr>
                <w:color w:val="auto"/>
              </w:rPr>
              <w:t>盛装危险废物的容器应根据危险废物的不同特性而设计，采用不易破损、变形、老化且能有效地防止渗漏、扩散的装置，危险废物包装执行《危险货物运输包装通用技术条件》（GB12463-2009）、《危险货物运输包装标志》（GB190-2009）；</w:t>
            </w:r>
          </w:p>
          <w:p>
            <w:pPr>
              <w:autoSpaceDE w:val="0"/>
              <w:autoSpaceDN w:val="0"/>
              <w:adjustRightInd w:val="0"/>
              <w:spacing w:line="360" w:lineRule="auto"/>
              <w:ind w:firstLine="480" w:firstLineChars="200"/>
              <w:jc w:val="left"/>
              <w:rPr>
                <w:color w:val="auto"/>
              </w:rPr>
            </w:pPr>
            <w:r>
              <w:rPr>
                <w:color w:val="auto"/>
              </w:rPr>
              <w:fldChar w:fldCharType="begin"/>
            </w:r>
            <w:r>
              <w:rPr>
                <w:color w:val="auto"/>
              </w:rPr>
              <w:instrText xml:space="preserve"> = 4 \* GB3 </w:instrText>
            </w:r>
            <w:r>
              <w:rPr>
                <w:color w:val="auto"/>
              </w:rPr>
              <w:fldChar w:fldCharType="separate"/>
            </w:r>
            <w:r>
              <w:rPr>
                <w:rFonts w:hint="eastAsia"/>
                <w:color w:val="auto"/>
              </w:rPr>
              <w:t>④</w:t>
            </w:r>
            <w:r>
              <w:rPr>
                <w:color w:val="auto"/>
              </w:rPr>
              <w:fldChar w:fldCharType="end"/>
            </w:r>
            <w:r>
              <w:rPr>
                <w:color w:val="auto"/>
              </w:rPr>
              <w:t>存放危废为液体的仓库内必须有泄漏液体收集装置（例如托盘、导流沟、收集池，导流沟、收集池四周壁及底部同样要求防腐防渗），存放危废为具有挥发性气体的仓库内必须有导出口及气体净化装置；</w:t>
            </w:r>
          </w:p>
          <w:p>
            <w:pPr>
              <w:autoSpaceDE w:val="0"/>
              <w:autoSpaceDN w:val="0"/>
              <w:adjustRightInd w:val="0"/>
              <w:spacing w:line="360" w:lineRule="auto"/>
              <w:ind w:firstLine="480" w:firstLineChars="200"/>
              <w:jc w:val="left"/>
              <w:rPr>
                <w:color w:val="auto"/>
              </w:rPr>
            </w:pPr>
            <w:r>
              <w:rPr>
                <w:color w:val="auto"/>
              </w:rPr>
              <w:fldChar w:fldCharType="begin"/>
            </w:r>
            <w:r>
              <w:rPr>
                <w:color w:val="auto"/>
              </w:rPr>
              <w:instrText xml:space="preserve"> = 5 \* GB3 </w:instrText>
            </w:r>
            <w:r>
              <w:rPr>
                <w:color w:val="auto"/>
              </w:rPr>
              <w:fldChar w:fldCharType="separate"/>
            </w:r>
            <w:r>
              <w:rPr>
                <w:rFonts w:hint="eastAsia"/>
                <w:color w:val="auto"/>
              </w:rPr>
              <w:t>⑤</w:t>
            </w:r>
            <w:r>
              <w:rPr>
                <w:color w:val="auto"/>
              </w:rPr>
              <w:fldChar w:fldCharType="end"/>
            </w:r>
            <w:r>
              <w:rPr>
                <w:color w:val="auto"/>
              </w:rPr>
              <w:t>装载液体、半固体危险废物的容器内须留足够空间，容器顶部与液体表面之间保留100毫米以上的空间。用以存放装载液体、半固体危险废物容器的地方，必须有耐腐蚀的硬化地面，且表面无裂隙。</w:t>
            </w:r>
          </w:p>
          <w:p>
            <w:pPr>
              <w:autoSpaceDE w:val="0"/>
              <w:autoSpaceDN w:val="0"/>
              <w:adjustRightInd w:val="0"/>
              <w:spacing w:line="360" w:lineRule="auto"/>
              <w:ind w:firstLine="480" w:firstLineChars="200"/>
              <w:jc w:val="left"/>
              <w:rPr>
                <w:color w:val="auto"/>
              </w:rPr>
            </w:pPr>
            <w:r>
              <w:rPr>
                <w:color w:val="auto"/>
              </w:rPr>
              <w:fldChar w:fldCharType="begin"/>
            </w:r>
            <w:r>
              <w:rPr>
                <w:color w:val="auto"/>
              </w:rPr>
              <w:instrText xml:space="preserve"> = 6 \* GB3 </w:instrText>
            </w:r>
            <w:r>
              <w:rPr>
                <w:color w:val="auto"/>
              </w:rPr>
              <w:fldChar w:fldCharType="separate"/>
            </w:r>
            <w:r>
              <w:rPr>
                <w:rFonts w:hint="eastAsia"/>
                <w:color w:val="auto"/>
              </w:rPr>
              <w:t>⑥</w:t>
            </w:r>
            <w:r>
              <w:rPr>
                <w:color w:val="auto"/>
              </w:rPr>
              <w:fldChar w:fldCharType="end"/>
            </w:r>
            <w:r>
              <w:rPr>
                <w:color w:val="auto"/>
              </w:rPr>
              <w:t>危险废物要注重</w:t>
            </w:r>
            <w:r>
              <w:rPr>
                <w:rFonts w:hint="eastAsia"/>
                <w:color w:val="auto"/>
                <w:lang w:eastAsia="zh-CN"/>
              </w:rPr>
              <w:t>“</w:t>
            </w:r>
            <w:r>
              <w:rPr>
                <w:color w:val="auto"/>
              </w:rPr>
              <w:t>四防</w:t>
            </w:r>
            <w:r>
              <w:rPr>
                <w:rFonts w:hint="eastAsia"/>
                <w:color w:val="auto"/>
                <w:lang w:eastAsia="zh-CN"/>
              </w:rPr>
              <w:t>”</w:t>
            </w:r>
            <w:r>
              <w:rPr>
                <w:color w:val="auto"/>
              </w:rPr>
              <w:t>，即防风、防雨、防晒、防渗漏，危废库建设时应采用混凝土、砖或经防腐处理的钢材等作为建材材料建成的相对封闭式场所，并设通风口；外部配套建设雨水导排系统，防止雨水进入危废暂存库内。</w:t>
            </w:r>
          </w:p>
          <w:p>
            <w:pPr>
              <w:autoSpaceDE w:val="0"/>
              <w:autoSpaceDN w:val="0"/>
              <w:adjustRightInd w:val="0"/>
              <w:spacing w:line="360" w:lineRule="auto"/>
              <w:ind w:firstLine="480" w:firstLineChars="200"/>
              <w:jc w:val="left"/>
              <w:rPr>
                <w:color w:val="auto"/>
              </w:rPr>
            </w:pPr>
            <w:r>
              <w:rPr>
                <w:color w:val="auto"/>
              </w:rPr>
              <w:fldChar w:fldCharType="begin"/>
            </w:r>
            <w:r>
              <w:rPr>
                <w:color w:val="auto"/>
              </w:rPr>
              <w:instrText xml:space="preserve"> = 7 \* GB3 </w:instrText>
            </w:r>
            <w:r>
              <w:rPr>
                <w:color w:val="auto"/>
              </w:rPr>
              <w:fldChar w:fldCharType="separate"/>
            </w:r>
            <w:r>
              <w:rPr>
                <w:rFonts w:hint="eastAsia"/>
                <w:color w:val="auto"/>
              </w:rPr>
              <w:t>⑦</w:t>
            </w:r>
            <w:r>
              <w:rPr>
                <w:color w:val="auto"/>
              </w:rPr>
              <w:fldChar w:fldCharType="end"/>
            </w:r>
            <w:r>
              <w:rPr>
                <w:color w:val="auto"/>
              </w:rPr>
              <w:t>危废</w:t>
            </w:r>
            <w:r>
              <w:rPr>
                <w:rFonts w:hint="eastAsia"/>
                <w:color w:val="auto"/>
              </w:rPr>
              <w:t>暂存间</w:t>
            </w:r>
            <w:r>
              <w:rPr>
                <w:color w:val="auto"/>
              </w:rPr>
              <w:t>门上要张贴包含所有危废的标识、标牌，仓库内对应墙上有标志标识，无法装入常用容器的危险废物可用防漏胶袋等盛装，包装桶、袋上有标签，危废仓库管理责任制要上墙。</w:t>
            </w:r>
          </w:p>
          <w:p>
            <w:pPr>
              <w:autoSpaceDE w:val="0"/>
              <w:autoSpaceDN w:val="0"/>
              <w:adjustRightInd w:val="0"/>
              <w:spacing w:line="360" w:lineRule="auto"/>
              <w:ind w:firstLine="480" w:firstLineChars="200"/>
              <w:jc w:val="left"/>
              <w:rPr>
                <w:color w:val="auto"/>
              </w:rPr>
            </w:pPr>
            <w:r>
              <w:rPr>
                <w:color w:val="auto"/>
              </w:rPr>
              <w:fldChar w:fldCharType="begin"/>
            </w:r>
            <w:r>
              <w:rPr>
                <w:color w:val="auto"/>
              </w:rPr>
              <w:instrText xml:space="preserve"> = 8 \* GB3 </w:instrText>
            </w:r>
            <w:r>
              <w:rPr>
                <w:color w:val="auto"/>
              </w:rPr>
              <w:fldChar w:fldCharType="separate"/>
            </w:r>
            <w:r>
              <w:rPr>
                <w:rFonts w:hint="eastAsia"/>
                <w:color w:val="auto"/>
              </w:rPr>
              <w:t>⑧</w:t>
            </w:r>
            <w:r>
              <w:rPr>
                <w:color w:val="auto"/>
              </w:rPr>
              <w:fldChar w:fldCharType="end"/>
            </w:r>
            <w:r>
              <w:rPr>
                <w:color w:val="auto"/>
              </w:rPr>
              <w:t>危废</w:t>
            </w:r>
            <w:r>
              <w:rPr>
                <w:rFonts w:hint="eastAsia"/>
                <w:color w:val="auto"/>
              </w:rPr>
              <w:t>暂存间</w:t>
            </w:r>
            <w:r>
              <w:rPr>
                <w:color w:val="auto"/>
              </w:rPr>
              <w:t>需上锁防盗，制定严格的暂存保管措施，专人负责。</w:t>
            </w:r>
          </w:p>
          <w:p>
            <w:pPr>
              <w:autoSpaceDE w:val="0"/>
              <w:autoSpaceDN w:val="0"/>
              <w:adjustRightInd w:val="0"/>
              <w:spacing w:line="360" w:lineRule="auto"/>
              <w:ind w:firstLine="480" w:firstLineChars="200"/>
              <w:jc w:val="left"/>
              <w:rPr>
                <w:color w:val="auto"/>
              </w:rPr>
            </w:pPr>
            <w:r>
              <w:rPr>
                <w:color w:val="auto"/>
              </w:rPr>
              <w:fldChar w:fldCharType="begin"/>
            </w:r>
            <w:r>
              <w:rPr>
                <w:color w:val="auto"/>
              </w:rPr>
              <w:instrText xml:space="preserve"> = 9 \* GB3 </w:instrText>
            </w:r>
            <w:r>
              <w:rPr>
                <w:color w:val="auto"/>
              </w:rPr>
              <w:fldChar w:fldCharType="separate"/>
            </w:r>
            <w:r>
              <w:rPr>
                <w:rFonts w:hint="eastAsia"/>
                <w:color w:val="auto"/>
              </w:rPr>
              <w:t>⑨</w:t>
            </w:r>
            <w:r>
              <w:rPr>
                <w:color w:val="auto"/>
              </w:rPr>
              <w:fldChar w:fldCharType="end"/>
            </w:r>
            <w:r>
              <w:rPr>
                <w:color w:val="auto"/>
              </w:rPr>
              <w:t>危险废物定期交由有资质的处置单位接收处理，转运过程严格按照有关规定，实行联单制度。</w:t>
            </w:r>
          </w:p>
          <w:p>
            <w:pPr>
              <w:autoSpaceDE w:val="0"/>
              <w:autoSpaceDN w:val="0"/>
              <w:adjustRightInd w:val="0"/>
              <w:spacing w:line="360" w:lineRule="auto"/>
              <w:ind w:firstLine="480" w:firstLineChars="200"/>
              <w:jc w:val="left"/>
              <w:rPr>
                <w:color w:val="auto"/>
              </w:rPr>
            </w:pPr>
            <w:r>
              <w:rPr>
                <w:color w:val="auto"/>
              </w:rPr>
              <w:t>采取上述措施后，能够确保本项目危险废物在厂内贮存时得到有效的处置，对环境影响较小。</w:t>
            </w:r>
          </w:p>
          <w:p>
            <w:pPr>
              <w:spacing w:line="360" w:lineRule="auto"/>
              <w:ind w:firstLine="480"/>
              <w:jc w:val="left"/>
              <w:rPr>
                <w:color w:val="auto"/>
              </w:rPr>
            </w:pPr>
            <w:r>
              <w:rPr>
                <w:rFonts w:hint="eastAsia"/>
                <w:color w:val="auto"/>
              </w:rPr>
              <w:t>（</w:t>
            </w:r>
            <w:r>
              <w:rPr>
                <w:color w:val="auto"/>
              </w:rPr>
              <w:t>2</w:t>
            </w:r>
            <w:r>
              <w:rPr>
                <w:rFonts w:hint="eastAsia"/>
                <w:color w:val="auto"/>
              </w:rPr>
              <w:t>）危险废物运输及转移过程环境影响分析</w:t>
            </w:r>
          </w:p>
          <w:p>
            <w:pPr>
              <w:spacing w:line="360" w:lineRule="auto"/>
              <w:ind w:firstLine="480"/>
              <w:jc w:val="left"/>
              <w:rPr>
                <w:color w:val="auto"/>
              </w:rPr>
            </w:pPr>
            <w:r>
              <w:rPr>
                <w:rFonts w:hint="eastAsia"/>
                <w:color w:val="auto"/>
              </w:rPr>
              <w:t>危险废物外运时严格按照国家环境保护总局令第</w:t>
            </w:r>
            <w:r>
              <w:rPr>
                <w:color w:val="auto"/>
              </w:rPr>
              <w:t>5</w:t>
            </w:r>
            <w:r>
              <w:rPr>
                <w:rFonts w:hint="eastAsia"/>
                <w:color w:val="auto"/>
              </w:rPr>
              <w:t>号文件《危险废物转移联单管理办法》的相关规定报批危险废物转移计划，转移危险废物时按照规定填报危险废物转移联单，并向危险废物移出地和接受地的县级以上地方人民政府环境保护行政主管部门报告。运输危险废物的人员接受专业培训经考核合格后从事运输危险废物的工作；运输危险废物的资质单位应当制定在发生意外事故时采取的应急措施和防范措施方可运输；运输时，发生突发性事故必须立即采取措施消除或者减轻对环境的污染危害，及时通报给附近的单位和居民，并向事故发生地县级以上人民政府环境保护行政主管部门和有关部门报告，接受调查处理。运输过程中做到密闭，沿途不抛洒，应有明显的标志，并有防雨、防晒等设施。运输路线按照主管部门制定路线进行运输，同时应配备全球卫星定位和事故报警装置。</w:t>
            </w:r>
          </w:p>
          <w:p>
            <w:pPr>
              <w:spacing w:line="360" w:lineRule="auto"/>
              <w:ind w:firstLine="480"/>
              <w:jc w:val="left"/>
              <w:rPr>
                <w:color w:val="auto"/>
              </w:rPr>
            </w:pPr>
            <w:r>
              <w:rPr>
                <w:rFonts w:hint="eastAsia"/>
                <w:color w:val="auto"/>
              </w:rPr>
              <w:t>综上所述，项目运输过程做好相关工作对外环境的影响是可以控制的。</w:t>
            </w:r>
          </w:p>
          <w:p>
            <w:pPr>
              <w:spacing w:line="360" w:lineRule="auto"/>
              <w:ind w:firstLine="480"/>
              <w:jc w:val="left"/>
              <w:rPr>
                <w:rFonts w:hint="eastAsia"/>
                <w:color w:val="auto"/>
              </w:rPr>
            </w:pPr>
            <w:r>
              <w:rPr>
                <w:color w:val="auto"/>
              </w:rPr>
              <w:t>环评要求危险废物应及时转运，废物的转运过程中应封闭，以防散落，转运车辆应加盖蓬布，以防散入路面。危险废物的内部转运应综合考虑厂区的实际情况确定转运路线，尽量避开生活区和办公区；危险废物内部转运应采用专用的工具</w:t>
            </w:r>
            <w:r>
              <w:rPr>
                <w:rFonts w:hint="eastAsia"/>
                <w:color w:val="auto"/>
              </w:rPr>
              <w:t>。</w:t>
            </w:r>
          </w:p>
          <w:p>
            <w:pPr>
              <w:spacing w:line="360" w:lineRule="auto"/>
              <w:ind w:firstLine="480"/>
              <w:jc w:val="left"/>
              <w:rPr>
                <w:color w:val="auto"/>
              </w:rPr>
            </w:pPr>
            <w:r>
              <w:rPr>
                <w:rFonts w:hint="eastAsia"/>
                <w:color w:val="auto"/>
              </w:rPr>
              <w:t>（3）委托利用或者处置的环境影响分析</w:t>
            </w:r>
          </w:p>
          <w:p>
            <w:pPr>
              <w:autoSpaceDE w:val="0"/>
              <w:autoSpaceDN w:val="0"/>
              <w:adjustRightInd w:val="0"/>
              <w:spacing w:line="360" w:lineRule="auto"/>
              <w:ind w:firstLine="480" w:firstLineChars="200"/>
              <w:jc w:val="left"/>
              <w:rPr>
                <w:color w:val="auto"/>
              </w:rPr>
            </w:pPr>
            <w:r>
              <w:rPr>
                <w:rFonts w:hint="eastAsia"/>
                <w:color w:val="auto"/>
              </w:rPr>
              <w:t>根据安徽省环境保护厅公布的《安徽省危险废物经营许可证汇总统计表》，本次评价分析项目产生的危险废物有资质单位有能力接纳并利用、处置的部分单位如下：</w:t>
            </w:r>
          </w:p>
          <w:p>
            <w:pPr>
              <w:pStyle w:val="40"/>
              <w:bidi w:val="0"/>
              <w:rPr>
                <w:color w:val="auto"/>
              </w:rPr>
            </w:pPr>
            <w:r>
              <w:rPr>
                <w:color w:val="auto"/>
              </w:rPr>
              <w:t>表4-</w:t>
            </w:r>
            <w:r>
              <w:rPr>
                <w:rFonts w:hint="eastAsia"/>
                <w:color w:val="auto"/>
                <w:lang w:val="en-US" w:eastAsia="zh-CN"/>
              </w:rPr>
              <w:t>6</w:t>
            </w:r>
            <w:r>
              <w:rPr>
                <w:color w:val="auto"/>
              </w:rPr>
              <w:t xml:space="preserve">  </w:t>
            </w:r>
            <w:r>
              <w:rPr>
                <w:rFonts w:hint="eastAsia"/>
                <w:color w:val="auto"/>
                <w:lang w:val="en-US" w:eastAsia="zh-CN"/>
              </w:rPr>
              <w:t>本</w:t>
            </w:r>
            <w:r>
              <w:rPr>
                <w:color w:val="auto"/>
              </w:rPr>
              <w:t>项目危险废物安徽省内资质单位情况</w:t>
            </w:r>
          </w:p>
          <w:tbl>
            <w:tblPr>
              <w:tblStyle w:val="1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390"/>
              <w:gridCol w:w="1273"/>
              <w:gridCol w:w="50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37"/>
                    <w:bidi w:val="0"/>
                    <w:rPr>
                      <w:b/>
                      <w:bCs w:val="0"/>
                      <w:color w:val="auto"/>
                    </w:rPr>
                  </w:pPr>
                  <w:r>
                    <w:rPr>
                      <w:rFonts w:hint="eastAsia"/>
                      <w:b/>
                      <w:bCs w:val="0"/>
                      <w:color w:val="auto"/>
                    </w:rPr>
                    <w:t>市县</w:t>
                  </w:r>
                </w:p>
              </w:tc>
              <w:tc>
                <w:tcPr>
                  <w:tcW w:w="1390" w:type="dxa"/>
                  <w:shd w:val="clear" w:color="auto" w:fill="auto"/>
                  <w:vAlign w:val="center"/>
                </w:tcPr>
                <w:p>
                  <w:pPr>
                    <w:pStyle w:val="37"/>
                    <w:bidi w:val="0"/>
                    <w:rPr>
                      <w:b/>
                      <w:bCs w:val="0"/>
                      <w:color w:val="auto"/>
                    </w:rPr>
                  </w:pPr>
                  <w:r>
                    <w:rPr>
                      <w:rFonts w:hint="eastAsia"/>
                      <w:b/>
                      <w:bCs w:val="0"/>
                      <w:color w:val="auto"/>
                    </w:rPr>
                    <w:t>企业名称</w:t>
                  </w:r>
                </w:p>
              </w:tc>
              <w:tc>
                <w:tcPr>
                  <w:tcW w:w="1273" w:type="dxa"/>
                  <w:shd w:val="clear" w:color="auto" w:fill="auto"/>
                  <w:vAlign w:val="center"/>
                </w:tcPr>
                <w:p>
                  <w:pPr>
                    <w:pStyle w:val="37"/>
                    <w:bidi w:val="0"/>
                    <w:rPr>
                      <w:b/>
                      <w:bCs w:val="0"/>
                      <w:color w:val="auto"/>
                    </w:rPr>
                  </w:pPr>
                  <w:r>
                    <w:rPr>
                      <w:rFonts w:hint="eastAsia"/>
                      <w:b/>
                      <w:bCs w:val="0"/>
                      <w:color w:val="auto"/>
                    </w:rPr>
                    <w:t>许可证编号</w:t>
                  </w:r>
                </w:p>
              </w:tc>
              <w:tc>
                <w:tcPr>
                  <w:tcW w:w="5040" w:type="dxa"/>
                  <w:shd w:val="clear" w:color="auto" w:fill="auto"/>
                  <w:vAlign w:val="center"/>
                </w:tcPr>
                <w:p>
                  <w:pPr>
                    <w:pStyle w:val="37"/>
                    <w:bidi w:val="0"/>
                    <w:rPr>
                      <w:b/>
                      <w:bCs w:val="0"/>
                      <w:color w:val="auto"/>
                    </w:rPr>
                  </w:pPr>
                  <w:r>
                    <w:rPr>
                      <w:rFonts w:hint="eastAsia"/>
                      <w:b/>
                      <w:bCs w:val="0"/>
                      <w:color w:val="auto"/>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37"/>
                    <w:bidi w:val="0"/>
                    <w:rPr>
                      <w:color w:val="auto"/>
                    </w:rPr>
                  </w:pPr>
                  <w:r>
                    <w:rPr>
                      <w:rFonts w:hint="eastAsia"/>
                      <w:color w:val="auto"/>
                    </w:rPr>
                    <w:t>芜湖市</w:t>
                  </w:r>
                </w:p>
              </w:tc>
              <w:tc>
                <w:tcPr>
                  <w:tcW w:w="1390" w:type="dxa"/>
                  <w:shd w:val="clear" w:color="auto" w:fill="auto"/>
                  <w:vAlign w:val="center"/>
                </w:tcPr>
                <w:p>
                  <w:pPr>
                    <w:pStyle w:val="37"/>
                    <w:bidi w:val="0"/>
                    <w:rPr>
                      <w:color w:val="auto"/>
                    </w:rPr>
                  </w:pPr>
                  <w:r>
                    <w:rPr>
                      <w:rFonts w:hint="eastAsia"/>
                      <w:color w:val="auto"/>
                    </w:rPr>
                    <w:t>芜湖致源环保科技有限公司</w:t>
                  </w:r>
                </w:p>
              </w:tc>
              <w:tc>
                <w:tcPr>
                  <w:tcW w:w="1273" w:type="dxa"/>
                  <w:shd w:val="clear" w:color="auto" w:fill="auto"/>
                  <w:vAlign w:val="center"/>
                </w:tcPr>
                <w:p>
                  <w:pPr>
                    <w:pStyle w:val="37"/>
                    <w:bidi w:val="0"/>
                    <w:rPr>
                      <w:color w:val="auto"/>
                    </w:rPr>
                  </w:pPr>
                  <w:r>
                    <w:rPr>
                      <w:color w:val="auto"/>
                    </w:rPr>
                    <w:t>340203002</w:t>
                  </w:r>
                </w:p>
              </w:tc>
              <w:tc>
                <w:tcPr>
                  <w:tcW w:w="5040" w:type="dxa"/>
                  <w:shd w:val="clear" w:color="auto" w:fill="auto"/>
                  <w:vAlign w:val="center"/>
                </w:tcPr>
                <w:p>
                  <w:pPr>
                    <w:pStyle w:val="37"/>
                    <w:bidi w:val="0"/>
                    <w:rPr>
                      <w:color w:val="auto"/>
                    </w:rPr>
                  </w:pPr>
                  <w:r>
                    <w:rPr>
                      <w:rFonts w:hint="eastAsia"/>
                      <w:color w:val="auto"/>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37"/>
                    <w:bidi w:val="0"/>
                    <w:rPr>
                      <w:color w:val="auto"/>
                    </w:rPr>
                  </w:pPr>
                  <w:r>
                    <w:rPr>
                      <w:rFonts w:hint="eastAsia"/>
                      <w:color w:val="auto"/>
                    </w:rPr>
                    <w:t>芜湖市</w:t>
                  </w:r>
                </w:p>
              </w:tc>
              <w:tc>
                <w:tcPr>
                  <w:tcW w:w="1390" w:type="dxa"/>
                  <w:shd w:val="clear" w:color="auto" w:fill="auto"/>
                  <w:vAlign w:val="center"/>
                </w:tcPr>
                <w:p>
                  <w:pPr>
                    <w:pStyle w:val="37"/>
                    <w:bidi w:val="0"/>
                    <w:rPr>
                      <w:color w:val="auto"/>
                    </w:rPr>
                  </w:pPr>
                  <w:r>
                    <w:rPr>
                      <w:rFonts w:hint="eastAsia"/>
                      <w:color w:val="auto"/>
                    </w:rPr>
                    <w:t>芜湖海创环保科技有限责任公司</w:t>
                  </w:r>
                </w:p>
              </w:tc>
              <w:tc>
                <w:tcPr>
                  <w:tcW w:w="1273" w:type="dxa"/>
                  <w:shd w:val="clear" w:color="auto" w:fill="auto"/>
                  <w:vAlign w:val="center"/>
                </w:tcPr>
                <w:p>
                  <w:pPr>
                    <w:pStyle w:val="37"/>
                    <w:bidi w:val="0"/>
                    <w:rPr>
                      <w:color w:val="auto"/>
                    </w:rPr>
                  </w:pPr>
                  <w:r>
                    <w:rPr>
                      <w:color w:val="auto"/>
                    </w:rPr>
                    <w:t>340222002</w:t>
                  </w:r>
                </w:p>
              </w:tc>
              <w:tc>
                <w:tcPr>
                  <w:tcW w:w="5040" w:type="dxa"/>
                  <w:shd w:val="clear" w:color="auto" w:fill="auto"/>
                  <w:vAlign w:val="center"/>
                </w:tcPr>
                <w:p>
                  <w:pPr>
                    <w:pStyle w:val="37"/>
                    <w:bidi w:val="0"/>
                    <w:rPr>
                      <w:color w:val="auto"/>
                    </w:rPr>
                  </w:pPr>
                  <w:r>
                    <w:rPr>
                      <w:rFonts w:hint="eastAsia"/>
                      <w:color w:val="auto"/>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37"/>
                    <w:bidi w:val="0"/>
                    <w:rPr>
                      <w:color w:val="auto"/>
                    </w:rPr>
                  </w:pPr>
                  <w:r>
                    <w:rPr>
                      <w:rFonts w:hint="eastAsia"/>
                      <w:color w:val="auto"/>
                    </w:rPr>
                    <w:t>芜湖市</w:t>
                  </w:r>
                </w:p>
              </w:tc>
              <w:tc>
                <w:tcPr>
                  <w:tcW w:w="1390" w:type="dxa"/>
                  <w:shd w:val="clear" w:color="auto" w:fill="auto"/>
                  <w:vAlign w:val="center"/>
                </w:tcPr>
                <w:p>
                  <w:pPr>
                    <w:pStyle w:val="37"/>
                    <w:bidi w:val="0"/>
                    <w:rPr>
                      <w:color w:val="auto"/>
                    </w:rPr>
                  </w:pPr>
                  <w:r>
                    <w:rPr>
                      <w:rFonts w:hint="eastAsia"/>
                      <w:color w:val="auto"/>
                    </w:rPr>
                    <w:t>安徽优环再生资源利用有限公司</w:t>
                  </w:r>
                </w:p>
              </w:tc>
              <w:tc>
                <w:tcPr>
                  <w:tcW w:w="1273" w:type="dxa"/>
                  <w:shd w:val="clear" w:color="auto" w:fill="auto"/>
                  <w:vAlign w:val="center"/>
                </w:tcPr>
                <w:p>
                  <w:pPr>
                    <w:pStyle w:val="37"/>
                    <w:bidi w:val="0"/>
                    <w:rPr>
                      <w:color w:val="auto"/>
                    </w:rPr>
                  </w:pPr>
                  <w:r>
                    <w:rPr>
                      <w:color w:val="auto"/>
                    </w:rPr>
                    <w:t>340271001</w:t>
                  </w:r>
                </w:p>
              </w:tc>
              <w:tc>
                <w:tcPr>
                  <w:tcW w:w="5040" w:type="dxa"/>
                  <w:shd w:val="clear" w:color="auto" w:fill="auto"/>
                  <w:vAlign w:val="center"/>
                </w:tcPr>
                <w:p>
                  <w:pPr>
                    <w:pStyle w:val="37"/>
                    <w:bidi w:val="0"/>
                    <w:rPr>
                      <w:color w:val="auto"/>
                    </w:rPr>
                  </w:pPr>
                  <w:r>
                    <w:rPr>
                      <w:rFonts w:hint="eastAsia"/>
                      <w:color w:val="auto"/>
                    </w:rPr>
                    <w:t>HW06、HW08、HW09、HW11、HW12、HW13、HW16、HW17、HW18、HW22、HW32 、HW34、HW35、HW48、HW49、HW50等16大类、108小类。</w:t>
                  </w:r>
                </w:p>
              </w:tc>
            </w:tr>
          </w:tbl>
          <w:p>
            <w:pPr>
              <w:autoSpaceDE w:val="0"/>
              <w:autoSpaceDN w:val="0"/>
              <w:adjustRightInd w:val="0"/>
              <w:ind w:firstLine="480" w:firstLineChars="200"/>
              <w:jc w:val="left"/>
              <w:rPr>
                <w:color w:val="auto"/>
              </w:rPr>
            </w:pPr>
            <w:r>
              <w:rPr>
                <w:color w:val="auto"/>
              </w:rPr>
              <w:t>注：仅为安徽省内部分有资质处置企业。</w:t>
            </w:r>
          </w:p>
          <w:p>
            <w:pPr>
              <w:widowControl/>
              <w:spacing w:line="360" w:lineRule="auto"/>
              <w:ind w:firstLine="480" w:firstLineChars="200"/>
              <w:jc w:val="left"/>
              <w:rPr>
                <w:color w:val="auto"/>
              </w:rPr>
            </w:pPr>
            <w:r>
              <w:rPr>
                <w:color w:val="auto"/>
              </w:rPr>
              <w:t>从上表可以看出，本项目产生的危险固体废物在安徽省内有多家适合的资质单位进行处理处置。</w:t>
            </w:r>
          </w:p>
          <w:p>
            <w:pPr>
              <w:widowControl/>
              <w:spacing w:line="360" w:lineRule="auto"/>
              <w:ind w:firstLine="480" w:firstLineChars="200"/>
              <w:jc w:val="left"/>
              <w:rPr>
                <w:color w:val="auto"/>
              </w:rPr>
            </w:pPr>
            <w:r>
              <w:rPr>
                <w:color w:val="auto"/>
              </w:rPr>
              <w:t>综上所述，本评价认为，在落实上述危险废物管理要求后，项目各类危废从收集、转运、运输、处理处置环节均可以得到有效的控制，能够确保妥善处置，不会对区域环境造成较大不利影响。</w:t>
            </w:r>
          </w:p>
          <w:p>
            <w:pPr>
              <w:keepNext w:val="0"/>
              <w:keepLines w:val="0"/>
              <w:pageBreakBefore w:val="0"/>
              <w:widowControl w:val="0"/>
              <w:kinsoku/>
              <w:wordWrap/>
              <w:overflowPunct/>
              <w:topLinePunct w:val="0"/>
              <w:autoSpaceDE w:val="0"/>
              <w:autoSpaceDN w:val="0"/>
              <w:bidi w:val="0"/>
              <w:adjustRightInd w:val="0"/>
              <w:snapToGrid/>
              <w:spacing w:beforeAutospacing="0" w:line="360" w:lineRule="auto"/>
              <w:ind w:firstLine="482" w:firstLineChars="200"/>
              <w:jc w:val="left"/>
              <w:textAlignment w:val="auto"/>
              <w:rPr>
                <w:b/>
                <w:bCs/>
                <w:color w:val="auto"/>
              </w:rPr>
            </w:pPr>
            <w:r>
              <w:rPr>
                <w:b/>
                <w:bCs/>
                <w:color w:val="auto"/>
              </w:rPr>
              <w:t>五、地下水、土壤环境影响和保护措施</w:t>
            </w:r>
          </w:p>
          <w:p>
            <w:pPr>
              <w:spacing w:line="360" w:lineRule="auto"/>
              <w:ind w:firstLine="482" w:firstLineChars="200"/>
              <w:rPr>
                <w:b/>
                <w:bCs/>
                <w:color w:val="auto"/>
              </w:rPr>
            </w:pPr>
            <w:r>
              <w:rPr>
                <w:b/>
                <w:bCs/>
                <w:color w:val="auto"/>
              </w:rPr>
              <w:t>1、地下水环境影响</w:t>
            </w:r>
          </w:p>
          <w:p>
            <w:pPr>
              <w:spacing w:line="360" w:lineRule="auto"/>
              <w:ind w:firstLine="480" w:firstLineChars="200"/>
              <w:rPr>
                <w:color w:val="auto"/>
              </w:rPr>
            </w:pPr>
            <w:r>
              <w:rPr>
                <w:color w:val="auto"/>
              </w:rPr>
              <w:t>根据《环境影响评价技术导则 地下水环境》（HJ610－2016）附录A中的有关规定，</w:t>
            </w:r>
            <w:r>
              <w:rPr>
                <w:rFonts w:hint="eastAsia"/>
                <w:color w:val="auto"/>
              </w:rPr>
              <w:t>本项目为</w:t>
            </w:r>
            <w:r>
              <w:rPr>
                <w:rFonts w:hint="eastAsia"/>
                <w:color w:val="auto"/>
                <w:lang w:eastAsia="zh-CN"/>
              </w:rPr>
              <w:t>“</w:t>
            </w:r>
            <w:r>
              <w:rPr>
                <w:rFonts w:hint="eastAsia"/>
                <w:color w:val="auto"/>
              </w:rPr>
              <w:t>I金属制品，53、金属制品加工制造</w:t>
            </w:r>
            <w:r>
              <w:rPr>
                <w:rFonts w:hint="eastAsia"/>
                <w:color w:val="auto"/>
                <w:lang w:eastAsia="zh-CN"/>
              </w:rPr>
              <w:t>”</w:t>
            </w:r>
            <w:r>
              <w:rPr>
                <w:rFonts w:hint="eastAsia"/>
                <w:color w:val="auto"/>
              </w:rPr>
              <w:t>中的</w:t>
            </w:r>
            <w:r>
              <w:rPr>
                <w:rFonts w:hint="eastAsia"/>
                <w:color w:val="auto"/>
                <w:lang w:eastAsia="zh-CN"/>
              </w:rPr>
              <w:t>“</w:t>
            </w:r>
            <w:r>
              <w:rPr>
                <w:rFonts w:hint="eastAsia"/>
                <w:color w:val="auto"/>
              </w:rPr>
              <w:t>其他</w:t>
            </w:r>
            <w:r>
              <w:rPr>
                <w:rFonts w:hint="eastAsia"/>
                <w:color w:val="auto"/>
                <w:lang w:eastAsia="zh-CN"/>
              </w:rPr>
              <w:t>”</w:t>
            </w:r>
            <w:r>
              <w:rPr>
                <w:rFonts w:hint="eastAsia"/>
                <w:color w:val="auto"/>
                <w:lang w:val="en-US" w:eastAsia="zh-CN"/>
              </w:rPr>
              <w:t>以及“J非金属矿采选及制品制造，65、玻璃及玻璃制品”</w:t>
            </w:r>
            <w:r>
              <w:rPr>
                <w:rFonts w:hint="eastAsia"/>
                <w:color w:val="auto"/>
              </w:rPr>
              <w:t>中的</w:t>
            </w:r>
            <w:r>
              <w:rPr>
                <w:rFonts w:hint="eastAsia"/>
                <w:color w:val="auto"/>
                <w:lang w:eastAsia="zh-CN"/>
              </w:rPr>
              <w:t>“</w:t>
            </w:r>
            <w:r>
              <w:rPr>
                <w:rFonts w:hint="eastAsia"/>
                <w:color w:val="auto"/>
              </w:rPr>
              <w:t>其他</w:t>
            </w:r>
            <w:r>
              <w:rPr>
                <w:rFonts w:hint="eastAsia"/>
                <w:color w:val="auto"/>
                <w:lang w:eastAsia="zh-CN"/>
              </w:rPr>
              <w:t>”</w:t>
            </w:r>
            <w:r>
              <w:rPr>
                <w:rFonts w:hint="eastAsia"/>
                <w:color w:val="auto"/>
              </w:rPr>
              <w:t>，属于Ⅳ类项目，Ⅳ类建设项目不开展地下水环境影响评价。</w:t>
            </w:r>
          </w:p>
          <w:p>
            <w:pPr>
              <w:spacing w:line="360" w:lineRule="auto"/>
              <w:ind w:firstLine="482" w:firstLineChars="200"/>
              <w:rPr>
                <w:b/>
                <w:bCs/>
                <w:color w:val="auto"/>
              </w:rPr>
            </w:pPr>
            <w:r>
              <w:rPr>
                <w:b/>
                <w:bCs/>
                <w:color w:val="auto"/>
              </w:rPr>
              <w:t>2、土壤环境影响分析</w:t>
            </w:r>
          </w:p>
          <w:p>
            <w:pPr>
              <w:adjustRightInd w:val="0"/>
              <w:spacing w:line="360" w:lineRule="auto"/>
              <w:ind w:firstLine="480" w:firstLineChars="200"/>
              <w:jc w:val="left"/>
              <w:textAlignment w:val="baseline"/>
              <w:rPr>
                <w:rFonts w:hint="eastAsia"/>
                <w:color w:val="auto"/>
              </w:rPr>
            </w:pPr>
            <w:r>
              <w:rPr>
                <w:rFonts w:hint="eastAsia"/>
                <w:color w:val="auto"/>
              </w:rPr>
              <w:t>根据《环境影响评价技术导则 土壤环境（试行）》（HJ964-2018）附录A土壤环境影响评价项目类别中表A.1土壤环境影响评价项目类别表，可得项目属于其他行业，项目类别为Ⅳ类，本项目属于小型，不敏感区，建设项目可不开展土壤环境影响评价工作。</w:t>
            </w:r>
          </w:p>
          <w:p>
            <w:pPr>
              <w:adjustRightInd w:val="0"/>
              <w:spacing w:line="360" w:lineRule="auto"/>
              <w:ind w:firstLine="480" w:firstLineChars="200"/>
              <w:jc w:val="left"/>
              <w:textAlignment w:val="baseline"/>
              <w:rPr>
                <w:color w:val="auto"/>
              </w:rPr>
            </w:pPr>
            <w:r>
              <w:rPr>
                <w:rFonts w:hint="eastAsia"/>
                <w:color w:val="auto"/>
              </w:rPr>
              <w:t>根据项目实际情况，厂区生产车间均做好地面硬化，因此，厂区不会发生因地面漫流引起的土壤环境影响。</w:t>
            </w:r>
          </w:p>
          <w:p>
            <w:pPr>
              <w:adjustRightInd w:val="0"/>
              <w:spacing w:line="360" w:lineRule="auto"/>
              <w:ind w:firstLine="482" w:firstLineChars="200"/>
              <w:jc w:val="left"/>
              <w:textAlignment w:val="baseline"/>
              <w:rPr>
                <w:color w:val="auto"/>
                <w:lang w:val="zh-CN"/>
              </w:rPr>
            </w:pPr>
            <w:r>
              <w:rPr>
                <w:b/>
                <w:bCs/>
                <w:color w:val="auto"/>
                <w:lang w:val="zh-CN"/>
              </w:rPr>
              <w:t>3、地下水、土壤污染途径</w:t>
            </w:r>
          </w:p>
          <w:p>
            <w:pPr>
              <w:spacing w:line="360" w:lineRule="auto"/>
              <w:ind w:firstLine="480" w:firstLineChars="200"/>
              <w:rPr>
                <w:color w:val="auto"/>
              </w:rPr>
            </w:pPr>
            <w:r>
              <w:rPr>
                <w:color w:val="auto"/>
                <w:lang w:val="zh-CN"/>
              </w:rPr>
              <w:t>根据工程分析可知，本项目施工期主要为设备安装，不涉及地下水污染影响。</w:t>
            </w:r>
          </w:p>
          <w:p>
            <w:pPr>
              <w:spacing w:line="360" w:lineRule="auto"/>
              <w:ind w:firstLine="480" w:firstLineChars="200"/>
              <w:rPr>
                <w:color w:val="auto"/>
              </w:rPr>
            </w:pPr>
            <w:r>
              <w:rPr>
                <w:color w:val="auto"/>
              </w:rPr>
              <w:t>本项目运营期对土壤环境影响途径为主要受大气沉降影响、垂直入渗影响</w:t>
            </w:r>
            <w:r>
              <w:rPr>
                <w:rFonts w:hint="eastAsia"/>
                <w:color w:val="auto"/>
              </w:rPr>
              <w:t>，</w:t>
            </w:r>
            <w:r>
              <w:rPr>
                <w:rFonts w:hint="eastAsia"/>
                <w:color w:val="auto"/>
                <w:lang w:val="en-US" w:eastAsia="zh-CN"/>
              </w:rPr>
              <w:t>本</w:t>
            </w:r>
            <w:r>
              <w:rPr>
                <w:color w:val="auto"/>
              </w:rPr>
              <w:t>项目不会造成土壤酸化、碱化、盐化，该项目涉及的大气污染物因子非甲烷总烃</w:t>
            </w:r>
            <w:r>
              <w:rPr>
                <w:rFonts w:hint="eastAsia"/>
                <w:color w:val="auto"/>
              </w:rPr>
              <w:t>、</w:t>
            </w:r>
            <w:r>
              <w:rPr>
                <w:color w:val="auto"/>
              </w:rPr>
              <w:t>颗粒物达标排放，大气排放量小。因此基本不会对土壤产生明显的污染，改变土壤的环境质量，在采取保护措施后环境影响可</w:t>
            </w:r>
            <w:r>
              <w:rPr>
                <w:rFonts w:hint="eastAsia"/>
                <w:color w:val="0000FF"/>
                <w:lang w:val="en-US" w:eastAsia="zh-CN"/>
              </w:rPr>
              <w:t>接受</w:t>
            </w:r>
            <w:r>
              <w:rPr>
                <w:color w:val="auto"/>
              </w:rPr>
              <w:t>。</w:t>
            </w:r>
          </w:p>
          <w:p>
            <w:pPr>
              <w:spacing w:line="360" w:lineRule="auto"/>
              <w:ind w:firstLine="480"/>
              <w:jc w:val="left"/>
              <w:rPr>
                <w:color w:val="auto"/>
              </w:rPr>
            </w:pPr>
            <w:r>
              <w:rPr>
                <w:b/>
                <w:bCs/>
                <w:color w:val="auto"/>
              </w:rPr>
              <w:t>4、污染防治措施</w:t>
            </w:r>
          </w:p>
          <w:p>
            <w:pPr>
              <w:keepNext/>
              <w:keepLines/>
              <w:spacing w:line="360" w:lineRule="auto"/>
              <w:ind w:firstLine="352" w:firstLineChars="147"/>
              <w:outlineLvl w:val="2"/>
              <w:rPr>
                <w:color w:val="auto"/>
              </w:rPr>
            </w:pPr>
            <w:r>
              <w:rPr>
                <w:color w:val="auto"/>
              </w:rPr>
              <w:t>（1）源头控制措施</w:t>
            </w:r>
          </w:p>
          <w:p>
            <w:pPr>
              <w:spacing w:line="360" w:lineRule="auto"/>
              <w:ind w:firstLine="480"/>
              <w:jc w:val="left"/>
              <w:rPr>
                <w:color w:val="auto"/>
              </w:rPr>
            </w:pPr>
            <w:r>
              <w:rPr>
                <w:color w:val="auto"/>
              </w:rPr>
              <w:fldChar w:fldCharType="begin"/>
            </w:r>
            <w:r>
              <w:rPr>
                <w:color w:val="auto"/>
              </w:rPr>
              <w:instrText xml:space="preserve"> = 1 \* GB3 </w:instrText>
            </w:r>
            <w:r>
              <w:rPr>
                <w:color w:val="auto"/>
              </w:rPr>
              <w:fldChar w:fldCharType="separate"/>
            </w:r>
            <w:r>
              <w:rPr>
                <w:rFonts w:hint="eastAsia"/>
                <w:color w:val="auto"/>
              </w:rPr>
              <w:t>①</w:t>
            </w:r>
            <w:r>
              <w:rPr>
                <w:color w:val="auto"/>
              </w:rPr>
              <w:fldChar w:fldCharType="end"/>
            </w:r>
            <w:r>
              <w:rPr>
                <w:color w:val="auto"/>
              </w:rPr>
              <w:t>严格按照国家相关规范要求，对厂区内各污水处理设备等采取相应措施，以防止和降低污染物的跑、冒、滴、漏，将污染物泄漏的环境风险事故降到最低程度。</w:t>
            </w:r>
          </w:p>
          <w:p>
            <w:pPr>
              <w:spacing w:line="360" w:lineRule="auto"/>
              <w:ind w:firstLine="480"/>
              <w:jc w:val="left"/>
              <w:rPr>
                <w:color w:val="auto"/>
              </w:rPr>
            </w:pPr>
            <w:r>
              <w:rPr>
                <w:color w:val="auto"/>
              </w:rPr>
              <w:fldChar w:fldCharType="begin"/>
            </w:r>
            <w:r>
              <w:rPr>
                <w:color w:val="auto"/>
              </w:rPr>
              <w:instrText xml:space="preserve"> = 2 \* GB3 </w:instrText>
            </w:r>
            <w:r>
              <w:rPr>
                <w:color w:val="auto"/>
              </w:rPr>
              <w:fldChar w:fldCharType="separate"/>
            </w:r>
            <w:r>
              <w:rPr>
                <w:rFonts w:hint="eastAsia"/>
                <w:color w:val="auto"/>
              </w:rPr>
              <w:t>②</w:t>
            </w:r>
            <w:r>
              <w:rPr>
                <w:color w:val="auto"/>
              </w:rPr>
              <w:fldChar w:fldCharType="end"/>
            </w:r>
            <w:r>
              <w:rPr>
                <w:color w:val="auto"/>
              </w:rPr>
              <w:t>设备和管线尽量采用</w:t>
            </w:r>
            <w:r>
              <w:rPr>
                <w:rFonts w:hint="eastAsia"/>
                <w:color w:val="auto"/>
                <w:lang w:eastAsia="zh-CN"/>
              </w:rPr>
              <w:t>“</w:t>
            </w:r>
            <w:r>
              <w:rPr>
                <w:color w:val="auto"/>
              </w:rPr>
              <w:t>可视化</w:t>
            </w:r>
            <w:r>
              <w:rPr>
                <w:rFonts w:hint="eastAsia"/>
                <w:color w:val="auto"/>
                <w:lang w:eastAsia="zh-CN"/>
              </w:rPr>
              <w:t>”</w:t>
            </w:r>
            <w:r>
              <w:rPr>
                <w:color w:val="auto"/>
              </w:rPr>
              <w:t>原则，即尽可能地上敷设和放置，做到污染物</w:t>
            </w:r>
            <w:r>
              <w:rPr>
                <w:rFonts w:hint="eastAsia"/>
                <w:color w:val="auto"/>
                <w:lang w:eastAsia="zh-CN"/>
              </w:rPr>
              <w:t>“</w:t>
            </w:r>
            <w:r>
              <w:rPr>
                <w:color w:val="auto"/>
              </w:rPr>
              <w:t>早发现、早处理</w:t>
            </w:r>
            <w:r>
              <w:rPr>
                <w:rFonts w:hint="eastAsia"/>
                <w:color w:val="auto"/>
                <w:lang w:eastAsia="zh-CN"/>
              </w:rPr>
              <w:t>”</w:t>
            </w:r>
            <w:r>
              <w:rPr>
                <w:color w:val="auto"/>
              </w:rPr>
              <w:t>，以减少由于埋地泄漏而可能造成的地下水污染。对地下管道、管道内外均采用防腐处理，定期对管道进行检漏，对出现泄漏处的土壤进行换土。</w:t>
            </w:r>
          </w:p>
          <w:p>
            <w:pPr>
              <w:spacing w:line="360" w:lineRule="auto"/>
              <w:ind w:firstLine="480"/>
              <w:jc w:val="left"/>
              <w:rPr>
                <w:color w:val="auto"/>
              </w:rPr>
            </w:pPr>
            <w:r>
              <w:rPr>
                <w:color w:val="auto"/>
              </w:rPr>
              <w:fldChar w:fldCharType="begin"/>
            </w:r>
            <w:r>
              <w:rPr>
                <w:color w:val="auto"/>
              </w:rPr>
              <w:instrText xml:space="preserve"> = 3 \* GB3 </w:instrText>
            </w:r>
            <w:r>
              <w:rPr>
                <w:color w:val="auto"/>
              </w:rPr>
              <w:fldChar w:fldCharType="separate"/>
            </w:r>
            <w:r>
              <w:rPr>
                <w:rFonts w:hint="eastAsia"/>
                <w:color w:val="auto"/>
              </w:rPr>
              <w:t>③</w:t>
            </w:r>
            <w:r>
              <w:rPr>
                <w:color w:val="auto"/>
              </w:rPr>
              <w:fldChar w:fldCharType="end"/>
            </w:r>
            <w:r>
              <w:rPr>
                <w:color w:val="auto"/>
              </w:rPr>
              <w:t>严格固体废物管理，不接触外界降水，使其不产生淋滤液，严防污染物泄漏到地下水中。</w:t>
            </w:r>
          </w:p>
          <w:p>
            <w:pPr>
              <w:keepNext/>
              <w:keepLines/>
              <w:spacing w:line="360" w:lineRule="auto"/>
              <w:ind w:firstLine="352" w:firstLineChars="147"/>
              <w:outlineLvl w:val="2"/>
              <w:rPr>
                <w:color w:val="auto"/>
              </w:rPr>
            </w:pPr>
            <w:r>
              <w:rPr>
                <w:color w:val="auto"/>
              </w:rPr>
              <w:t>（2）分区防渗措施</w:t>
            </w:r>
          </w:p>
          <w:p>
            <w:pPr>
              <w:adjustRightInd w:val="0"/>
              <w:snapToGrid w:val="0"/>
              <w:spacing w:line="360" w:lineRule="auto"/>
              <w:ind w:firstLine="480" w:firstLineChars="200"/>
              <w:rPr>
                <w:color w:val="auto"/>
              </w:rPr>
            </w:pPr>
            <w:r>
              <w:rPr>
                <w:color w:val="auto"/>
              </w:rPr>
              <w:t>企业针对可能对地下水造成影响的各环节，按照</w:t>
            </w:r>
            <w:r>
              <w:rPr>
                <w:rFonts w:hint="eastAsia"/>
                <w:color w:val="auto"/>
                <w:lang w:eastAsia="zh-CN"/>
              </w:rPr>
              <w:t>“</w:t>
            </w:r>
            <w:r>
              <w:rPr>
                <w:color w:val="auto"/>
              </w:rPr>
              <w:t>考虑重点、辐射全（GB/T50934-2013）、《一般工业固体废物贮存和填埋污染控制标准》（GB18599-2020）、《危险废物贮存污染控制标准》（GB 18597-2001）（修订）和《危险废物填埋污染控制标准》（GB18598-2019）等标准，将本项目划分为重点防渗区、一般防渗区。本项目地下水、土壤分区防渗措施见表4-</w:t>
            </w:r>
            <w:r>
              <w:rPr>
                <w:rFonts w:hint="eastAsia"/>
                <w:color w:val="auto"/>
                <w:lang w:val="en-US" w:eastAsia="zh-CN"/>
              </w:rPr>
              <w:t>7</w:t>
            </w:r>
            <w:r>
              <w:rPr>
                <w:color w:val="auto"/>
              </w:rPr>
              <w:t>。</w:t>
            </w:r>
          </w:p>
          <w:p>
            <w:pPr>
              <w:pStyle w:val="40"/>
              <w:bidi w:val="0"/>
              <w:rPr>
                <w:color w:val="auto"/>
              </w:rPr>
            </w:pPr>
            <w:r>
              <w:rPr>
                <w:color w:val="auto"/>
              </w:rPr>
              <w:t>表4-</w:t>
            </w:r>
            <w:r>
              <w:rPr>
                <w:rFonts w:hint="eastAsia"/>
                <w:color w:val="auto"/>
                <w:lang w:val="en-US" w:eastAsia="zh-CN"/>
              </w:rPr>
              <w:t>7</w:t>
            </w:r>
            <w:r>
              <w:rPr>
                <w:color w:val="auto"/>
              </w:rPr>
              <w:t xml:space="preserve">  分区防渗措施一览表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2"/>
              <w:gridCol w:w="1650"/>
              <w:gridCol w:w="4488"/>
              <w:gridCol w:w="16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89" w:type="dxa"/>
                  <w:tcBorders>
                    <w:tl2br w:val="nil"/>
                    <w:tr2bl w:val="nil"/>
                  </w:tcBorders>
                  <w:shd w:val="clear" w:color="auto" w:fill="auto"/>
                  <w:noWrap/>
                  <w:vAlign w:val="center"/>
                </w:tcPr>
                <w:p>
                  <w:pPr>
                    <w:pStyle w:val="25"/>
                    <w:bidi w:val="0"/>
                    <w:rPr>
                      <w:color w:val="auto"/>
                    </w:rPr>
                  </w:pPr>
                  <w:r>
                    <w:rPr>
                      <w:color w:val="auto"/>
                    </w:rPr>
                    <w:t>污染区</w:t>
                  </w:r>
                </w:p>
              </w:tc>
              <w:tc>
                <w:tcPr>
                  <w:tcW w:w="1642" w:type="dxa"/>
                  <w:tcBorders>
                    <w:tl2br w:val="nil"/>
                    <w:tr2bl w:val="nil"/>
                  </w:tcBorders>
                  <w:shd w:val="clear" w:color="auto" w:fill="auto"/>
                  <w:noWrap/>
                  <w:vAlign w:val="center"/>
                </w:tcPr>
                <w:p>
                  <w:pPr>
                    <w:pStyle w:val="25"/>
                    <w:bidi w:val="0"/>
                    <w:rPr>
                      <w:color w:val="auto"/>
                    </w:rPr>
                  </w:pPr>
                  <w:r>
                    <w:rPr>
                      <w:color w:val="auto"/>
                    </w:rPr>
                    <w:t>构筑物名称</w:t>
                  </w:r>
                </w:p>
              </w:tc>
              <w:tc>
                <w:tcPr>
                  <w:tcW w:w="4466" w:type="dxa"/>
                  <w:tcBorders>
                    <w:tl2br w:val="nil"/>
                    <w:tr2bl w:val="nil"/>
                  </w:tcBorders>
                  <w:shd w:val="clear" w:color="auto" w:fill="auto"/>
                  <w:noWrap/>
                  <w:vAlign w:val="center"/>
                </w:tcPr>
                <w:p>
                  <w:pPr>
                    <w:pStyle w:val="25"/>
                    <w:bidi w:val="0"/>
                    <w:rPr>
                      <w:color w:val="auto"/>
                    </w:rPr>
                  </w:pPr>
                  <w:r>
                    <w:rPr>
                      <w:color w:val="auto"/>
                    </w:rPr>
                    <w:t>防腐防渗措施</w:t>
                  </w:r>
                </w:p>
              </w:tc>
              <w:tc>
                <w:tcPr>
                  <w:tcW w:w="1610" w:type="dxa"/>
                  <w:tcBorders>
                    <w:tl2br w:val="nil"/>
                    <w:tr2bl w:val="nil"/>
                  </w:tcBorders>
                  <w:vAlign w:val="center"/>
                </w:tcPr>
                <w:p>
                  <w:pPr>
                    <w:pStyle w:val="25"/>
                    <w:bidi w:val="0"/>
                    <w:rPr>
                      <w:color w:val="auto"/>
                    </w:rPr>
                  </w:pPr>
                  <w:r>
                    <w:rPr>
                      <w:color w:val="auto"/>
                    </w:rPr>
                    <w:t>防渗技术要求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89" w:type="dxa"/>
                  <w:tcBorders>
                    <w:tl2br w:val="nil"/>
                    <w:tr2bl w:val="nil"/>
                  </w:tcBorders>
                  <w:shd w:val="clear" w:color="auto" w:fill="auto"/>
                  <w:noWrap/>
                  <w:vAlign w:val="center"/>
                </w:tcPr>
                <w:p>
                  <w:pPr>
                    <w:pStyle w:val="25"/>
                    <w:bidi w:val="0"/>
                    <w:rPr>
                      <w:color w:val="auto"/>
                    </w:rPr>
                  </w:pPr>
                  <w:r>
                    <w:rPr>
                      <w:color w:val="auto"/>
                    </w:rPr>
                    <w:t>一般</w:t>
                  </w:r>
                </w:p>
                <w:p>
                  <w:pPr>
                    <w:pStyle w:val="25"/>
                    <w:bidi w:val="0"/>
                    <w:rPr>
                      <w:color w:val="auto"/>
                    </w:rPr>
                  </w:pPr>
                  <w:r>
                    <w:rPr>
                      <w:color w:val="auto"/>
                    </w:rPr>
                    <w:t>防渗区</w:t>
                  </w:r>
                </w:p>
              </w:tc>
              <w:tc>
                <w:tcPr>
                  <w:tcW w:w="1642" w:type="dxa"/>
                  <w:tcBorders>
                    <w:tl2br w:val="nil"/>
                    <w:tr2bl w:val="nil"/>
                  </w:tcBorders>
                  <w:shd w:val="clear" w:color="auto" w:fill="auto"/>
                  <w:noWrap/>
                  <w:vAlign w:val="center"/>
                </w:tcPr>
                <w:p>
                  <w:pPr>
                    <w:pStyle w:val="25"/>
                    <w:bidi w:val="0"/>
                    <w:rPr>
                      <w:color w:val="auto"/>
                    </w:rPr>
                  </w:pPr>
                  <w:r>
                    <w:rPr>
                      <w:color w:val="auto"/>
                    </w:rPr>
                    <w:t>厂区道路、生产厂房、原料仓库</w:t>
                  </w:r>
                </w:p>
              </w:tc>
              <w:tc>
                <w:tcPr>
                  <w:tcW w:w="4466" w:type="dxa"/>
                  <w:tcBorders>
                    <w:tl2br w:val="nil"/>
                    <w:tr2bl w:val="nil"/>
                  </w:tcBorders>
                  <w:shd w:val="clear" w:color="auto" w:fill="auto"/>
                  <w:noWrap/>
                  <w:vAlign w:val="center"/>
                </w:tcPr>
                <w:p>
                  <w:pPr>
                    <w:pStyle w:val="25"/>
                    <w:bidi w:val="0"/>
                    <w:rPr>
                      <w:color w:val="auto"/>
                    </w:rPr>
                  </w:pPr>
                  <w:r>
                    <w:rPr>
                      <w:color w:val="auto"/>
                    </w:rPr>
                    <w:t>水泥硬化处理，采取10cm后三合土铺底，再铺15-20cm的水泥进行硬化</w:t>
                  </w:r>
                </w:p>
              </w:tc>
              <w:tc>
                <w:tcPr>
                  <w:tcW w:w="1610" w:type="dxa"/>
                  <w:tcBorders>
                    <w:tl2br w:val="nil"/>
                    <w:tr2bl w:val="nil"/>
                  </w:tcBorders>
                  <w:vAlign w:val="center"/>
                </w:tcPr>
                <w:p>
                  <w:pPr>
                    <w:pStyle w:val="25"/>
                    <w:bidi w:val="0"/>
                    <w:rPr>
                      <w:color w:val="auto"/>
                    </w:rPr>
                  </w:pPr>
                  <w:r>
                    <w:rPr>
                      <w:color w:val="auto"/>
                    </w:rPr>
                    <w:t>等效黏土防渗层Mb≥1.5m，K≤10-7cm/s；或参照GB16889执行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689" w:type="dxa"/>
                  <w:tcBorders>
                    <w:tl2br w:val="nil"/>
                    <w:tr2bl w:val="nil"/>
                  </w:tcBorders>
                  <w:shd w:val="clear" w:color="auto" w:fill="auto"/>
                  <w:noWrap/>
                  <w:vAlign w:val="center"/>
                </w:tcPr>
                <w:p>
                  <w:pPr>
                    <w:pStyle w:val="25"/>
                    <w:bidi w:val="0"/>
                    <w:rPr>
                      <w:color w:val="auto"/>
                    </w:rPr>
                  </w:pPr>
                  <w:r>
                    <w:rPr>
                      <w:color w:val="auto"/>
                    </w:rPr>
                    <w:t>重点</w:t>
                  </w:r>
                </w:p>
                <w:p>
                  <w:pPr>
                    <w:pStyle w:val="25"/>
                    <w:bidi w:val="0"/>
                    <w:rPr>
                      <w:color w:val="auto"/>
                    </w:rPr>
                  </w:pPr>
                  <w:r>
                    <w:rPr>
                      <w:color w:val="auto"/>
                    </w:rPr>
                    <w:t>防渗区</w:t>
                  </w:r>
                </w:p>
              </w:tc>
              <w:tc>
                <w:tcPr>
                  <w:tcW w:w="1642" w:type="dxa"/>
                  <w:tcBorders>
                    <w:tl2br w:val="nil"/>
                    <w:tr2bl w:val="nil"/>
                  </w:tcBorders>
                  <w:shd w:val="clear" w:color="auto" w:fill="auto"/>
                  <w:noWrap/>
                  <w:vAlign w:val="center"/>
                </w:tcPr>
                <w:p>
                  <w:pPr>
                    <w:pStyle w:val="25"/>
                    <w:bidi w:val="0"/>
                    <w:rPr>
                      <w:color w:val="auto"/>
                    </w:rPr>
                  </w:pPr>
                  <w:r>
                    <w:rPr>
                      <w:color w:val="auto"/>
                    </w:rPr>
                    <w:t>危废仓库</w:t>
                  </w:r>
                </w:p>
              </w:tc>
              <w:tc>
                <w:tcPr>
                  <w:tcW w:w="4466" w:type="dxa"/>
                  <w:tcBorders>
                    <w:tl2br w:val="nil"/>
                    <w:tr2bl w:val="nil"/>
                  </w:tcBorders>
                  <w:shd w:val="clear" w:color="auto" w:fill="auto"/>
                  <w:noWrap/>
                  <w:vAlign w:val="center"/>
                </w:tcPr>
                <w:p>
                  <w:pPr>
                    <w:pStyle w:val="25"/>
                    <w:bidi w:val="0"/>
                    <w:rPr>
                      <w:color w:val="auto"/>
                    </w:rPr>
                  </w:pPr>
                  <w:r>
                    <w:rPr>
                      <w:color w:val="auto"/>
                    </w:rPr>
                    <w:t>底部采用10cm厚三合土处理，上层再用10-15cm水泥硬化，表层涂环氧树脂</w:t>
                  </w:r>
                </w:p>
              </w:tc>
              <w:tc>
                <w:tcPr>
                  <w:tcW w:w="1610" w:type="dxa"/>
                  <w:tcBorders>
                    <w:tl2br w:val="nil"/>
                    <w:tr2bl w:val="nil"/>
                  </w:tcBorders>
                  <w:vAlign w:val="center"/>
                </w:tcPr>
                <w:p>
                  <w:pPr>
                    <w:pStyle w:val="25"/>
                    <w:bidi w:val="0"/>
                    <w:rPr>
                      <w:color w:val="auto"/>
                    </w:rPr>
                  </w:pPr>
                  <w:r>
                    <w:rPr>
                      <w:color w:val="auto"/>
                    </w:rPr>
                    <w:t>等效黏土防渗层Mb≥6.0m，K≤10-7cm/s；或参照GB18598执行</w:t>
                  </w:r>
                </w:p>
              </w:tc>
            </w:tr>
          </w:tbl>
          <w:p>
            <w:pPr>
              <w:widowControl/>
              <w:tabs>
                <w:tab w:val="left" w:pos="660"/>
              </w:tabs>
              <w:spacing w:line="360" w:lineRule="auto"/>
              <w:ind w:firstLine="480" w:firstLineChars="200"/>
              <w:jc w:val="left"/>
              <w:rPr>
                <w:color w:val="auto"/>
              </w:rPr>
            </w:pPr>
            <w:r>
              <w:rPr>
                <w:color w:val="auto"/>
              </w:rPr>
              <w:t>在采取以上分区防渗措施后，可有效预防项目对地下水和土壤污染的发生。</w:t>
            </w:r>
          </w:p>
          <w:p>
            <w:pPr>
              <w:rPr>
                <w:color w:val="auto"/>
              </w:rPr>
            </w:pPr>
          </w:p>
          <w:p>
            <w:pPr>
              <w:rPr>
                <w:color w:val="auto"/>
              </w:rPr>
            </w:pPr>
          </w:p>
          <w:p>
            <w:pPr>
              <w:rPr>
                <w:color w:val="auto"/>
              </w:rPr>
            </w:pPr>
          </w:p>
          <w:p>
            <w:pPr>
              <w:rPr>
                <w:color w:val="auto"/>
              </w:rPr>
            </w:pPr>
          </w:p>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4" w:hRule="atLeast"/>
        </w:trPr>
        <w:tc>
          <w:tcPr>
            <w:tcW w:w="457" w:type="dxa"/>
            <w:shd w:val="clear" w:color="auto" w:fill="auto"/>
            <w:vAlign w:val="center"/>
          </w:tcPr>
          <w:p>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ascii="Times New Roman" w:hAnsi="Times New Roman" w:cs="Times New Roman" w:eastAsiaTheme="minorEastAsia"/>
                <w:b/>
                <w:bCs/>
                <w:color w:val="auto"/>
                <w:kern w:val="2"/>
                <w:sz w:val="24"/>
                <w:szCs w:val="24"/>
                <w:lang w:val="en-US" w:eastAsia="zh-CN" w:bidi="ar-SA"/>
              </w:rPr>
            </w:pPr>
            <w:r>
              <w:rPr>
                <w:rFonts w:eastAsiaTheme="minorEastAsia"/>
                <w:b/>
                <w:bCs/>
                <w:color w:val="auto"/>
                <w:kern w:val="0"/>
                <w:sz w:val="24"/>
              </w:rPr>
              <w:t>运营期环境影响和保护措施</w:t>
            </w:r>
          </w:p>
        </w:tc>
        <w:tc>
          <w:tcPr>
            <w:tcW w:w="8613" w:type="dxa"/>
            <w:shd w:val="clear" w:color="auto" w:fill="auto"/>
          </w:tcPr>
          <w:p>
            <w:pPr>
              <w:widowControl/>
              <w:spacing w:line="360" w:lineRule="auto"/>
              <w:ind w:firstLine="482" w:firstLineChars="200"/>
              <w:rPr>
                <w:rFonts w:eastAsiaTheme="minorEastAsia"/>
                <w:b/>
                <w:color w:val="auto"/>
                <w:kern w:val="0"/>
                <w:sz w:val="24"/>
              </w:rPr>
            </w:pPr>
            <w:r>
              <w:rPr>
                <w:rFonts w:hint="eastAsia"/>
                <w:b/>
                <w:bCs/>
                <w:color w:val="auto"/>
                <w:lang w:val="en-US" w:eastAsia="zh-CN"/>
              </w:rPr>
              <w:t>六、</w:t>
            </w:r>
            <w:r>
              <w:rPr>
                <w:rFonts w:eastAsiaTheme="minorEastAsia"/>
                <w:b/>
                <w:color w:val="auto"/>
                <w:kern w:val="0"/>
                <w:sz w:val="24"/>
              </w:rPr>
              <w:t>环境风险分析</w:t>
            </w:r>
          </w:p>
          <w:p>
            <w:pPr>
              <w:keepNext/>
              <w:keepLines/>
              <w:spacing w:line="360" w:lineRule="auto"/>
              <w:ind w:firstLine="590" w:firstLineChars="245"/>
              <w:outlineLvl w:val="2"/>
              <w:rPr>
                <w:rFonts w:eastAsiaTheme="minorEastAsia"/>
                <w:b/>
                <w:bCs/>
                <w:color w:val="auto"/>
                <w:sz w:val="24"/>
                <w:szCs w:val="32"/>
              </w:rPr>
            </w:pPr>
            <w:r>
              <w:rPr>
                <w:rFonts w:eastAsiaTheme="minorEastAsia"/>
                <w:b/>
                <w:bCs/>
                <w:color w:val="auto"/>
                <w:sz w:val="24"/>
                <w:szCs w:val="32"/>
              </w:rPr>
              <w:t>1、风险源调查</w:t>
            </w:r>
          </w:p>
          <w:p>
            <w:pPr>
              <w:autoSpaceDE w:val="0"/>
              <w:autoSpaceDN w:val="0"/>
              <w:spacing w:line="360" w:lineRule="auto"/>
              <w:ind w:firstLine="480" w:firstLineChars="200"/>
              <w:jc w:val="left"/>
              <w:rPr>
                <w:rFonts w:eastAsiaTheme="minorEastAsia"/>
                <w:color w:val="auto"/>
                <w:sz w:val="24"/>
              </w:rPr>
            </w:pPr>
            <w:bookmarkStart w:id="4" w:name="_Toc60652801"/>
            <w:bookmarkStart w:id="5" w:name="_Toc63415121"/>
            <w:r>
              <w:rPr>
                <w:rFonts w:eastAsiaTheme="minorEastAsia"/>
                <w:color w:val="auto"/>
                <w:sz w:val="24"/>
              </w:rPr>
              <w:t>本次评价将针对本项目涉及的原辅材料、三废、产品等进行物质危险性识别，根据《建设项目环境风险评价技术导则》（HJ/T169-2018）附录B，本项目存在危险性的主要物质有润滑油、废润滑油。润滑油最大贮存量0.</w:t>
            </w:r>
            <w:r>
              <w:rPr>
                <w:rFonts w:hint="eastAsia" w:eastAsiaTheme="minorEastAsia"/>
                <w:color w:val="auto"/>
                <w:sz w:val="24"/>
              </w:rPr>
              <w:t>02</w:t>
            </w:r>
            <w:r>
              <w:rPr>
                <w:rFonts w:eastAsiaTheme="minorEastAsia"/>
                <w:color w:val="auto"/>
                <w:sz w:val="24"/>
              </w:rPr>
              <w:t>t，废润滑油最大贮存量0.0</w:t>
            </w:r>
            <w:r>
              <w:rPr>
                <w:rFonts w:hint="eastAsia" w:eastAsiaTheme="minorEastAsia"/>
                <w:color w:val="auto"/>
                <w:sz w:val="24"/>
              </w:rPr>
              <w:t>1</w:t>
            </w:r>
            <w:r>
              <w:rPr>
                <w:rFonts w:eastAsiaTheme="minorEastAsia"/>
                <w:color w:val="auto"/>
                <w:sz w:val="24"/>
              </w:rPr>
              <w:t>t。</w:t>
            </w:r>
          </w:p>
          <w:p>
            <w:pPr>
              <w:keepNext/>
              <w:spacing w:line="360" w:lineRule="auto"/>
              <w:ind w:firstLine="475" w:firstLineChars="197"/>
              <w:outlineLvl w:val="1"/>
              <w:rPr>
                <w:rFonts w:eastAsiaTheme="minorEastAsia"/>
                <w:b/>
                <w:bCs/>
                <w:color w:val="auto"/>
                <w:sz w:val="24"/>
              </w:rPr>
            </w:pPr>
            <w:r>
              <w:rPr>
                <w:rFonts w:eastAsiaTheme="minorEastAsia"/>
                <w:b/>
                <w:bCs/>
                <w:color w:val="auto"/>
                <w:sz w:val="24"/>
              </w:rPr>
              <w:t>2、风险潜势初判</w:t>
            </w:r>
            <w:bookmarkEnd w:id="4"/>
            <w:bookmarkEnd w:id="5"/>
          </w:p>
          <w:p>
            <w:pPr>
              <w:autoSpaceDE w:val="0"/>
              <w:autoSpaceDN w:val="0"/>
              <w:spacing w:line="360" w:lineRule="auto"/>
              <w:ind w:firstLine="480" w:firstLineChars="200"/>
              <w:jc w:val="left"/>
              <w:rPr>
                <w:rFonts w:eastAsiaTheme="minorEastAsia"/>
                <w:color w:val="auto"/>
                <w:sz w:val="24"/>
              </w:rPr>
            </w:pPr>
            <w:r>
              <w:rPr>
                <w:rFonts w:eastAsiaTheme="minorEastAsia"/>
                <w:color w:val="auto"/>
                <w:sz w:val="24"/>
              </w:rPr>
              <w:t>计算所涉及的每种危险物质在厂界内的最大存在总量与其在附录B中对应临界量的比值Q。在不同厂区的同一种物质，按其在厂界内的最大存在总量计算。对于长输管线项目，按照两个截断阀室之间管段危险物质最大存在总量计算。</w:t>
            </w:r>
          </w:p>
          <w:p>
            <w:pPr>
              <w:autoSpaceDE w:val="0"/>
              <w:autoSpaceDN w:val="0"/>
              <w:spacing w:line="360" w:lineRule="auto"/>
              <w:ind w:firstLine="480" w:firstLineChars="200"/>
              <w:jc w:val="left"/>
              <w:rPr>
                <w:rFonts w:eastAsiaTheme="minorEastAsia"/>
                <w:color w:val="auto"/>
                <w:sz w:val="24"/>
              </w:rPr>
            </w:pPr>
            <w:r>
              <w:rPr>
                <w:rFonts w:eastAsiaTheme="minorEastAsia"/>
                <w:color w:val="auto"/>
                <w:sz w:val="24"/>
              </w:rPr>
              <w:t>当只涉及一种危险物质时，计算该物质的总量与其临界量比值，即为Q；</w:t>
            </w:r>
          </w:p>
          <w:p>
            <w:pPr>
              <w:autoSpaceDE w:val="0"/>
              <w:autoSpaceDN w:val="0"/>
              <w:spacing w:line="360" w:lineRule="auto"/>
              <w:ind w:firstLine="480" w:firstLineChars="200"/>
              <w:jc w:val="left"/>
              <w:rPr>
                <w:rFonts w:eastAsiaTheme="minorEastAsia"/>
                <w:color w:val="auto"/>
                <w:kern w:val="0"/>
                <w:sz w:val="24"/>
              </w:rPr>
            </w:pPr>
            <w:r>
              <w:rPr>
                <w:rFonts w:eastAsiaTheme="minorEastAsia"/>
                <w:color w:val="auto"/>
                <w:kern w:val="0"/>
                <w:sz w:val="24"/>
              </w:rPr>
              <w:pict>
                <v:shape id="_x0000_s1027" o:spid="_x0000_s1027" o:spt="75" type="#_x0000_t75" style="position:absolute;left:0pt;margin-left:145.65pt;margin-top:25.7pt;height:39.7pt;width:141.25pt;mso-wrap-distance-bottom:0pt;mso-wrap-distance-top:0pt;z-index:251660288;mso-width-relative:page;mso-height-relative:page;" o:ole="t" filled="f" o:preferrelative="t" stroked="f" coordsize="21600,21600">
                  <v:path/>
                  <v:fill on="f" focussize="0,0"/>
                  <v:stroke on="f" joinstyle="miter"/>
                  <v:imagedata r:id="rId20" o:title=""/>
                  <o:lock v:ext="edit" aspectratio="t"/>
                  <w10:wrap type="topAndBottom"/>
                </v:shape>
                <o:OLEObject Type="Embed" ProgID="Equation.DSMT4" ShapeID="_x0000_s1027" DrawAspect="Content" ObjectID="_1468075726" r:id="rId19">
                  <o:LockedField>false</o:LockedField>
                </o:OLEObject>
              </w:pict>
            </w:r>
            <w:r>
              <w:rPr>
                <w:rFonts w:eastAsiaTheme="minorEastAsia"/>
                <w:color w:val="auto"/>
                <w:sz w:val="24"/>
              </w:rPr>
              <w:t>当存在多种危险物质时，则按式下式计算物质总量与其临界量比值(Q)：</w:t>
            </w:r>
          </w:p>
          <w:p>
            <w:pPr>
              <w:spacing w:before="120" w:beforeLines="50" w:line="360" w:lineRule="auto"/>
              <w:ind w:firstLine="482"/>
              <w:rPr>
                <w:rFonts w:eastAsiaTheme="minorEastAsia"/>
                <w:color w:val="auto"/>
                <w:sz w:val="24"/>
              </w:rPr>
            </w:pPr>
            <w:r>
              <w:rPr>
                <w:rFonts w:eastAsiaTheme="minorEastAsia"/>
                <w:color w:val="auto"/>
                <w:sz w:val="24"/>
              </w:rPr>
              <w:t>式中：q</w:t>
            </w:r>
            <w:r>
              <w:rPr>
                <w:rFonts w:eastAsiaTheme="minorEastAsia"/>
                <w:color w:val="auto"/>
                <w:sz w:val="24"/>
                <w:vertAlign w:val="subscript"/>
              </w:rPr>
              <w:t>1</w:t>
            </w:r>
            <w:r>
              <w:rPr>
                <w:rFonts w:eastAsiaTheme="minorEastAsia"/>
                <w:color w:val="auto"/>
                <w:sz w:val="24"/>
              </w:rPr>
              <w:t>，q</w:t>
            </w:r>
            <w:r>
              <w:rPr>
                <w:rFonts w:eastAsiaTheme="minorEastAsia"/>
                <w:color w:val="auto"/>
                <w:sz w:val="24"/>
                <w:vertAlign w:val="subscript"/>
              </w:rPr>
              <w:t>2</w:t>
            </w:r>
            <w:r>
              <w:rPr>
                <w:rFonts w:eastAsiaTheme="minorEastAsia"/>
                <w:color w:val="auto"/>
                <w:sz w:val="24"/>
              </w:rPr>
              <w:t>…，q</w:t>
            </w:r>
            <w:r>
              <w:rPr>
                <w:rFonts w:eastAsiaTheme="minorEastAsia"/>
                <w:color w:val="auto"/>
                <w:sz w:val="24"/>
                <w:vertAlign w:val="subscript"/>
              </w:rPr>
              <w:t>n</w:t>
            </w:r>
            <w:r>
              <w:rPr>
                <w:rFonts w:eastAsiaTheme="minorEastAsia"/>
                <w:color w:val="auto"/>
                <w:sz w:val="24"/>
              </w:rPr>
              <w:t>为每种危险物质的最大存在总量，t。</w:t>
            </w:r>
          </w:p>
          <w:p>
            <w:pPr>
              <w:spacing w:line="360" w:lineRule="auto"/>
              <w:ind w:firstLine="1200" w:firstLineChars="500"/>
              <w:rPr>
                <w:rFonts w:eastAsiaTheme="minorEastAsia"/>
                <w:color w:val="auto"/>
                <w:sz w:val="24"/>
              </w:rPr>
            </w:pPr>
            <w:r>
              <w:rPr>
                <w:rFonts w:eastAsiaTheme="minorEastAsia"/>
                <w:color w:val="auto"/>
                <w:sz w:val="24"/>
              </w:rPr>
              <w:t>Q</w:t>
            </w:r>
            <w:r>
              <w:rPr>
                <w:rFonts w:eastAsiaTheme="minorEastAsia"/>
                <w:color w:val="auto"/>
                <w:sz w:val="24"/>
                <w:vertAlign w:val="subscript"/>
              </w:rPr>
              <w:t>1</w:t>
            </w:r>
            <w:r>
              <w:rPr>
                <w:rFonts w:eastAsiaTheme="minorEastAsia"/>
                <w:color w:val="auto"/>
                <w:sz w:val="24"/>
              </w:rPr>
              <w:t>，Q</w:t>
            </w:r>
            <w:r>
              <w:rPr>
                <w:rFonts w:eastAsiaTheme="minorEastAsia"/>
                <w:color w:val="auto"/>
                <w:sz w:val="24"/>
                <w:vertAlign w:val="subscript"/>
              </w:rPr>
              <w:t>2</w:t>
            </w:r>
            <w:r>
              <w:rPr>
                <w:rFonts w:eastAsiaTheme="minorEastAsia"/>
                <w:color w:val="auto"/>
                <w:sz w:val="24"/>
              </w:rPr>
              <w:t>…Q</w:t>
            </w:r>
            <w:r>
              <w:rPr>
                <w:rFonts w:eastAsiaTheme="minorEastAsia"/>
                <w:color w:val="auto"/>
                <w:sz w:val="24"/>
                <w:vertAlign w:val="subscript"/>
              </w:rPr>
              <w:t>n</w:t>
            </w:r>
            <w:r>
              <w:rPr>
                <w:rFonts w:eastAsiaTheme="minorEastAsia"/>
                <w:color w:val="auto"/>
                <w:sz w:val="24"/>
              </w:rPr>
              <w:t>为每种危险物质的临界量，t。</w:t>
            </w:r>
          </w:p>
          <w:p>
            <w:pPr>
              <w:spacing w:line="360" w:lineRule="auto"/>
              <w:ind w:firstLine="482"/>
              <w:rPr>
                <w:rFonts w:eastAsiaTheme="minorEastAsia"/>
                <w:color w:val="auto"/>
                <w:sz w:val="24"/>
              </w:rPr>
            </w:pPr>
            <w:r>
              <w:rPr>
                <w:rFonts w:eastAsiaTheme="minorEastAsia"/>
                <w:color w:val="auto"/>
                <w:sz w:val="24"/>
              </w:rPr>
              <w:t>当Q＜1时，该项目环境风险潜势为</w:t>
            </w:r>
            <w:r>
              <w:rPr>
                <w:rFonts w:eastAsiaTheme="minorEastAsia"/>
                <w:color w:val="auto"/>
                <w:sz w:val="24"/>
              </w:rPr>
              <w:fldChar w:fldCharType="begin"/>
            </w:r>
            <w:r>
              <w:rPr>
                <w:rFonts w:eastAsiaTheme="minorEastAsia"/>
                <w:color w:val="auto"/>
                <w:sz w:val="24"/>
              </w:rPr>
              <w:instrText xml:space="preserve"> = 1 \* ROMAN </w:instrText>
            </w:r>
            <w:r>
              <w:rPr>
                <w:rFonts w:eastAsiaTheme="minorEastAsia"/>
                <w:color w:val="auto"/>
                <w:sz w:val="24"/>
              </w:rPr>
              <w:fldChar w:fldCharType="separate"/>
            </w:r>
            <w:r>
              <w:rPr>
                <w:rFonts w:eastAsiaTheme="minorEastAsia"/>
                <w:color w:val="auto"/>
                <w:sz w:val="24"/>
              </w:rPr>
              <w:t>I</w:t>
            </w:r>
            <w:r>
              <w:rPr>
                <w:rFonts w:eastAsiaTheme="minorEastAsia"/>
                <w:color w:val="auto"/>
                <w:sz w:val="24"/>
              </w:rPr>
              <w:fldChar w:fldCharType="end"/>
            </w:r>
            <w:r>
              <w:rPr>
                <w:rFonts w:eastAsiaTheme="minorEastAsia"/>
                <w:color w:val="auto"/>
                <w:sz w:val="24"/>
              </w:rPr>
              <w:t>。</w:t>
            </w:r>
          </w:p>
          <w:p>
            <w:pPr>
              <w:autoSpaceDE w:val="0"/>
              <w:autoSpaceDN w:val="0"/>
              <w:adjustRightInd w:val="0"/>
              <w:spacing w:line="360" w:lineRule="auto"/>
              <w:ind w:firstLine="480" w:firstLineChars="200"/>
              <w:jc w:val="left"/>
              <w:rPr>
                <w:rFonts w:eastAsiaTheme="minorEastAsia"/>
                <w:color w:val="auto"/>
                <w:sz w:val="24"/>
              </w:rPr>
            </w:pPr>
            <w:r>
              <w:rPr>
                <w:rFonts w:eastAsiaTheme="minorEastAsia"/>
                <w:color w:val="auto"/>
                <w:sz w:val="24"/>
              </w:rPr>
              <w:t>当Q≥1时，将Q值划分为（1）1≤Q＜10；（2）10≤Q＜100；（3）Q≥100。</w:t>
            </w:r>
          </w:p>
          <w:p>
            <w:pPr>
              <w:autoSpaceDE w:val="0"/>
              <w:autoSpaceDN w:val="0"/>
              <w:adjustRightInd w:val="0"/>
              <w:spacing w:line="360" w:lineRule="auto"/>
              <w:ind w:firstLine="480" w:firstLineChars="200"/>
              <w:jc w:val="left"/>
              <w:rPr>
                <w:rFonts w:eastAsiaTheme="minorEastAsia"/>
                <w:color w:val="auto"/>
                <w:sz w:val="24"/>
              </w:rPr>
            </w:pPr>
            <w:r>
              <w:rPr>
                <w:rFonts w:eastAsiaTheme="minorEastAsia"/>
                <w:color w:val="auto"/>
                <w:sz w:val="24"/>
              </w:rPr>
              <w:t>根据《建设项目环境风险评价技术导则》相关要求，结合本项目涉及的突发环境事件风险物质及临界量，其中Qi值取值来源《建设项目环境风险评价技术导则》（HJ/T169-2018）附录B，表B.1</w:t>
            </w:r>
            <w:r>
              <w:rPr>
                <w:rFonts w:hint="eastAsia" w:eastAsiaTheme="minorEastAsia"/>
                <w:color w:val="auto"/>
                <w:sz w:val="24"/>
                <w:lang w:eastAsia="zh-CN"/>
              </w:rPr>
              <w:t>、</w:t>
            </w:r>
            <w:r>
              <w:rPr>
                <w:rFonts w:eastAsiaTheme="minorEastAsia"/>
                <w:color w:val="auto"/>
                <w:sz w:val="24"/>
              </w:rPr>
              <w:t>表B.</w:t>
            </w:r>
            <w:r>
              <w:rPr>
                <w:rFonts w:hint="eastAsia" w:eastAsiaTheme="minorEastAsia"/>
                <w:color w:val="auto"/>
                <w:sz w:val="24"/>
                <w:lang w:val="en-US" w:eastAsia="zh-CN"/>
              </w:rPr>
              <w:t>2</w:t>
            </w:r>
            <w:r>
              <w:rPr>
                <w:rFonts w:eastAsiaTheme="minorEastAsia"/>
                <w:color w:val="auto"/>
                <w:sz w:val="24"/>
              </w:rPr>
              <w:t>突发环境风险物质及临界量。</w:t>
            </w:r>
            <w:r>
              <w:rPr>
                <w:rFonts w:hint="eastAsia" w:eastAsiaTheme="minorEastAsia"/>
                <w:color w:val="auto"/>
                <w:sz w:val="24"/>
                <w:lang w:val="en-US" w:eastAsia="zh-CN"/>
              </w:rPr>
              <w:t>本</w:t>
            </w:r>
            <w:r>
              <w:rPr>
                <w:rFonts w:eastAsiaTheme="minorEastAsia"/>
                <w:color w:val="auto"/>
                <w:sz w:val="24"/>
              </w:rPr>
              <w:t>项目生产过程中所需各种物料的贮存量、临界量及危险识别结果见下表所示。</w:t>
            </w:r>
          </w:p>
          <w:p>
            <w:pPr>
              <w:pStyle w:val="40"/>
              <w:bidi w:val="0"/>
              <w:rPr>
                <w:color w:val="auto"/>
              </w:rPr>
            </w:pPr>
            <w:r>
              <w:rPr>
                <w:color w:val="auto"/>
              </w:rPr>
              <w:t>表4-</w:t>
            </w:r>
            <w:r>
              <w:rPr>
                <w:rFonts w:hint="eastAsia"/>
                <w:color w:val="auto"/>
                <w:lang w:val="en-US" w:eastAsia="zh-CN"/>
              </w:rPr>
              <w:t>8</w:t>
            </w:r>
            <w:r>
              <w:rPr>
                <w:color w:val="auto"/>
              </w:rPr>
              <w:t xml:space="preserve">   本项目Q值确定表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1346"/>
              <w:gridCol w:w="2010"/>
              <w:gridCol w:w="1231"/>
              <w:gridCol w:w="1826"/>
              <w:gridCol w:w="11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09" w:type="pct"/>
                  <w:tcBorders>
                    <w:tl2br w:val="nil"/>
                    <w:tr2bl w:val="nil"/>
                  </w:tcBorders>
                  <w:vAlign w:val="center"/>
                </w:tcPr>
                <w:p>
                  <w:pPr>
                    <w:pStyle w:val="25"/>
                    <w:bidi w:val="0"/>
                    <w:rPr>
                      <w:b/>
                      <w:bCs/>
                      <w:color w:val="auto"/>
                    </w:rPr>
                  </w:pPr>
                  <w:r>
                    <w:rPr>
                      <w:b/>
                      <w:bCs/>
                      <w:color w:val="auto"/>
                    </w:rPr>
                    <w:t>类别</w:t>
                  </w:r>
                </w:p>
              </w:tc>
              <w:tc>
                <w:tcPr>
                  <w:tcW w:w="796" w:type="pct"/>
                  <w:tcBorders>
                    <w:tl2br w:val="nil"/>
                    <w:tr2bl w:val="nil"/>
                  </w:tcBorders>
                  <w:vAlign w:val="center"/>
                </w:tcPr>
                <w:p>
                  <w:pPr>
                    <w:pStyle w:val="25"/>
                    <w:bidi w:val="0"/>
                    <w:rPr>
                      <w:b/>
                      <w:bCs/>
                      <w:color w:val="auto"/>
                    </w:rPr>
                  </w:pPr>
                  <w:r>
                    <w:rPr>
                      <w:b/>
                      <w:bCs/>
                      <w:color w:val="auto"/>
                    </w:rPr>
                    <w:t>事故类型</w:t>
                  </w:r>
                </w:p>
              </w:tc>
              <w:tc>
                <w:tcPr>
                  <w:tcW w:w="1189" w:type="pct"/>
                  <w:tcBorders>
                    <w:tl2br w:val="nil"/>
                    <w:tr2bl w:val="nil"/>
                  </w:tcBorders>
                  <w:vAlign w:val="center"/>
                </w:tcPr>
                <w:p>
                  <w:pPr>
                    <w:pStyle w:val="25"/>
                    <w:bidi w:val="0"/>
                    <w:rPr>
                      <w:b/>
                      <w:bCs/>
                      <w:color w:val="auto"/>
                    </w:rPr>
                  </w:pPr>
                  <w:r>
                    <w:rPr>
                      <w:b/>
                      <w:bCs/>
                      <w:color w:val="auto"/>
                    </w:rPr>
                    <w:t>风险物质</w:t>
                  </w:r>
                </w:p>
              </w:tc>
              <w:tc>
                <w:tcPr>
                  <w:tcW w:w="728" w:type="pct"/>
                  <w:tcBorders>
                    <w:tl2br w:val="nil"/>
                    <w:tr2bl w:val="nil"/>
                  </w:tcBorders>
                  <w:vAlign w:val="center"/>
                </w:tcPr>
                <w:p>
                  <w:pPr>
                    <w:pStyle w:val="25"/>
                    <w:bidi w:val="0"/>
                    <w:rPr>
                      <w:b/>
                      <w:bCs/>
                      <w:color w:val="auto"/>
                    </w:rPr>
                  </w:pPr>
                  <w:r>
                    <w:rPr>
                      <w:b/>
                      <w:bCs/>
                      <w:color w:val="auto"/>
                    </w:rPr>
                    <w:t>分布</w:t>
                  </w:r>
                </w:p>
              </w:tc>
              <w:tc>
                <w:tcPr>
                  <w:tcW w:w="1080" w:type="pct"/>
                  <w:tcBorders>
                    <w:tl2br w:val="nil"/>
                    <w:tr2bl w:val="nil"/>
                  </w:tcBorders>
                </w:tcPr>
                <w:p>
                  <w:pPr>
                    <w:pStyle w:val="25"/>
                    <w:bidi w:val="0"/>
                    <w:rPr>
                      <w:b/>
                      <w:bCs/>
                      <w:color w:val="auto"/>
                    </w:rPr>
                  </w:pPr>
                  <w:r>
                    <w:rPr>
                      <w:b/>
                      <w:bCs/>
                      <w:color w:val="auto"/>
                    </w:rPr>
                    <w:t>最大储存量</w:t>
                  </w:r>
                </w:p>
              </w:tc>
              <w:tc>
                <w:tcPr>
                  <w:tcW w:w="695" w:type="pct"/>
                  <w:tcBorders>
                    <w:tl2br w:val="nil"/>
                    <w:tr2bl w:val="nil"/>
                  </w:tcBorders>
                </w:tcPr>
                <w:p>
                  <w:pPr>
                    <w:pStyle w:val="25"/>
                    <w:bidi w:val="0"/>
                    <w:rPr>
                      <w:b/>
                      <w:bCs/>
                      <w:color w:val="auto"/>
                    </w:rPr>
                  </w:pPr>
                  <w:r>
                    <w:rPr>
                      <w:b/>
                      <w:bCs/>
                      <w:color w:val="auto"/>
                    </w:rPr>
                    <w:t>临界量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509" w:type="pct"/>
                  <w:tcBorders>
                    <w:tl2br w:val="nil"/>
                    <w:tr2bl w:val="nil"/>
                  </w:tcBorders>
                  <w:vAlign w:val="center"/>
                </w:tcPr>
                <w:p>
                  <w:pPr>
                    <w:pStyle w:val="25"/>
                    <w:bidi w:val="0"/>
                    <w:rPr>
                      <w:color w:val="auto"/>
                    </w:rPr>
                  </w:pPr>
                  <w:r>
                    <w:rPr>
                      <w:color w:val="auto"/>
                    </w:rPr>
                    <w:t>原辅料</w:t>
                  </w:r>
                </w:p>
              </w:tc>
              <w:tc>
                <w:tcPr>
                  <w:tcW w:w="796" w:type="pct"/>
                  <w:tcBorders>
                    <w:tl2br w:val="nil"/>
                    <w:tr2bl w:val="nil"/>
                  </w:tcBorders>
                  <w:vAlign w:val="center"/>
                </w:tcPr>
                <w:p>
                  <w:pPr>
                    <w:pStyle w:val="25"/>
                    <w:bidi w:val="0"/>
                    <w:rPr>
                      <w:color w:val="auto"/>
                    </w:rPr>
                  </w:pPr>
                  <w:r>
                    <w:rPr>
                      <w:color w:val="auto"/>
                    </w:rPr>
                    <w:t>泄露、火灾</w:t>
                  </w:r>
                </w:p>
              </w:tc>
              <w:tc>
                <w:tcPr>
                  <w:tcW w:w="1189" w:type="pct"/>
                  <w:tcBorders>
                    <w:tl2br w:val="nil"/>
                    <w:tr2bl w:val="nil"/>
                  </w:tcBorders>
                  <w:vAlign w:val="center"/>
                </w:tcPr>
                <w:p>
                  <w:pPr>
                    <w:pStyle w:val="25"/>
                    <w:bidi w:val="0"/>
                    <w:rPr>
                      <w:color w:val="auto"/>
                    </w:rPr>
                  </w:pPr>
                  <w:r>
                    <w:rPr>
                      <w:color w:val="auto"/>
                    </w:rPr>
                    <w:t>润滑油</w:t>
                  </w:r>
                </w:p>
              </w:tc>
              <w:tc>
                <w:tcPr>
                  <w:tcW w:w="728" w:type="pct"/>
                  <w:tcBorders>
                    <w:tl2br w:val="nil"/>
                    <w:tr2bl w:val="nil"/>
                  </w:tcBorders>
                  <w:vAlign w:val="center"/>
                </w:tcPr>
                <w:p>
                  <w:pPr>
                    <w:pStyle w:val="25"/>
                    <w:bidi w:val="0"/>
                    <w:rPr>
                      <w:color w:val="auto"/>
                    </w:rPr>
                  </w:pPr>
                  <w:r>
                    <w:rPr>
                      <w:color w:val="auto"/>
                    </w:rPr>
                    <w:t>原料仓库</w:t>
                  </w:r>
                </w:p>
              </w:tc>
              <w:tc>
                <w:tcPr>
                  <w:tcW w:w="1080" w:type="pct"/>
                  <w:tcBorders>
                    <w:tl2br w:val="nil"/>
                    <w:tr2bl w:val="nil"/>
                  </w:tcBorders>
                  <w:vAlign w:val="center"/>
                </w:tcPr>
                <w:p>
                  <w:pPr>
                    <w:pStyle w:val="25"/>
                    <w:bidi w:val="0"/>
                    <w:rPr>
                      <w:color w:val="auto"/>
                    </w:rPr>
                  </w:pPr>
                  <w:r>
                    <w:rPr>
                      <w:color w:val="auto"/>
                    </w:rPr>
                    <w:t>0.</w:t>
                  </w:r>
                  <w:r>
                    <w:rPr>
                      <w:rFonts w:hint="eastAsia"/>
                      <w:color w:val="auto"/>
                    </w:rPr>
                    <w:t>02</w:t>
                  </w:r>
                  <w:r>
                    <w:rPr>
                      <w:color w:val="auto"/>
                    </w:rPr>
                    <w:t>t</w:t>
                  </w:r>
                </w:p>
              </w:tc>
              <w:tc>
                <w:tcPr>
                  <w:tcW w:w="695" w:type="pct"/>
                  <w:tcBorders>
                    <w:tl2br w:val="nil"/>
                    <w:tr2bl w:val="nil"/>
                  </w:tcBorders>
                  <w:vAlign w:val="center"/>
                </w:tcPr>
                <w:p>
                  <w:pPr>
                    <w:pStyle w:val="25"/>
                    <w:bidi w:val="0"/>
                    <w:rPr>
                      <w:color w:val="auto"/>
                    </w:rPr>
                  </w:pPr>
                  <w:r>
                    <w:rPr>
                      <w:color w:val="auto"/>
                    </w:rPr>
                    <w:t>2500t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4" w:hRule="atLeast"/>
                <w:jc w:val="center"/>
              </w:trPr>
              <w:tc>
                <w:tcPr>
                  <w:tcW w:w="509" w:type="pct"/>
                  <w:tcBorders>
                    <w:tl2br w:val="nil"/>
                    <w:tr2bl w:val="nil"/>
                  </w:tcBorders>
                  <w:vAlign w:val="center"/>
                </w:tcPr>
                <w:p>
                  <w:pPr>
                    <w:pStyle w:val="25"/>
                    <w:bidi w:val="0"/>
                    <w:rPr>
                      <w:color w:val="auto"/>
                    </w:rPr>
                  </w:pPr>
                  <w:r>
                    <w:rPr>
                      <w:color w:val="auto"/>
                    </w:rPr>
                    <w:t>危废</w:t>
                  </w:r>
                </w:p>
              </w:tc>
              <w:tc>
                <w:tcPr>
                  <w:tcW w:w="796" w:type="pct"/>
                  <w:tcBorders>
                    <w:tl2br w:val="nil"/>
                    <w:tr2bl w:val="nil"/>
                  </w:tcBorders>
                  <w:vAlign w:val="center"/>
                </w:tcPr>
                <w:p>
                  <w:pPr>
                    <w:pStyle w:val="25"/>
                    <w:bidi w:val="0"/>
                    <w:rPr>
                      <w:color w:val="auto"/>
                    </w:rPr>
                  </w:pPr>
                  <w:r>
                    <w:rPr>
                      <w:color w:val="auto"/>
                    </w:rPr>
                    <w:t>泄露、火灾</w:t>
                  </w:r>
                </w:p>
              </w:tc>
              <w:tc>
                <w:tcPr>
                  <w:tcW w:w="1189" w:type="pct"/>
                  <w:tcBorders>
                    <w:tl2br w:val="nil"/>
                    <w:tr2bl w:val="nil"/>
                  </w:tcBorders>
                  <w:vAlign w:val="center"/>
                </w:tcPr>
                <w:p>
                  <w:pPr>
                    <w:pStyle w:val="25"/>
                    <w:bidi w:val="0"/>
                    <w:rPr>
                      <w:color w:val="auto"/>
                    </w:rPr>
                  </w:pPr>
                  <w:r>
                    <w:rPr>
                      <w:color w:val="auto"/>
                    </w:rPr>
                    <w:t>废润滑油</w:t>
                  </w:r>
                </w:p>
              </w:tc>
              <w:tc>
                <w:tcPr>
                  <w:tcW w:w="728" w:type="pct"/>
                  <w:tcBorders>
                    <w:tl2br w:val="nil"/>
                    <w:tr2bl w:val="nil"/>
                  </w:tcBorders>
                  <w:vAlign w:val="center"/>
                </w:tcPr>
                <w:p>
                  <w:pPr>
                    <w:pStyle w:val="25"/>
                    <w:bidi w:val="0"/>
                    <w:rPr>
                      <w:color w:val="auto"/>
                    </w:rPr>
                  </w:pPr>
                  <w:r>
                    <w:rPr>
                      <w:color w:val="auto"/>
                    </w:rPr>
                    <w:t>危废仓库</w:t>
                  </w:r>
                </w:p>
              </w:tc>
              <w:tc>
                <w:tcPr>
                  <w:tcW w:w="1080" w:type="pct"/>
                  <w:tcBorders>
                    <w:tl2br w:val="nil"/>
                    <w:tr2bl w:val="nil"/>
                  </w:tcBorders>
                  <w:vAlign w:val="center"/>
                </w:tcPr>
                <w:p>
                  <w:pPr>
                    <w:pStyle w:val="25"/>
                    <w:bidi w:val="0"/>
                    <w:rPr>
                      <w:color w:val="auto"/>
                    </w:rPr>
                  </w:pPr>
                  <w:r>
                    <w:rPr>
                      <w:color w:val="auto"/>
                    </w:rPr>
                    <w:t>0.0</w:t>
                  </w:r>
                  <w:r>
                    <w:rPr>
                      <w:rFonts w:hint="eastAsia"/>
                      <w:color w:val="auto"/>
                    </w:rPr>
                    <w:t>1</w:t>
                  </w:r>
                  <w:r>
                    <w:rPr>
                      <w:color w:val="auto"/>
                    </w:rPr>
                    <w:t>t</w:t>
                  </w:r>
                </w:p>
              </w:tc>
              <w:tc>
                <w:tcPr>
                  <w:tcW w:w="695" w:type="pct"/>
                  <w:tcBorders>
                    <w:tl2br w:val="nil"/>
                    <w:tr2bl w:val="nil"/>
                  </w:tcBorders>
                  <w:vAlign w:val="center"/>
                </w:tcPr>
                <w:p>
                  <w:pPr>
                    <w:pStyle w:val="25"/>
                    <w:bidi w:val="0"/>
                    <w:rPr>
                      <w:color w:val="auto"/>
                    </w:rPr>
                  </w:pPr>
                  <w:r>
                    <w:rPr>
                      <w:color w:val="auto"/>
                    </w:rPr>
                    <w:t>2500t</w:t>
                  </w:r>
                </w:p>
              </w:tc>
            </w:tr>
          </w:tbl>
          <w:p>
            <w:pPr>
              <w:spacing w:line="360" w:lineRule="auto"/>
              <w:ind w:firstLine="480" w:firstLineChars="200"/>
              <w:rPr>
                <w:rFonts w:eastAsiaTheme="minorEastAsia"/>
                <w:color w:val="auto"/>
                <w:sz w:val="24"/>
              </w:rPr>
            </w:pPr>
            <w:r>
              <w:rPr>
                <w:rFonts w:eastAsiaTheme="minorEastAsia"/>
                <w:color w:val="auto"/>
                <w:sz w:val="24"/>
              </w:rPr>
              <w:t>根据上表内容，本项目涉及各种物料的存储量均不超过相应的临界量，对照《危险化学品重大危险源辨识》（GB18218-2009）中相关要求，q1/Q1+q2/Q2……+ qn/Qn=0.</w:t>
            </w:r>
            <w:r>
              <w:rPr>
                <w:rFonts w:hint="eastAsia" w:eastAsiaTheme="minorEastAsia"/>
                <w:color w:val="auto"/>
                <w:sz w:val="24"/>
                <w:lang w:val="en-US" w:eastAsia="zh-CN"/>
              </w:rPr>
              <w:t>0</w:t>
            </w:r>
            <w:r>
              <w:rPr>
                <w:rFonts w:eastAsiaTheme="minorEastAsia"/>
                <w:color w:val="auto"/>
                <w:sz w:val="24"/>
              </w:rPr>
              <w:t>00</w:t>
            </w:r>
            <w:r>
              <w:rPr>
                <w:rFonts w:hint="eastAsia" w:eastAsiaTheme="minorEastAsia"/>
                <w:color w:val="auto"/>
                <w:sz w:val="24"/>
              </w:rPr>
              <w:t>012</w:t>
            </w:r>
            <w:r>
              <w:rPr>
                <w:rFonts w:eastAsiaTheme="minorEastAsia"/>
                <w:color w:val="auto"/>
                <w:sz w:val="24"/>
              </w:rPr>
              <w:t>，Q＜1，项目环境风险潜势为</w:t>
            </w:r>
            <w:r>
              <w:rPr>
                <w:rFonts w:hint="eastAsia" w:ascii="宋体" w:hAnsi="宋体" w:cs="宋体"/>
                <w:color w:val="auto"/>
                <w:sz w:val="24"/>
              </w:rPr>
              <w:t>Ⅰ</w:t>
            </w:r>
            <w:r>
              <w:rPr>
                <w:rFonts w:eastAsiaTheme="minorEastAsia"/>
                <w:color w:val="auto"/>
                <w:sz w:val="24"/>
              </w:rPr>
              <w:t>。</w:t>
            </w:r>
          </w:p>
          <w:p>
            <w:pPr>
              <w:keepNext w:val="0"/>
              <w:keepLines w:val="0"/>
              <w:pageBreakBefore w:val="0"/>
              <w:widowControl w:val="0"/>
              <w:numPr>
                <w:ilvl w:val="0"/>
                <w:numId w:val="12"/>
              </w:numPr>
              <w:kinsoku/>
              <w:wordWrap/>
              <w:overflowPunct/>
              <w:topLinePunct w:val="0"/>
              <w:autoSpaceDE/>
              <w:autoSpaceDN/>
              <w:bidi w:val="0"/>
              <w:adjustRightInd/>
              <w:snapToGrid/>
              <w:spacing w:line="360" w:lineRule="auto"/>
              <w:ind w:left="0" w:leftChars="0" w:firstLine="482" w:firstLineChars="200"/>
              <w:textAlignment w:val="auto"/>
              <w:rPr>
                <w:rFonts w:eastAsiaTheme="minorEastAsia"/>
                <w:b/>
                <w:bCs/>
                <w:color w:val="auto"/>
                <w:sz w:val="24"/>
              </w:rPr>
            </w:pPr>
            <w:bookmarkStart w:id="6" w:name="_Toc481505277"/>
            <w:bookmarkStart w:id="7" w:name="_Toc474855796"/>
            <w:bookmarkStart w:id="8" w:name="_Toc63415122"/>
            <w:bookmarkStart w:id="9" w:name="_Toc60652802"/>
            <w:r>
              <w:rPr>
                <w:rFonts w:eastAsiaTheme="minorEastAsia"/>
                <w:b/>
                <w:bCs/>
                <w:color w:val="auto"/>
                <w:sz w:val="24"/>
              </w:rPr>
              <w:t>环境风险</w:t>
            </w:r>
            <w:bookmarkEnd w:id="6"/>
            <w:bookmarkEnd w:id="7"/>
            <w:r>
              <w:rPr>
                <w:rFonts w:eastAsiaTheme="minorEastAsia"/>
                <w:b/>
                <w:bCs/>
                <w:color w:val="auto"/>
                <w:sz w:val="24"/>
              </w:rPr>
              <w:t>识别</w:t>
            </w:r>
            <w:bookmarkEnd w:id="8"/>
            <w:bookmarkEnd w:id="9"/>
          </w:p>
          <w:p>
            <w:pPr>
              <w:bidi w:val="0"/>
              <w:rPr>
                <w:rFonts w:hint="eastAsia"/>
                <w:color w:val="auto"/>
              </w:rPr>
            </w:pPr>
            <w:r>
              <w:rPr>
                <w:rFonts w:hint="eastAsia"/>
                <w:color w:val="auto"/>
              </w:rPr>
              <w:t>大气环境：项目的原材料在存放过程中可能会因为操作不当或者管理不完善等原因而引发火灾。从项目原料及产品存在危险分析，最大事故发生概率为火灾或原料泄漏。一旦发生，将对环境、周围人群健康安全造成极大的影响。</w:t>
            </w:r>
          </w:p>
          <w:p>
            <w:pPr>
              <w:bidi w:val="0"/>
              <w:rPr>
                <w:rFonts w:hint="eastAsia"/>
                <w:color w:val="auto"/>
              </w:rPr>
            </w:pPr>
            <w:r>
              <w:rPr>
                <w:rFonts w:hint="eastAsia"/>
                <w:color w:val="auto"/>
              </w:rPr>
              <w:t>地表水：项目产生的事故污水主要为发生火灾时产生的消防废水以及生活污水。假设当火灾爆炸发生时，造成项目所储存的原辅料泄漏和火灾，需要进行消防灭火。消防废水排放将会给污水处理厂和周边河流带来明显的影响，必须引起足够的重视。</w:t>
            </w:r>
          </w:p>
          <w:p>
            <w:pPr>
              <w:bidi w:val="0"/>
              <w:rPr>
                <w:color w:val="auto"/>
              </w:rPr>
            </w:pPr>
            <w:r>
              <w:rPr>
                <w:rFonts w:hint="eastAsia"/>
                <w:color w:val="auto"/>
              </w:rPr>
              <w:t>地下水、土壤：项目原料在储存或厂内转移过程中由于操作不当、防渗材料破裂等原因产生泄露，将对地下水和土壤环境造成影响。发生泄漏事故时，首先及时跟换新的包装桶，用铁锹、吸油毡等把地面上能收集的有毒有害物质收集，然后将地面清理擦洗干净。采取以上措施可有效控制泄漏物料溢流。</w:t>
            </w:r>
          </w:p>
          <w:p>
            <w:pPr>
              <w:keepNext/>
              <w:keepLines w:val="0"/>
              <w:pageBreakBefore w:val="0"/>
              <w:widowControl w:val="0"/>
              <w:kinsoku/>
              <w:wordWrap/>
              <w:overflowPunct/>
              <w:topLinePunct w:val="0"/>
              <w:autoSpaceDE/>
              <w:autoSpaceDN/>
              <w:bidi w:val="0"/>
              <w:adjustRightInd/>
              <w:snapToGrid/>
              <w:spacing w:beforeAutospacing="0" w:line="360" w:lineRule="auto"/>
              <w:ind w:firstLine="482" w:firstLineChars="200"/>
              <w:textAlignment w:val="auto"/>
              <w:outlineLvl w:val="1"/>
              <w:rPr>
                <w:rFonts w:eastAsiaTheme="minorEastAsia"/>
                <w:b/>
                <w:bCs/>
                <w:color w:val="auto"/>
                <w:sz w:val="24"/>
              </w:rPr>
            </w:pPr>
            <w:r>
              <w:rPr>
                <w:rFonts w:eastAsiaTheme="minorEastAsia"/>
                <w:b/>
                <w:bCs/>
                <w:color w:val="auto"/>
                <w:sz w:val="24"/>
              </w:rPr>
              <w:t>4、环境风险防范</w:t>
            </w:r>
          </w:p>
          <w:p>
            <w:pPr>
              <w:widowControl/>
              <w:spacing w:line="360" w:lineRule="auto"/>
              <w:ind w:firstLine="480" w:firstLineChars="200"/>
              <w:jc w:val="left"/>
              <w:rPr>
                <w:rFonts w:eastAsiaTheme="minorEastAsia"/>
                <w:color w:val="auto"/>
                <w:kern w:val="0"/>
                <w:sz w:val="24"/>
              </w:rPr>
            </w:pPr>
            <w:r>
              <w:rPr>
                <w:rFonts w:eastAsiaTheme="minorEastAsia"/>
                <w:color w:val="auto"/>
                <w:kern w:val="0"/>
                <w:sz w:val="24"/>
              </w:rPr>
              <w:t>（1）火灾事故的防范措施</w:t>
            </w:r>
          </w:p>
          <w:p>
            <w:pPr>
              <w:widowControl/>
              <w:spacing w:line="360" w:lineRule="auto"/>
              <w:ind w:firstLine="480" w:firstLineChars="200"/>
              <w:jc w:val="left"/>
              <w:rPr>
                <w:rFonts w:eastAsiaTheme="minorEastAsia"/>
                <w:color w:val="auto"/>
                <w:kern w:val="0"/>
                <w:sz w:val="24"/>
              </w:rPr>
            </w:pPr>
            <w:r>
              <w:rPr>
                <w:rFonts w:eastAsiaTheme="minorEastAsia"/>
                <w:color w:val="auto"/>
                <w:kern w:val="0"/>
                <w:sz w:val="24"/>
              </w:rPr>
              <w:t>生产过程必须严格按照相关防火设计要求进行，并配备相应的保护工程；加强工艺系统的自动控制的应用，同时应加强对系统设备的维护保养；加强对全厂员工教育，使员工了解防火知识；配备足够的救灾防毒器具、消防器及防护用品。</w:t>
            </w:r>
          </w:p>
          <w:p>
            <w:pPr>
              <w:spacing w:line="360" w:lineRule="auto"/>
              <w:ind w:firstLine="470" w:firstLineChars="196"/>
              <w:outlineLvl w:val="3"/>
              <w:rPr>
                <w:rFonts w:eastAsiaTheme="minorEastAsia"/>
                <w:color w:val="auto"/>
                <w:kern w:val="0"/>
                <w:sz w:val="24"/>
              </w:rPr>
            </w:pPr>
            <w:r>
              <w:rPr>
                <w:rFonts w:eastAsiaTheme="minorEastAsia"/>
                <w:color w:val="auto"/>
                <w:kern w:val="0"/>
                <w:sz w:val="24"/>
              </w:rPr>
              <w:t>（2）消防及火灾报警</w:t>
            </w:r>
          </w:p>
          <w:p>
            <w:pPr>
              <w:spacing w:line="360" w:lineRule="auto"/>
              <w:ind w:firstLine="470" w:firstLineChars="196"/>
              <w:outlineLvl w:val="3"/>
              <w:rPr>
                <w:rFonts w:eastAsiaTheme="minorEastAsia"/>
                <w:color w:val="auto"/>
                <w:kern w:val="0"/>
                <w:sz w:val="24"/>
              </w:rPr>
            </w:pPr>
            <w:r>
              <w:rPr>
                <w:rFonts w:eastAsiaTheme="minorEastAsia"/>
                <w:color w:val="auto"/>
                <w:kern w:val="0"/>
                <w:sz w:val="24"/>
              </w:rPr>
              <w:t>项目配备室外消防装置，在内部设置火灾自动报警系统等装置。</w:t>
            </w:r>
          </w:p>
          <w:p>
            <w:pPr>
              <w:spacing w:line="360" w:lineRule="auto"/>
              <w:ind w:firstLine="470" w:firstLineChars="196"/>
              <w:outlineLvl w:val="3"/>
              <w:rPr>
                <w:rFonts w:eastAsiaTheme="minorEastAsia"/>
                <w:color w:val="auto"/>
                <w:kern w:val="0"/>
                <w:sz w:val="24"/>
              </w:rPr>
            </w:pPr>
            <w:r>
              <w:rPr>
                <w:rFonts w:eastAsiaTheme="minorEastAsia"/>
                <w:color w:val="auto"/>
                <w:kern w:val="0"/>
                <w:sz w:val="24"/>
              </w:rPr>
              <w:t>（3）安全管理</w:t>
            </w:r>
          </w:p>
          <w:p>
            <w:pPr>
              <w:spacing w:line="360" w:lineRule="auto"/>
              <w:ind w:firstLine="470" w:firstLineChars="196"/>
              <w:outlineLvl w:val="3"/>
              <w:rPr>
                <w:rFonts w:eastAsiaTheme="minorEastAsia"/>
                <w:color w:val="auto"/>
                <w:kern w:val="0"/>
                <w:sz w:val="24"/>
              </w:rPr>
            </w:pPr>
            <w:r>
              <w:rPr>
                <w:rFonts w:eastAsiaTheme="minorEastAsia"/>
                <w:color w:val="auto"/>
                <w:kern w:val="0"/>
                <w:sz w:val="24"/>
              </w:rPr>
              <w:t>项目在管理上应设置专业安全监督机构，建立严格的规章制度和安全生产措施，所有工作人员必须培训上岗，绝不容许引入不安全因素到生产作业中去。生产区</w:t>
            </w:r>
            <w:r>
              <w:rPr>
                <w:rFonts w:eastAsiaTheme="minorEastAsia"/>
                <w:color w:val="auto"/>
                <w:sz w:val="24"/>
              </w:rPr>
              <w:t>设禁止吸烟标志，防止人为引起明火火灾等事故。</w:t>
            </w:r>
          </w:p>
          <w:p>
            <w:pPr>
              <w:spacing w:line="360" w:lineRule="auto"/>
              <w:ind w:firstLine="470" w:firstLineChars="196"/>
              <w:outlineLvl w:val="3"/>
              <w:rPr>
                <w:rFonts w:eastAsiaTheme="minorEastAsia"/>
                <w:color w:val="auto"/>
                <w:sz w:val="24"/>
              </w:rPr>
            </w:pPr>
            <w:r>
              <w:rPr>
                <w:rFonts w:eastAsiaTheme="minorEastAsia"/>
                <w:color w:val="auto"/>
                <w:sz w:val="24"/>
              </w:rPr>
              <w:t>综上所述，本项目主要环境风险源为原料仓库，主要环境风险为所存储原料发生火灾，厂区应配备应急物资。在落实的上述风险防范措施情况下，本项目环境风险是可以接受的。</w:t>
            </w:r>
          </w:p>
          <w:p>
            <w:pPr>
              <w:pStyle w:val="40"/>
              <w:bidi w:val="0"/>
              <w:rPr>
                <w:color w:val="auto"/>
              </w:rPr>
            </w:pPr>
            <w:r>
              <w:rPr>
                <w:color w:val="auto"/>
              </w:rPr>
              <w:t>表4-</w:t>
            </w:r>
            <w:r>
              <w:rPr>
                <w:rFonts w:hint="eastAsia"/>
                <w:color w:val="auto"/>
                <w:lang w:val="en-US" w:eastAsia="zh-CN"/>
              </w:rPr>
              <w:t>9</w:t>
            </w:r>
            <w:r>
              <w:rPr>
                <w:color w:val="auto"/>
              </w:rPr>
              <w:t xml:space="preserve">  建设项目环境风险简单分析内容一览表</w:t>
            </w:r>
          </w:p>
          <w:tbl>
            <w:tblPr>
              <w:tblStyle w:val="1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1010"/>
              <w:gridCol w:w="1265"/>
              <w:gridCol w:w="635"/>
              <w:gridCol w:w="628"/>
              <w:gridCol w:w="1029"/>
              <w:gridCol w:w="23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907" w:type="pct"/>
                  <w:tcBorders>
                    <w:tl2br w:val="nil"/>
                    <w:tr2bl w:val="nil"/>
                  </w:tcBorders>
                  <w:shd w:val="clear" w:color="auto" w:fill="auto"/>
                  <w:vAlign w:val="center"/>
                </w:tcPr>
                <w:p>
                  <w:pPr>
                    <w:pStyle w:val="25"/>
                    <w:bidi w:val="0"/>
                    <w:rPr>
                      <w:b/>
                      <w:bCs/>
                      <w:color w:val="auto"/>
                    </w:rPr>
                  </w:pPr>
                  <w:r>
                    <w:rPr>
                      <w:b/>
                      <w:bCs/>
                      <w:color w:val="auto"/>
                    </w:rPr>
                    <w:t>建设项目名称</w:t>
                  </w:r>
                </w:p>
              </w:tc>
              <w:tc>
                <w:tcPr>
                  <w:tcW w:w="4092" w:type="pct"/>
                  <w:gridSpan w:val="6"/>
                  <w:tcBorders>
                    <w:tl2br w:val="nil"/>
                    <w:tr2bl w:val="nil"/>
                  </w:tcBorders>
                  <w:shd w:val="clear" w:color="auto" w:fill="auto"/>
                  <w:vAlign w:val="center"/>
                </w:tcPr>
                <w:p>
                  <w:pPr>
                    <w:pStyle w:val="25"/>
                    <w:bidi w:val="0"/>
                    <w:rPr>
                      <w:rFonts w:hint="eastAsia" w:eastAsia="宋体"/>
                      <w:b/>
                      <w:bCs/>
                      <w:color w:val="auto"/>
                      <w:lang w:eastAsia="zh-CN"/>
                    </w:rPr>
                  </w:pPr>
                  <w:r>
                    <w:rPr>
                      <w:rFonts w:hint="eastAsia"/>
                      <w:b/>
                      <w:bCs/>
                      <w:color w:val="auto"/>
                      <w:lang w:eastAsia="zh-CN"/>
                    </w:rPr>
                    <w:t>中空玻璃及铝塑门窗加工项目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7" w:type="pct"/>
                  <w:tcBorders>
                    <w:tl2br w:val="nil"/>
                    <w:tr2bl w:val="nil"/>
                  </w:tcBorders>
                  <w:shd w:val="clear" w:color="auto" w:fill="auto"/>
                  <w:vAlign w:val="center"/>
                </w:tcPr>
                <w:p>
                  <w:pPr>
                    <w:pStyle w:val="25"/>
                    <w:bidi w:val="0"/>
                    <w:rPr>
                      <w:color w:val="auto"/>
                    </w:rPr>
                  </w:pPr>
                  <w:r>
                    <w:rPr>
                      <w:color w:val="auto"/>
                    </w:rPr>
                    <w:t>建设地点</w:t>
                  </w:r>
                </w:p>
              </w:tc>
              <w:tc>
                <w:tcPr>
                  <w:tcW w:w="598" w:type="pct"/>
                  <w:tcBorders>
                    <w:tl2br w:val="nil"/>
                    <w:tr2bl w:val="nil"/>
                  </w:tcBorders>
                  <w:shd w:val="clear" w:color="auto" w:fill="auto"/>
                  <w:vAlign w:val="center"/>
                </w:tcPr>
                <w:p>
                  <w:pPr>
                    <w:pStyle w:val="25"/>
                    <w:bidi w:val="0"/>
                    <w:rPr>
                      <w:color w:val="auto"/>
                    </w:rPr>
                  </w:pPr>
                  <w:r>
                    <w:rPr>
                      <w:color w:val="auto"/>
                    </w:rPr>
                    <w:t>（安徽）省</w:t>
                  </w:r>
                </w:p>
              </w:tc>
              <w:tc>
                <w:tcPr>
                  <w:tcW w:w="749" w:type="pct"/>
                  <w:tcBorders>
                    <w:tl2br w:val="nil"/>
                    <w:tr2bl w:val="nil"/>
                  </w:tcBorders>
                  <w:shd w:val="clear" w:color="auto" w:fill="auto"/>
                  <w:vAlign w:val="center"/>
                </w:tcPr>
                <w:p>
                  <w:pPr>
                    <w:pStyle w:val="25"/>
                    <w:bidi w:val="0"/>
                    <w:rPr>
                      <w:color w:val="auto"/>
                    </w:rPr>
                  </w:pPr>
                  <w:r>
                    <w:rPr>
                      <w:color w:val="auto"/>
                    </w:rPr>
                    <w:t>（芜湖）市</w:t>
                  </w:r>
                </w:p>
              </w:tc>
              <w:tc>
                <w:tcPr>
                  <w:tcW w:w="748" w:type="pct"/>
                  <w:gridSpan w:val="2"/>
                  <w:tcBorders>
                    <w:tl2br w:val="nil"/>
                    <w:tr2bl w:val="nil"/>
                  </w:tcBorders>
                  <w:shd w:val="clear" w:color="auto" w:fill="auto"/>
                  <w:vAlign w:val="center"/>
                </w:tcPr>
                <w:p>
                  <w:pPr>
                    <w:pStyle w:val="25"/>
                    <w:bidi w:val="0"/>
                    <w:rPr>
                      <w:color w:val="auto"/>
                    </w:rPr>
                  </w:pPr>
                  <w:r>
                    <w:rPr>
                      <w:color w:val="auto"/>
                    </w:rPr>
                    <w:t>（湾沚）区</w:t>
                  </w:r>
                </w:p>
              </w:tc>
              <w:tc>
                <w:tcPr>
                  <w:tcW w:w="609" w:type="pct"/>
                  <w:tcBorders>
                    <w:tl2br w:val="nil"/>
                    <w:tr2bl w:val="nil"/>
                  </w:tcBorders>
                  <w:shd w:val="clear" w:color="auto" w:fill="auto"/>
                  <w:vAlign w:val="center"/>
                </w:tcPr>
                <w:p>
                  <w:pPr>
                    <w:pStyle w:val="25"/>
                    <w:bidi w:val="0"/>
                    <w:rPr>
                      <w:color w:val="auto"/>
                    </w:rPr>
                  </w:pPr>
                  <w:r>
                    <w:rPr>
                      <w:color w:val="auto"/>
                    </w:rPr>
                    <w:t>（）县</w:t>
                  </w:r>
                </w:p>
              </w:tc>
              <w:tc>
                <w:tcPr>
                  <w:tcW w:w="1387" w:type="pct"/>
                  <w:tcBorders>
                    <w:tl2br w:val="nil"/>
                    <w:tr2bl w:val="nil"/>
                  </w:tcBorders>
                  <w:shd w:val="clear" w:color="auto" w:fill="auto"/>
                  <w:vAlign w:val="center"/>
                </w:tcPr>
                <w:p>
                  <w:pPr>
                    <w:pStyle w:val="25"/>
                    <w:bidi w:val="0"/>
                    <w:rPr>
                      <w:color w:val="auto"/>
                    </w:rPr>
                  </w:pPr>
                  <w:r>
                    <w:rPr>
                      <w:color w:val="auto"/>
                    </w:rPr>
                    <w:t>（六郎镇殷港工业集中区）园区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7" w:type="pct"/>
                  <w:tcBorders>
                    <w:tl2br w:val="nil"/>
                    <w:tr2bl w:val="nil"/>
                  </w:tcBorders>
                  <w:shd w:val="clear" w:color="auto" w:fill="auto"/>
                  <w:vAlign w:val="center"/>
                </w:tcPr>
                <w:p>
                  <w:pPr>
                    <w:pStyle w:val="25"/>
                    <w:bidi w:val="0"/>
                    <w:rPr>
                      <w:color w:val="auto"/>
                    </w:rPr>
                  </w:pPr>
                  <w:r>
                    <w:rPr>
                      <w:color w:val="auto"/>
                    </w:rPr>
                    <w:t>地理坐标</w:t>
                  </w:r>
                </w:p>
              </w:tc>
              <w:tc>
                <w:tcPr>
                  <w:tcW w:w="1723" w:type="pct"/>
                  <w:gridSpan w:val="3"/>
                  <w:tcBorders>
                    <w:tl2br w:val="nil"/>
                    <w:tr2bl w:val="nil"/>
                  </w:tcBorders>
                  <w:shd w:val="clear" w:color="auto" w:fill="auto"/>
                  <w:vAlign w:val="center"/>
                </w:tcPr>
                <w:p>
                  <w:pPr>
                    <w:pStyle w:val="25"/>
                    <w:bidi w:val="0"/>
                    <w:rPr>
                      <w:color w:val="auto"/>
                      <w:sz w:val="21"/>
                      <w:szCs w:val="21"/>
                    </w:rPr>
                  </w:pPr>
                  <w:r>
                    <w:rPr>
                      <w:rFonts w:hint="eastAsia" w:ascii="Times New Roman" w:hAnsi="Times New Roman" w:eastAsia="宋体" w:cs="宋体"/>
                      <w:color w:val="auto"/>
                      <w:kern w:val="0"/>
                      <w:sz w:val="21"/>
                      <w:szCs w:val="21"/>
                      <w:lang w:eastAsia="zh-CN"/>
                    </w:rPr>
                    <w:t>东经：118°29'30.13"</w:t>
                  </w:r>
                </w:p>
              </w:tc>
              <w:tc>
                <w:tcPr>
                  <w:tcW w:w="2368" w:type="pct"/>
                  <w:gridSpan w:val="3"/>
                  <w:tcBorders>
                    <w:tl2br w:val="nil"/>
                    <w:tr2bl w:val="nil"/>
                  </w:tcBorders>
                  <w:shd w:val="clear" w:color="auto" w:fill="auto"/>
                  <w:vAlign w:val="center"/>
                </w:tcPr>
                <w:p>
                  <w:pPr>
                    <w:pStyle w:val="25"/>
                    <w:bidi w:val="0"/>
                    <w:rPr>
                      <w:color w:val="auto"/>
                      <w:sz w:val="21"/>
                      <w:szCs w:val="21"/>
                    </w:rPr>
                  </w:pPr>
                  <w:r>
                    <w:rPr>
                      <w:rFonts w:hint="eastAsia" w:ascii="Times New Roman" w:hAnsi="Times New Roman" w:eastAsia="宋体" w:cs="宋体"/>
                      <w:color w:val="auto"/>
                      <w:kern w:val="0"/>
                      <w:sz w:val="21"/>
                      <w:szCs w:val="21"/>
                      <w:lang w:eastAsia="zh-CN"/>
                    </w:rPr>
                    <w:t>北纬：31°15'56.18"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7" w:type="pct"/>
                  <w:tcBorders>
                    <w:tl2br w:val="nil"/>
                    <w:tr2bl w:val="nil"/>
                  </w:tcBorders>
                  <w:shd w:val="clear" w:color="auto" w:fill="auto"/>
                  <w:vAlign w:val="center"/>
                </w:tcPr>
                <w:p>
                  <w:pPr>
                    <w:pStyle w:val="25"/>
                    <w:bidi w:val="0"/>
                    <w:rPr>
                      <w:color w:val="auto"/>
                    </w:rPr>
                  </w:pPr>
                  <w:r>
                    <w:rPr>
                      <w:color w:val="auto"/>
                    </w:rPr>
                    <w:t>主要危险物质及分布</w:t>
                  </w:r>
                </w:p>
              </w:tc>
              <w:tc>
                <w:tcPr>
                  <w:tcW w:w="4092" w:type="pct"/>
                  <w:gridSpan w:val="6"/>
                  <w:tcBorders>
                    <w:tl2br w:val="nil"/>
                    <w:tr2bl w:val="nil"/>
                  </w:tcBorders>
                  <w:shd w:val="clear" w:color="auto" w:fill="auto"/>
                  <w:vAlign w:val="center"/>
                </w:tcPr>
                <w:p>
                  <w:pPr>
                    <w:pStyle w:val="25"/>
                    <w:bidi w:val="0"/>
                    <w:rPr>
                      <w:color w:val="auto"/>
                    </w:rPr>
                  </w:pPr>
                  <w:r>
                    <w:rPr>
                      <w:color w:val="auto"/>
                    </w:rPr>
                    <w:t>润滑油分布于原料仓库，最大贮存量分别为0.</w:t>
                  </w:r>
                  <w:r>
                    <w:rPr>
                      <w:rFonts w:hint="eastAsia"/>
                      <w:color w:val="auto"/>
                    </w:rPr>
                    <w:t>02</w:t>
                  </w:r>
                  <w:r>
                    <w:rPr>
                      <w:color w:val="auto"/>
                    </w:rPr>
                    <w:t>t，废润滑油分布于危废仓库，最大贮存量0.0</w:t>
                  </w:r>
                  <w:r>
                    <w:rPr>
                      <w:rFonts w:hint="eastAsia"/>
                      <w:color w:val="auto"/>
                    </w:rPr>
                    <w:t>1</w:t>
                  </w:r>
                  <w:r>
                    <w:rPr>
                      <w:color w:val="auto"/>
                    </w:rPr>
                    <w:t>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907" w:type="pct"/>
                  <w:tcBorders>
                    <w:tl2br w:val="nil"/>
                    <w:tr2bl w:val="nil"/>
                  </w:tcBorders>
                  <w:shd w:val="clear" w:color="auto" w:fill="auto"/>
                  <w:vAlign w:val="center"/>
                </w:tcPr>
                <w:p>
                  <w:pPr>
                    <w:pStyle w:val="25"/>
                    <w:bidi w:val="0"/>
                    <w:rPr>
                      <w:color w:val="auto"/>
                    </w:rPr>
                  </w:pPr>
                  <w:r>
                    <w:rPr>
                      <w:color w:val="auto"/>
                    </w:rPr>
                    <w:t>环境影响途径及危害后果（大气、地表水、地下水等）</w:t>
                  </w:r>
                </w:p>
              </w:tc>
              <w:tc>
                <w:tcPr>
                  <w:tcW w:w="4092" w:type="pct"/>
                  <w:gridSpan w:val="6"/>
                  <w:tcBorders>
                    <w:tl2br w:val="nil"/>
                    <w:tr2bl w:val="nil"/>
                  </w:tcBorders>
                  <w:shd w:val="clear" w:color="auto" w:fill="auto"/>
                  <w:vAlign w:val="center"/>
                </w:tcPr>
                <w:p>
                  <w:pPr>
                    <w:pStyle w:val="25"/>
                    <w:bidi w:val="0"/>
                    <w:jc w:val="left"/>
                    <w:rPr>
                      <w:rFonts w:hint="eastAsia"/>
                      <w:color w:val="auto"/>
                    </w:rPr>
                  </w:pPr>
                  <w:r>
                    <w:rPr>
                      <w:rFonts w:hint="eastAsia"/>
                      <w:color w:val="auto"/>
                    </w:rPr>
                    <w:t>大气环境：项目的原材料在存放过程中可能会因为操作不当或者管理不完善等原因而引发火灾。从项目原料及产品存在危险分析，最大事故发生概率为火灾或原料泄漏。一旦发生，将对环境、周围人群健康安全造成极大的影响。</w:t>
                  </w:r>
                </w:p>
                <w:p>
                  <w:pPr>
                    <w:pStyle w:val="25"/>
                    <w:bidi w:val="0"/>
                    <w:jc w:val="left"/>
                    <w:rPr>
                      <w:rFonts w:hint="eastAsia"/>
                      <w:color w:val="auto"/>
                    </w:rPr>
                  </w:pPr>
                  <w:r>
                    <w:rPr>
                      <w:rFonts w:hint="eastAsia"/>
                      <w:color w:val="auto"/>
                    </w:rPr>
                    <w:t>地表水：项目产生的事故污水主要为发生火灾时产生的消防废水，工艺废水以及生活污水。假设当火灾爆炸发生时，造成项目所储存的原辅料泄漏和火灾，需要进行消防灭火。消防废水排放将会给污水处理厂和周边河流带来明显的影响，必须引起足够的重视。</w:t>
                  </w:r>
                </w:p>
                <w:p>
                  <w:pPr>
                    <w:pStyle w:val="25"/>
                    <w:bidi w:val="0"/>
                    <w:jc w:val="left"/>
                    <w:rPr>
                      <w:color w:val="auto"/>
                    </w:rPr>
                  </w:pPr>
                  <w:r>
                    <w:rPr>
                      <w:rFonts w:hint="eastAsia"/>
                      <w:color w:val="auto"/>
                    </w:rPr>
                    <w:t>地下水、土壤：项目原料在储存或厂内转移过程中由于操作不当、防渗材料破裂等原因产生泄露，将对地下水和土壤环境造成影响。发生泄漏事故时，首先及时跟换新的包装桶，用铁锹、吸油毡等把地面上能收集的有毒有害物质收集，然后将地面清理擦洗干净。采取以上措施可有效控制泄漏物料溢流。</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907" w:type="pct"/>
                  <w:tcBorders>
                    <w:tl2br w:val="nil"/>
                    <w:tr2bl w:val="nil"/>
                  </w:tcBorders>
                  <w:shd w:val="clear" w:color="auto" w:fill="auto"/>
                  <w:vAlign w:val="center"/>
                </w:tcPr>
                <w:p>
                  <w:pPr>
                    <w:pStyle w:val="25"/>
                    <w:bidi w:val="0"/>
                    <w:rPr>
                      <w:color w:val="auto"/>
                    </w:rPr>
                  </w:pPr>
                  <w:r>
                    <w:rPr>
                      <w:color w:val="auto"/>
                    </w:rPr>
                    <w:t>风险防范要求</w:t>
                  </w:r>
                </w:p>
              </w:tc>
              <w:tc>
                <w:tcPr>
                  <w:tcW w:w="4092" w:type="pct"/>
                  <w:gridSpan w:val="6"/>
                  <w:tcBorders>
                    <w:tl2br w:val="nil"/>
                    <w:tr2bl w:val="nil"/>
                  </w:tcBorders>
                  <w:shd w:val="clear" w:color="auto" w:fill="auto"/>
                  <w:vAlign w:val="center"/>
                </w:tcPr>
                <w:p>
                  <w:pPr>
                    <w:pStyle w:val="25"/>
                    <w:numPr>
                      <w:ilvl w:val="0"/>
                      <w:numId w:val="13"/>
                    </w:numPr>
                    <w:bidi w:val="0"/>
                    <w:jc w:val="left"/>
                    <w:rPr>
                      <w:rFonts w:hint="eastAsia"/>
                      <w:color w:val="auto"/>
                    </w:rPr>
                  </w:pPr>
                  <w:r>
                    <w:rPr>
                      <w:rFonts w:hint="eastAsia"/>
                      <w:color w:val="auto"/>
                    </w:rPr>
                    <w:t>外泄风险防范措施简述</w:t>
                  </w:r>
                </w:p>
                <w:p>
                  <w:pPr>
                    <w:pStyle w:val="25"/>
                    <w:numPr>
                      <w:ilvl w:val="0"/>
                      <w:numId w:val="0"/>
                    </w:numPr>
                    <w:bidi w:val="0"/>
                    <w:jc w:val="left"/>
                    <w:rPr>
                      <w:rFonts w:hint="eastAsia"/>
                      <w:color w:val="auto"/>
                    </w:rPr>
                  </w:pPr>
                  <w:r>
                    <w:rPr>
                      <w:rFonts w:hint="eastAsia"/>
                      <w:color w:val="auto"/>
                    </w:rPr>
                    <w:t>①应划分单独的原料仓库对原料进行分类堆放，确保堆放区地面已实施硬化，并避免在包装桶上方或周边堆放重物或尖锐物品，以免造成因容器破损外泄。</w:t>
                  </w:r>
                </w:p>
                <w:p>
                  <w:pPr>
                    <w:pStyle w:val="25"/>
                    <w:numPr>
                      <w:ilvl w:val="0"/>
                      <w:numId w:val="0"/>
                    </w:numPr>
                    <w:bidi w:val="0"/>
                    <w:jc w:val="left"/>
                    <w:rPr>
                      <w:rFonts w:hint="eastAsia"/>
                      <w:color w:val="auto"/>
                    </w:rPr>
                  </w:pPr>
                  <w:r>
                    <w:rPr>
                      <w:rFonts w:hint="eastAsia"/>
                      <w:color w:val="auto"/>
                    </w:rPr>
                    <w:t>②已开封的液体原料桶应妥善放置，避开活动频繁区域，以免不小心被撞翻后外泄。</w:t>
                  </w:r>
                </w:p>
                <w:p>
                  <w:pPr>
                    <w:pStyle w:val="25"/>
                    <w:numPr>
                      <w:ilvl w:val="0"/>
                      <w:numId w:val="0"/>
                    </w:numPr>
                    <w:bidi w:val="0"/>
                    <w:jc w:val="left"/>
                    <w:rPr>
                      <w:rFonts w:hint="eastAsia"/>
                      <w:color w:val="auto"/>
                    </w:rPr>
                  </w:pPr>
                  <w:r>
                    <w:rPr>
                      <w:rFonts w:hint="eastAsia"/>
                      <w:color w:val="auto"/>
                    </w:rPr>
                    <w:t>③做好液体原料的日常存放工作，尽量减少库存量。</w:t>
                  </w:r>
                </w:p>
                <w:p>
                  <w:pPr>
                    <w:pStyle w:val="25"/>
                    <w:numPr>
                      <w:ilvl w:val="0"/>
                      <w:numId w:val="0"/>
                    </w:numPr>
                    <w:bidi w:val="0"/>
                    <w:jc w:val="left"/>
                    <w:rPr>
                      <w:rFonts w:hint="eastAsia"/>
                      <w:color w:val="auto"/>
                    </w:rPr>
                  </w:pPr>
                  <w:r>
                    <w:rPr>
                      <w:rFonts w:hint="eastAsia"/>
                      <w:color w:val="auto"/>
                    </w:rPr>
                    <w:t>④原料仓库周围设置围堰，以防泄漏时可及时拦截液体，从而污染土壤和地下水。</w:t>
                  </w:r>
                </w:p>
                <w:p>
                  <w:pPr>
                    <w:pStyle w:val="25"/>
                    <w:numPr>
                      <w:ilvl w:val="0"/>
                      <w:numId w:val="13"/>
                    </w:numPr>
                    <w:bidi w:val="0"/>
                    <w:ind w:left="0" w:leftChars="0" w:firstLine="0" w:firstLineChars="0"/>
                    <w:jc w:val="left"/>
                    <w:rPr>
                      <w:rFonts w:hint="eastAsia"/>
                      <w:color w:val="auto"/>
                    </w:rPr>
                  </w:pPr>
                  <w:r>
                    <w:rPr>
                      <w:rFonts w:hint="eastAsia"/>
                      <w:color w:val="auto"/>
                    </w:rPr>
                    <w:t>火灾事故风险防范措施简述</w:t>
                  </w:r>
                </w:p>
                <w:p>
                  <w:pPr>
                    <w:pStyle w:val="25"/>
                    <w:numPr>
                      <w:ilvl w:val="0"/>
                      <w:numId w:val="0"/>
                    </w:numPr>
                    <w:bidi w:val="0"/>
                    <w:ind w:leftChars="0"/>
                    <w:jc w:val="left"/>
                    <w:rPr>
                      <w:rFonts w:hint="eastAsia"/>
                      <w:color w:val="auto"/>
                    </w:rPr>
                  </w:pPr>
                  <w:r>
                    <w:rPr>
                      <w:rFonts w:hint="eastAsia"/>
                      <w:color w:val="auto"/>
                    </w:rPr>
                    <w:t>①要加强员工的防火意识，不得在车间内吸烟。</w:t>
                  </w:r>
                </w:p>
                <w:p>
                  <w:pPr>
                    <w:pStyle w:val="25"/>
                    <w:numPr>
                      <w:ilvl w:val="0"/>
                      <w:numId w:val="0"/>
                    </w:numPr>
                    <w:bidi w:val="0"/>
                    <w:ind w:leftChars="0"/>
                    <w:jc w:val="left"/>
                    <w:rPr>
                      <w:rFonts w:hint="eastAsia"/>
                      <w:color w:val="auto"/>
                    </w:rPr>
                  </w:pPr>
                  <w:r>
                    <w:rPr>
                      <w:rFonts w:hint="eastAsia"/>
                      <w:color w:val="auto"/>
                    </w:rPr>
                    <w:t>②厂区内要配备防毒面具、灭火器等必要的消防应急设施，一旦发生事故能自行抢救或控制、减缓事故的扩大。</w:t>
                  </w:r>
                </w:p>
                <w:p>
                  <w:pPr>
                    <w:pStyle w:val="25"/>
                    <w:numPr>
                      <w:ilvl w:val="0"/>
                      <w:numId w:val="0"/>
                    </w:numPr>
                    <w:bidi w:val="0"/>
                    <w:ind w:leftChars="0"/>
                    <w:jc w:val="left"/>
                    <w:rPr>
                      <w:rFonts w:hint="eastAsia"/>
                      <w:color w:val="auto"/>
                    </w:rPr>
                  </w:pPr>
                  <w:r>
                    <w:rPr>
                      <w:rFonts w:hint="eastAsia"/>
                      <w:color w:val="auto"/>
                    </w:rPr>
                    <w:t>③与当地消防及社会救援机构取得正常的通讯联系，并委托消防部门对厂区内潜在安全因素进行定期检查，更换消防器材。</w:t>
                  </w:r>
                </w:p>
                <w:p>
                  <w:pPr>
                    <w:pStyle w:val="25"/>
                    <w:numPr>
                      <w:ilvl w:val="0"/>
                      <w:numId w:val="0"/>
                    </w:numPr>
                    <w:bidi w:val="0"/>
                    <w:ind w:leftChars="0"/>
                    <w:jc w:val="left"/>
                    <w:rPr>
                      <w:rFonts w:hint="eastAsia"/>
                      <w:color w:val="auto"/>
                    </w:rPr>
                  </w:pPr>
                  <w:r>
                    <w:rPr>
                      <w:rFonts w:hint="eastAsia"/>
                      <w:color w:val="auto"/>
                    </w:rPr>
                    <w:t>④工人能熟练使用灭火器。</w:t>
                  </w:r>
                </w:p>
                <w:p>
                  <w:pPr>
                    <w:pStyle w:val="25"/>
                    <w:numPr>
                      <w:ilvl w:val="0"/>
                      <w:numId w:val="13"/>
                    </w:numPr>
                    <w:bidi w:val="0"/>
                    <w:ind w:left="0" w:leftChars="0" w:firstLine="0" w:firstLineChars="0"/>
                    <w:jc w:val="left"/>
                    <w:rPr>
                      <w:rFonts w:hint="eastAsia"/>
                      <w:color w:val="auto"/>
                    </w:rPr>
                  </w:pPr>
                  <w:r>
                    <w:rPr>
                      <w:rFonts w:hint="eastAsia"/>
                      <w:color w:val="auto"/>
                    </w:rPr>
                    <w:t>电气、电讯安全防范措施</w:t>
                  </w:r>
                </w:p>
                <w:p>
                  <w:pPr>
                    <w:pStyle w:val="25"/>
                    <w:numPr>
                      <w:ilvl w:val="0"/>
                      <w:numId w:val="0"/>
                    </w:numPr>
                    <w:bidi w:val="0"/>
                    <w:ind w:leftChars="0"/>
                    <w:jc w:val="left"/>
                    <w:rPr>
                      <w:rFonts w:hint="eastAsia"/>
                      <w:color w:val="auto"/>
                    </w:rPr>
                  </w:pPr>
                  <w:r>
                    <w:rPr>
                      <w:rFonts w:hint="eastAsia"/>
                      <w:color w:val="auto"/>
                    </w:rPr>
                    <w:t>①项目生产车间及附属设施用电装置均须设置漏电保护装置。</w:t>
                  </w:r>
                </w:p>
                <w:p>
                  <w:pPr>
                    <w:pStyle w:val="25"/>
                    <w:numPr>
                      <w:ilvl w:val="0"/>
                      <w:numId w:val="0"/>
                    </w:numPr>
                    <w:bidi w:val="0"/>
                    <w:ind w:leftChars="0"/>
                    <w:jc w:val="left"/>
                    <w:rPr>
                      <w:rFonts w:hint="eastAsia"/>
                      <w:color w:val="auto"/>
                    </w:rPr>
                  </w:pPr>
                  <w:r>
                    <w:rPr>
                      <w:rFonts w:hint="eastAsia"/>
                      <w:color w:val="auto"/>
                    </w:rPr>
                    <w:t>②电力电缆不与热力管道敷设在同一管沟内，配电线路敷设在有可燃物的闷顶内时，采用穿金属管等防火保护措施。</w:t>
                  </w:r>
                </w:p>
                <w:p>
                  <w:pPr>
                    <w:pStyle w:val="25"/>
                    <w:numPr>
                      <w:ilvl w:val="0"/>
                      <w:numId w:val="0"/>
                    </w:numPr>
                    <w:bidi w:val="0"/>
                    <w:ind w:leftChars="0"/>
                    <w:jc w:val="left"/>
                    <w:rPr>
                      <w:rFonts w:hint="eastAsia"/>
                      <w:color w:val="auto"/>
                    </w:rPr>
                  </w:pPr>
                  <w:r>
                    <w:rPr>
                      <w:rFonts w:hint="eastAsia"/>
                      <w:color w:val="auto"/>
                    </w:rPr>
                    <w:t>③原料仓库内使用低温照明灯具，对灯具的发热部件采取隔热等防火保护措施，配电箱及开关设置在仓库外。</w:t>
                  </w:r>
                </w:p>
                <w:p>
                  <w:pPr>
                    <w:pStyle w:val="25"/>
                    <w:numPr>
                      <w:ilvl w:val="0"/>
                      <w:numId w:val="0"/>
                    </w:numPr>
                    <w:bidi w:val="0"/>
                    <w:ind w:leftChars="0"/>
                    <w:jc w:val="left"/>
                    <w:rPr>
                      <w:rFonts w:hint="eastAsia"/>
                      <w:color w:val="auto"/>
                    </w:rPr>
                  </w:pPr>
                  <w:r>
                    <w:rPr>
                      <w:rFonts w:hint="eastAsia"/>
                      <w:color w:val="auto"/>
                    </w:rPr>
                    <w:t>供电变压器、配电箱开关等设施外壳，除接零外还应设置可靠的触电保护接地装置及安全围栏，并在现场挂警示标志。配电室必须设置挡鼠板及金属网，以防飞行物、小动物进入室内。地下电缆沟应设支撑架，用沙填埋；电缆使用带钢甲电缆。沿地面或低支架敷设的管道，不应环绕工艺装置或罐组四周布置。</w:t>
                  </w:r>
                </w:p>
                <w:p>
                  <w:pPr>
                    <w:pStyle w:val="25"/>
                    <w:numPr>
                      <w:ilvl w:val="0"/>
                      <w:numId w:val="13"/>
                    </w:numPr>
                    <w:bidi w:val="0"/>
                    <w:ind w:left="0" w:leftChars="0" w:firstLine="0" w:firstLineChars="0"/>
                    <w:jc w:val="left"/>
                    <w:rPr>
                      <w:rFonts w:hint="eastAsia"/>
                      <w:color w:val="auto"/>
                    </w:rPr>
                  </w:pPr>
                  <w:r>
                    <w:rPr>
                      <w:rFonts w:hint="eastAsia"/>
                      <w:color w:val="auto"/>
                    </w:rPr>
                    <w:t>消防及火灾报警</w:t>
                  </w:r>
                </w:p>
                <w:p>
                  <w:pPr>
                    <w:pStyle w:val="25"/>
                    <w:numPr>
                      <w:ilvl w:val="0"/>
                      <w:numId w:val="0"/>
                    </w:numPr>
                    <w:bidi w:val="0"/>
                    <w:ind w:leftChars="0"/>
                    <w:jc w:val="left"/>
                    <w:rPr>
                      <w:rFonts w:hint="eastAsia"/>
                      <w:color w:val="auto"/>
                    </w:rPr>
                  </w:pPr>
                  <w:r>
                    <w:rPr>
                      <w:rFonts w:hint="eastAsia"/>
                      <w:color w:val="auto"/>
                    </w:rPr>
                    <w:t>项目在生产车间及库区外部配备室外消防装置，在内部设置火灾自动报警系统、消防栓和自动消防喷头等装置。</w:t>
                  </w:r>
                </w:p>
                <w:p>
                  <w:pPr>
                    <w:pStyle w:val="25"/>
                    <w:numPr>
                      <w:ilvl w:val="0"/>
                      <w:numId w:val="13"/>
                    </w:numPr>
                    <w:bidi w:val="0"/>
                    <w:ind w:left="0" w:leftChars="0" w:firstLine="0" w:firstLineChars="0"/>
                    <w:jc w:val="left"/>
                    <w:rPr>
                      <w:rFonts w:hint="eastAsia"/>
                      <w:color w:val="auto"/>
                    </w:rPr>
                  </w:pPr>
                  <w:r>
                    <w:rPr>
                      <w:rFonts w:hint="eastAsia"/>
                      <w:color w:val="auto"/>
                    </w:rPr>
                    <w:t>安全管理</w:t>
                  </w:r>
                </w:p>
                <w:p>
                  <w:pPr>
                    <w:pStyle w:val="25"/>
                    <w:numPr>
                      <w:ilvl w:val="0"/>
                      <w:numId w:val="0"/>
                    </w:numPr>
                    <w:bidi w:val="0"/>
                    <w:ind w:leftChars="0"/>
                    <w:jc w:val="left"/>
                    <w:rPr>
                      <w:rFonts w:hint="eastAsia"/>
                      <w:color w:val="auto"/>
                    </w:rPr>
                  </w:pPr>
                  <w:r>
                    <w:rPr>
                      <w:rFonts w:hint="eastAsia"/>
                      <w:color w:val="auto"/>
                    </w:rPr>
                    <w:t>项目在管理上应设置专业安全监督机构，建立严格的规章制度和安全生产措施，所有工作人员必须培训上岗，绝不容许引入不安全因素到生产作业中去。加强监测，杜绝意外泄漏事故造成的危害。采用密封性能良好的阀门、泵等设备和配件。生产区、库房区均设禁止吸烟标志，防止人为吸烟引起明火火灾等事故。</w:t>
                  </w:r>
                </w:p>
              </w:tc>
            </w:tr>
          </w:tbl>
          <w:p>
            <w:pPr>
              <w:keepNext w:val="0"/>
              <w:keepLines w:val="0"/>
              <w:pageBreakBefore w:val="0"/>
              <w:widowControl w:val="0"/>
              <w:kinsoku/>
              <w:wordWrap/>
              <w:overflowPunct/>
              <w:topLinePunct w:val="0"/>
              <w:autoSpaceDE/>
              <w:autoSpaceDN/>
              <w:bidi w:val="0"/>
              <w:adjustRightInd/>
              <w:snapToGrid/>
              <w:ind w:firstLine="482" w:firstLineChars="200"/>
              <w:textAlignment w:val="auto"/>
              <w:rPr>
                <w:b/>
                <w:bCs/>
                <w:color w:val="auto"/>
              </w:rPr>
            </w:pPr>
            <w:r>
              <w:rPr>
                <w:rFonts w:hint="eastAsia"/>
                <w:b/>
                <w:bCs/>
                <w:color w:val="auto"/>
                <w:lang w:val="en-US" w:eastAsia="zh-CN"/>
              </w:rPr>
              <w:t>七、</w:t>
            </w:r>
            <w:r>
              <w:rPr>
                <w:b/>
                <w:bCs/>
                <w:color w:val="auto"/>
              </w:rPr>
              <w:t>环境监测计划</w:t>
            </w:r>
          </w:p>
          <w:p>
            <w:pPr>
              <w:spacing w:line="360" w:lineRule="auto"/>
              <w:ind w:firstLine="482" w:firstLineChars="200"/>
              <w:rPr>
                <w:rFonts w:hint="eastAsia"/>
                <w:b/>
                <w:bCs/>
                <w:color w:val="auto"/>
                <w:lang w:val="en-US" w:eastAsia="zh-CN"/>
              </w:rPr>
            </w:pPr>
            <w:r>
              <w:rPr>
                <w:rFonts w:hint="eastAsia"/>
                <w:b/>
                <w:bCs/>
                <w:color w:val="auto"/>
                <w:lang w:val="en-US" w:eastAsia="zh-CN"/>
              </w:rPr>
              <w:t>1、监测计划</w:t>
            </w:r>
          </w:p>
          <w:p>
            <w:pPr>
              <w:spacing w:line="360" w:lineRule="auto"/>
              <w:ind w:firstLine="450"/>
              <w:rPr>
                <w:rFonts w:hint="default"/>
                <w:color w:val="auto"/>
                <w:lang w:val="en-US" w:eastAsia="zh-CN"/>
              </w:rPr>
            </w:pPr>
            <w:r>
              <w:rPr>
                <w:rFonts w:hint="eastAsia"/>
                <w:color w:val="auto"/>
              </w:rPr>
              <w:t>厂内应定期进行环境监测，</w:t>
            </w:r>
            <w:r>
              <w:rPr>
                <w:color w:val="auto"/>
              </w:rPr>
              <w:t>参照《排污单位自行监测指南 总则》（HJ819-2017）相关要求，排污单位可自行或委托第三方监测机构开展监测工作，并安排专人专职对监测数据进行记录、整理、统计和分析。排污单位对监测结果的真实性、准确性、完整性负责。</w:t>
            </w:r>
          </w:p>
          <w:p>
            <w:pPr>
              <w:spacing w:line="360" w:lineRule="auto"/>
              <w:ind w:firstLine="480" w:firstLineChars="200"/>
              <w:rPr>
                <w:rFonts w:hint="default"/>
                <w:color w:val="auto"/>
              </w:rPr>
            </w:pPr>
            <w:r>
              <w:rPr>
                <w:rFonts w:hint="default"/>
                <w:color w:val="auto"/>
                <w:lang w:val="en-US" w:eastAsia="zh-CN"/>
              </w:rPr>
              <w:t>建设项目运营期污染源监测计划一览表见</w:t>
            </w:r>
            <w:r>
              <w:rPr>
                <w:rFonts w:hint="eastAsia"/>
                <w:color w:val="auto"/>
                <w:lang w:val="en-US" w:eastAsia="zh-CN"/>
              </w:rPr>
              <w:t>下表</w:t>
            </w:r>
            <w:r>
              <w:rPr>
                <w:rFonts w:hint="default"/>
                <w:color w:val="auto"/>
                <w:lang w:val="en-US" w:eastAsia="zh-CN"/>
              </w:rPr>
              <w:t>。</w:t>
            </w:r>
          </w:p>
          <w:p>
            <w:pPr>
              <w:pStyle w:val="27"/>
              <w:bidi w:val="0"/>
              <w:rPr>
                <w:rFonts w:hint="default"/>
                <w:color w:val="auto"/>
                <w:lang w:val="en-US" w:eastAsia="zh-CN"/>
              </w:rPr>
            </w:pPr>
            <w:r>
              <w:rPr>
                <w:rFonts w:hint="default"/>
                <w:color w:val="auto"/>
                <w:lang w:val="en-US" w:eastAsia="zh-CN"/>
              </w:rPr>
              <w:t>表</w:t>
            </w:r>
            <w:r>
              <w:rPr>
                <w:rFonts w:hint="eastAsia"/>
                <w:color w:val="auto"/>
                <w:lang w:val="en-US" w:eastAsia="zh-CN"/>
              </w:rPr>
              <w:t xml:space="preserve">4-10 </w:t>
            </w:r>
            <w:r>
              <w:rPr>
                <w:rFonts w:hint="default"/>
                <w:color w:val="auto"/>
                <w:lang w:val="en-US" w:eastAsia="zh-CN"/>
              </w:rPr>
              <w:t xml:space="preserve"> 运营期本项目污染源监测计划表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86"/>
              <w:gridCol w:w="2342"/>
              <w:gridCol w:w="3053"/>
              <w:gridCol w:w="176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8" w:type="dxa"/>
                  <w:tcBorders>
                    <w:tl2br w:val="nil"/>
                    <w:tr2bl w:val="nil"/>
                  </w:tcBorders>
                  <w:noWrap w:val="0"/>
                  <w:vAlign w:val="center"/>
                </w:tcPr>
                <w:p>
                  <w:pPr>
                    <w:pStyle w:val="25"/>
                    <w:bidi w:val="0"/>
                    <w:rPr>
                      <w:rFonts w:hint="default"/>
                      <w:color w:val="auto"/>
                    </w:rPr>
                  </w:pPr>
                  <w:r>
                    <w:rPr>
                      <w:rFonts w:hint="default"/>
                      <w:color w:val="auto"/>
                    </w:rPr>
                    <w:t>环境要素</w:t>
                  </w:r>
                </w:p>
              </w:tc>
              <w:tc>
                <w:tcPr>
                  <w:tcW w:w="2328" w:type="dxa"/>
                  <w:tcBorders>
                    <w:tl2br w:val="nil"/>
                    <w:tr2bl w:val="nil"/>
                  </w:tcBorders>
                  <w:noWrap w:val="0"/>
                  <w:vAlign w:val="center"/>
                </w:tcPr>
                <w:p>
                  <w:pPr>
                    <w:pStyle w:val="25"/>
                    <w:bidi w:val="0"/>
                    <w:rPr>
                      <w:rFonts w:hint="default"/>
                      <w:color w:val="auto"/>
                    </w:rPr>
                  </w:pPr>
                  <w:r>
                    <w:rPr>
                      <w:rFonts w:hint="default"/>
                      <w:color w:val="auto"/>
                    </w:rPr>
                    <w:t>监测点位</w:t>
                  </w:r>
                </w:p>
              </w:tc>
              <w:tc>
                <w:tcPr>
                  <w:tcW w:w="3035" w:type="dxa"/>
                  <w:tcBorders>
                    <w:tl2br w:val="nil"/>
                    <w:tr2bl w:val="nil"/>
                  </w:tcBorders>
                  <w:noWrap w:val="0"/>
                  <w:vAlign w:val="center"/>
                </w:tcPr>
                <w:p>
                  <w:pPr>
                    <w:pStyle w:val="25"/>
                    <w:bidi w:val="0"/>
                    <w:rPr>
                      <w:rFonts w:hint="default"/>
                      <w:color w:val="auto"/>
                    </w:rPr>
                  </w:pPr>
                  <w:r>
                    <w:rPr>
                      <w:rFonts w:hint="default"/>
                      <w:color w:val="auto"/>
                    </w:rPr>
                    <w:t>监测项目</w:t>
                  </w:r>
                </w:p>
              </w:tc>
              <w:tc>
                <w:tcPr>
                  <w:tcW w:w="1756" w:type="dxa"/>
                  <w:tcBorders>
                    <w:tl2br w:val="nil"/>
                    <w:tr2bl w:val="nil"/>
                  </w:tcBorders>
                  <w:noWrap w:val="0"/>
                  <w:vAlign w:val="center"/>
                </w:tcPr>
                <w:p>
                  <w:pPr>
                    <w:pStyle w:val="25"/>
                    <w:bidi w:val="0"/>
                    <w:rPr>
                      <w:rFonts w:hint="default"/>
                      <w:color w:val="auto"/>
                    </w:rPr>
                  </w:pPr>
                  <w:r>
                    <w:rPr>
                      <w:rFonts w:hint="default"/>
                      <w:color w:val="auto"/>
                    </w:rPr>
                    <w:t>监测频率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8" w:type="dxa"/>
                  <w:tcBorders>
                    <w:tl2br w:val="nil"/>
                    <w:tr2bl w:val="nil"/>
                  </w:tcBorders>
                  <w:noWrap w:val="0"/>
                  <w:vAlign w:val="center"/>
                </w:tcPr>
                <w:p>
                  <w:pPr>
                    <w:pStyle w:val="25"/>
                    <w:bidi w:val="0"/>
                    <w:rPr>
                      <w:rFonts w:hint="default"/>
                      <w:color w:val="auto"/>
                    </w:rPr>
                  </w:pPr>
                  <w:r>
                    <w:rPr>
                      <w:rFonts w:hint="default"/>
                      <w:color w:val="auto"/>
                    </w:rPr>
                    <w:t>地表水环境</w:t>
                  </w:r>
                </w:p>
              </w:tc>
              <w:tc>
                <w:tcPr>
                  <w:tcW w:w="2328" w:type="dxa"/>
                  <w:tcBorders>
                    <w:tl2br w:val="nil"/>
                    <w:tr2bl w:val="nil"/>
                  </w:tcBorders>
                  <w:noWrap w:val="0"/>
                  <w:vAlign w:val="center"/>
                </w:tcPr>
                <w:p>
                  <w:pPr>
                    <w:pStyle w:val="25"/>
                    <w:bidi w:val="0"/>
                    <w:rPr>
                      <w:rFonts w:hint="default"/>
                      <w:color w:val="auto"/>
                    </w:rPr>
                  </w:pPr>
                  <w:r>
                    <w:rPr>
                      <w:rFonts w:hint="default"/>
                      <w:color w:val="auto"/>
                    </w:rPr>
                    <w:t>总排口</w:t>
                  </w:r>
                </w:p>
              </w:tc>
              <w:tc>
                <w:tcPr>
                  <w:tcW w:w="3035" w:type="dxa"/>
                  <w:tcBorders>
                    <w:tl2br w:val="nil"/>
                    <w:tr2bl w:val="nil"/>
                  </w:tcBorders>
                  <w:noWrap w:val="0"/>
                  <w:vAlign w:val="center"/>
                </w:tcPr>
                <w:p>
                  <w:pPr>
                    <w:pStyle w:val="25"/>
                    <w:bidi w:val="0"/>
                    <w:rPr>
                      <w:rFonts w:hint="default"/>
                      <w:color w:val="auto"/>
                    </w:rPr>
                  </w:pPr>
                  <w:r>
                    <w:rPr>
                      <w:rFonts w:hint="eastAsia"/>
                      <w:color w:val="auto"/>
                      <w:lang w:eastAsia="zh-CN"/>
                    </w:rPr>
                    <w:t>水量</w:t>
                  </w:r>
                  <w:r>
                    <w:rPr>
                      <w:rFonts w:hint="default"/>
                      <w:color w:val="auto"/>
                    </w:rPr>
                    <w:t>、COD、BOD</w:t>
                  </w:r>
                  <w:r>
                    <w:rPr>
                      <w:rFonts w:hint="default"/>
                      <w:color w:val="auto"/>
                      <w:vertAlign w:val="subscript"/>
                    </w:rPr>
                    <w:t>5</w:t>
                  </w:r>
                  <w:r>
                    <w:rPr>
                      <w:rFonts w:hint="default"/>
                      <w:color w:val="auto"/>
                    </w:rPr>
                    <w:t>、SS、NH</w:t>
                  </w:r>
                  <w:r>
                    <w:rPr>
                      <w:rFonts w:hint="default"/>
                      <w:color w:val="auto"/>
                      <w:vertAlign w:val="subscript"/>
                    </w:rPr>
                    <w:t>3</w:t>
                  </w:r>
                  <w:r>
                    <w:rPr>
                      <w:rFonts w:hint="default"/>
                      <w:color w:val="auto"/>
                    </w:rPr>
                    <w:t>-N</w:t>
                  </w:r>
                </w:p>
              </w:tc>
              <w:tc>
                <w:tcPr>
                  <w:tcW w:w="1756" w:type="dxa"/>
                  <w:tcBorders>
                    <w:tl2br w:val="nil"/>
                    <w:tr2bl w:val="nil"/>
                  </w:tcBorders>
                  <w:noWrap w:val="0"/>
                  <w:vAlign w:val="center"/>
                </w:tcPr>
                <w:p>
                  <w:pPr>
                    <w:pStyle w:val="25"/>
                    <w:bidi w:val="0"/>
                    <w:rPr>
                      <w:rFonts w:hint="default"/>
                      <w:color w:val="auto"/>
                    </w:rPr>
                  </w:pPr>
                  <w:r>
                    <w:rPr>
                      <w:rFonts w:hint="default"/>
                      <w:color w:val="auto"/>
                    </w:rPr>
                    <w:t>每年监测1次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8" w:type="dxa"/>
                  <w:vMerge w:val="restart"/>
                  <w:tcBorders>
                    <w:tl2br w:val="nil"/>
                    <w:tr2bl w:val="nil"/>
                  </w:tcBorders>
                  <w:noWrap w:val="0"/>
                  <w:vAlign w:val="center"/>
                </w:tcPr>
                <w:p>
                  <w:pPr>
                    <w:pStyle w:val="25"/>
                    <w:bidi w:val="0"/>
                    <w:rPr>
                      <w:rFonts w:hint="eastAsia"/>
                      <w:color w:val="auto"/>
                      <w:lang w:eastAsia="zh-CN"/>
                    </w:rPr>
                  </w:pPr>
                  <w:r>
                    <w:rPr>
                      <w:rFonts w:hint="eastAsia"/>
                      <w:color w:val="auto"/>
                      <w:lang w:eastAsia="zh-CN"/>
                    </w:rPr>
                    <w:t>大气环境</w:t>
                  </w:r>
                </w:p>
              </w:tc>
              <w:tc>
                <w:tcPr>
                  <w:tcW w:w="2328"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G1排气筒（有组织）</w:t>
                  </w:r>
                </w:p>
              </w:tc>
              <w:tc>
                <w:tcPr>
                  <w:tcW w:w="3035"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非甲烷总烃</w:t>
                  </w:r>
                </w:p>
              </w:tc>
              <w:tc>
                <w:tcPr>
                  <w:tcW w:w="1756" w:type="dxa"/>
                  <w:tcBorders>
                    <w:tl2br w:val="nil"/>
                    <w:tr2bl w:val="nil"/>
                  </w:tcBorders>
                  <w:noWrap w:val="0"/>
                  <w:vAlign w:val="center"/>
                </w:tcPr>
                <w:p>
                  <w:pPr>
                    <w:pStyle w:val="25"/>
                    <w:bidi w:val="0"/>
                    <w:rPr>
                      <w:rFonts w:hint="default"/>
                      <w:color w:val="auto"/>
                    </w:rPr>
                  </w:pPr>
                  <w:r>
                    <w:rPr>
                      <w:rFonts w:hint="default"/>
                      <w:color w:val="auto"/>
                    </w:rPr>
                    <w:t>每年监测1次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8" w:type="dxa"/>
                  <w:vMerge w:val="continue"/>
                  <w:tcBorders>
                    <w:tl2br w:val="nil"/>
                    <w:tr2bl w:val="nil"/>
                  </w:tcBorders>
                  <w:noWrap w:val="0"/>
                  <w:vAlign w:val="center"/>
                </w:tcPr>
                <w:p>
                  <w:pPr>
                    <w:pStyle w:val="25"/>
                    <w:bidi w:val="0"/>
                    <w:rPr>
                      <w:rFonts w:hint="eastAsia"/>
                      <w:color w:val="auto"/>
                      <w:lang w:eastAsia="zh-CN"/>
                    </w:rPr>
                  </w:pPr>
                </w:p>
              </w:tc>
              <w:tc>
                <w:tcPr>
                  <w:tcW w:w="2328"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厂界</w:t>
                  </w:r>
                  <w:r>
                    <w:rPr>
                      <w:color w:val="auto"/>
                      <w:kern w:val="0"/>
                      <w:szCs w:val="21"/>
                    </w:rPr>
                    <w:t>无组织监控点</w:t>
                  </w:r>
                </w:p>
              </w:tc>
              <w:tc>
                <w:tcPr>
                  <w:tcW w:w="3035"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颗粒物、非甲烷总烃</w:t>
                  </w:r>
                </w:p>
              </w:tc>
              <w:tc>
                <w:tcPr>
                  <w:tcW w:w="1756" w:type="dxa"/>
                  <w:tcBorders>
                    <w:tl2br w:val="nil"/>
                    <w:tr2bl w:val="nil"/>
                  </w:tcBorders>
                  <w:noWrap w:val="0"/>
                  <w:vAlign w:val="center"/>
                </w:tcPr>
                <w:p>
                  <w:pPr>
                    <w:pStyle w:val="25"/>
                    <w:bidi w:val="0"/>
                    <w:rPr>
                      <w:rFonts w:hint="default"/>
                      <w:color w:val="auto"/>
                      <w:lang w:val="en-US" w:eastAsia="zh-CN"/>
                    </w:rPr>
                  </w:pPr>
                  <w:r>
                    <w:rPr>
                      <w:rFonts w:hint="eastAsia"/>
                      <w:color w:val="auto"/>
                      <w:lang w:eastAsia="zh-CN"/>
                    </w:rPr>
                    <w:t>每年监测</w:t>
                  </w:r>
                  <w:r>
                    <w:rPr>
                      <w:rFonts w:hint="eastAsia"/>
                      <w:color w:val="auto"/>
                      <w:lang w:val="en-US" w:eastAsia="zh-CN"/>
                    </w:rPr>
                    <w:t>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8" w:type="dxa"/>
                  <w:vMerge w:val="continue"/>
                  <w:tcBorders>
                    <w:tl2br w:val="nil"/>
                    <w:tr2bl w:val="nil"/>
                  </w:tcBorders>
                  <w:noWrap w:val="0"/>
                  <w:vAlign w:val="center"/>
                </w:tcPr>
                <w:p>
                  <w:pPr>
                    <w:pStyle w:val="25"/>
                    <w:bidi w:val="0"/>
                    <w:rPr>
                      <w:color w:val="auto"/>
                    </w:rPr>
                  </w:pPr>
                </w:p>
              </w:tc>
              <w:tc>
                <w:tcPr>
                  <w:tcW w:w="2328" w:type="dxa"/>
                  <w:tcBorders>
                    <w:tl2br w:val="nil"/>
                    <w:tr2bl w:val="nil"/>
                  </w:tcBorders>
                  <w:noWrap w:val="0"/>
                  <w:vAlign w:val="center"/>
                </w:tcPr>
                <w:p>
                  <w:pPr>
                    <w:pStyle w:val="25"/>
                    <w:bidi w:val="0"/>
                    <w:rPr>
                      <w:rFonts w:hint="eastAsia"/>
                      <w:color w:val="auto"/>
                      <w:lang w:eastAsia="zh-CN"/>
                    </w:rPr>
                  </w:pPr>
                  <w:r>
                    <w:rPr>
                      <w:color w:val="auto"/>
                      <w:kern w:val="0"/>
                      <w:szCs w:val="21"/>
                    </w:rPr>
                    <w:t>厂</w:t>
                  </w:r>
                  <w:r>
                    <w:rPr>
                      <w:rFonts w:hint="eastAsia"/>
                      <w:color w:val="auto"/>
                      <w:kern w:val="0"/>
                      <w:szCs w:val="21"/>
                    </w:rPr>
                    <w:t>房外</w:t>
                  </w:r>
                  <w:r>
                    <w:rPr>
                      <w:color w:val="auto"/>
                      <w:kern w:val="0"/>
                      <w:szCs w:val="21"/>
                    </w:rPr>
                    <w:t>无组织监控点</w:t>
                  </w:r>
                </w:p>
              </w:tc>
              <w:tc>
                <w:tcPr>
                  <w:tcW w:w="3035"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非甲烷总烃</w:t>
                  </w:r>
                </w:p>
              </w:tc>
              <w:tc>
                <w:tcPr>
                  <w:tcW w:w="1756"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每年监测</w:t>
                  </w:r>
                  <w:r>
                    <w:rPr>
                      <w:rFonts w:hint="eastAsia"/>
                      <w:color w:val="auto"/>
                      <w:lang w:val="en-US" w:eastAsia="zh-CN"/>
                    </w:rPr>
                    <w:t>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8" w:type="dxa"/>
                  <w:tcBorders>
                    <w:tl2br w:val="nil"/>
                    <w:tr2bl w:val="nil"/>
                  </w:tcBorders>
                  <w:noWrap w:val="0"/>
                  <w:vAlign w:val="center"/>
                </w:tcPr>
                <w:p>
                  <w:pPr>
                    <w:pStyle w:val="25"/>
                    <w:bidi w:val="0"/>
                    <w:rPr>
                      <w:rFonts w:hint="default"/>
                      <w:color w:val="auto"/>
                    </w:rPr>
                  </w:pPr>
                  <w:r>
                    <w:rPr>
                      <w:rFonts w:hint="default"/>
                      <w:color w:val="auto"/>
                    </w:rPr>
                    <w:t>声环境</w:t>
                  </w:r>
                </w:p>
              </w:tc>
              <w:tc>
                <w:tcPr>
                  <w:tcW w:w="2328" w:type="dxa"/>
                  <w:tcBorders>
                    <w:tl2br w:val="nil"/>
                    <w:tr2bl w:val="nil"/>
                  </w:tcBorders>
                  <w:noWrap w:val="0"/>
                  <w:vAlign w:val="center"/>
                </w:tcPr>
                <w:p>
                  <w:pPr>
                    <w:pStyle w:val="25"/>
                    <w:bidi w:val="0"/>
                    <w:rPr>
                      <w:rFonts w:hint="default"/>
                      <w:color w:val="auto"/>
                    </w:rPr>
                  </w:pPr>
                  <w:r>
                    <w:rPr>
                      <w:color w:val="auto"/>
                      <w:kern w:val="0"/>
                      <w:szCs w:val="21"/>
                    </w:rPr>
                    <w:t>厂界四周</w:t>
                  </w:r>
                </w:p>
              </w:tc>
              <w:tc>
                <w:tcPr>
                  <w:tcW w:w="3035" w:type="dxa"/>
                  <w:tcBorders>
                    <w:tl2br w:val="nil"/>
                    <w:tr2bl w:val="nil"/>
                  </w:tcBorders>
                  <w:noWrap w:val="0"/>
                  <w:vAlign w:val="center"/>
                </w:tcPr>
                <w:p>
                  <w:pPr>
                    <w:pStyle w:val="25"/>
                    <w:bidi w:val="0"/>
                    <w:rPr>
                      <w:rFonts w:hint="default"/>
                      <w:color w:val="auto"/>
                    </w:rPr>
                  </w:pPr>
                  <w:r>
                    <w:rPr>
                      <w:rFonts w:hint="default"/>
                      <w:color w:val="auto"/>
                    </w:rPr>
                    <w:t>等效连续A声级</w:t>
                  </w:r>
                </w:p>
              </w:tc>
              <w:tc>
                <w:tcPr>
                  <w:tcW w:w="1756" w:type="dxa"/>
                  <w:tcBorders>
                    <w:tl2br w:val="nil"/>
                    <w:tr2bl w:val="nil"/>
                  </w:tcBorders>
                  <w:noWrap w:val="0"/>
                  <w:vAlign w:val="center"/>
                </w:tcPr>
                <w:p>
                  <w:pPr>
                    <w:pStyle w:val="25"/>
                    <w:bidi w:val="0"/>
                    <w:rPr>
                      <w:rFonts w:hint="default"/>
                      <w:color w:val="auto"/>
                    </w:rPr>
                  </w:pPr>
                  <w:r>
                    <w:rPr>
                      <w:rFonts w:hint="default"/>
                      <w:color w:val="auto"/>
                    </w:rPr>
                    <w:t>每年监测2天（昼夜各1次）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8" w:type="dxa"/>
                  <w:tcBorders>
                    <w:tl2br w:val="nil"/>
                    <w:tr2bl w:val="nil"/>
                  </w:tcBorders>
                  <w:noWrap w:val="0"/>
                  <w:vAlign w:val="center"/>
                </w:tcPr>
                <w:p>
                  <w:pPr>
                    <w:pStyle w:val="25"/>
                    <w:bidi w:val="0"/>
                    <w:rPr>
                      <w:rFonts w:hint="default"/>
                      <w:color w:val="auto"/>
                    </w:rPr>
                  </w:pPr>
                  <w:r>
                    <w:rPr>
                      <w:rFonts w:hint="default"/>
                      <w:color w:val="auto"/>
                    </w:rPr>
                    <w:t>固体废物</w:t>
                  </w:r>
                </w:p>
              </w:tc>
              <w:tc>
                <w:tcPr>
                  <w:tcW w:w="5363" w:type="dxa"/>
                  <w:gridSpan w:val="2"/>
                  <w:tcBorders>
                    <w:tl2br w:val="nil"/>
                    <w:tr2bl w:val="nil"/>
                  </w:tcBorders>
                  <w:noWrap w:val="0"/>
                  <w:vAlign w:val="center"/>
                </w:tcPr>
                <w:p>
                  <w:pPr>
                    <w:pStyle w:val="25"/>
                    <w:bidi w:val="0"/>
                    <w:rPr>
                      <w:rFonts w:hint="default"/>
                      <w:color w:val="auto"/>
                    </w:rPr>
                  </w:pPr>
                  <w:r>
                    <w:rPr>
                      <w:rFonts w:hint="default"/>
                      <w:color w:val="auto"/>
                    </w:rPr>
                    <w:t>分类处置情况检查</w:t>
                  </w:r>
                </w:p>
              </w:tc>
              <w:tc>
                <w:tcPr>
                  <w:tcW w:w="1756" w:type="dxa"/>
                  <w:tcBorders>
                    <w:tl2br w:val="nil"/>
                    <w:tr2bl w:val="nil"/>
                  </w:tcBorders>
                  <w:noWrap w:val="0"/>
                  <w:vAlign w:val="center"/>
                </w:tcPr>
                <w:p>
                  <w:pPr>
                    <w:pStyle w:val="25"/>
                    <w:bidi w:val="0"/>
                    <w:rPr>
                      <w:rFonts w:hint="default"/>
                      <w:color w:val="auto"/>
                    </w:rPr>
                  </w:pPr>
                  <w:r>
                    <w:rPr>
                      <w:rFonts w:hint="default"/>
                      <w:color w:val="auto"/>
                    </w:rPr>
                    <w:t>每年检查1次</w:t>
                  </w:r>
                </w:p>
              </w:tc>
            </w:tr>
          </w:tbl>
          <w:p>
            <w:pPr>
              <w:spacing w:line="360" w:lineRule="auto"/>
              <w:ind w:firstLine="482" w:firstLineChars="200"/>
              <w:rPr>
                <w:rFonts w:hint="default"/>
                <w:b/>
                <w:bCs/>
                <w:color w:val="auto"/>
                <w:lang w:val="en-US" w:eastAsia="zh-CN"/>
              </w:rPr>
            </w:pPr>
            <w:r>
              <w:rPr>
                <w:rFonts w:hint="eastAsia"/>
                <w:b/>
                <w:bCs/>
                <w:color w:val="auto"/>
                <w:lang w:val="en-US" w:eastAsia="zh-CN"/>
              </w:rPr>
              <w:t>2、</w:t>
            </w:r>
            <w:r>
              <w:rPr>
                <w:rFonts w:hint="eastAsia"/>
                <w:b/>
                <w:bCs/>
                <w:color w:val="auto"/>
              </w:rPr>
              <w:t>排污口规范化设置</w:t>
            </w:r>
          </w:p>
          <w:p>
            <w:pPr>
              <w:keepNext w:val="0"/>
              <w:keepLines w:val="0"/>
              <w:pageBreakBefore w:val="0"/>
              <w:widowControl w:val="0"/>
              <w:kinsoku/>
              <w:wordWrap/>
              <w:overflowPunct/>
              <w:topLinePunct w:val="0"/>
              <w:bidi w:val="0"/>
              <w:snapToGrid/>
              <w:spacing w:line="360" w:lineRule="auto"/>
              <w:ind w:firstLine="480" w:firstLineChars="200"/>
              <w:textAlignment w:val="auto"/>
              <w:rPr>
                <w:color w:val="auto"/>
              </w:rPr>
            </w:pPr>
            <w:r>
              <w:rPr>
                <w:rFonts w:hint="eastAsia"/>
                <w:color w:val="auto"/>
              </w:rPr>
              <w:t>（1）废水排放口</w:t>
            </w:r>
          </w:p>
          <w:p>
            <w:pPr>
              <w:keepNext w:val="0"/>
              <w:keepLines w:val="0"/>
              <w:pageBreakBefore w:val="0"/>
              <w:widowControl w:val="0"/>
              <w:kinsoku/>
              <w:wordWrap/>
              <w:overflowPunct/>
              <w:topLinePunct w:val="0"/>
              <w:bidi w:val="0"/>
              <w:snapToGrid/>
              <w:spacing w:line="360" w:lineRule="auto"/>
              <w:ind w:firstLine="480" w:firstLineChars="200"/>
              <w:textAlignment w:val="auto"/>
              <w:rPr>
                <w:color w:val="auto"/>
              </w:rPr>
            </w:pPr>
            <w:r>
              <w:rPr>
                <w:color w:val="auto"/>
              </w:rPr>
              <w:t>建设项目厂区的排水体制必须实施</w:t>
            </w:r>
            <w:r>
              <w:rPr>
                <w:rFonts w:hint="eastAsia"/>
                <w:color w:val="auto"/>
                <w:lang w:eastAsia="zh-CN"/>
              </w:rPr>
              <w:t>“</w:t>
            </w:r>
            <w:r>
              <w:rPr>
                <w:color w:val="auto"/>
              </w:rPr>
              <w:t>清污分流、雨污分流</w:t>
            </w:r>
            <w:r>
              <w:rPr>
                <w:rFonts w:hint="eastAsia"/>
                <w:color w:val="auto"/>
                <w:lang w:eastAsia="zh-CN"/>
              </w:rPr>
              <w:t>”</w:t>
            </w:r>
            <w:r>
              <w:rPr>
                <w:color w:val="auto"/>
              </w:rPr>
              <w:t>制，设雨水排放口1个，污水接管口</w:t>
            </w:r>
            <w:r>
              <w:rPr>
                <w:rFonts w:hint="eastAsia"/>
                <w:color w:val="auto"/>
              </w:rPr>
              <w:t>1</w:t>
            </w:r>
            <w:r>
              <w:rPr>
                <w:color w:val="auto"/>
              </w:rPr>
              <w:t>个</w:t>
            </w:r>
            <w:r>
              <w:rPr>
                <w:rFonts w:hint="eastAsia"/>
                <w:color w:val="auto"/>
              </w:rPr>
              <w:t>。</w:t>
            </w:r>
          </w:p>
          <w:p>
            <w:pPr>
              <w:keepNext w:val="0"/>
              <w:keepLines w:val="0"/>
              <w:pageBreakBefore w:val="0"/>
              <w:widowControl w:val="0"/>
              <w:kinsoku/>
              <w:wordWrap/>
              <w:overflowPunct/>
              <w:topLinePunct w:val="0"/>
              <w:bidi w:val="0"/>
              <w:snapToGrid/>
              <w:spacing w:line="360" w:lineRule="auto"/>
              <w:ind w:firstLine="480" w:firstLineChars="200"/>
              <w:textAlignment w:val="auto"/>
              <w:rPr>
                <w:color w:val="auto"/>
              </w:rPr>
            </w:pPr>
            <w:r>
              <w:rPr>
                <w:rFonts w:hint="eastAsia"/>
                <w:color w:val="auto"/>
              </w:rPr>
              <w:t>（2）废气排放口</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color w:val="auto"/>
              </w:rPr>
            </w:pPr>
            <w:r>
              <w:rPr>
                <w:rFonts w:hint="eastAsia"/>
                <w:color w:val="auto"/>
              </w:rPr>
              <w:t>①厂区</w:t>
            </w:r>
            <w:r>
              <w:rPr>
                <w:color w:val="auto"/>
              </w:rPr>
              <w:t>共</w:t>
            </w:r>
            <w:r>
              <w:rPr>
                <w:rFonts w:hint="eastAsia"/>
                <w:color w:val="auto"/>
              </w:rPr>
              <w:t>设置有组织</w:t>
            </w:r>
            <w:r>
              <w:rPr>
                <w:color w:val="auto"/>
              </w:rPr>
              <w:t>排气筒</w:t>
            </w:r>
            <w:r>
              <w:rPr>
                <w:rFonts w:hint="eastAsia"/>
                <w:color w:val="auto"/>
                <w:lang w:val="en-US" w:eastAsia="zh-CN"/>
              </w:rPr>
              <w:t>1</w:t>
            </w:r>
            <w:r>
              <w:rPr>
                <w:color w:val="auto"/>
              </w:rPr>
              <w:t>个</w:t>
            </w:r>
            <w:r>
              <w:rPr>
                <w:rFonts w:hint="eastAsia"/>
                <w:color w:val="auto"/>
              </w:rPr>
              <w:t>，</w:t>
            </w:r>
            <w:r>
              <w:rPr>
                <w:color w:val="auto"/>
              </w:rPr>
              <w:t>在排气筒附近醒目位置设置环保图形标志牌，标明排气筒高度、出口内径、排放污染物种类等；</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color w:val="auto"/>
              </w:rPr>
            </w:pPr>
            <w:r>
              <w:rPr>
                <w:rFonts w:hint="eastAsia"/>
                <w:color w:val="auto"/>
              </w:rPr>
              <w:t>②</w:t>
            </w:r>
            <w:r>
              <w:rPr>
                <w:color w:val="auto"/>
              </w:rPr>
              <w:t>企业应在排气筒预留采样位置，采样位置优先选择在垂直管段，避开弯头、阀门、变径管等部件下游方向不小于6倍直径，上游方向不小于3倍直径，采样位置应避开对测试人员操作有危险的场所；</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color w:val="auto"/>
              </w:rPr>
            </w:pPr>
            <w:r>
              <w:rPr>
                <w:rFonts w:hint="eastAsia"/>
                <w:color w:val="auto"/>
              </w:rPr>
              <w:t>（3）工业固体废弃物厂内暂贮处</w:t>
            </w:r>
          </w:p>
          <w:p>
            <w:pPr>
              <w:keepNext w:val="0"/>
              <w:keepLines w:val="0"/>
              <w:pageBreakBefore w:val="0"/>
              <w:widowControl w:val="0"/>
              <w:kinsoku/>
              <w:wordWrap/>
              <w:overflowPunct/>
              <w:topLinePunct w:val="0"/>
              <w:bidi w:val="0"/>
              <w:snapToGrid/>
              <w:spacing w:line="360" w:lineRule="auto"/>
              <w:ind w:firstLine="480" w:firstLineChars="200"/>
              <w:textAlignment w:val="auto"/>
              <w:rPr>
                <w:color w:val="auto"/>
              </w:rPr>
            </w:pPr>
            <w:r>
              <w:rPr>
                <w:rFonts w:hint="eastAsia"/>
                <w:color w:val="auto"/>
              </w:rPr>
              <w:t>本项目设置固废临时暂贮场及危险固废暂贮库。</w:t>
            </w:r>
            <w:r>
              <w:rPr>
                <w:color w:val="auto"/>
              </w:rPr>
              <w:t>固体废物堆放场所必须有防火、防</w:t>
            </w:r>
            <w:r>
              <w:rPr>
                <w:rFonts w:hint="eastAsia"/>
                <w:color w:val="auto"/>
              </w:rPr>
              <w:t>腐蚀、防流失等措施，并应设置标志牌。</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color w:val="auto"/>
              </w:rPr>
            </w:pPr>
            <w:r>
              <w:rPr>
                <w:rFonts w:hint="eastAsia"/>
                <w:color w:val="auto"/>
              </w:rPr>
              <w:t>项目建设完成后，应对所有污染排放口的名称、位置、数量，以及排放污染物名称、数量等内容进行统计，并登记上报当地环保部门，以便进行验收和排放口的规范化管理。</w:t>
            </w:r>
          </w:p>
          <w:p>
            <w:pPr>
              <w:widowControl/>
              <w:spacing w:line="480" w:lineRule="exact"/>
              <w:ind w:firstLine="482" w:firstLineChars="200"/>
              <w:jc w:val="left"/>
              <w:rPr>
                <w:b/>
                <w:bCs/>
                <w:color w:val="auto"/>
              </w:rPr>
            </w:pPr>
            <w:r>
              <w:rPr>
                <w:rFonts w:hint="eastAsia"/>
                <w:b/>
                <w:bCs/>
                <w:color w:val="auto"/>
                <w:lang w:val="en-US" w:eastAsia="zh-CN"/>
              </w:rPr>
              <w:t>八</w:t>
            </w:r>
            <w:r>
              <w:rPr>
                <w:rFonts w:hint="eastAsia"/>
                <w:b/>
                <w:bCs/>
                <w:color w:val="auto"/>
              </w:rPr>
              <w:t>、环保投资估算</w:t>
            </w:r>
          </w:p>
          <w:p>
            <w:pPr>
              <w:spacing w:line="440" w:lineRule="exact"/>
              <w:ind w:firstLine="480" w:firstLineChars="200"/>
              <w:rPr>
                <w:color w:val="auto"/>
              </w:rPr>
            </w:pPr>
            <w:r>
              <w:rPr>
                <w:rFonts w:hint="eastAsia"/>
                <w:color w:val="auto"/>
              </w:rPr>
              <w:t>该</w:t>
            </w:r>
            <w:r>
              <w:rPr>
                <w:color w:val="auto"/>
              </w:rPr>
              <w:t>项目总投资</w:t>
            </w:r>
            <w:r>
              <w:rPr>
                <w:rFonts w:hint="eastAsia"/>
                <w:color w:val="auto"/>
                <w:lang w:val="en-US" w:eastAsia="zh-CN"/>
              </w:rPr>
              <w:t>150</w:t>
            </w:r>
            <w:r>
              <w:rPr>
                <w:color w:val="auto"/>
              </w:rPr>
              <w:t>万元，其中环保投资为</w:t>
            </w:r>
            <w:r>
              <w:rPr>
                <w:rFonts w:hint="eastAsia"/>
                <w:color w:val="auto"/>
                <w:lang w:val="en-US" w:eastAsia="zh-CN"/>
              </w:rPr>
              <w:t>7.86</w:t>
            </w:r>
            <w:r>
              <w:rPr>
                <w:color w:val="auto"/>
              </w:rPr>
              <w:t>万元，占总投资的</w:t>
            </w:r>
            <w:r>
              <w:rPr>
                <w:rFonts w:hint="eastAsia"/>
                <w:color w:val="auto"/>
                <w:lang w:val="en-US" w:eastAsia="zh-CN"/>
              </w:rPr>
              <w:t>5.24</w:t>
            </w:r>
            <w:r>
              <w:rPr>
                <w:color w:val="auto"/>
              </w:rPr>
              <w:t>%</w:t>
            </w:r>
            <w:r>
              <w:rPr>
                <w:rFonts w:hint="eastAsia"/>
                <w:color w:val="auto"/>
              </w:rPr>
              <w:t>，</w:t>
            </w:r>
            <w:r>
              <w:rPr>
                <w:color w:val="auto"/>
              </w:rPr>
              <w:t>环保投资估算详见</w:t>
            </w:r>
            <w:r>
              <w:rPr>
                <w:rFonts w:hint="eastAsia"/>
                <w:color w:val="auto"/>
              </w:rPr>
              <w:t>下表</w:t>
            </w:r>
            <w:r>
              <w:rPr>
                <w:color w:val="auto"/>
              </w:rPr>
              <w:t>。</w:t>
            </w:r>
          </w:p>
          <w:p>
            <w:pPr>
              <w:pStyle w:val="40"/>
              <w:bidi w:val="0"/>
              <w:rPr>
                <w:color w:val="auto"/>
              </w:rPr>
            </w:pPr>
            <w:r>
              <w:rPr>
                <w:color w:val="auto"/>
              </w:rPr>
              <w:t>表4</w:t>
            </w:r>
            <w:r>
              <w:rPr>
                <w:rFonts w:hint="eastAsia"/>
                <w:color w:val="auto"/>
              </w:rPr>
              <w:t>-</w:t>
            </w:r>
            <w:r>
              <w:rPr>
                <w:rFonts w:hint="eastAsia"/>
                <w:color w:val="auto"/>
                <w:lang w:val="en-US" w:eastAsia="zh-CN"/>
              </w:rPr>
              <w:t xml:space="preserve">11 </w:t>
            </w:r>
            <w:r>
              <w:rPr>
                <w:rFonts w:hint="eastAsia"/>
                <w:color w:val="auto"/>
              </w:rPr>
              <w:t xml:space="preserve"> </w:t>
            </w:r>
            <w:r>
              <w:rPr>
                <w:color w:val="auto"/>
              </w:rPr>
              <w:t>环保投资估算表</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16"/>
              <w:gridCol w:w="1498"/>
              <w:gridCol w:w="2171"/>
              <w:gridCol w:w="1148"/>
              <w:gridCol w:w="23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08" w:type="dxa"/>
                  <w:tcBorders>
                    <w:tl2br w:val="nil"/>
                    <w:tr2bl w:val="nil"/>
                  </w:tcBorders>
                  <w:noWrap w:val="0"/>
                  <w:vAlign w:val="center"/>
                </w:tcPr>
                <w:p>
                  <w:pPr>
                    <w:pStyle w:val="25"/>
                    <w:bidi w:val="0"/>
                    <w:rPr>
                      <w:color w:val="auto"/>
                    </w:rPr>
                  </w:pPr>
                  <w:r>
                    <w:rPr>
                      <w:color w:val="auto"/>
                    </w:rPr>
                    <w:t>项目名称</w:t>
                  </w:r>
                </w:p>
              </w:tc>
              <w:tc>
                <w:tcPr>
                  <w:tcW w:w="1489" w:type="dxa"/>
                  <w:tcBorders>
                    <w:tl2br w:val="nil"/>
                    <w:tr2bl w:val="nil"/>
                  </w:tcBorders>
                  <w:noWrap w:val="0"/>
                  <w:vAlign w:val="center"/>
                </w:tcPr>
                <w:p>
                  <w:pPr>
                    <w:pStyle w:val="25"/>
                    <w:bidi w:val="0"/>
                    <w:rPr>
                      <w:color w:val="auto"/>
                    </w:rPr>
                  </w:pPr>
                  <w:r>
                    <w:rPr>
                      <w:rFonts w:hint="eastAsia"/>
                      <w:color w:val="auto"/>
                      <w:lang w:eastAsia="zh-CN"/>
                    </w:rPr>
                    <w:t>治理</w:t>
                  </w:r>
                  <w:r>
                    <w:rPr>
                      <w:color w:val="auto"/>
                    </w:rPr>
                    <w:t>内容</w:t>
                  </w:r>
                </w:p>
              </w:tc>
              <w:tc>
                <w:tcPr>
                  <w:tcW w:w="2158"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建设内容</w:t>
                  </w:r>
                </w:p>
              </w:tc>
              <w:tc>
                <w:tcPr>
                  <w:tcW w:w="1141"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数量</w:t>
                  </w:r>
                </w:p>
              </w:tc>
              <w:tc>
                <w:tcPr>
                  <w:tcW w:w="2301" w:type="dxa"/>
                  <w:tcBorders>
                    <w:tl2br w:val="nil"/>
                    <w:tr2bl w:val="nil"/>
                  </w:tcBorders>
                  <w:noWrap w:val="0"/>
                  <w:vAlign w:val="center"/>
                </w:tcPr>
                <w:p>
                  <w:pPr>
                    <w:pStyle w:val="25"/>
                    <w:bidi w:val="0"/>
                    <w:rPr>
                      <w:rFonts w:hint="eastAsia"/>
                      <w:color w:val="auto"/>
                      <w:lang w:val="en-US" w:eastAsia="zh-CN"/>
                    </w:rPr>
                  </w:pPr>
                  <w:r>
                    <w:rPr>
                      <w:rFonts w:hint="eastAsia"/>
                      <w:color w:val="auto"/>
                      <w:lang w:eastAsia="zh-CN"/>
                    </w:rPr>
                    <w:t>投资（</w:t>
                  </w:r>
                  <w:r>
                    <w:rPr>
                      <w:color w:val="auto"/>
                    </w:rPr>
                    <w:t>万元</w:t>
                  </w:r>
                  <w:r>
                    <w:rPr>
                      <w:rFonts w:hint="eastAsia"/>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08" w:type="dxa"/>
                  <w:tcBorders>
                    <w:tl2br w:val="nil"/>
                    <w:tr2bl w:val="nil"/>
                  </w:tcBorders>
                  <w:noWrap w:val="0"/>
                  <w:vAlign w:val="center"/>
                </w:tcPr>
                <w:p>
                  <w:pPr>
                    <w:pStyle w:val="25"/>
                    <w:bidi w:val="0"/>
                    <w:rPr>
                      <w:color w:val="auto"/>
                    </w:rPr>
                  </w:pPr>
                  <w:bookmarkStart w:id="10" w:name="_Hlk172528276"/>
                  <w:r>
                    <w:rPr>
                      <w:color w:val="auto"/>
                    </w:rPr>
                    <w:t>废水治理</w:t>
                  </w:r>
                </w:p>
              </w:tc>
              <w:tc>
                <w:tcPr>
                  <w:tcW w:w="1489"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生活污水</w:t>
                  </w:r>
                </w:p>
              </w:tc>
              <w:tc>
                <w:tcPr>
                  <w:tcW w:w="2158"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化粪池</w:t>
                  </w:r>
                </w:p>
              </w:tc>
              <w:tc>
                <w:tcPr>
                  <w:tcW w:w="1141" w:type="dxa"/>
                  <w:tcBorders>
                    <w:tl2br w:val="nil"/>
                    <w:tr2bl w:val="nil"/>
                  </w:tcBorders>
                  <w:noWrap w:val="0"/>
                  <w:vAlign w:val="center"/>
                </w:tcPr>
                <w:p>
                  <w:pPr>
                    <w:pStyle w:val="25"/>
                    <w:bidi w:val="0"/>
                    <w:rPr>
                      <w:rFonts w:hint="eastAsia"/>
                      <w:color w:val="auto"/>
                      <w:lang w:val="en-US" w:eastAsia="zh-CN"/>
                    </w:rPr>
                  </w:pPr>
                  <w:r>
                    <w:rPr>
                      <w:rFonts w:hint="eastAsia"/>
                      <w:color w:val="auto"/>
                      <w:lang w:val="en-US" w:eastAsia="zh-CN"/>
                    </w:rPr>
                    <w:t>1座</w:t>
                  </w:r>
                </w:p>
              </w:tc>
              <w:tc>
                <w:tcPr>
                  <w:tcW w:w="230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0.5</w:t>
                  </w:r>
                </w:p>
              </w:tc>
            </w:tr>
            <w:bookmarkEnd w:id="10"/>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08" w:type="dxa"/>
                  <w:vMerge w:val="restart"/>
                  <w:tcBorders>
                    <w:tl2br w:val="nil"/>
                    <w:tr2bl w:val="nil"/>
                  </w:tcBorders>
                  <w:noWrap w:val="0"/>
                  <w:vAlign w:val="center"/>
                </w:tcPr>
                <w:p>
                  <w:pPr>
                    <w:pStyle w:val="25"/>
                    <w:bidi w:val="0"/>
                    <w:rPr>
                      <w:color w:val="auto"/>
                    </w:rPr>
                  </w:pPr>
                  <w:r>
                    <w:rPr>
                      <w:color w:val="auto"/>
                    </w:rPr>
                    <w:t>废气治理</w:t>
                  </w:r>
                </w:p>
              </w:tc>
              <w:tc>
                <w:tcPr>
                  <w:tcW w:w="1489"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涂布、封胶有机废气</w:t>
                  </w:r>
                </w:p>
              </w:tc>
              <w:tc>
                <w:tcPr>
                  <w:tcW w:w="2158" w:type="dxa"/>
                  <w:tcBorders>
                    <w:tl2br w:val="nil"/>
                    <w:tr2bl w:val="nil"/>
                  </w:tcBorders>
                  <w:noWrap w:val="0"/>
                  <w:vAlign w:val="center"/>
                </w:tcPr>
                <w:p>
                  <w:pPr>
                    <w:pStyle w:val="25"/>
                    <w:bidi w:val="0"/>
                    <w:rPr>
                      <w:color w:val="auto"/>
                    </w:rPr>
                  </w:pPr>
                  <w:r>
                    <w:rPr>
                      <w:rFonts w:hint="eastAsia"/>
                      <w:color w:val="auto"/>
                      <w:lang w:val="en-US" w:eastAsia="zh-CN"/>
                    </w:rPr>
                    <w:t>3套集气罩+15m高排气筒排放</w:t>
                  </w:r>
                </w:p>
              </w:tc>
              <w:tc>
                <w:tcPr>
                  <w:tcW w:w="114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3/1/1</w:t>
                  </w:r>
                </w:p>
              </w:tc>
              <w:tc>
                <w:tcPr>
                  <w:tcW w:w="230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08" w:type="dxa"/>
                  <w:vMerge w:val="continue"/>
                  <w:tcBorders>
                    <w:tl2br w:val="nil"/>
                    <w:tr2bl w:val="nil"/>
                  </w:tcBorders>
                  <w:noWrap w:val="0"/>
                  <w:vAlign w:val="center"/>
                </w:tcPr>
                <w:p>
                  <w:pPr>
                    <w:pStyle w:val="25"/>
                    <w:bidi w:val="0"/>
                    <w:rPr>
                      <w:color w:val="auto"/>
                    </w:rPr>
                  </w:pPr>
                </w:p>
              </w:tc>
              <w:tc>
                <w:tcPr>
                  <w:tcW w:w="1489" w:type="dxa"/>
                  <w:tcBorders>
                    <w:tl2br w:val="nil"/>
                    <w:tr2bl w:val="nil"/>
                  </w:tcBorders>
                  <w:noWrap w:val="0"/>
                  <w:vAlign w:val="center"/>
                </w:tcPr>
                <w:p>
                  <w:pPr>
                    <w:pStyle w:val="25"/>
                    <w:bidi w:val="0"/>
                    <w:rPr>
                      <w:rFonts w:hint="eastAsia"/>
                      <w:color w:val="auto"/>
                      <w:lang w:eastAsia="zh-CN"/>
                    </w:rPr>
                  </w:pPr>
                  <w:r>
                    <w:rPr>
                      <w:rFonts w:hint="eastAsia"/>
                      <w:color w:val="auto"/>
                      <w:lang w:val="en-US" w:eastAsia="zh-CN"/>
                    </w:rPr>
                    <w:t>下料</w:t>
                  </w:r>
                  <w:r>
                    <w:rPr>
                      <w:rFonts w:hint="eastAsia"/>
                      <w:color w:val="auto"/>
                      <w:lang w:eastAsia="zh-CN"/>
                    </w:rPr>
                    <w:t>粉尘</w:t>
                  </w:r>
                </w:p>
              </w:tc>
              <w:tc>
                <w:tcPr>
                  <w:tcW w:w="2158" w:type="dxa"/>
                  <w:tcBorders>
                    <w:tl2br w:val="nil"/>
                    <w:tr2bl w:val="nil"/>
                  </w:tcBorders>
                  <w:noWrap w:val="0"/>
                  <w:vAlign w:val="center"/>
                </w:tcPr>
                <w:p>
                  <w:pPr>
                    <w:pStyle w:val="25"/>
                    <w:bidi w:val="0"/>
                    <w:rPr>
                      <w:rFonts w:hint="eastAsia"/>
                      <w:color w:val="auto"/>
                      <w:lang w:val="en-US" w:eastAsia="zh-CN"/>
                    </w:rPr>
                  </w:pPr>
                  <w:r>
                    <w:rPr>
                      <w:rFonts w:hint="eastAsia"/>
                      <w:color w:val="auto"/>
                      <w:lang w:val="en-US" w:eastAsia="zh-CN"/>
                    </w:rPr>
                    <w:t>1套捕集装置+1套移动式双桶布袋除尘器</w:t>
                  </w:r>
                </w:p>
              </w:tc>
              <w:tc>
                <w:tcPr>
                  <w:tcW w:w="114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1/1</w:t>
                  </w:r>
                </w:p>
              </w:tc>
              <w:tc>
                <w:tcPr>
                  <w:tcW w:w="230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08" w:type="dxa"/>
                  <w:vMerge w:val="restart"/>
                  <w:tcBorders>
                    <w:tl2br w:val="nil"/>
                    <w:tr2bl w:val="nil"/>
                  </w:tcBorders>
                  <w:noWrap w:val="0"/>
                  <w:vAlign w:val="center"/>
                </w:tcPr>
                <w:p>
                  <w:pPr>
                    <w:pStyle w:val="25"/>
                    <w:bidi w:val="0"/>
                    <w:rPr>
                      <w:color w:val="auto"/>
                    </w:rPr>
                  </w:pPr>
                  <w:r>
                    <w:rPr>
                      <w:color w:val="auto"/>
                    </w:rPr>
                    <w:t>噪声治理</w:t>
                  </w:r>
                </w:p>
              </w:tc>
              <w:tc>
                <w:tcPr>
                  <w:tcW w:w="1489"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铝塑门窗加工生产设备噪声</w:t>
                  </w:r>
                </w:p>
              </w:tc>
              <w:tc>
                <w:tcPr>
                  <w:tcW w:w="3299" w:type="dxa"/>
                  <w:gridSpan w:val="2"/>
                  <w:tcBorders>
                    <w:tl2br w:val="nil"/>
                    <w:tr2bl w:val="nil"/>
                  </w:tcBorders>
                  <w:noWrap w:val="0"/>
                  <w:vAlign w:val="center"/>
                </w:tcPr>
                <w:p>
                  <w:pPr>
                    <w:pStyle w:val="25"/>
                    <w:bidi w:val="0"/>
                    <w:rPr>
                      <w:color w:val="auto"/>
                    </w:rPr>
                  </w:pPr>
                  <w:r>
                    <w:rPr>
                      <w:rFonts w:hint="eastAsia"/>
                      <w:color w:val="auto"/>
                      <w:lang w:eastAsia="zh-CN"/>
                    </w:rPr>
                    <w:t>选用低噪声设备、厂房隔声、安装减震垫</w:t>
                  </w:r>
                </w:p>
              </w:tc>
              <w:tc>
                <w:tcPr>
                  <w:tcW w:w="230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08" w:type="dxa"/>
                  <w:vMerge w:val="continue"/>
                  <w:tcBorders>
                    <w:tl2br w:val="nil"/>
                    <w:tr2bl w:val="nil"/>
                  </w:tcBorders>
                  <w:noWrap w:val="0"/>
                  <w:vAlign w:val="center"/>
                </w:tcPr>
                <w:p>
                  <w:pPr>
                    <w:pStyle w:val="25"/>
                    <w:bidi w:val="0"/>
                    <w:rPr>
                      <w:color w:val="auto"/>
                    </w:rPr>
                  </w:pPr>
                </w:p>
              </w:tc>
              <w:tc>
                <w:tcPr>
                  <w:tcW w:w="1489"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中空玻璃加工生产设备噪声</w:t>
                  </w:r>
                </w:p>
              </w:tc>
              <w:tc>
                <w:tcPr>
                  <w:tcW w:w="3299" w:type="dxa"/>
                  <w:gridSpan w:val="2"/>
                  <w:tcBorders>
                    <w:tl2br w:val="nil"/>
                    <w:tr2bl w:val="nil"/>
                  </w:tcBorders>
                  <w:noWrap w:val="0"/>
                  <w:vAlign w:val="center"/>
                </w:tcPr>
                <w:p>
                  <w:pPr>
                    <w:pStyle w:val="25"/>
                    <w:bidi w:val="0"/>
                    <w:rPr>
                      <w:color w:val="auto"/>
                    </w:rPr>
                  </w:pPr>
                  <w:r>
                    <w:rPr>
                      <w:rFonts w:hint="eastAsia"/>
                      <w:color w:val="auto"/>
                      <w:lang w:eastAsia="zh-CN"/>
                    </w:rPr>
                    <w:t>选用低噪声设备、厂房隔声、安装减震垫</w:t>
                  </w:r>
                </w:p>
              </w:tc>
              <w:tc>
                <w:tcPr>
                  <w:tcW w:w="230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08" w:type="dxa"/>
                  <w:vMerge w:val="restart"/>
                  <w:tcBorders>
                    <w:tl2br w:val="nil"/>
                    <w:tr2bl w:val="nil"/>
                  </w:tcBorders>
                  <w:noWrap w:val="0"/>
                  <w:vAlign w:val="center"/>
                </w:tcPr>
                <w:p>
                  <w:pPr>
                    <w:pStyle w:val="25"/>
                    <w:bidi w:val="0"/>
                    <w:rPr>
                      <w:color w:val="auto"/>
                    </w:rPr>
                  </w:pPr>
                  <w:r>
                    <w:rPr>
                      <w:color w:val="auto"/>
                    </w:rPr>
                    <w:t>固废治理</w:t>
                  </w:r>
                </w:p>
              </w:tc>
              <w:tc>
                <w:tcPr>
                  <w:tcW w:w="1489"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生活垃圾</w:t>
                  </w:r>
                </w:p>
              </w:tc>
              <w:tc>
                <w:tcPr>
                  <w:tcW w:w="2158"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垃圾桶、箱</w:t>
                  </w:r>
                </w:p>
              </w:tc>
              <w:tc>
                <w:tcPr>
                  <w:tcW w:w="1141" w:type="dxa"/>
                  <w:tcBorders>
                    <w:tl2br w:val="nil"/>
                    <w:tr2bl w:val="nil"/>
                  </w:tcBorders>
                  <w:noWrap w:val="0"/>
                  <w:vAlign w:val="center"/>
                </w:tcPr>
                <w:p>
                  <w:pPr>
                    <w:pStyle w:val="25"/>
                    <w:bidi w:val="0"/>
                    <w:rPr>
                      <w:rFonts w:hint="eastAsia"/>
                      <w:color w:val="auto"/>
                      <w:lang w:val="en-US" w:eastAsia="zh-CN"/>
                    </w:rPr>
                  </w:pPr>
                  <w:r>
                    <w:rPr>
                      <w:rFonts w:hint="eastAsia"/>
                      <w:color w:val="auto"/>
                      <w:lang w:val="en-US" w:eastAsia="zh-CN"/>
                    </w:rPr>
                    <w:t>/</w:t>
                  </w:r>
                </w:p>
              </w:tc>
              <w:tc>
                <w:tcPr>
                  <w:tcW w:w="230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08" w:type="dxa"/>
                  <w:vMerge w:val="continue"/>
                  <w:tcBorders>
                    <w:tl2br w:val="nil"/>
                    <w:tr2bl w:val="nil"/>
                  </w:tcBorders>
                  <w:noWrap w:val="0"/>
                  <w:vAlign w:val="center"/>
                </w:tcPr>
                <w:p>
                  <w:pPr>
                    <w:pStyle w:val="25"/>
                    <w:bidi w:val="0"/>
                    <w:rPr>
                      <w:color w:val="auto"/>
                    </w:rPr>
                  </w:pPr>
                </w:p>
              </w:tc>
              <w:tc>
                <w:tcPr>
                  <w:tcW w:w="1489"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一般固废</w:t>
                  </w:r>
                </w:p>
              </w:tc>
              <w:tc>
                <w:tcPr>
                  <w:tcW w:w="2158"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专用容器</w:t>
                  </w:r>
                </w:p>
              </w:tc>
              <w:tc>
                <w:tcPr>
                  <w:tcW w:w="1141" w:type="dxa"/>
                  <w:tcBorders>
                    <w:tl2br w:val="nil"/>
                    <w:tr2bl w:val="nil"/>
                  </w:tcBorders>
                  <w:noWrap w:val="0"/>
                  <w:vAlign w:val="center"/>
                </w:tcPr>
                <w:p>
                  <w:pPr>
                    <w:pStyle w:val="25"/>
                    <w:bidi w:val="0"/>
                    <w:rPr>
                      <w:rFonts w:hint="eastAsia"/>
                      <w:color w:val="auto"/>
                      <w:lang w:val="en-US" w:eastAsia="zh-CN"/>
                    </w:rPr>
                  </w:pPr>
                  <w:r>
                    <w:rPr>
                      <w:rFonts w:hint="eastAsia"/>
                      <w:color w:val="auto"/>
                      <w:lang w:val="en-US" w:eastAsia="zh-CN"/>
                    </w:rPr>
                    <w:t>/</w:t>
                  </w:r>
                </w:p>
              </w:tc>
              <w:tc>
                <w:tcPr>
                  <w:tcW w:w="230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08" w:type="dxa"/>
                  <w:vMerge w:val="continue"/>
                  <w:tcBorders>
                    <w:tl2br w:val="nil"/>
                    <w:tr2bl w:val="nil"/>
                  </w:tcBorders>
                  <w:noWrap w:val="0"/>
                  <w:vAlign w:val="center"/>
                </w:tcPr>
                <w:p>
                  <w:pPr>
                    <w:pStyle w:val="25"/>
                    <w:bidi w:val="0"/>
                    <w:rPr>
                      <w:color w:val="auto"/>
                    </w:rPr>
                  </w:pPr>
                </w:p>
              </w:tc>
              <w:tc>
                <w:tcPr>
                  <w:tcW w:w="1489" w:type="dxa"/>
                  <w:tcBorders>
                    <w:tl2br w:val="nil"/>
                    <w:tr2bl w:val="nil"/>
                  </w:tcBorders>
                  <w:noWrap w:val="0"/>
                  <w:vAlign w:val="center"/>
                </w:tcPr>
                <w:p>
                  <w:pPr>
                    <w:pStyle w:val="25"/>
                    <w:bidi w:val="0"/>
                    <w:rPr>
                      <w:rFonts w:hint="eastAsia"/>
                      <w:color w:val="auto"/>
                      <w:lang w:eastAsia="zh-CN"/>
                    </w:rPr>
                  </w:pPr>
                  <w:r>
                    <w:rPr>
                      <w:rFonts w:hint="eastAsia"/>
                      <w:color w:val="auto"/>
                      <w:lang w:eastAsia="zh-CN"/>
                    </w:rPr>
                    <w:t>危险固废</w:t>
                  </w:r>
                </w:p>
              </w:tc>
              <w:tc>
                <w:tcPr>
                  <w:tcW w:w="2158" w:type="dxa"/>
                  <w:tcBorders>
                    <w:tl2br w:val="nil"/>
                    <w:tr2bl w:val="nil"/>
                  </w:tcBorders>
                  <w:noWrap w:val="0"/>
                  <w:vAlign w:val="center"/>
                </w:tcPr>
                <w:p>
                  <w:pPr>
                    <w:pStyle w:val="25"/>
                    <w:bidi w:val="0"/>
                    <w:rPr>
                      <w:rFonts w:hint="default"/>
                      <w:color w:val="auto"/>
                      <w:lang w:val="en-US" w:eastAsia="zh-CN"/>
                    </w:rPr>
                  </w:pPr>
                  <w:r>
                    <w:rPr>
                      <w:rFonts w:hint="eastAsia"/>
                      <w:color w:val="auto"/>
                      <w:lang w:eastAsia="zh-CN"/>
                    </w:rPr>
                    <w:t>专用容器</w:t>
                  </w:r>
                  <w:r>
                    <w:rPr>
                      <w:rFonts w:hint="eastAsia"/>
                      <w:color w:val="auto"/>
                      <w:lang w:val="en-US" w:eastAsia="zh-CN"/>
                    </w:rPr>
                    <w:t>+1间10m</w:t>
                  </w:r>
                  <w:r>
                    <w:rPr>
                      <w:rFonts w:hint="eastAsia"/>
                      <w:color w:val="auto"/>
                      <w:vertAlign w:val="superscript"/>
                      <w:lang w:val="en-US" w:eastAsia="zh-CN"/>
                    </w:rPr>
                    <w:t>2</w:t>
                  </w:r>
                  <w:r>
                    <w:rPr>
                      <w:rFonts w:hint="eastAsia"/>
                      <w:color w:val="auto"/>
                      <w:lang w:val="en-US" w:eastAsia="zh-CN"/>
                    </w:rPr>
                    <w:t>危废暂存间</w:t>
                  </w:r>
                </w:p>
              </w:tc>
              <w:tc>
                <w:tcPr>
                  <w:tcW w:w="1141" w:type="dxa"/>
                  <w:tcBorders>
                    <w:tl2br w:val="nil"/>
                    <w:tr2bl w:val="nil"/>
                  </w:tcBorders>
                  <w:noWrap w:val="0"/>
                  <w:vAlign w:val="center"/>
                </w:tcPr>
                <w:p>
                  <w:pPr>
                    <w:pStyle w:val="25"/>
                    <w:bidi w:val="0"/>
                    <w:rPr>
                      <w:rFonts w:hint="eastAsia"/>
                      <w:color w:val="auto"/>
                      <w:lang w:val="en-US" w:eastAsia="zh-CN"/>
                    </w:rPr>
                  </w:pPr>
                  <w:r>
                    <w:rPr>
                      <w:rFonts w:hint="eastAsia"/>
                      <w:color w:val="auto"/>
                      <w:lang w:val="en-US" w:eastAsia="zh-CN"/>
                    </w:rPr>
                    <w:t>/</w:t>
                  </w:r>
                </w:p>
              </w:tc>
              <w:tc>
                <w:tcPr>
                  <w:tcW w:w="2301" w:type="dxa"/>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797" w:type="dxa"/>
                  <w:gridSpan w:val="2"/>
                  <w:tcBorders>
                    <w:tl2br w:val="nil"/>
                    <w:tr2bl w:val="nil"/>
                  </w:tcBorders>
                  <w:noWrap w:val="0"/>
                  <w:vAlign w:val="center"/>
                </w:tcPr>
                <w:p>
                  <w:pPr>
                    <w:pStyle w:val="25"/>
                    <w:bidi w:val="0"/>
                    <w:rPr>
                      <w:color w:val="auto"/>
                    </w:rPr>
                  </w:pPr>
                  <w:r>
                    <w:rPr>
                      <w:color w:val="auto"/>
                    </w:rPr>
                    <w:t>合计投资(万元)</w:t>
                  </w:r>
                </w:p>
              </w:tc>
              <w:tc>
                <w:tcPr>
                  <w:tcW w:w="5600" w:type="dxa"/>
                  <w:gridSpan w:val="3"/>
                  <w:tcBorders>
                    <w:tl2br w:val="nil"/>
                    <w:tr2bl w:val="nil"/>
                  </w:tcBorders>
                  <w:noWrap w:val="0"/>
                  <w:vAlign w:val="center"/>
                </w:tcPr>
                <w:p>
                  <w:pPr>
                    <w:pStyle w:val="25"/>
                    <w:bidi w:val="0"/>
                    <w:rPr>
                      <w:rFonts w:hint="default"/>
                      <w:color w:val="auto"/>
                      <w:lang w:val="en-US" w:eastAsia="zh-CN"/>
                    </w:rPr>
                  </w:pPr>
                  <w:r>
                    <w:rPr>
                      <w:rFonts w:hint="eastAsia"/>
                      <w:color w:val="auto"/>
                      <w:lang w:val="en-US" w:eastAsia="zh-CN"/>
                    </w:rPr>
                    <w:t>7.86</w:t>
                  </w:r>
                </w:p>
              </w:tc>
            </w:tr>
          </w:tbl>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tc>
      </w:tr>
    </w:tbl>
    <w:p>
      <w:pPr>
        <w:rPr>
          <w:rFonts w:hint="eastAsia"/>
          <w:color w:val="auto"/>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numPr>
          <w:ilvl w:val="0"/>
          <w:numId w:val="2"/>
        </w:numPr>
        <w:ind w:left="0" w:leftChars="0" w:firstLine="0" w:firstLineChars="0"/>
        <w:jc w:val="center"/>
        <w:outlineLvl w:val="0"/>
        <w:rPr>
          <w:rFonts w:hint="eastAsia" w:ascii="Times New Roman" w:hAnsi="Times New Roman" w:eastAsia="宋体" w:cs="Times New Roman"/>
          <w:b/>
          <w:snapToGrid w:val="0"/>
          <w:color w:val="auto"/>
          <w:kern w:val="0"/>
          <w:sz w:val="30"/>
          <w:szCs w:val="30"/>
          <w:lang w:val="en-US" w:eastAsia="zh-CN" w:bidi="ar-SA"/>
        </w:rPr>
      </w:pPr>
      <w:bookmarkStart w:id="11" w:name="_Hlk54167917"/>
      <w:r>
        <w:rPr>
          <w:rFonts w:hint="eastAsia" w:ascii="Times New Roman" w:hAnsi="Times New Roman" w:eastAsia="宋体" w:cs="Times New Roman"/>
          <w:b/>
          <w:snapToGrid w:val="0"/>
          <w:color w:val="auto"/>
          <w:kern w:val="0"/>
          <w:sz w:val="30"/>
          <w:szCs w:val="30"/>
          <w:lang w:val="en-US" w:eastAsia="zh-CN" w:bidi="ar-SA"/>
        </w:rPr>
        <w:t>环境保护措施监督检查清单</w:t>
      </w:r>
      <w:bookmarkEnd w:id="11"/>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28"/>
        <w:gridCol w:w="1459"/>
        <w:gridCol w:w="1600"/>
        <w:gridCol w:w="1613"/>
        <w:gridCol w:w="23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tcBorders>
              <w:tl2br w:val="single" w:color="auto" w:sz="4" w:space="0"/>
            </w:tcBorders>
            <w:vAlign w:val="center"/>
          </w:tcPr>
          <w:p>
            <w:pPr>
              <w:pStyle w:val="25"/>
              <w:bidi w:val="0"/>
              <w:jc w:val="right"/>
              <w:rPr>
                <w:rFonts w:hint="default"/>
                <w:b/>
                <w:bCs/>
                <w:color w:val="auto"/>
              </w:rPr>
            </w:pPr>
            <w:r>
              <w:rPr>
                <w:rFonts w:hint="default"/>
                <w:b/>
                <w:bCs/>
                <w:color w:val="auto"/>
              </w:rPr>
              <w:t>内容</w:t>
            </w:r>
          </w:p>
          <w:p>
            <w:pPr>
              <w:pStyle w:val="25"/>
              <w:bidi w:val="0"/>
              <w:jc w:val="left"/>
              <w:rPr>
                <w:rFonts w:hint="default"/>
                <w:b/>
                <w:bCs/>
                <w:color w:val="auto"/>
              </w:rPr>
            </w:pPr>
            <w:r>
              <w:rPr>
                <w:rFonts w:hint="default"/>
                <w:b/>
                <w:bCs/>
                <w:color w:val="auto"/>
              </w:rPr>
              <w:t>要素</w:t>
            </w:r>
          </w:p>
        </w:tc>
        <w:tc>
          <w:tcPr>
            <w:tcW w:w="1459" w:type="dxa"/>
            <w:vAlign w:val="center"/>
          </w:tcPr>
          <w:p>
            <w:pPr>
              <w:pStyle w:val="25"/>
              <w:bidi w:val="0"/>
              <w:rPr>
                <w:rFonts w:hint="default"/>
                <w:b/>
                <w:bCs/>
                <w:color w:val="auto"/>
              </w:rPr>
            </w:pPr>
            <w:r>
              <w:rPr>
                <w:rFonts w:hint="default"/>
                <w:b/>
                <w:bCs/>
                <w:color w:val="auto"/>
              </w:rPr>
              <w:t>排放口(编号、名称)/污染源</w:t>
            </w:r>
          </w:p>
        </w:tc>
        <w:tc>
          <w:tcPr>
            <w:tcW w:w="1600" w:type="dxa"/>
            <w:vAlign w:val="center"/>
          </w:tcPr>
          <w:p>
            <w:pPr>
              <w:pStyle w:val="25"/>
              <w:bidi w:val="0"/>
              <w:rPr>
                <w:rFonts w:hint="default"/>
                <w:b/>
                <w:bCs/>
                <w:color w:val="auto"/>
              </w:rPr>
            </w:pPr>
            <w:r>
              <w:rPr>
                <w:rFonts w:hint="default"/>
                <w:b/>
                <w:bCs/>
                <w:color w:val="auto"/>
              </w:rPr>
              <w:t>污染物项目</w:t>
            </w:r>
          </w:p>
        </w:tc>
        <w:tc>
          <w:tcPr>
            <w:tcW w:w="1613" w:type="dxa"/>
            <w:vAlign w:val="center"/>
          </w:tcPr>
          <w:p>
            <w:pPr>
              <w:pStyle w:val="25"/>
              <w:bidi w:val="0"/>
              <w:rPr>
                <w:rFonts w:hint="default"/>
                <w:b/>
                <w:bCs/>
                <w:color w:val="auto"/>
              </w:rPr>
            </w:pPr>
            <w:r>
              <w:rPr>
                <w:rFonts w:hint="default"/>
                <w:b/>
                <w:bCs/>
                <w:color w:val="auto"/>
              </w:rPr>
              <w:t>环境保护措施</w:t>
            </w:r>
          </w:p>
        </w:tc>
        <w:tc>
          <w:tcPr>
            <w:tcW w:w="2322" w:type="dxa"/>
            <w:vAlign w:val="center"/>
          </w:tcPr>
          <w:p>
            <w:pPr>
              <w:pStyle w:val="25"/>
              <w:bidi w:val="0"/>
              <w:rPr>
                <w:rFonts w:hint="default"/>
                <w:b/>
                <w:bCs/>
                <w:color w:val="auto"/>
              </w:rPr>
            </w:pPr>
            <w:r>
              <w:rPr>
                <w:rFonts w:hint="default"/>
                <w:b/>
                <w:bCs/>
                <w:color w:val="auto"/>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restart"/>
            <w:vAlign w:val="center"/>
          </w:tcPr>
          <w:p>
            <w:pPr>
              <w:pStyle w:val="25"/>
              <w:bidi w:val="0"/>
              <w:rPr>
                <w:rFonts w:hint="default"/>
                <w:b/>
                <w:bCs/>
                <w:color w:val="auto"/>
              </w:rPr>
            </w:pPr>
            <w:r>
              <w:rPr>
                <w:rFonts w:hint="default"/>
                <w:b/>
                <w:bCs/>
                <w:color w:val="auto"/>
              </w:rPr>
              <w:t>大气环境</w:t>
            </w:r>
          </w:p>
        </w:tc>
        <w:tc>
          <w:tcPr>
            <w:tcW w:w="1459" w:type="dxa"/>
            <w:vAlign w:val="center"/>
          </w:tcPr>
          <w:p>
            <w:pPr>
              <w:pStyle w:val="25"/>
              <w:bidi w:val="0"/>
              <w:rPr>
                <w:rFonts w:hint="default"/>
                <w:color w:val="auto"/>
              </w:rPr>
            </w:pPr>
            <w:r>
              <w:rPr>
                <w:rFonts w:hint="eastAsia"/>
                <w:color w:val="auto"/>
                <w:lang w:val="en-US" w:eastAsia="zh-CN"/>
              </w:rPr>
              <w:t>密封胶</w:t>
            </w:r>
            <w:r>
              <w:rPr>
                <w:rFonts w:hint="default"/>
                <w:color w:val="auto"/>
                <w:lang w:eastAsia="zh-CN"/>
              </w:rPr>
              <w:t>涂布、封胶</w:t>
            </w:r>
            <w:r>
              <w:rPr>
                <w:rFonts w:hint="eastAsia"/>
                <w:color w:val="auto"/>
                <w:lang w:eastAsia="zh-CN"/>
              </w:rPr>
              <w:t>、</w:t>
            </w:r>
            <w:r>
              <w:rPr>
                <w:rFonts w:hint="eastAsia"/>
                <w:color w:val="auto"/>
                <w:lang w:val="en-US" w:eastAsia="zh-CN"/>
              </w:rPr>
              <w:t>铝塑门窗打胶</w:t>
            </w:r>
            <w:r>
              <w:rPr>
                <w:rFonts w:hint="default"/>
                <w:color w:val="auto"/>
                <w:lang w:eastAsia="zh-CN"/>
              </w:rPr>
              <w:t>有机废气</w:t>
            </w:r>
          </w:p>
        </w:tc>
        <w:tc>
          <w:tcPr>
            <w:tcW w:w="1600" w:type="dxa"/>
            <w:vAlign w:val="center"/>
          </w:tcPr>
          <w:p>
            <w:pPr>
              <w:pStyle w:val="25"/>
              <w:bidi w:val="0"/>
              <w:rPr>
                <w:rFonts w:hint="default"/>
                <w:color w:val="auto"/>
              </w:rPr>
            </w:pPr>
            <w:r>
              <w:rPr>
                <w:rFonts w:hint="default"/>
                <w:color w:val="auto"/>
                <w:lang w:eastAsia="zh-CN"/>
              </w:rPr>
              <w:t>非甲烷总烃</w:t>
            </w:r>
          </w:p>
        </w:tc>
        <w:tc>
          <w:tcPr>
            <w:tcW w:w="1613" w:type="dxa"/>
            <w:vAlign w:val="center"/>
          </w:tcPr>
          <w:p>
            <w:pPr>
              <w:pStyle w:val="25"/>
              <w:bidi w:val="0"/>
              <w:rPr>
                <w:rFonts w:hint="default"/>
                <w:color w:val="auto"/>
              </w:rPr>
            </w:pPr>
            <w:r>
              <w:rPr>
                <w:rFonts w:hint="default"/>
                <w:color w:val="auto"/>
                <w:lang w:val="en-US" w:eastAsia="zh-CN"/>
              </w:rPr>
              <w:t>3套集气罩（</w:t>
            </w:r>
            <w:r>
              <w:rPr>
                <w:rFonts w:hint="eastAsia"/>
                <w:color w:val="auto"/>
                <w:lang w:val="en-US" w:eastAsia="zh-CN"/>
              </w:rPr>
              <w:t>8</w:t>
            </w:r>
            <w:r>
              <w:rPr>
                <w:rFonts w:hint="default"/>
                <w:color w:val="auto"/>
                <w:lang w:val="en-US" w:eastAsia="zh-CN"/>
              </w:rPr>
              <w:t>0%）+15m高排气筒排放</w:t>
            </w:r>
          </w:p>
        </w:tc>
        <w:tc>
          <w:tcPr>
            <w:tcW w:w="2322" w:type="dxa"/>
            <w:vAlign w:val="center"/>
          </w:tcPr>
          <w:p>
            <w:pPr>
              <w:pStyle w:val="25"/>
              <w:bidi w:val="0"/>
              <w:rPr>
                <w:rFonts w:hint="default"/>
                <w:color w:val="auto"/>
              </w:rPr>
            </w:pPr>
            <w:bookmarkStart w:id="12" w:name="_Toc63415129"/>
            <w:r>
              <w:rPr>
                <w:rFonts w:hint="eastAsia"/>
                <w:color w:val="auto"/>
                <w:szCs w:val="21"/>
              </w:rPr>
              <w:t>执行</w:t>
            </w:r>
            <w:bookmarkEnd w:id="12"/>
            <w:r>
              <w:rPr>
                <w:rFonts w:hint="eastAsia"/>
                <w:color w:val="auto"/>
              </w:rPr>
              <w:t>上海市地方标准《大气污染物综合排放标准》（DB31/933-2015）中污染源排放标准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rFonts w:hint="default"/>
                <w:b/>
                <w:bCs/>
                <w:color w:val="auto"/>
              </w:rPr>
            </w:pPr>
          </w:p>
        </w:tc>
        <w:tc>
          <w:tcPr>
            <w:tcW w:w="1459" w:type="dxa"/>
            <w:vAlign w:val="center"/>
          </w:tcPr>
          <w:p>
            <w:pPr>
              <w:pStyle w:val="25"/>
              <w:bidi w:val="0"/>
              <w:rPr>
                <w:rFonts w:hint="default"/>
                <w:color w:val="auto"/>
              </w:rPr>
            </w:pPr>
            <w:r>
              <w:rPr>
                <w:rFonts w:hint="default"/>
                <w:color w:val="auto"/>
                <w:lang w:eastAsia="zh-CN"/>
              </w:rPr>
              <w:t>铝塑门窗下料粉尘</w:t>
            </w:r>
          </w:p>
        </w:tc>
        <w:tc>
          <w:tcPr>
            <w:tcW w:w="1600" w:type="dxa"/>
            <w:vAlign w:val="center"/>
          </w:tcPr>
          <w:p>
            <w:pPr>
              <w:pStyle w:val="25"/>
              <w:bidi w:val="0"/>
              <w:rPr>
                <w:rFonts w:hint="default"/>
                <w:color w:val="auto"/>
              </w:rPr>
            </w:pPr>
            <w:r>
              <w:rPr>
                <w:rFonts w:hint="default"/>
                <w:color w:val="auto"/>
                <w:lang w:eastAsia="zh-CN"/>
              </w:rPr>
              <w:t>颗粒物</w:t>
            </w:r>
          </w:p>
        </w:tc>
        <w:tc>
          <w:tcPr>
            <w:tcW w:w="1613" w:type="dxa"/>
            <w:vAlign w:val="center"/>
          </w:tcPr>
          <w:p>
            <w:pPr>
              <w:pStyle w:val="25"/>
              <w:bidi w:val="0"/>
              <w:rPr>
                <w:rFonts w:hint="default"/>
                <w:color w:val="auto"/>
              </w:rPr>
            </w:pPr>
            <w:r>
              <w:rPr>
                <w:rFonts w:hint="default"/>
                <w:color w:val="auto"/>
                <w:lang w:val="en-US" w:eastAsia="zh-CN"/>
              </w:rPr>
              <w:t>捕集装置（</w:t>
            </w:r>
            <w:r>
              <w:rPr>
                <w:rFonts w:hint="eastAsia"/>
                <w:color w:val="auto"/>
                <w:lang w:val="en-US" w:eastAsia="zh-CN"/>
              </w:rPr>
              <w:t>8</w:t>
            </w:r>
            <w:r>
              <w:rPr>
                <w:rFonts w:hint="default"/>
                <w:color w:val="auto"/>
                <w:lang w:val="en-US" w:eastAsia="zh-CN"/>
              </w:rPr>
              <w:t>0%）+移动式双桶布袋除尘器（9</w:t>
            </w:r>
            <w:r>
              <w:rPr>
                <w:rFonts w:hint="eastAsia"/>
                <w:color w:val="auto"/>
                <w:lang w:val="en-US" w:eastAsia="zh-CN"/>
              </w:rPr>
              <w:t>5</w:t>
            </w:r>
            <w:r>
              <w:rPr>
                <w:rFonts w:hint="default"/>
                <w:color w:val="auto"/>
                <w:lang w:val="en-US" w:eastAsia="zh-CN"/>
              </w:rPr>
              <w:t>%）×1套</w:t>
            </w:r>
          </w:p>
        </w:tc>
        <w:tc>
          <w:tcPr>
            <w:tcW w:w="2322" w:type="dxa"/>
            <w:vAlign w:val="center"/>
          </w:tcPr>
          <w:p>
            <w:pPr>
              <w:pStyle w:val="25"/>
              <w:bidi w:val="0"/>
              <w:rPr>
                <w:rFonts w:hint="default"/>
                <w:color w:val="auto"/>
              </w:rPr>
            </w:pPr>
            <w:r>
              <w:rPr>
                <w:rFonts w:hint="eastAsia"/>
                <w:color w:val="auto"/>
                <w:szCs w:val="21"/>
              </w:rPr>
              <w:t>执行</w:t>
            </w:r>
            <w:r>
              <w:rPr>
                <w:rFonts w:hint="eastAsia"/>
                <w:color w:val="auto"/>
              </w:rPr>
              <w:t>上海市地方标准《大气污染物综合排放标准》（DB31/933-2015）</w:t>
            </w:r>
            <w:r>
              <w:rPr>
                <w:rFonts w:hint="default"/>
                <w:color w:val="auto"/>
                <w:lang w:val="en-US" w:eastAsia="zh-CN"/>
              </w:rPr>
              <w:t>颗粒物无组织排放监控浓度限值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528" w:type="dxa"/>
            <w:vMerge w:val="restart"/>
            <w:vAlign w:val="center"/>
          </w:tcPr>
          <w:p>
            <w:pPr>
              <w:pStyle w:val="25"/>
              <w:bidi w:val="0"/>
              <w:rPr>
                <w:rFonts w:hint="default"/>
                <w:b/>
                <w:bCs/>
                <w:color w:val="auto"/>
              </w:rPr>
            </w:pPr>
            <w:r>
              <w:rPr>
                <w:rFonts w:hint="default"/>
                <w:b/>
                <w:bCs/>
                <w:color w:val="auto"/>
              </w:rPr>
              <w:t>地表水环境</w:t>
            </w:r>
          </w:p>
        </w:tc>
        <w:tc>
          <w:tcPr>
            <w:tcW w:w="1459" w:type="dxa"/>
            <w:vAlign w:val="center"/>
          </w:tcPr>
          <w:p>
            <w:pPr>
              <w:pStyle w:val="25"/>
              <w:bidi w:val="0"/>
              <w:rPr>
                <w:rFonts w:hint="default"/>
                <w:color w:val="auto"/>
              </w:rPr>
            </w:pPr>
            <w:r>
              <w:rPr>
                <w:rFonts w:hint="default"/>
                <w:color w:val="auto"/>
                <w:lang w:eastAsia="zh-CN"/>
              </w:rPr>
              <w:t>生活污水</w:t>
            </w:r>
          </w:p>
        </w:tc>
        <w:tc>
          <w:tcPr>
            <w:tcW w:w="1600" w:type="dxa"/>
            <w:vAlign w:val="center"/>
          </w:tcPr>
          <w:p>
            <w:pPr>
              <w:pStyle w:val="25"/>
              <w:bidi w:val="0"/>
              <w:rPr>
                <w:rFonts w:hint="default"/>
                <w:color w:val="auto"/>
              </w:rPr>
            </w:pPr>
            <w:r>
              <w:rPr>
                <w:rFonts w:hint="default"/>
                <w:color w:val="auto"/>
                <w:lang w:val="en-US" w:eastAsia="zh-CN"/>
              </w:rPr>
              <w:t>COD、BOD</w:t>
            </w:r>
            <w:r>
              <w:rPr>
                <w:rFonts w:hint="default"/>
                <w:color w:val="auto"/>
                <w:vertAlign w:val="subscript"/>
                <w:lang w:val="en-US" w:eastAsia="zh-CN"/>
              </w:rPr>
              <w:t>5</w:t>
            </w:r>
            <w:r>
              <w:rPr>
                <w:rFonts w:hint="default"/>
                <w:color w:val="auto"/>
                <w:lang w:val="en-US" w:eastAsia="zh-CN"/>
              </w:rPr>
              <w:t>、SS、氨氮等</w:t>
            </w:r>
          </w:p>
        </w:tc>
        <w:tc>
          <w:tcPr>
            <w:tcW w:w="1613" w:type="dxa"/>
            <w:vAlign w:val="center"/>
          </w:tcPr>
          <w:p>
            <w:pPr>
              <w:pStyle w:val="25"/>
              <w:bidi w:val="0"/>
              <w:rPr>
                <w:rFonts w:hint="default"/>
                <w:color w:val="auto"/>
              </w:rPr>
            </w:pPr>
            <w:r>
              <w:rPr>
                <w:rFonts w:hint="default"/>
                <w:color w:val="auto"/>
                <w:lang w:eastAsia="zh-CN"/>
              </w:rPr>
              <w:t>化粪池</w:t>
            </w:r>
          </w:p>
        </w:tc>
        <w:tc>
          <w:tcPr>
            <w:tcW w:w="2322" w:type="dxa"/>
            <w:vAlign w:val="center"/>
          </w:tcPr>
          <w:p>
            <w:pPr>
              <w:pStyle w:val="25"/>
              <w:bidi w:val="0"/>
              <w:rPr>
                <w:rFonts w:hint="default"/>
                <w:color w:val="auto"/>
              </w:rPr>
            </w:pPr>
            <w:r>
              <w:rPr>
                <w:rFonts w:hint="default"/>
                <w:color w:val="auto"/>
                <w:lang w:eastAsia="zh-CN"/>
              </w:rPr>
              <w:t>满足殷港污水处理厂接管标准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28" w:type="dxa"/>
            <w:vMerge w:val="continue"/>
            <w:vAlign w:val="center"/>
          </w:tcPr>
          <w:p>
            <w:pPr>
              <w:pStyle w:val="25"/>
              <w:bidi w:val="0"/>
              <w:rPr>
                <w:color w:val="auto"/>
              </w:rPr>
            </w:pPr>
          </w:p>
        </w:tc>
        <w:tc>
          <w:tcPr>
            <w:tcW w:w="1459" w:type="dxa"/>
            <w:vAlign w:val="center"/>
          </w:tcPr>
          <w:p>
            <w:pPr>
              <w:pStyle w:val="25"/>
              <w:bidi w:val="0"/>
              <w:rPr>
                <w:rFonts w:hint="default"/>
                <w:color w:val="auto"/>
                <w:lang w:val="en-US" w:eastAsia="zh-CN"/>
              </w:rPr>
            </w:pPr>
            <w:r>
              <w:rPr>
                <w:rFonts w:hint="eastAsia"/>
                <w:color w:val="0000FF"/>
                <w:lang w:val="en-US" w:eastAsia="zh-CN"/>
              </w:rPr>
              <w:t>磨边、磨角</w:t>
            </w:r>
          </w:p>
        </w:tc>
        <w:tc>
          <w:tcPr>
            <w:tcW w:w="5535" w:type="dxa"/>
            <w:gridSpan w:val="3"/>
            <w:vMerge w:val="restart"/>
            <w:vAlign w:val="center"/>
          </w:tcPr>
          <w:p>
            <w:pPr>
              <w:pStyle w:val="25"/>
              <w:bidi w:val="0"/>
              <w:rPr>
                <w:rFonts w:hint="default"/>
                <w:color w:val="auto"/>
                <w:lang w:val="en-US" w:eastAsia="zh-CN"/>
              </w:rPr>
            </w:pPr>
            <w:r>
              <w:rPr>
                <w:rFonts w:hint="eastAsia"/>
                <w:color w:val="auto"/>
                <w:lang w:val="en-US" w:eastAsia="zh-CN"/>
              </w:rPr>
              <w:t>循环使用，不外排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28" w:type="dxa"/>
            <w:vMerge w:val="continue"/>
            <w:vAlign w:val="center"/>
          </w:tcPr>
          <w:p>
            <w:pPr>
              <w:pStyle w:val="25"/>
              <w:bidi w:val="0"/>
            </w:pPr>
          </w:p>
        </w:tc>
        <w:tc>
          <w:tcPr>
            <w:tcW w:w="1459" w:type="dxa"/>
            <w:vAlign w:val="center"/>
          </w:tcPr>
          <w:p>
            <w:pPr>
              <w:pStyle w:val="25"/>
              <w:bidi w:val="0"/>
              <w:rPr>
                <w:rFonts w:hint="eastAsia"/>
                <w:color w:val="0000FF"/>
                <w:lang w:val="en-US" w:eastAsia="zh-CN"/>
              </w:rPr>
            </w:pPr>
            <w:r>
              <w:rPr>
                <w:rFonts w:hint="eastAsia"/>
                <w:color w:val="auto"/>
                <w:lang w:val="en-US" w:eastAsia="zh-CN"/>
              </w:rPr>
              <w:t>清洗废水</w:t>
            </w:r>
          </w:p>
        </w:tc>
        <w:tc>
          <w:tcPr>
            <w:tcW w:w="5535" w:type="dxa"/>
            <w:gridSpan w:val="3"/>
            <w:vMerge w:val="continue"/>
            <w:vAlign w:val="center"/>
          </w:tcPr>
          <w:p>
            <w:pPr>
              <w:pStyle w:val="25"/>
              <w:bidi w:val="0"/>
              <w:rPr>
                <w:rFonts w:hint="eastAsia"/>
                <w:color w:val="0000FF"/>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77" w:hRule="atLeast"/>
          <w:jc w:val="center"/>
        </w:trPr>
        <w:tc>
          <w:tcPr>
            <w:tcW w:w="1528" w:type="dxa"/>
            <w:vAlign w:val="center"/>
          </w:tcPr>
          <w:p>
            <w:pPr>
              <w:pStyle w:val="25"/>
              <w:bidi w:val="0"/>
              <w:rPr>
                <w:rFonts w:hint="default"/>
                <w:b/>
                <w:bCs/>
                <w:color w:val="auto"/>
              </w:rPr>
            </w:pPr>
            <w:r>
              <w:rPr>
                <w:rFonts w:hint="default"/>
                <w:b/>
                <w:bCs/>
                <w:color w:val="auto"/>
              </w:rPr>
              <w:t>声环境</w:t>
            </w:r>
          </w:p>
        </w:tc>
        <w:tc>
          <w:tcPr>
            <w:tcW w:w="6994" w:type="dxa"/>
            <w:gridSpan w:val="4"/>
            <w:vAlign w:val="center"/>
          </w:tcPr>
          <w:p>
            <w:pPr>
              <w:pStyle w:val="25"/>
              <w:bidi w:val="0"/>
              <w:rPr>
                <w:rFonts w:hint="default"/>
                <w:color w:val="auto"/>
              </w:rPr>
            </w:pPr>
            <w:r>
              <w:rPr>
                <w:rFonts w:hint="default"/>
                <w:color w:val="auto"/>
              </w:rPr>
              <w:t>项目运营期噪声源主要为灌装机、折弯机、切割机、切割锯、型材机床等生产设备的运行噪声，单台噪声值约70-90dB（A）。经过预测，通过采取厂房隔声、合理布局、基础减震动后，厂界噪声可达到GB12348-2008中</w:t>
            </w:r>
            <w:r>
              <w:rPr>
                <w:rFonts w:hint="eastAsia"/>
                <w:color w:val="auto"/>
                <w:lang w:val="en-US" w:eastAsia="zh-CN"/>
              </w:rPr>
              <w:t>3</w:t>
            </w:r>
            <w:r>
              <w:rPr>
                <w:rFonts w:hint="default"/>
                <w:color w:val="auto"/>
              </w:rPr>
              <w:t>类标准要求。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Align w:val="center"/>
          </w:tcPr>
          <w:p>
            <w:pPr>
              <w:pStyle w:val="25"/>
              <w:bidi w:val="0"/>
              <w:rPr>
                <w:rFonts w:hint="default"/>
                <w:b/>
                <w:bCs/>
                <w:color w:val="auto"/>
              </w:rPr>
            </w:pPr>
            <w:r>
              <w:rPr>
                <w:rFonts w:hint="default"/>
                <w:b/>
                <w:bCs/>
                <w:color w:val="auto"/>
              </w:rPr>
              <w:t>电磁辐射</w:t>
            </w:r>
          </w:p>
        </w:tc>
        <w:tc>
          <w:tcPr>
            <w:tcW w:w="1459" w:type="dxa"/>
            <w:vAlign w:val="center"/>
          </w:tcPr>
          <w:p>
            <w:pPr>
              <w:pStyle w:val="25"/>
              <w:bidi w:val="0"/>
              <w:rPr>
                <w:rFonts w:hint="default"/>
                <w:color w:val="auto"/>
              </w:rPr>
            </w:pPr>
            <w:r>
              <w:rPr>
                <w:rFonts w:hint="default"/>
                <w:color w:val="auto"/>
              </w:rPr>
              <w:t>/</w:t>
            </w:r>
          </w:p>
        </w:tc>
        <w:tc>
          <w:tcPr>
            <w:tcW w:w="1600" w:type="dxa"/>
            <w:vAlign w:val="center"/>
          </w:tcPr>
          <w:p>
            <w:pPr>
              <w:pStyle w:val="25"/>
              <w:bidi w:val="0"/>
              <w:rPr>
                <w:rFonts w:hint="default"/>
                <w:color w:val="auto"/>
              </w:rPr>
            </w:pPr>
            <w:r>
              <w:rPr>
                <w:rFonts w:hint="default"/>
                <w:color w:val="auto"/>
              </w:rPr>
              <w:t>/</w:t>
            </w:r>
          </w:p>
        </w:tc>
        <w:tc>
          <w:tcPr>
            <w:tcW w:w="1613" w:type="dxa"/>
            <w:vAlign w:val="center"/>
          </w:tcPr>
          <w:p>
            <w:pPr>
              <w:pStyle w:val="25"/>
              <w:bidi w:val="0"/>
              <w:rPr>
                <w:rFonts w:hint="default"/>
                <w:color w:val="auto"/>
              </w:rPr>
            </w:pPr>
            <w:r>
              <w:rPr>
                <w:rFonts w:hint="default"/>
                <w:color w:val="auto"/>
              </w:rPr>
              <w:t>/</w:t>
            </w:r>
          </w:p>
        </w:tc>
        <w:tc>
          <w:tcPr>
            <w:tcW w:w="2322" w:type="dxa"/>
            <w:vAlign w:val="center"/>
          </w:tcPr>
          <w:p>
            <w:pPr>
              <w:pStyle w:val="25"/>
              <w:bidi w:val="0"/>
              <w:rPr>
                <w:rFonts w:hint="default"/>
                <w:color w:val="auto"/>
              </w:rPr>
            </w:pPr>
            <w:r>
              <w:rPr>
                <w:rFonts w:hint="default"/>
                <w:color w:va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restart"/>
            <w:vAlign w:val="center"/>
          </w:tcPr>
          <w:p>
            <w:pPr>
              <w:pStyle w:val="25"/>
              <w:bidi w:val="0"/>
              <w:rPr>
                <w:rFonts w:hint="default"/>
                <w:b/>
                <w:bCs/>
                <w:color w:val="auto"/>
              </w:rPr>
            </w:pPr>
            <w:r>
              <w:rPr>
                <w:rFonts w:hint="default"/>
                <w:b/>
                <w:bCs/>
                <w:color w:val="auto"/>
              </w:rPr>
              <w:t>固体废物</w:t>
            </w:r>
          </w:p>
        </w:tc>
        <w:tc>
          <w:tcPr>
            <w:tcW w:w="1459" w:type="dxa"/>
            <w:vAlign w:val="center"/>
          </w:tcPr>
          <w:p>
            <w:pPr>
              <w:pStyle w:val="25"/>
              <w:bidi w:val="0"/>
              <w:rPr>
                <w:rFonts w:hint="default"/>
                <w:color w:val="auto"/>
              </w:rPr>
            </w:pPr>
            <w:r>
              <w:rPr>
                <w:rFonts w:hint="default"/>
                <w:color w:val="auto"/>
                <w:lang w:eastAsia="zh-CN"/>
              </w:rPr>
              <w:t>生活垃圾</w:t>
            </w:r>
          </w:p>
        </w:tc>
        <w:tc>
          <w:tcPr>
            <w:tcW w:w="1600" w:type="dxa"/>
            <w:vAlign w:val="center"/>
          </w:tcPr>
          <w:p>
            <w:pPr>
              <w:pStyle w:val="25"/>
              <w:bidi w:val="0"/>
              <w:rPr>
                <w:rFonts w:hint="default"/>
                <w:color w:val="auto"/>
                <w:lang w:eastAsia="zh-CN"/>
              </w:rPr>
            </w:pPr>
            <w:r>
              <w:rPr>
                <w:rFonts w:hint="default"/>
                <w:color w:val="auto"/>
                <w:lang w:eastAsia="zh-CN"/>
              </w:rPr>
              <w:t>生活垃圾</w:t>
            </w:r>
          </w:p>
        </w:tc>
        <w:tc>
          <w:tcPr>
            <w:tcW w:w="3935" w:type="dxa"/>
            <w:gridSpan w:val="2"/>
            <w:vAlign w:val="center"/>
          </w:tcPr>
          <w:p>
            <w:pPr>
              <w:pStyle w:val="25"/>
              <w:bidi w:val="0"/>
              <w:rPr>
                <w:rFonts w:hint="default"/>
                <w:color w:val="auto"/>
                <w:lang w:eastAsia="zh-CN"/>
              </w:rPr>
            </w:pPr>
            <w:r>
              <w:rPr>
                <w:rFonts w:hint="eastAsia"/>
                <w:color w:val="auto"/>
                <w:lang w:eastAsia="zh-CN"/>
              </w:rPr>
              <w:t>交由环卫部门处置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rFonts w:hint="default"/>
                <w:b/>
                <w:bCs/>
                <w:color w:val="auto"/>
              </w:rPr>
            </w:pPr>
          </w:p>
        </w:tc>
        <w:tc>
          <w:tcPr>
            <w:tcW w:w="1459" w:type="dxa"/>
            <w:vMerge w:val="restart"/>
            <w:vAlign w:val="center"/>
          </w:tcPr>
          <w:p>
            <w:pPr>
              <w:pStyle w:val="25"/>
              <w:bidi w:val="0"/>
              <w:rPr>
                <w:rFonts w:hint="default"/>
                <w:color w:val="auto"/>
              </w:rPr>
            </w:pPr>
            <w:r>
              <w:rPr>
                <w:rFonts w:hint="default"/>
                <w:color w:val="auto"/>
                <w:lang w:eastAsia="zh-CN"/>
              </w:rPr>
              <w:t>一般固废</w:t>
            </w:r>
          </w:p>
        </w:tc>
        <w:tc>
          <w:tcPr>
            <w:tcW w:w="1600" w:type="dxa"/>
            <w:vAlign w:val="center"/>
          </w:tcPr>
          <w:p>
            <w:pPr>
              <w:pStyle w:val="25"/>
              <w:bidi w:val="0"/>
              <w:rPr>
                <w:rFonts w:hint="default"/>
                <w:color w:val="auto"/>
              </w:rPr>
            </w:pPr>
            <w:r>
              <w:rPr>
                <w:rFonts w:hint="default"/>
                <w:color w:val="auto"/>
                <w:lang w:val="en-US" w:eastAsia="zh-CN"/>
              </w:rPr>
              <w:t>铝塑边角料</w:t>
            </w:r>
          </w:p>
        </w:tc>
        <w:tc>
          <w:tcPr>
            <w:tcW w:w="3935" w:type="dxa"/>
            <w:gridSpan w:val="2"/>
            <w:vMerge w:val="restart"/>
            <w:vAlign w:val="center"/>
          </w:tcPr>
          <w:p>
            <w:pPr>
              <w:pStyle w:val="25"/>
              <w:bidi w:val="0"/>
              <w:rPr>
                <w:rFonts w:hint="default"/>
                <w:color w:val="auto"/>
              </w:rPr>
            </w:pPr>
            <w:r>
              <w:rPr>
                <w:rFonts w:hint="eastAsia"/>
                <w:color w:val="auto"/>
                <w:lang w:eastAsia="zh-CN"/>
              </w:rPr>
              <w:t>收集后外售给废品回收站进行回收利用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rFonts w:hint="default"/>
                <w:b/>
                <w:bCs/>
                <w:color w:val="auto"/>
              </w:rPr>
            </w:pPr>
          </w:p>
        </w:tc>
        <w:tc>
          <w:tcPr>
            <w:tcW w:w="1459" w:type="dxa"/>
            <w:vMerge w:val="continue"/>
            <w:vAlign w:val="center"/>
          </w:tcPr>
          <w:p>
            <w:pPr>
              <w:pStyle w:val="25"/>
              <w:bidi w:val="0"/>
              <w:rPr>
                <w:rFonts w:hint="default"/>
                <w:color w:val="auto"/>
              </w:rPr>
            </w:pPr>
          </w:p>
        </w:tc>
        <w:tc>
          <w:tcPr>
            <w:tcW w:w="1600" w:type="dxa"/>
            <w:vAlign w:val="center"/>
          </w:tcPr>
          <w:p>
            <w:pPr>
              <w:pStyle w:val="25"/>
              <w:bidi w:val="0"/>
              <w:rPr>
                <w:rFonts w:hint="default"/>
                <w:color w:val="auto"/>
              </w:rPr>
            </w:pPr>
            <w:r>
              <w:rPr>
                <w:rFonts w:hint="default"/>
                <w:color w:val="auto"/>
                <w:lang w:eastAsia="zh-CN"/>
              </w:rPr>
              <w:t>金属屑</w:t>
            </w:r>
          </w:p>
        </w:tc>
        <w:tc>
          <w:tcPr>
            <w:tcW w:w="3935" w:type="dxa"/>
            <w:gridSpan w:val="2"/>
            <w:vMerge w:val="continue"/>
            <w:vAlign w:val="center"/>
          </w:tcPr>
          <w:p>
            <w:pPr>
              <w:pStyle w:val="25"/>
              <w:bidi w:val="0"/>
              <w:rPr>
                <w:rFonts w:hint="default"/>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rFonts w:hint="default"/>
                <w:b/>
                <w:bCs/>
                <w:color w:val="auto"/>
              </w:rPr>
            </w:pPr>
          </w:p>
        </w:tc>
        <w:tc>
          <w:tcPr>
            <w:tcW w:w="1459" w:type="dxa"/>
            <w:vMerge w:val="continue"/>
            <w:vAlign w:val="center"/>
          </w:tcPr>
          <w:p>
            <w:pPr>
              <w:pStyle w:val="25"/>
              <w:bidi w:val="0"/>
              <w:rPr>
                <w:rFonts w:hint="default"/>
                <w:color w:val="auto"/>
              </w:rPr>
            </w:pPr>
          </w:p>
        </w:tc>
        <w:tc>
          <w:tcPr>
            <w:tcW w:w="1600" w:type="dxa"/>
            <w:vAlign w:val="center"/>
          </w:tcPr>
          <w:p>
            <w:pPr>
              <w:pStyle w:val="25"/>
              <w:bidi w:val="0"/>
              <w:rPr>
                <w:rFonts w:hint="default"/>
                <w:color w:val="auto"/>
              </w:rPr>
            </w:pPr>
            <w:r>
              <w:rPr>
                <w:rFonts w:hint="default"/>
                <w:color w:val="auto"/>
                <w:lang w:eastAsia="zh-CN"/>
              </w:rPr>
              <w:t>废毛条、废钢衬</w:t>
            </w:r>
          </w:p>
        </w:tc>
        <w:tc>
          <w:tcPr>
            <w:tcW w:w="3935" w:type="dxa"/>
            <w:gridSpan w:val="2"/>
            <w:vMerge w:val="continue"/>
            <w:vAlign w:val="center"/>
          </w:tcPr>
          <w:p>
            <w:pPr>
              <w:pStyle w:val="25"/>
              <w:bidi w:val="0"/>
              <w:rPr>
                <w:rFonts w:hint="default"/>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rFonts w:hint="default"/>
                <w:b/>
                <w:bCs/>
                <w:color w:val="auto"/>
              </w:rPr>
            </w:pPr>
          </w:p>
        </w:tc>
        <w:tc>
          <w:tcPr>
            <w:tcW w:w="1459" w:type="dxa"/>
            <w:vMerge w:val="continue"/>
            <w:vAlign w:val="center"/>
          </w:tcPr>
          <w:p>
            <w:pPr>
              <w:pStyle w:val="25"/>
              <w:bidi w:val="0"/>
              <w:rPr>
                <w:rFonts w:hint="default"/>
                <w:color w:val="auto"/>
              </w:rPr>
            </w:pPr>
          </w:p>
        </w:tc>
        <w:tc>
          <w:tcPr>
            <w:tcW w:w="1600" w:type="dxa"/>
            <w:vAlign w:val="center"/>
          </w:tcPr>
          <w:p>
            <w:pPr>
              <w:pStyle w:val="25"/>
              <w:bidi w:val="0"/>
              <w:rPr>
                <w:rFonts w:hint="default"/>
                <w:color w:val="auto"/>
              </w:rPr>
            </w:pPr>
            <w:r>
              <w:rPr>
                <w:rFonts w:hint="default"/>
                <w:color w:val="auto"/>
                <w:lang w:eastAsia="zh-CN"/>
              </w:rPr>
              <w:t>玻璃边角料</w:t>
            </w:r>
          </w:p>
        </w:tc>
        <w:tc>
          <w:tcPr>
            <w:tcW w:w="3935" w:type="dxa"/>
            <w:gridSpan w:val="2"/>
            <w:vMerge w:val="restart"/>
            <w:vAlign w:val="center"/>
          </w:tcPr>
          <w:p>
            <w:pPr>
              <w:pStyle w:val="25"/>
              <w:bidi w:val="0"/>
              <w:rPr>
                <w:rFonts w:hint="default"/>
                <w:color w:val="auto"/>
              </w:rPr>
            </w:pPr>
            <w:r>
              <w:rPr>
                <w:rFonts w:hint="eastAsia"/>
                <w:color w:val="auto"/>
                <w:lang w:eastAsia="zh-CN"/>
              </w:rPr>
              <w:t>由生产厂家回收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color w:val="auto"/>
              </w:rPr>
            </w:pPr>
          </w:p>
        </w:tc>
        <w:tc>
          <w:tcPr>
            <w:tcW w:w="1459" w:type="dxa"/>
            <w:vMerge w:val="continue"/>
            <w:vAlign w:val="center"/>
          </w:tcPr>
          <w:p>
            <w:pPr>
              <w:pStyle w:val="25"/>
              <w:bidi w:val="0"/>
              <w:rPr>
                <w:color w:val="auto"/>
              </w:rPr>
            </w:pPr>
          </w:p>
        </w:tc>
        <w:tc>
          <w:tcPr>
            <w:tcW w:w="1600" w:type="dxa"/>
            <w:vAlign w:val="center"/>
          </w:tcPr>
          <w:p>
            <w:pPr>
              <w:pStyle w:val="25"/>
              <w:bidi w:val="0"/>
              <w:rPr>
                <w:rFonts w:hint="default"/>
                <w:color w:val="auto"/>
                <w:lang w:val="en-US" w:eastAsia="zh-CN"/>
              </w:rPr>
            </w:pPr>
            <w:r>
              <w:rPr>
                <w:rFonts w:hint="eastAsia"/>
                <w:color w:val="auto"/>
                <w:lang w:val="en-US" w:eastAsia="zh-CN"/>
              </w:rPr>
              <w:t>玻璃渣</w:t>
            </w:r>
          </w:p>
        </w:tc>
        <w:tc>
          <w:tcPr>
            <w:tcW w:w="3935" w:type="dxa"/>
            <w:gridSpan w:val="2"/>
            <w:vMerge w:val="continue"/>
            <w:vAlign w:val="center"/>
          </w:tcPr>
          <w:p>
            <w:pPr>
              <w:pStyle w:val="25"/>
              <w:bidi w:val="0"/>
              <w:rPr>
                <w:rFonts w:hint="default"/>
                <w:color w:val="auto"/>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rFonts w:hint="default"/>
                <w:b/>
                <w:bCs/>
                <w:color w:val="auto"/>
              </w:rPr>
            </w:pPr>
          </w:p>
        </w:tc>
        <w:tc>
          <w:tcPr>
            <w:tcW w:w="1459" w:type="dxa"/>
            <w:vMerge w:val="continue"/>
            <w:vAlign w:val="center"/>
          </w:tcPr>
          <w:p>
            <w:pPr>
              <w:pStyle w:val="25"/>
              <w:bidi w:val="0"/>
              <w:rPr>
                <w:rFonts w:hint="default"/>
                <w:color w:val="auto"/>
              </w:rPr>
            </w:pPr>
          </w:p>
        </w:tc>
        <w:tc>
          <w:tcPr>
            <w:tcW w:w="1600" w:type="dxa"/>
            <w:vAlign w:val="center"/>
          </w:tcPr>
          <w:p>
            <w:pPr>
              <w:pStyle w:val="25"/>
              <w:bidi w:val="0"/>
              <w:rPr>
                <w:rFonts w:hint="default"/>
                <w:color w:val="auto"/>
              </w:rPr>
            </w:pPr>
            <w:r>
              <w:rPr>
                <w:rFonts w:hint="default"/>
                <w:color w:val="auto"/>
                <w:lang w:eastAsia="zh-CN"/>
              </w:rPr>
              <w:t>除尘灰</w:t>
            </w:r>
          </w:p>
        </w:tc>
        <w:tc>
          <w:tcPr>
            <w:tcW w:w="3935" w:type="dxa"/>
            <w:gridSpan w:val="2"/>
            <w:vAlign w:val="center"/>
          </w:tcPr>
          <w:p>
            <w:pPr>
              <w:pStyle w:val="25"/>
              <w:bidi w:val="0"/>
              <w:rPr>
                <w:rFonts w:hint="default"/>
                <w:color w:val="auto"/>
              </w:rPr>
            </w:pPr>
            <w:r>
              <w:rPr>
                <w:rFonts w:hint="eastAsia"/>
                <w:color w:val="auto"/>
                <w:lang w:eastAsia="zh-CN"/>
              </w:rPr>
              <w:t>交由环卫部门处置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rFonts w:hint="default"/>
                <w:b/>
                <w:bCs/>
                <w:color w:val="auto"/>
              </w:rPr>
            </w:pPr>
          </w:p>
        </w:tc>
        <w:tc>
          <w:tcPr>
            <w:tcW w:w="1459" w:type="dxa"/>
            <w:vMerge w:val="restart"/>
            <w:vAlign w:val="center"/>
          </w:tcPr>
          <w:p>
            <w:pPr>
              <w:pStyle w:val="25"/>
              <w:bidi w:val="0"/>
              <w:rPr>
                <w:rFonts w:hint="default"/>
                <w:color w:val="auto"/>
              </w:rPr>
            </w:pPr>
            <w:r>
              <w:rPr>
                <w:rFonts w:hint="default"/>
                <w:color w:val="auto"/>
                <w:lang w:eastAsia="zh-CN"/>
              </w:rPr>
              <w:t>危险废物</w:t>
            </w:r>
          </w:p>
        </w:tc>
        <w:tc>
          <w:tcPr>
            <w:tcW w:w="1600" w:type="dxa"/>
            <w:vAlign w:val="center"/>
          </w:tcPr>
          <w:p>
            <w:pPr>
              <w:pStyle w:val="25"/>
              <w:bidi w:val="0"/>
              <w:rPr>
                <w:rFonts w:hint="default"/>
                <w:color w:val="auto"/>
              </w:rPr>
            </w:pPr>
            <w:r>
              <w:rPr>
                <w:rFonts w:hint="default"/>
                <w:color w:val="auto"/>
                <w:lang w:eastAsia="zh-CN"/>
              </w:rPr>
              <w:t>废胶</w:t>
            </w:r>
          </w:p>
        </w:tc>
        <w:tc>
          <w:tcPr>
            <w:tcW w:w="3935" w:type="dxa"/>
            <w:gridSpan w:val="2"/>
            <w:vMerge w:val="restart"/>
            <w:vAlign w:val="center"/>
          </w:tcPr>
          <w:p>
            <w:pPr>
              <w:pStyle w:val="25"/>
              <w:bidi w:val="0"/>
              <w:rPr>
                <w:rFonts w:hint="default"/>
                <w:color w:val="auto"/>
              </w:rPr>
            </w:pPr>
            <w:r>
              <w:rPr>
                <w:rFonts w:hint="eastAsia"/>
                <w:color w:val="auto"/>
                <w:lang w:eastAsia="zh-CN"/>
              </w:rPr>
              <w:t>分类收集于专用容器内，暂存于危废间，定期交由资质单位处置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rFonts w:hint="default"/>
                <w:b/>
                <w:bCs/>
                <w:color w:val="auto"/>
              </w:rPr>
            </w:pPr>
          </w:p>
        </w:tc>
        <w:tc>
          <w:tcPr>
            <w:tcW w:w="1459" w:type="dxa"/>
            <w:vMerge w:val="continue"/>
            <w:vAlign w:val="center"/>
          </w:tcPr>
          <w:p>
            <w:pPr>
              <w:pStyle w:val="25"/>
              <w:bidi w:val="0"/>
              <w:rPr>
                <w:rFonts w:hint="default"/>
                <w:color w:val="auto"/>
              </w:rPr>
            </w:pPr>
          </w:p>
        </w:tc>
        <w:tc>
          <w:tcPr>
            <w:tcW w:w="1600" w:type="dxa"/>
            <w:vAlign w:val="center"/>
          </w:tcPr>
          <w:p>
            <w:pPr>
              <w:pStyle w:val="25"/>
              <w:bidi w:val="0"/>
              <w:rPr>
                <w:rFonts w:hint="default"/>
                <w:color w:val="auto"/>
              </w:rPr>
            </w:pPr>
            <w:r>
              <w:rPr>
                <w:rFonts w:hint="default"/>
                <w:color w:val="auto"/>
                <w:lang w:eastAsia="zh-CN"/>
              </w:rPr>
              <w:t>废胶桶</w:t>
            </w:r>
          </w:p>
        </w:tc>
        <w:tc>
          <w:tcPr>
            <w:tcW w:w="3935" w:type="dxa"/>
            <w:gridSpan w:val="2"/>
            <w:vMerge w:val="continue"/>
            <w:vAlign w:val="center"/>
          </w:tcPr>
          <w:p>
            <w:pPr>
              <w:pStyle w:val="25"/>
              <w:bidi w:val="0"/>
              <w:rPr>
                <w:rFonts w:hint="default"/>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28" w:type="dxa"/>
            <w:vMerge w:val="continue"/>
            <w:vAlign w:val="center"/>
          </w:tcPr>
          <w:p>
            <w:pPr>
              <w:pStyle w:val="25"/>
              <w:bidi w:val="0"/>
              <w:rPr>
                <w:rFonts w:hint="default"/>
                <w:b/>
                <w:bCs/>
                <w:color w:val="auto"/>
              </w:rPr>
            </w:pPr>
          </w:p>
        </w:tc>
        <w:tc>
          <w:tcPr>
            <w:tcW w:w="1459" w:type="dxa"/>
            <w:vMerge w:val="continue"/>
            <w:vAlign w:val="center"/>
          </w:tcPr>
          <w:p>
            <w:pPr>
              <w:pStyle w:val="25"/>
              <w:bidi w:val="0"/>
              <w:rPr>
                <w:rFonts w:hint="default"/>
                <w:color w:val="auto"/>
              </w:rPr>
            </w:pPr>
          </w:p>
        </w:tc>
        <w:tc>
          <w:tcPr>
            <w:tcW w:w="1600" w:type="dxa"/>
            <w:vAlign w:val="center"/>
          </w:tcPr>
          <w:p>
            <w:pPr>
              <w:pStyle w:val="25"/>
              <w:bidi w:val="0"/>
              <w:rPr>
                <w:rFonts w:hint="default"/>
                <w:color w:val="auto"/>
              </w:rPr>
            </w:pPr>
            <w:r>
              <w:rPr>
                <w:rFonts w:hint="default"/>
                <w:color w:val="auto"/>
                <w:lang w:eastAsia="zh-CN"/>
              </w:rPr>
              <w:t>废润滑油</w:t>
            </w:r>
          </w:p>
        </w:tc>
        <w:tc>
          <w:tcPr>
            <w:tcW w:w="3935" w:type="dxa"/>
            <w:gridSpan w:val="2"/>
            <w:vMerge w:val="continue"/>
            <w:vAlign w:val="center"/>
          </w:tcPr>
          <w:p>
            <w:pPr>
              <w:pStyle w:val="25"/>
              <w:bidi w:val="0"/>
              <w:rPr>
                <w:rFonts w:hint="default"/>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528" w:type="dxa"/>
            <w:vAlign w:val="center"/>
          </w:tcPr>
          <w:p>
            <w:pPr>
              <w:pStyle w:val="25"/>
              <w:bidi w:val="0"/>
              <w:rPr>
                <w:rFonts w:hint="default"/>
                <w:b/>
                <w:bCs/>
                <w:color w:val="auto"/>
              </w:rPr>
            </w:pPr>
            <w:r>
              <w:rPr>
                <w:rFonts w:hint="default"/>
                <w:b/>
                <w:bCs/>
                <w:color w:val="auto"/>
              </w:rPr>
              <w:t>土壤及地下水</w:t>
            </w:r>
          </w:p>
          <w:p>
            <w:pPr>
              <w:pStyle w:val="25"/>
              <w:bidi w:val="0"/>
              <w:rPr>
                <w:rFonts w:hint="default"/>
                <w:b/>
                <w:bCs/>
                <w:color w:val="auto"/>
              </w:rPr>
            </w:pPr>
            <w:r>
              <w:rPr>
                <w:rFonts w:hint="default"/>
                <w:b/>
                <w:bCs/>
                <w:color w:val="auto"/>
              </w:rPr>
              <w:t>污染防治措施</w:t>
            </w:r>
          </w:p>
        </w:tc>
        <w:tc>
          <w:tcPr>
            <w:tcW w:w="6994" w:type="dxa"/>
            <w:gridSpan w:val="4"/>
            <w:vAlign w:val="center"/>
          </w:tcPr>
          <w:p>
            <w:pPr>
              <w:pStyle w:val="25"/>
              <w:bidi w:val="0"/>
              <w:rPr>
                <w:rFonts w:hint="default"/>
                <w:color w:val="auto"/>
              </w:rPr>
            </w:pPr>
            <w:r>
              <w:rPr>
                <w:rFonts w:hint="eastAsia"/>
                <w:color w:val="auto"/>
                <w:lang w:val="en-US" w:eastAsia="zh-CN"/>
              </w:rPr>
              <w:t>原料库、</w:t>
            </w:r>
            <w:r>
              <w:rPr>
                <w:rFonts w:hint="default"/>
                <w:color w:val="auto"/>
              </w:rPr>
              <w:t>生产车间为一般防渗，危险废物暂存库为重点防渗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72" w:hRule="atLeast"/>
          <w:jc w:val="center"/>
        </w:trPr>
        <w:tc>
          <w:tcPr>
            <w:tcW w:w="1528" w:type="dxa"/>
            <w:vAlign w:val="center"/>
          </w:tcPr>
          <w:p>
            <w:pPr>
              <w:pStyle w:val="25"/>
              <w:bidi w:val="0"/>
              <w:rPr>
                <w:rFonts w:hint="default"/>
                <w:b/>
                <w:bCs/>
                <w:color w:val="auto"/>
              </w:rPr>
            </w:pPr>
            <w:r>
              <w:rPr>
                <w:rFonts w:hint="default"/>
                <w:b/>
                <w:bCs/>
                <w:color w:val="auto"/>
              </w:rPr>
              <w:t>生态保护措施</w:t>
            </w:r>
          </w:p>
        </w:tc>
        <w:tc>
          <w:tcPr>
            <w:tcW w:w="6994" w:type="dxa"/>
            <w:gridSpan w:val="4"/>
            <w:vAlign w:val="center"/>
          </w:tcPr>
          <w:p>
            <w:pPr>
              <w:pStyle w:val="25"/>
              <w:bidi w:val="0"/>
              <w:rPr>
                <w:rFonts w:hint="default"/>
                <w:color w:val="auto"/>
              </w:rPr>
            </w:pPr>
            <w:r>
              <w:rPr>
                <w:rFonts w:hint="default"/>
                <w:color w:val="auto"/>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59" w:hRule="atLeast"/>
          <w:jc w:val="center"/>
        </w:trPr>
        <w:tc>
          <w:tcPr>
            <w:tcW w:w="1528" w:type="dxa"/>
            <w:vAlign w:val="center"/>
          </w:tcPr>
          <w:p>
            <w:pPr>
              <w:pStyle w:val="25"/>
              <w:bidi w:val="0"/>
              <w:rPr>
                <w:rFonts w:hint="default"/>
                <w:b/>
                <w:bCs/>
                <w:color w:val="auto"/>
              </w:rPr>
            </w:pPr>
            <w:r>
              <w:rPr>
                <w:rFonts w:hint="default"/>
                <w:b/>
                <w:bCs/>
                <w:color w:val="auto"/>
              </w:rPr>
              <w:t>环境风险</w:t>
            </w:r>
          </w:p>
          <w:p>
            <w:pPr>
              <w:pStyle w:val="25"/>
              <w:bidi w:val="0"/>
              <w:rPr>
                <w:rFonts w:hint="default"/>
                <w:b/>
                <w:bCs/>
                <w:color w:val="auto"/>
              </w:rPr>
            </w:pPr>
            <w:r>
              <w:rPr>
                <w:rFonts w:hint="default"/>
                <w:b/>
                <w:bCs/>
                <w:color w:val="auto"/>
              </w:rPr>
              <w:t>防范措施</w:t>
            </w:r>
          </w:p>
        </w:tc>
        <w:tc>
          <w:tcPr>
            <w:tcW w:w="6994" w:type="dxa"/>
            <w:gridSpan w:val="4"/>
            <w:vAlign w:val="center"/>
          </w:tcPr>
          <w:p>
            <w:pPr>
              <w:pStyle w:val="25"/>
              <w:bidi w:val="0"/>
              <w:rPr>
                <w:rFonts w:hint="default"/>
                <w:color w:val="auto"/>
              </w:rPr>
            </w:pPr>
            <w:r>
              <w:rPr>
                <w:rFonts w:hint="default"/>
                <w:color w:val="auto"/>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9" w:hRule="atLeast"/>
          <w:jc w:val="center"/>
        </w:trPr>
        <w:tc>
          <w:tcPr>
            <w:tcW w:w="1528" w:type="dxa"/>
            <w:vAlign w:val="center"/>
          </w:tcPr>
          <w:p>
            <w:pPr>
              <w:pStyle w:val="25"/>
              <w:bidi w:val="0"/>
              <w:rPr>
                <w:rFonts w:hint="default"/>
                <w:b/>
                <w:bCs/>
                <w:color w:val="auto"/>
              </w:rPr>
            </w:pPr>
            <w:r>
              <w:rPr>
                <w:rFonts w:hint="default"/>
                <w:b/>
                <w:bCs/>
                <w:color w:val="auto"/>
              </w:rPr>
              <w:t>其他环境</w:t>
            </w:r>
          </w:p>
          <w:p>
            <w:pPr>
              <w:pStyle w:val="25"/>
              <w:bidi w:val="0"/>
              <w:rPr>
                <w:rFonts w:hint="default"/>
                <w:b/>
                <w:bCs/>
                <w:color w:val="auto"/>
              </w:rPr>
            </w:pPr>
            <w:r>
              <w:rPr>
                <w:rFonts w:hint="default"/>
                <w:b/>
                <w:bCs/>
                <w:color w:val="auto"/>
              </w:rPr>
              <w:t>管理要求</w:t>
            </w:r>
          </w:p>
        </w:tc>
        <w:tc>
          <w:tcPr>
            <w:tcW w:w="6994" w:type="dxa"/>
            <w:gridSpan w:val="4"/>
            <w:vAlign w:val="center"/>
          </w:tcPr>
          <w:p>
            <w:pPr>
              <w:ind w:firstLine="480"/>
              <w:rPr>
                <w:rFonts w:hint="eastAsia"/>
                <w:color w:val="auto"/>
                <w:lang w:eastAsia="zh-CN"/>
              </w:rPr>
            </w:pPr>
            <w:r>
              <w:rPr>
                <w:rFonts w:hint="eastAsia" w:ascii="Times New Roman" w:hAnsi="Times New Roman" w:eastAsia="宋体" w:cs="Times New Roman"/>
                <w:color w:val="auto"/>
                <w:kern w:val="0"/>
                <w:sz w:val="21"/>
                <w:szCs w:val="21"/>
                <w:lang w:val="en-US" w:eastAsia="zh-CN" w:bidi="ar-SA"/>
              </w:rPr>
              <w:t>根据《固定污染源排污许可分类管理名录（2019 年版）》相关内容可知，项目需实行简化管理，企业应根据项目建设内容在实际排污行为发生前填报排污许可证内容。同时项目还需按《建设项目竣工环境保护验收技术指南污染影响类》（生态环境部令第 9 号）要求完成竣工环保验收。</w:t>
            </w:r>
          </w:p>
        </w:tc>
      </w:tr>
    </w:tbl>
    <w:p>
      <w:pPr>
        <w:jc w:val="center"/>
        <w:rPr>
          <w:rFonts w:hint="eastAsia"/>
          <w:color w:val="auto"/>
        </w:rPr>
      </w:pPr>
    </w:p>
    <w:p>
      <w:pPr>
        <w:numPr>
          <w:ilvl w:val="0"/>
          <w:numId w:val="2"/>
        </w:numPr>
        <w:ind w:left="0" w:leftChars="0" w:firstLine="0" w:firstLineChars="0"/>
        <w:rPr>
          <w:rFonts w:hint="eastAsia"/>
          <w:color w:val="auto"/>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numPr>
          <w:ilvl w:val="0"/>
          <w:numId w:val="14"/>
        </w:numPr>
        <w:kinsoku/>
        <w:wordWrap/>
        <w:overflowPunct/>
        <w:topLinePunct w:val="0"/>
        <w:autoSpaceDE/>
        <w:autoSpaceDN/>
        <w:bidi w:val="0"/>
        <w:adjustRightInd/>
        <w:snapToGrid/>
        <w:ind w:firstLine="0" w:firstLineChars="0"/>
        <w:jc w:val="center"/>
        <w:textAlignment w:val="auto"/>
        <w:outlineLvl w:val="0"/>
        <w:rPr>
          <w:rFonts w:hint="eastAsia" w:ascii="黑体" w:hAnsi="黑体" w:eastAsia="黑体"/>
          <w:snapToGrid w:val="0"/>
          <w:color w:val="auto"/>
          <w:sz w:val="30"/>
          <w:szCs w:val="30"/>
        </w:rPr>
      </w:pPr>
      <w:r>
        <w:rPr>
          <w:rFonts w:hint="eastAsia" w:ascii="黑体" w:hAnsi="黑体" w:eastAsia="黑体"/>
          <w:snapToGrid w:val="0"/>
          <w:color w:val="auto"/>
          <w:sz w:val="30"/>
          <w:szCs w:val="30"/>
        </w:rPr>
        <w:t>结论</w:t>
      </w:r>
    </w:p>
    <w:tbl>
      <w:tblPr>
        <w:tblStyle w:val="1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3271" w:hRule="atLeast"/>
          <w:jc w:val="center"/>
        </w:trPr>
        <w:tc>
          <w:tcPr>
            <w:tcW w:w="852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cs="宋体"/>
                <w:color w:val="auto"/>
                <w:sz w:val="24"/>
              </w:rPr>
            </w:pPr>
            <w:r>
              <w:rPr>
                <w:rFonts w:hint="eastAsia"/>
                <w:color w:val="auto"/>
                <w:lang w:eastAsia="zh-CN"/>
              </w:rPr>
              <w:t>芜湖升平玻璃有限公司</w:t>
            </w:r>
            <w:r>
              <w:rPr>
                <w:rFonts w:hint="eastAsia" w:ascii="Times New Roman" w:hAnsi="Times New Roman" w:eastAsia="宋体" w:cs="宋体"/>
                <w:color w:val="auto"/>
                <w:kern w:val="0"/>
                <w:sz w:val="24"/>
                <w:lang w:eastAsia="zh-CN"/>
              </w:rPr>
              <w:t>中空玻璃及铝塑门窗加工</w:t>
            </w:r>
            <w:r>
              <w:rPr>
                <w:rFonts w:eastAsiaTheme="minorEastAsia"/>
                <w:color w:val="auto"/>
                <w:kern w:val="0"/>
                <w:sz w:val="24"/>
              </w:rPr>
              <w:t>项目</w:t>
            </w:r>
            <w:r>
              <w:rPr>
                <w:rFonts w:eastAsiaTheme="minorEastAsia"/>
                <w:bCs/>
                <w:color w:val="auto"/>
                <w:kern w:val="0"/>
                <w:sz w:val="24"/>
                <w:szCs w:val="20"/>
              </w:rPr>
              <w:t>符合国家产业、环保政策要求。在严格落实本环评提出的环保对策及措施，执行</w:t>
            </w:r>
            <w:r>
              <w:rPr>
                <w:rFonts w:hint="eastAsia" w:eastAsiaTheme="minorEastAsia"/>
                <w:bCs/>
                <w:color w:val="auto"/>
                <w:kern w:val="0"/>
                <w:sz w:val="24"/>
                <w:szCs w:val="20"/>
                <w:lang w:eastAsia="zh-CN"/>
              </w:rPr>
              <w:t>“</w:t>
            </w:r>
            <w:r>
              <w:rPr>
                <w:rFonts w:eastAsiaTheme="minorEastAsia"/>
                <w:bCs/>
                <w:color w:val="auto"/>
                <w:kern w:val="0"/>
                <w:sz w:val="24"/>
                <w:szCs w:val="20"/>
              </w:rPr>
              <w:t>三同时</w:t>
            </w:r>
            <w:r>
              <w:rPr>
                <w:rFonts w:hint="eastAsia" w:eastAsiaTheme="minorEastAsia"/>
                <w:bCs/>
                <w:color w:val="auto"/>
                <w:kern w:val="0"/>
                <w:sz w:val="24"/>
                <w:szCs w:val="20"/>
                <w:lang w:eastAsia="zh-CN"/>
              </w:rPr>
              <w:t>”</w:t>
            </w:r>
            <w:r>
              <w:rPr>
                <w:rFonts w:eastAsiaTheme="minorEastAsia"/>
                <w:bCs/>
                <w:color w:val="auto"/>
                <w:kern w:val="0"/>
                <w:sz w:val="24"/>
                <w:szCs w:val="20"/>
              </w:rPr>
              <w:t>制度情况下，各项</w:t>
            </w:r>
            <w:r>
              <w:rPr>
                <w:rFonts w:eastAsiaTheme="minorEastAsia"/>
                <w:color w:val="auto"/>
                <w:kern w:val="0"/>
                <w:sz w:val="24"/>
                <w:szCs w:val="20"/>
              </w:rPr>
              <w:t>污染治理措施能够满足环保管理的要求，废气、废水、噪声、固体废物均能实现达标排放和合理处置，对大气环境、声环境、地表水环境的影响较小</w:t>
            </w:r>
            <w:r>
              <w:rPr>
                <w:rFonts w:eastAsiaTheme="minorEastAsia"/>
                <w:bCs/>
                <w:color w:val="auto"/>
                <w:kern w:val="0"/>
                <w:sz w:val="24"/>
                <w:szCs w:val="20"/>
              </w:rPr>
              <w:t>。</w:t>
            </w:r>
            <w:r>
              <w:rPr>
                <w:rFonts w:eastAsiaTheme="minorEastAsia"/>
                <w:color w:val="auto"/>
                <w:kern w:val="0"/>
                <w:sz w:val="24"/>
                <w:szCs w:val="20"/>
              </w:rPr>
              <w:t>从环境影响角度分析，该项目的建设是可行的</w:t>
            </w:r>
            <w:r>
              <w:rPr>
                <w:rFonts w:eastAsiaTheme="minorEastAsia"/>
                <w:bCs/>
                <w:color w:val="auto"/>
                <w:kern w:val="0"/>
                <w:sz w:val="24"/>
                <w:szCs w:val="20"/>
              </w:rPr>
              <w:t>。</w:t>
            </w:r>
          </w:p>
        </w:tc>
      </w:tr>
    </w:tbl>
    <w:p>
      <w:pPr>
        <w:pStyle w:val="38"/>
        <w:jc w:val="center"/>
        <w:rPr>
          <w:rFonts w:hint="eastAsia" w:cs="Times New Roman"/>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0"/>
        <w:bidi w:val="0"/>
        <w:rPr>
          <w:rFonts w:hint="eastAsia" w:cs="Times New Roman"/>
          <w:b/>
          <w:color w:val="auto"/>
          <w:sz w:val="24"/>
          <w:lang w:val="en-US" w:eastAsia="zh-CN"/>
        </w:rPr>
      </w:pPr>
      <w:r>
        <w:rPr>
          <w:rFonts w:hint="eastAsia" w:cs="Times New Roman"/>
          <w:b/>
          <w:color w:val="auto"/>
          <w:sz w:val="24"/>
          <w:lang w:val="en-US" w:eastAsia="zh-CN"/>
        </w:rPr>
        <w:t xml:space="preserve">附表1  </w:t>
      </w:r>
      <w:r>
        <w:rPr>
          <w:rFonts w:hint="eastAsia" w:cs="Times New Roman"/>
          <w:b/>
          <w:color w:val="auto"/>
          <w:sz w:val="24"/>
          <w:lang w:val="en-GB" w:eastAsia="zh-CN"/>
        </w:rPr>
        <w:t>建设项目污染物排放量汇总表</w:t>
      </w:r>
    </w:p>
    <w:tbl>
      <w:tblPr>
        <w:tblStyle w:val="17"/>
        <w:tblW w:w="137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992"/>
        <w:gridCol w:w="1608"/>
        <w:gridCol w:w="1371"/>
        <w:gridCol w:w="1571"/>
        <w:gridCol w:w="1483"/>
        <w:gridCol w:w="1639"/>
        <w:gridCol w:w="1661"/>
        <w:gridCol w:w="15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94" w:type="dxa"/>
            <w:tcBorders>
              <w:tl2br w:val="single" w:color="auto" w:sz="4" w:space="0"/>
            </w:tcBorders>
            <w:noWrap w:val="0"/>
            <w:tcMar>
              <w:left w:w="28" w:type="dxa"/>
              <w:right w:w="28" w:type="dxa"/>
            </w:tcMar>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right"/>
              <w:textAlignment w:val="auto"/>
              <w:rPr>
                <w:rFonts w:hint="eastAsia" w:hAnsi="宋体" w:cs="宋体"/>
                <w:b/>
                <w:bCs/>
                <w:snapToGrid w:val="0"/>
                <w:color w:val="auto"/>
                <w:spacing w:val="-6"/>
                <w:kern w:val="21"/>
                <w:szCs w:val="21"/>
              </w:rPr>
            </w:pPr>
            <w:r>
              <w:rPr>
                <w:rFonts w:hint="eastAsia" w:hAnsi="宋体" w:cs="宋体"/>
                <w:b/>
                <w:bCs/>
                <w:snapToGrid w:val="0"/>
                <w:color w:val="auto"/>
                <w:spacing w:val="-6"/>
                <w:kern w:val="21"/>
                <w:szCs w:val="21"/>
              </w:rPr>
              <w:t>项目</w:t>
            </w:r>
          </w:p>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left"/>
              <w:textAlignment w:val="auto"/>
              <w:rPr>
                <w:rFonts w:hint="eastAsia" w:hAnsi="宋体" w:cs="宋体"/>
                <w:b/>
                <w:bCs/>
                <w:snapToGrid w:val="0"/>
                <w:color w:val="auto"/>
                <w:spacing w:val="-6"/>
                <w:kern w:val="21"/>
                <w:szCs w:val="21"/>
              </w:rPr>
            </w:pPr>
            <w:r>
              <w:rPr>
                <w:rFonts w:hint="eastAsia" w:hAnsi="宋体" w:cs="宋体"/>
                <w:b/>
                <w:bCs/>
                <w:snapToGrid w:val="0"/>
                <w:color w:val="auto"/>
                <w:spacing w:val="-6"/>
                <w:kern w:val="21"/>
                <w:szCs w:val="21"/>
              </w:rPr>
              <w:t>分类</w:t>
            </w:r>
          </w:p>
        </w:tc>
        <w:tc>
          <w:tcPr>
            <w:tcW w:w="1992" w:type="dxa"/>
            <w:noWrap w:val="0"/>
            <w:tcMar>
              <w:left w:w="28" w:type="dxa"/>
              <w:right w:w="28" w:type="dxa"/>
            </w:tcMar>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spacing w:val="-6"/>
                <w:kern w:val="21"/>
                <w:szCs w:val="21"/>
              </w:rPr>
            </w:pPr>
            <w:r>
              <w:rPr>
                <w:rFonts w:hint="eastAsia" w:hAnsi="宋体" w:cs="宋体"/>
                <w:b/>
                <w:bCs/>
                <w:snapToGrid w:val="0"/>
                <w:color w:val="auto"/>
                <w:spacing w:val="-6"/>
                <w:kern w:val="21"/>
                <w:szCs w:val="21"/>
              </w:rPr>
              <w:t>污染物名称</w:t>
            </w:r>
          </w:p>
        </w:tc>
        <w:tc>
          <w:tcPr>
            <w:tcW w:w="1608" w:type="dxa"/>
            <w:noWrap w:val="0"/>
            <w:tcMar>
              <w:left w:w="28" w:type="dxa"/>
              <w:right w:w="28" w:type="dxa"/>
            </w:tcMar>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Ansi="宋体"/>
                <w:b/>
                <w:bCs/>
                <w:snapToGrid w:val="0"/>
                <w:color w:val="auto"/>
                <w:spacing w:val="-6"/>
                <w:kern w:val="21"/>
                <w:szCs w:val="21"/>
              </w:rPr>
            </w:pPr>
            <w:r>
              <w:rPr>
                <w:rFonts w:hAnsi="宋体"/>
                <w:b/>
                <w:bCs/>
                <w:snapToGrid w:val="0"/>
                <w:color w:val="auto"/>
                <w:spacing w:val="-6"/>
                <w:kern w:val="21"/>
                <w:szCs w:val="21"/>
              </w:rPr>
              <w:t>现有工程排放量（固</w:t>
            </w:r>
            <w:r>
              <w:rPr>
                <w:rFonts w:hint="eastAsia" w:hAnsi="宋体"/>
                <w:b/>
                <w:bCs/>
                <w:snapToGrid w:val="0"/>
                <w:color w:val="auto"/>
                <w:spacing w:val="-6"/>
                <w:kern w:val="21"/>
                <w:szCs w:val="21"/>
              </w:rPr>
              <w:t>体</w:t>
            </w:r>
            <w:r>
              <w:rPr>
                <w:rFonts w:hAnsi="宋体"/>
                <w:b/>
                <w:bCs/>
                <w:snapToGrid w:val="0"/>
                <w:color w:val="auto"/>
                <w:spacing w:val="-6"/>
                <w:kern w:val="21"/>
                <w:szCs w:val="21"/>
              </w:rPr>
              <w:t>废</w:t>
            </w:r>
            <w:r>
              <w:rPr>
                <w:rFonts w:hint="eastAsia" w:hAnsi="宋体"/>
                <w:b/>
                <w:bCs/>
                <w:snapToGrid w:val="0"/>
                <w:color w:val="auto"/>
                <w:spacing w:val="-6"/>
                <w:kern w:val="21"/>
                <w:szCs w:val="21"/>
              </w:rPr>
              <w:t>物</w:t>
            </w:r>
            <w:r>
              <w:rPr>
                <w:rFonts w:hAnsi="宋体"/>
                <w:b/>
                <w:bCs/>
                <w:snapToGrid w:val="0"/>
                <w:color w:val="auto"/>
                <w:spacing w:val="-6"/>
                <w:kern w:val="21"/>
                <w:szCs w:val="21"/>
              </w:rPr>
              <w:t>产生量）</w:t>
            </w:r>
            <w:r>
              <w:rPr>
                <w:rFonts w:hAnsi="宋体"/>
                <w:b/>
                <w:bCs/>
                <w:snapToGrid w:val="0"/>
                <w:color w:val="auto"/>
                <w:spacing w:val="-6"/>
                <w:kern w:val="21"/>
                <w:szCs w:val="21"/>
              </w:rPr>
              <w:fldChar w:fldCharType="begin"/>
            </w:r>
            <w:r>
              <w:rPr>
                <w:rFonts w:hAnsi="宋体"/>
                <w:b/>
                <w:bCs/>
                <w:snapToGrid w:val="0"/>
                <w:color w:val="auto"/>
                <w:spacing w:val="-6"/>
                <w:kern w:val="21"/>
                <w:szCs w:val="21"/>
              </w:rPr>
              <w:instrText xml:space="preserve"> = 1 \* GB3 \* MERGEFORMAT </w:instrText>
            </w:r>
            <w:r>
              <w:rPr>
                <w:rFonts w:hAnsi="宋体"/>
                <w:b/>
                <w:bCs/>
                <w:snapToGrid w:val="0"/>
                <w:color w:val="auto"/>
                <w:spacing w:val="-6"/>
                <w:kern w:val="21"/>
                <w:szCs w:val="21"/>
              </w:rPr>
              <w:fldChar w:fldCharType="separate"/>
            </w:r>
            <w:r>
              <w:rPr>
                <w:rFonts w:hint="eastAsia" w:hAnsi="宋体" w:cs="宋体"/>
                <w:b/>
                <w:bCs/>
                <w:color w:val="auto"/>
                <w:kern w:val="2"/>
                <w:szCs w:val="21"/>
              </w:rPr>
              <w:t>①</w:t>
            </w:r>
            <w:r>
              <w:rPr>
                <w:rFonts w:hAnsi="宋体"/>
                <w:b/>
                <w:bCs/>
                <w:snapToGrid w:val="0"/>
                <w:color w:val="auto"/>
                <w:spacing w:val="-6"/>
                <w:kern w:val="21"/>
                <w:szCs w:val="21"/>
              </w:rPr>
              <w:fldChar w:fldCharType="end"/>
            </w:r>
          </w:p>
        </w:tc>
        <w:tc>
          <w:tcPr>
            <w:tcW w:w="1371" w:type="dxa"/>
            <w:noWrap w:val="0"/>
            <w:tcMar>
              <w:left w:w="28" w:type="dxa"/>
              <w:right w:w="28" w:type="dxa"/>
            </w:tcMar>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Ansi="宋体"/>
                <w:b/>
                <w:bCs/>
                <w:snapToGrid w:val="0"/>
                <w:color w:val="auto"/>
                <w:spacing w:val="-6"/>
                <w:kern w:val="21"/>
                <w:szCs w:val="21"/>
              </w:rPr>
            </w:pPr>
            <w:r>
              <w:rPr>
                <w:rFonts w:hAnsi="宋体"/>
                <w:b/>
                <w:bCs/>
                <w:snapToGrid w:val="0"/>
                <w:color w:val="auto"/>
                <w:spacing w:val="-6"/>
                <w:kern w:val="21"/>
                <w:szCs w:val="21"/>
              </w:rPr>
              <w:t>现有工程许可排放量</w:t>
            </w:r>
            <w:r>
              <w:rPr>
                <w:rFonts w:hAnsi="宋体"/>
                <w:b/>
                <w:bCs/>
                <w:snapToGrid w:val="0"/>
                <w:color w:val="auto"/>
                <w:spacing w:val="-6"/>
                <w:kern w:val="21"/>
                <w:szCs w:val="21"/>
              </w:rPr>
              <w:fldChar w:fldCharType="begin"/>
            </w:r>
            <w:r>
              <w:rPr>
                <w:rFonts w:hAnsi="宋体"/>
                <w:b/>
                <w:bCs/>
                <w:snapToGrid w:val="0"/>
                <w:color w:val="auto"/>
                <w:spacing w:val="-6"/>
                <w:kern w:val="21"/>
                <w:szCs w:val="21"/>
              </w:rPr>
              <w:instrText xml:space="preserve"> = 2 \* GB3 \* MERGEFORMAT </w:instrText>
            </w:r>
            <w:r>
              <w:rPr>
                <w:rFonts w:hAnsi="宋体"/>
                <w:b/>
                <w:bCs/>
                <w:snapToGrid w:val="0"/>
                <w:color w:val="auto"/>
                <w:spacing w:val="-6"/>
                <w:kern w:val="21"/>
                <w:szCs w:val="21"/>
              </w:rPr>
              <w:fldChar w:fldCharType="separate"/>
            </w:r>
            <w:r>
              <w:rPr>
                <w:rFonts w:hint="eastAsia" w:hAnsi="宋体" w:cs="宋体"/>
                <w:b/>
                <w:bCs/>
                <w:snapToGrid w:val="0"/>
                <w:color w:val="auto"/>
                <w:spacing w:val="-6"/>
                <w:kern w:val="21"/>
                <w:szCs w:val="21"/>
              </w:rPr>
              <w:t>②</w:t>
            </w:r>
            <w:r>
              <w:rPr>
                <w:rFonts w:hAnsi="宋体"/>
                <w:b/>
                <w:bCs/>
                <w:snapToGrid w:val="0"/>
                <w:color w:val="auto"/>
                <w:spacing w:val="-6"/>
                <w:kern w:val="21"/>
                <w:szCs w:val="21"/>
              </w:rPr>
              <w:fldChar w:fldCharType="end"/>
            </w:r>
          </w:p>
        </w:tc>
        <w:tc>
          <w:tcPr>
            <w:tcW w:w="1571" w:type="dxa"/>
            <w:noWrap w:val="0"/>
            <w:tcMar>
              <w:left w:w="28" w:type="dxa"/>
              <w:right w:w="28" w:type="dxa"/>
            </w:tcMar>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Ansi="宋体"/>
                <w:b/>
                <w:bCs/>
                <w:snapToGrid w:val="0"/>
                <w:color w:val="auto"/>
                <w:spacing w:val="-6"/>
                <w:kern w:val="21"/>
                <w:szCs w:val="21"/>
              </w:rPr>
            </w:pPr>
            <w:r>
              <w:rPr>
                <w:rFonts w:hAnsi="宋体"/>
                <w:b/>
                <w:bCs/>
                <w:snapToGrid w:val="0"/>
                <w:color w:val="auto"/>
                <w:spacing w:val="-6"/>
                <w:kern w:val="21"/>
                <w:szCs w:val="21"/>
              </w:rPr>
              <w:t>在建工程排放量（固</w:t>
            </w:r>
            <w:r>
              <w:rPr>
                <w:rFonts w:hint="eastAsia" w:hAnsi="宋体"/>
                <w:b/>
                <w:bCs/>
                <w:snapToGrid w:val="0"/>
                <w:color w:val="auto"/>
                <w:spacing w:val="-6"/>
                <w:kern w:val="21"/>
                <w:szCs w:val="21"/>
              </w:rPr>
              <w:t>体</w:t>
            </w:r>
            <w:r>
              <w:rPr>
                <w:rFonts w:hAnsi="宋体"/>
                <w:b/>
                <w:bCs/>
                <w:snapToGrid w:val="0"/>
                <w:color w:val="auto"/>
                <w:spacing w:val="-6"/>
                <w:kern w:val="21"/>
                <w:szCs w:val="21"/>
              </w:rPr>
              <w:t>废</w:t>
            </w:r>
            <w:r>
              <w:rPr>
                <w:rFonts w:hint="eastAsia" w:hAnsi="宋体"/>
                <w:b/>
                <w:bCs/>
                <w:snapToGrid w:val="0"/>
                <w:color w:val="auto"/>
                <w:spacing w:val="-6"/>
                <w:kern w:val="21"/>
                <w:szCs w:val="21"/>
              </w:rPr>
              <w:t>物</w:t>
            </w:r>
            <w:r>
              <w:rPr>
                <w:rFonts w:hAnsi="宋体"/>
                <w:b/>
                <w:bCs/>
                <w:snapToGrid w:val="0"/>
                <w:color w:val="auto"/>
                <w:spacing w:val="-6"/>
                <w:kern w:val="21"/>
                <w:szCs w:val="21"/>
              </w:rPr>
              <w:t>产生量）</w:t>
            </w:r>
            <w:r>
              <w:rPr>
                <w:rFonts w:hAnsi="宋体"/>
                <w:b/>
                <w:bCs/>
                <w:snapToGrid w:val="0"/>
                <w:color w:val="auto"/>
                <w:spacing w:val="-6"/>
                <w:kern w:val="21"/>
                <w:szCs w:val="21"/>
              </w:rPr>
              <w:fldChar w:fldCharType="begin"/>
            </w:r>
            <w:r>
              <w:rPr>
                <w:rFonts w:hAnsi="宋体"/>
                <w:b/>
                <w:bCs/>
                <w:snapToGrid w:val="0"/>
                <w:color w:val="auto"/>
                <w:spacing w:val="-6"/>
                <w:kern w:val="21"/>
                <w:szCs w:val="21"/>
              </w:rPr>
              <w:instrText xml:space="preserve"> = 3 \* GB3 \* MERGEFORMAT </w:instrText>
            </w:r>
            <w:r>
              <w:rPr>
                <w:rFonts w:hAnsi="宋体"/>
                <w:b/>
                <w:bCs/>
                <w:snapToGrid w:val="0"/>
                <w:color w:val="auto"/>
                <w:spacing w:val="-6"/>
                <w:kern w:val="21"/>
                <w:szCs w:val="21"/>
              </w:rPr>
              <w:fldChar w:fldCharType="separate"/>
            </w:r>
            <w:r>
              <w:rPr>
                <w:rFonts w:hint="eastAsia" w:hAnsi="宋体" w:cs="宋体"/>
                <w:b/>
                <w:bCs/>
                <w:color w:val="auto"/>
                <w:kern w:val="2"/>
                <w:szCs w:val="21"/>
              </w:rPr>
              <w:t>③</w:t>
            </w:r>
            <w:r>
              <w:rPr>
                <w:rFonts w:hAnsi="宋体"/>
                <w:b/>
                <w:bCs/>
                <w:snapToGrid w:val="0"/>
                <w:color w:val="auto"/>
                <w:spacing w:val="-6"/>
                <w:kern w:val="21"/>
                <w:szCs w:val="21"/>
              </w:rPr>
              <w:fldChar w:fldCharType="end"/>
            </w:r>
          </w:p>
        </w:tc>
        <w:tc>
          <w:tcPr>
            <w:tcW w:w="1483" w:type="dxa"/>
            <w:noWrap w:val="0"/>
            <w:tcMar>
              <w:left w:w="28" w:type="dxa"/>
              <w:right w:w="28" w:type="dxa"/>
            </w:tcMar>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Ansi="宋体"/>
                <w:b/>
                <w:bCs/>
                <w:snapToGrid w:val="0"/>
                <w:color w:val="auto"/>
                <w:spacing w:val="-6"/>
                <w:kern w:val="21"/>
                <w:szCs w:val="21"/>
              </w:rPr>
            </w:pPr>
            <w:r>
              <w:rPr>
                <w:rFonts w:hAnsi="宋体"/>
                <w:b/>
                <w:bCs/>
                <w:snapToGrid w:val="0"/>
                <w:color w:val="auto"/>
                <w:spacing w:val="-6"/>
                <w:kern w:val="21"/>
                <w:szCs w:val="21"/>
              </w:rPr>
              <w:t>本项目排放量（固</w:t>
            </w:r>
            <w:r>
              <w:rPr>
                <w:rFonts w:hint="eastAsia" w:hAnsi="宋体"/>
                <w:b/>
                <w:bCs/>
                <w:snapToGrid w:val="0"/>
                <w:color w:val="auto"/>
                <w:spacing w:val="-6"/>
                <w:kern w:val="21"/>
                <w:szCs w:val="21"/>
              </w:rPr>
              <w:t>体</w:t>
            </w:r>
            <w:r>
              <w:rPr>
                <w:rFonts w:hAnsi="宋体"/>
                <w:b/>
                <w:bCs/>
                <w:snapToGrid w:val="0"/>
                <w:color w:val="auto"/>
                <w:spacing w:val="-6"/>
                <w:kern w:val="21"/>
                <w:szCs w:val="21"/>
              </w:rPr>
              <w:t>废</w:t>
            </w:r>
            <w:r>
              <w:rPr>
                <w:rFonts w:hint="eastAsia" w:hAnsi="宋体"/>
                <w:b/>
                <w:bCs/>
                <w:snapToGrid w:val="0"/>
                <w:color w:val="auto"/>
                <w:spacing w:val="-6"/>
                <w:kern w:val="21"/>
                <w:szCs w:val="21"/>
              </w:rPr>
              <w:t>物</w:t>
            </w:r>
            <w:r>
              <w:rPr>
                <w:rFonts w:hAnsi="宋体"/>
                <w:b/>
                <w:bCs/>
                <w:snapToGrid w:val="0"/>
                <w:color w:val="auto"/>
                <w:spacing w:val="-6"/>
                <w:kern w:val="21"/>
                <w:szCs w:val="21"/>
              </w:rPr>
              <w:t>产生量）</w:t>
            </w:r>
            <w:r>
              <w:rPr>
                <w:rFonts w:hAnsi="宋体"/>
                <w:b/>
                <w:bCs/>
                <w:snapToGrid w:val="0"/>
                <w:color w:val="auto"/>
                <w:spacing w:val="-6"/>
                <w:kern w:val="21"/>
                <w:szCs w:val="21"/>
              </w:rPr>
              <w:fldChar w:fldCharType="begin"/>
            </w:r>
            <w:r>
              <w:rPr>
                <w:rFonts w:hAnsi="宋体"/>
                <w:b/>
                <w:bCs/>
                <w:snapToGrid w:val="0"/>
                <w:color w:val="auto"/>
                <w:spacing w:val="-6"/>
                <w:kern w:val="21"/>
                <w:szCs w:val="21"/>
              </w:rPr>
              <w:instrText xml:space="preserve"> = 4 \* GB3 \* MERGEFORMAT </w:instrText>
            </w:r>
            <w:r>
              <w:rPr>
                <w:rFonts w:hAnsi="宋体"/>
                <w:b/>
                <w:bCs/>
                <w:snapToGrid w:val="0"/>
                <w:color w:val="auto"/>
                <w:spacing w:val="-6"/>
                <w:kern w:val="21"/>
                <w:szCs w:val="21"/>
              </w:rPr>
              <w:fldChar w:fldCharType="separate"/>
            </w:r>
            <w:r>
              <w:rPr>
                <w:rFonts w:hint="eastAsia" w:hAnsi="宋体" w:cs="宋体"/>
                <w:b/>
                <w:bCs/>
                <w:color w:val="auto"/>
                <w:kern w:val="2"/>
                <w:szCs w:val="21"/>
              </w:rPr>
              <w:t>④</w:t>
            </w:r>
            <w:r>
              <w:rPr>
                <w:rFonts w:hAnsi="宋体"/>
                <w:b/>
                <w:bCs/>
                <w:snapToGrid w:val="0"/>
                <w:color w:val="auto"/>
                <w:spacing w:val="-6"/>
                <w:kern w:val="21"/>
                <w:szCs w:val="21"/>
              </w:rPr>
              <w:fldChar w:fldCharType="end"/>
            </w:r>
          </w:p>
        </w:tc>
        <w:tc>
          <w:tcPr>
            <w:tcW w:w="1639" w:type="dxa"/>
            <w:noWrap w:val="0"/>
            <w:tcMar>
              <w:left w:w="28" w:type="dxa"/>
              <w:right w:w="28" w:type="dxa"/>
            </w:tcMar>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Ansi="宋体"/>
                <w:b/>
                <w:bCs/>
                <w:snapToGrid w:val="0"/>
                <w:color w:val="auto"/>
                <w:spacing w:val="-16"/>
                <w:kern w:val="21"/>
                <w:szCs w:val="21"/>
              </w:rPr>
            </w:pPr>
            <w:r>
              <w:rPr>
                <w:rFonts w:hAnsi="宋体"/>
                <w:b/>
                <w:bCs/>
                <w:snapToGrid w:val="0"/>
                <w:color w:val="auto"/>
                <w:spacing w:val="-16"/>
                <w:kern w:val="21"/>
                <w:szCs w:val="21"/>
              </w:rPr>
              <w:t>以新带老削减量（新建项目不填）</w:t>
            </w:r>
            <w:r>
              <w:rPr>
                <w:rFonts w:hAnsi="宋体"/>
                <w:b/>
                <w:bCs/>
                <w:snapToGrid w:val="0"/>
                <w:color w:val="auto"/>
                <w:spacing w:val="-16"/>
                <w:kern w:val="21"/>
                <w:szCs w:val="21"/>
              </w:rPr>
              <w:fldChar w:fldCharType="begin"/>
            </w:r>
            <w:r>
              <w:rPr>
                <w:rFonts w:hAnsi="宋体"/>
                <w:b/>
                <w:bCs/>
                <w:snapToGrid w:val="0"/>
                <w:color w:val="auto"/>
                <w:spacing w:val="-16"/>
                <w:kern w:val="21"/>
                <w:szCs w:val="21"/>
              </w:rPr>
              <w:instrText xml:space="preserve"> = 5 \* GB3 \* MERGEFORMAT </w:instrText>
            </w:r>
            <w:r>
              <w:rPr>
                <w:rFonts w:hAnsi="宋体"/>
                <w:b/>
                <w:bCs/>
                <w:snapToGrid w:val="0"/>
                <w:color w:val="auto"/>
                <w:spacing w:val="-16"/>
                <w:kern w:val="21"/>
                <w:szCs w:val="21"/>
              </w:rPr>
              <w:fldChar w:fldCharType="separate"/>
            </w:r>
            <w:r>
              <w:rPr>
                <w:rFonts w:hint="eastAsia" w:hAnsi="宋体" w:cs="宋体"/>
                <w:b/>
                <w:bCs/>
                <w:color w:val="auto"/>
                <w:kern w:val="2"/>
                <w:szCs w:val="21"/>
              </w:rPr>
              <w:t>⑤</w:t>
            </w:r>
            <w:r>
              <w:rPr>
                <w:rFonts w:hAnsi="宋体"/>
                <w:b/>
                <w:bCs/>
                <w:snapToGrid w:val="0"/>
                <w:color w:val="auto"/>
                <w:spacing w:val="-16"/>
                <w:kern w:val="21"/>
                <w:szCs w:val="21"/>
              </w:rPr>
              <w:fldChar w:fldCharType="end"/>
            </w:r>
          </w:p>
        </w:tc>
        <w:tc>
          <w:tcPr>
            <w:tcW w:w="1661" w:type="dxa"/>
            <w:noWrap w:val="0"/>
            <w:tcMar>
              <w:left w:w="28" w:type="dxa"/>
              <w:right w:w="28" w:type="dxa"/>
            </w:tcMar>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Ansi="宋体"/>
                <w:b/>
                <w:bCs/>
                <w:snapToGrid w:val="0"/>
                <w:color w:val="auto"/>
                <w:spacing w:val="-16"/>
                <w:kern w:val="21"/>
                <w:szCs w:val="21"/>
              </w:rPr>
            </w:pPr>
            <w:r>
              <w:rPr>
                <w:rFonts w:hAnsi="宋体"/>
                <w:b/>
                <w:bCs/>
                <w:snapToGrid w:val="0"/>
                <w:color w:val="auto"/>
                <w:spacing w:val="-16"/>
                <w:kern w:val="21"/>
                <w:szCs w:val="21"/>
              </w:rPr>
              <w:t>本项目建成后</w:t>
            </w:r>
            <w:r>
              <w:rPr>
                <w:rFonts w:hint="eastAsia" w:hAnsi="宋体"/>
                <w:b/>
                <w:bCs/>
                <w:snapToGrid w:val="0"/>
                <w:color w:val="auto"/>
                <w:spacing w:val="-16"/>
                <w:kern w:val="21"/>
                <w:szCs w:val="21"/>
              </w:rPr>
              <w:t>全厂</w:t>
            </w:r>
            <w:r>
              <w:rPr>
                <w:rFonts w:hAnsi="宋体"/>
                <w:b/>
                <w:bCs/>
                <w:snapToGrid w:val="0"/>
                <w:color w:val="auto"/>
                <w:spacing w:val="-16"/>
                <w:kern w:val="21"/>
                <w:szCs w:val="21"/>
              </w:rPr>
              <w:t>排放量（固</w:t>
            </w:r>
            <w:r>
              <w:rPr>
                <w:rFonts w:hint="eastAsia" w:hAnsi="宋体"/>
                <w:b/>
                <w:bCs/>
                <w:snapToGrid w:val="0"/>
                <w:color w:val="auto"/>
                <w:spacing w:val="-16"/>
                <w:kern w:val="21"/>
                <w:szCs w:val="21"/>
              </w:rPr>
              <w:t>体</w:t>
            </w:r>
            <w:r>
              <w:rPr>
                <w:rFonts w:hAnsi="宋体"/>
                <w:b/>
                <w:bCs/>
                <w:snapToGrid w:val="0"/>
                <w:color w:val="auto"/>
                <w:spacing w:val="-16"/>
                <w:kern w:val="21"/>
                <w:szCs w:val="21"/>
              </w:rPr>
              <w:t>废</w:t>
            </w:r>
            <w:r>
              <w:rPr>
                <w:rFonts w:hint="eastAsia" w:hAnsi="宋体"/>
                <w:b/>
                <w:bCs/>
                <w:snapToGrid w:val="0"/>
                <w:color w:val="auto"/>
                <w:spacing w:val="-16"/>
                <w:kern w:val="21"/>
                <w:szCs w:val="21"/>
              </w:rPr>
              <w:t>物</w:t>
            </w:r>
            <w:r>
              <w:rPr>
                <w:rFonts w:hAnsi="宋体"/>
                <w:b/>
                <w:bCs/>
                <w:snapToGrid w:val="0"/>
                <w:color w:val="auto"/>
                <w:spacing w:val="-16"/>
                <w:kern w:val="21"/>
                <w:szCs w:val="21"/>
              </w:rPr>
              <w:t>产生量）</w:t>
            </w:r>
            <w:r>
              <w:rPr>
                <w:rFonts w:hAnsi="宋体"/>
                <w:b/>
                <w:bCs/>
                <w:snapToGrid w:val="0"/>
                <w:color w:val="auto"/>
                <w:spacing w:val="-16"/>
                <w:kern w:val="21"/>
                <w:szCs w:val="21"/>
              </w:rPr>
              <w:fldChar w:fldCharType="begin"/>
            </w:r>
            <w:r>
              <w:rPr>
                <w:rFonts w:hAnsi="宋体"/>
                <w:b/>
                <w:bCs/>
                <w:snapToGrid w:val="0"/>
                <w:color w:val="auto"/>
                <w:spacing w:val="-16"/>
                <w:kern w:val="21"/>
                <w:szCs w:val="21"/>
              </w:rPr>
              <w:instrText xml:space="preserve"> = 6 \* GB3 \* MERGEFORMAT </w:instrText>
            </w:r>
            <w:r>
              <w:rPr>
                <w:rFonts w:hAnsi="宋体"/>
                <w:b/>
                <w:bCs/>
                <w:snapToGrid w:val="0"/>
                <w:color w:val="auto"/>
                <w:spacing w:val="-16"/>
                <w:kern w:val="21"/>
                <w:szCs w:val="21"/>
              </w:rPr>
              <w:fldChar w:fldCharType="separate"/>
            </w:r>
            <w:r>
              <w:rPr>
                <w:rFonts w:hint="eastAsia" w:hAnsi="宋体" w:cs="宋体"/>
                <w:b/>
                <w:bCs/>
                <w:color w:val="auto"/>
                <w:kern w:val="2"/>
                <w:szCs w:val="21"/>
              </w:rPr>
              <w:t>⑥</w:t>
            </w:r>
            <w:r>
              <w:rPr>
                <w:rFonts w:hAnsi="宋体"/>
                <w:b/>
                <w:bCs/>
                <w:snapToGrid w:val="0"/>
                <w:color w:val="auto"/>
                <w:spacing w:val="-16"/>
                <w:kern w:val="21"/>
                <w:szCs w:val="21"/>
              </w:rPr>
              <w:fldChar w:fldCharType="end"/>
            </w:r>
          </w:p>
        </w:tc>
        <w:tc>
          <w:tcPr>
            <w:tcW w:w="1569" w:type="dxa"/>
            <w:noWrap w:val="0"/>
            <w:tcMar>
              <w:left w:w="28" w:type="dxa"/>
              <w:right w:w="28" w:type="dxa"/>
            </w:tcMar>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Ansi="宋体"/>
                <w:b/>
                <w:bCs/>
                <w:snapToGrid w:val="0"/>
                <w:color w:val="auto"/>
                <w:spacing w:val="-6"/>
                <w:kern w:val="21"/>
                <w:szCs w:val="21"/>
              </w:rPr>
            </w:pPr>
            <w:r>
              <w:rPr>
                <w:rFonts w:hAnsi="宋体"/>
                <w:b/>
                <w:bCs/>
                <w:snapToGrid w:val="0"/>
                <w:color w:val="auto"/>
                <w:spacing w:val="-6"/>
                <w:kern w:val="21"/>
                <w:szCs w:val="21"/>
              </w:rPr>
              <w:t>变化量</w:t>
            </w:r>
            <w:r>
              <w:rPr>
                <w:rFonts w:hAnsi="宋体"/>
                <w:b/>
                <w:bCs/>
                <w:snapToGrid w:val="0"/>
                <w:color w:val="auto"/>
                <w:spacing w:val="-6"/>
                <w:kern w:val="21"/>
                <w:szCs w:val="21"/>
              </w:rPr>
              <w:fldChar w:fldCharType="begin"/>
            </w:r>
            <w:r>
              <w:rPr>
                <w:rFonts w:hAnsi="宋体"/>
                <w:b/>
                <w:bCs/>
                <w:snapToGrid w:val="0"/>
                <w:color w:val="auto"/>
                <w:spacing w:val="-6"/>
                <w:kern w:val="21"/>
                <w:szCs w:val="21"/>
              </w:rPr>
              <w:instrText xml:space="preserve"> = 7 \* GB3 \* MERGEFORMAT </w:instrText>
            </w:r>
            <w:r>
              <w:rPr>
                <w:rFonts w:hAnsi="宋体"/>
                <w:b/>
                <w:bCs/>
                <w:snapToGrid w:val="0"/>
                <w:color w:val="auto"/>
                <w:spacing w:val="-6"/>
                <w:kern w:val="21"/>
                <w:szCs w:val="21"/>
              </w:rPr>
              <w:fldChar w:fldCharType="separate"/>
            </w:r>
            <w:r>
              <w:rPr>
                <w:rFonts w:hint="eastAsia" w:hAnsi="宋体" w:cs="宋体"/>
                <w:b/>
                <w:bCs/>
                <w:color w:val="auto"/>
                <w:kern w:val="2"/>
                <w:szCs w:val="21"/>
              </w:rPr>
              <w:t>⑦</w:t>
            </w:r>
            <w:r>
              <w:rPr>
                <w:rFonts w:hAnsi="宋体"/>
                <w:b/>
                <w:bCs/>
                <w:snapToGrid w:val="0"/>
                <w:color w:val="auto"/>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restart"/>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Cs w:val="21"/>
              </w:rPr>
            </w:pPr>
            <w:r>
              <w:rPr>
                <w:rFonts w:hint="eastAsia" w:hAnsi="宋体" w:cs="宋体"/>
                <w:b/>
                <w:bCs/>
                <w:snapToGrid w:val="0"/>
                <w:color w:val="auto"/>
                <w:kern w:val="21"/>
                <w:szCs w:val="21"/>
              </w:rPr>
              <w:t>废气</w:t>
            </w:r>
          </w:p>
        </w:tc>
        <w:tc>
          <w:tcPr>
            <w:tcW w:w="1992"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snapToGrid w:val="0"/>
                <w:color w:val="auto"/>
                <w:kern w:val="21"/>
                <w:szCs w:val="21"/>
              </w:rPr>
            </w:pPr>
            <w:r>
              <w:rPr>
                <w:rFonts w:hint="eastAsia" w:hAnsi="宋体" w:cs="宋体"/>
                <w:snapToGrid w:val="0"/>
                <w:color w:val="auto"/>
                <w:kern w:val="21"/>
                <w:szCs w:val="21"/>
              </w:rPr>
              <w:t>非甲烷总烃</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r>
              <w:rPr>
                <w:rFonts w:hint="default" w:ascii="Times New Roman" w:hAnsi="Times New Roman" w:cs="Times New Roman"/>
                <w:snapToGrid w:val="0"/>
                <w:color w:val="auto"/>
                <w:kern w:val="21"/>
                <w:szCs w:val="21"/>
                <w:lang w:val="en-US" w:eastAsia="zh-CN"/>
              </w:rPr>
              <w:t>260</w:t>
            </w:r>
            <w:r>
              <w:rPr>
                <w:rFonts w:hint="default" w:ascii="Times New Roman" w:hAnsi="Times New Roman" w:cs="Times New Roman"/>
                <w:snapToGrid w:val="0"/>
                <w:color w:val="auto"/>
                <w:kern w:val="21"/>
                <w:szCs w:val="21"/>
              </w:rPr>
              <w:t>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r>
              <w:rPr>
                <w:rFonts w:hint="default" w:ascii="Times New Roman" w:hAnsi="Times New Roman" w:cs="Times New Roman"/>
                <w:snapToGrid w:val="0"/>
                <w:color w:val="auto"/>
                <w:kern w:val="21"/>
                <w:szCs w:val="21"/>
                <w:lang w:val="en-US" w:eastAsia="zh-CN"/>
              </w:rPr>
              <w:t>260</w:t>
            </w:r>
            <w:r>
              <w:rPr>
                <w:rFonts w:hint="default" w:ascii="Times New Roman" w:hAnsi="Times New Roman" w:cs="Times New Roman"/>
                <w:snapToGrid w:val="0"/>
                <w:color w:val="auto"/>
                <w:kern w:val="21"/>
                <w:szCs w:val="21"/>
              </w:rPr>
              <w:t>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Cs w:val="21"/>
              </w:rPr>
              <w:t>0.</w:t>
            </w:r>
            <w:r>
              <w:rPr>
                <w:rFonts w:hint="default" w:ascii="Times New Roman" w:hAnsi="Times New Roman" w:cs="Times New Roman"/>
                <w:snapToGrid w:val="0"/>
                <w:color w:val="auto"/>
                <w:kern w:val="21"/>
                <w:szCs w:val="21"/>
                <w:lang w:val="en-US" w:eastAsia="zh-CN"/>
              </w:rPr>
              <w:t>260</w:t>
            </w:r>
            <w:r>
              <w:rPr>
                <w:rFonts w:hint="default" w:ascii="Times New Roman" w:hAnsi="Times New Roman" w:cs="Times New Roman"/>
                <w:snapToGrid w:val="0"/>
                <w:color w:val="auto"/>
                <w:kern w:val="21"/>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Cs w:val="21"/>
              </w:rPr>
            </w:pPr>
          </w:p>
        </w:tc>
        <w:tc>
          <w:tcPr>
            <w:tcW w:w="1992"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eastAsia="宋体" w:cs="宋体"/>
                <w:snapToGrid w:val="0"/>
                <w:color w:val="auto"/>
                <w:kern w:val="21"/>
                <w:szCs w:val="21"/>
                <w:lang w:val="en-US" w:eastAsia="zh-CN"/>
              </w:rPr>
            </w:pPr>
            <w:r>
              <w:rPr>
                <w:rFonts w:hint="eastAsia" w:hAnsi="宋体" w:cs="宋体"/>
                <w:snapToGrid w:val="0"/>
                <w:color w:val="auto"/>
                <w:kern w:val="21"/>
                <w:szCs w:val="21"/>
                <w:lang w:val="en-US" w:eastAsia="zh-CN"/>
              </w:rPr>
              <w:t>颗粒物</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0.382</w:t>
            </w:r>
            <w:r>
              <w:rPr>
                <w:rFonts w:hint="default" w:ascii="Times New Roman" w:hAnsi="Times New Roman" w:cs="Times New Roman"/>
                <w:snapToGrid w:val="0"/>
                <w:color w:val="auto"/>
                <w:kern w:val="21"/>
                <w:szCs w:val="21"/>
              </w:rPr>
              <w:t>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0.382</w:t>
            </w:r>
            <w:r>
              <w:rPr>
                <w:rFonts w:hint="default" w:ascii="Times New Roman" w:hAnsi="Times New Roman" w:cs="Times New Roman"/>
                <w:snapToGrid w:val="0"/>
                <w:color w:val="auto"/>
                <w:kern w:val="21"/>
                <w:szCs w:val="21"/>
              </w:rPr>
              <w:t>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+0.382</w:t>
            </w:r>
            <w:r>
              <w:rPr>
                <w:rFonts w:hint="default" w:ascii="Times New Roman" w:hAnsi="Times New Roman" w:cs="Times New Roman"/>
                <w:snapToGrid w:val="0"/>
                <w:color w:val="auto"/>
                <w:kern w:val="21"/>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94" w:type="dxa"/>
            <w:vMerge w:val="restart"/>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r>
              <w:rPr>
                <w:rFonts w:hint="eastAsia" w:hAnsi="宋体" w:cs="宋体"/>
                <w:b/>
                <w:bCs/>
                <w:snapToGrid w:val="0"/>
                <w:color w:val="auto"/>
                <w:kern w:val="21"/>
                <w:sz w:val="24"/>
                <w:szCs w:val="24"/>
              </w:rPr>
              <w:t>废水</w:t>
            </w:r>
          </w:p>
        </w:tc>
        <w:tc>
          <w:tcPr>
            <w:tcW w:w="1992" w:type="dxa"/>
            <w:noWrap w:val="0"/>
            <w:vAlign w:val="center"/>
          </w:tcPr>
          <w:p>
            <w:pPr>
              <w:keepNext w:val="0"/>
              <w:keepLines w:val="0"/>
              <w:pageBreakBefore w:val="0"/>
              <w:widowControl w:val="0"/>
              <w:kinsoku/>
              <w:wordWrap/>
              <w:overflowPunct/>
              <w:topLinePunct w:val="0"/>
              <w:autoSpaceDE/>
              <w:autoSpaceDN/>
              <w:bidi w:val="0"/>
              <w:ind w:left="-120" w:leftChars="-50" w:right="-120" w:rightChars="-50" w:firstLine="0" w:firstLineChars="0"/>
              <w:jc w:val="center"/>
              <w:textAlignment w:val="auto"/>
              <w:rPr>
                <w:rFonts w:hint="eastAsia" w:eastAsia="宋体"/>
                <w:color w:val="auto"/>
                <w:sz w:val="24"/>
                <w:szCs w:val="24"/>
                <w:lang w:eastAsia="zh-CN"/>
              </w:rPr>
            </w:pPr>
            <w:r>
              <w:rPr>
                <w:rFonts w:hint="eastAsia"/>
                <w:color w:val="auto"/>
                <w:sz w:val="24"/>
                <w:szCs w:val="24"/>
                <w:lang w:val="en-US" w:eastAsia="zh-CN"/>
              </w:rPr>
              <w:t>废水量</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eastAsia="宋体" w:cs="Times New Roman"/>
                <w:snapToGrid w:val="0"/>
                <w:color w:val="auto"/>
                <w:kern w:val="21"/>
                <w:sz w:val="24"/>
                <w:szCs w:val="24"/>
                <w:lang w:val="en-US" w:eastAsia="zh-CN"/>
              </w:rPr>
            </w:pPr>
            <w:r>
              <w:rPr>
                <w:rFonts w:hint="default" w:ascii="Times New Roman" w:hAnsi="Times New Roman" w:cs="Times New Roman"/>
                <w:color w:val="auto"/>
                <w:sz w:val="24"/>
                <w:szCs w:val="24"/>
                <w:lang w:val="en-US" w:eastAsia="zh-CN"/>
              </w:rPr>
              <w:t>96t/a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lang w:val="en-US" w:eastAsia="zh-CN"/>
              </w:rPr>
              <w:t>96t/a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color w:val="auto"/>
                <w:sz w:val="24"/>
                <w:szCs w:val="24"/>
                <w:lang w:val="en-US" w:eastAsia="zh-CN"/>
              </w:rPr>
              <w:t>96t/a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p>
        </w:tc>
        <w:tc>
          <w:tcPr>
            <w:tcW w:w="1992" w:type="dxa"/>
            <w:noWrap w:val="0"/>
            <w:vAlign w:val="center"/>
          </w:tcPr>
          <w:p>
            <w:pPr>
              <w:keepNext w:val="0"/>
              <w:keepLines w:val="0"/>
              <w:pageBreakBefore w:val="0"/>
              <w:widowControl w:val="0"/>
              <w:kinsoku/>
              <w:wordWrap/>
              <w:overflowPunct/>
              <w:topLinePunct w:val="0"/>
              <w:autoSpaceDE/>
              <w:autoSpaceDN/>
              <w:bidi w:val="0"/>
              <w:ind w:left="-120" w:leftChars="-50" w:right="-120" w:rightChars="-50" w:firstLine="0" w:firstLineChars="0"/>
              <w:jc w:val="center"/>
              <w:textAlignment w:val="auto"/>
              <w:rPr>
                <w:rFonts w:hint="eastAsia"/>
                <w:color w:val="auto"/>
                <w:sz w:val="24"/>
                <w:szCs w:val="24"/>
              </w:rPr>
            </w:pPr>
            <w:r>
              <w:rPr>
                <w:color w:val="auto"/>
                <w:sz w:val="24"/>
                <w:szCs w:val="24"/>
              </w:rPr>
              <w:t>COD</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eastAsia="宋体"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0.0048t/a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lang w:val="en-US" w:eastAsia="zh-CN"/>
              </w:rPr>
              <w:t>0.0048t/a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lang w:val="en-US" w:eastAsia="zh-CN"/>
              </w:rPr>
              <w:t>0.0048t/a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p>
        </w:tc>
        <w:tc>
          <w:tcPr>
            <w:tcW w:w="1992" w:type="dxa"/>
            <w:noWrap w:val="0"/>
            <w:vAlign w:val="center"/>
          </w:tcPr>
          <w:p>
            <w:pPr>
              <w:keepNext w:val="0"/>
              <w:keepLines w:val="0"/>
              <w:pageBreakBefore w:val="0"/>
              <w:widowControl w:val="0"/>
              <w:kinsoku/>
              <w:wordWrap/>
              <w:overflowPunct/>
              <w:topLinePunct w:val="0"/>
              <w:autoSpaceDE/>
              <w:autoSpaceDN/>
              <w:bidi w:val="0"/>
              <w:ind w:left="-120" w:leftChars="-50" w:right="-120" w:rightChars="-50" w:firstLine="0" w:firstLineChars="0"/>
              <w:jc w:val="center"/>
              <w:textAlignment w:val="auto"/>
              <w:rPr>
                <w:rFonts w:hint="eastAsia"/>
                <w:color w:val="auto"/>
                <w:sz w:val="24"/>
                <w:szCs w:val="24"/>
              </w:rPr>
            </w:pPr>
            <w:r>
              <w:rPr>
                <w:color w:val="auto"/>
                <w:sz w:val="24"/>
                <w:szCs w:val="24"/>
              </w:rPr>
              <w:t>BOD</w:t>
            </w:r>
            <w:r>
              <w:rPr>
                <w:color w:val="auto"/>
                <w:sz w:val="24"/>
                <w:szCs w:val="24"/>
                <w:vertAlign w:val="subscript"/>
              </w:rPr>
              <w:t>5</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0.00096</w:t>
            </w:r>
            <w:r>
              <w:rPr>
                <w:rFonts w:hint="default" w:ascii="Times New Roman" w:hAnsi="Times New Roman" w:cs="Times New Roman"/>
                <w:snapToGrid w:val="0"/>
                <w:color w:val="auto"/>
                <w:kern w:val="21"/>
                <w:sz w:val="24"/>
                <w:szCs w:val="24"/>
                <w:lang w:val="en-US" w:eastAsia="zh-CN"/>
              </w:rPr>
              <w:t>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0.00096</w:t>
            </w:r>
            <w:r>
              <w:rPr>
                <w:rFonts w:hint="default" w:ascii="Times New Roman" w:hAnsi="Times New Roman" w:cs="Times New Roman"/>
                <w:snapToGrid w:val="0"/>
                <w:color w:val="auto"/>
                <w:kern w:val="21"/>
                <w:sz w:val="24"/>
                <w:szCs w:val="24"/>
                <w:lang w:val="en-US" w:eastAsia="zh-CN"/>
              </w:rPr>
              <w:t>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rPr>
              <w:t>0.00096</w:t>
            </w:r>
            <w:r>
              <w:rPr>
                <w:rFonts w:hint="default" w:ascii="Times New Roman" w:hAnsi="Times New Roman" w:cs="Times New Roman"/>
                <w:snapToGrid w:val="0"/>
                <w:color w:val="auto"/>
                <w:kern w:val="21"/>
                <w:sz w:val="24"/>
                <w:szCs w:val="24"/>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p>
        </w:tc>
        <w:tc>
          <w:tcPr>
            <w:tcW w:w="1992" w:type="dxa"/>
            <w:noWrap w:val="0"/>
            <w:vAlign w:val="center"/>
          </w:tcPr>
          <w:p>
            <w:pPr>
              <w:keepNext w:val="0"/>
              <w:keepLines w:val="0"/>
              <w:pageBreakBefore w:val="0"/>
              <w:widowControl w:val="0"/>
              <w:kinsoku/>
              <w:wordWrap/>
              <w:overflowPunct/>
              <w:topLinePunct w:val="0"/>
              <w:autoSpaceDE/>
              <w:autoSpaceDN/>
              <w:bidi w:val="0"/>
              <w:ind w:left="-120" w:leftChars="-50" w:right="-120" w:rightChars="-50" w:firstLine="0" w:firstLineChars="0"/>
              <w:jc w:val="center"/>
              <w:textAlignment w:val="auto"/>
              <w:rPr>
                <w:rFonts w:hint="eastAsia"/>
                <w:color w:val="auto"/>
                <w:sz w:val="24"/>
                <w:szCs w:val="24"/>
              </w:rPr>
            </w:pPr>
            <w:r>
              <w:rPr>
                <w:color w:val="auto"/>
                <w:sz w:val="24"/>
                <w:szCs w:val="24"/>
              </w:rPr>
              <w:t>SS</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0.00096</w:t>
            </w:r>
            <w:r>
              <w:rPr>
                <w:rFonts w:hint="default" w:ascii="Times New Roman" w:hAnsi="Times New Roman" w:cs="Times New Roman"/>
                <w:snapToGrid w:val="0"/>
                <w:color w:val="auto"/>
                <w:kern w:val="21"/>
                <w:sz w:val="24"/>
                <w:szCs w:val="24"/>
                <w:lang w:val="en-US" w:eastAsia="zh-CN"/>
              </w:rPr>
              <w:t>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0.00096</w:t>
            </w:r>
            <w:r>
              <w:rPr>
                <w:rFonts w:hint="default" w:ascii="Times New Roman" w:hAnsi="Times New Roman" w:cs="Times New Roman"/>
                <w:snapToGrid w:val="0"/>
                <w:color w:val="auto"/>
                <w:kern w:val="21"/>
                <w:sz w:val="24"/>
                <w:szCs w:val="24"/>
                <w:lang w:val="en-US" w:eastAsia="zh-CN"/>
              </w:rPr>
              <w:t>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rPr>
              <w:t>0.00096</w:t>
            </w:r>
            <w:r>
              <w:rPr>
                <w:rFonts w:hint="default" w:ascii="Times New Roman" w:hAnsi="Times New Roman" w:cs="Times New Roman"/>
                <w:snapToGrid w:val="0"/>
                <w:color w:val="auto"/>
                <w:kern w:val="21"/>
                <w:sz w:val="24"/>
                <w:szCs w:val="24"/>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p>
        </w:tc>
        <w:tc>
          <w:tcPr>
            <w:tcW w:w="1992" w:type="dxa"/>
            <w:noWrap w:val="0"/>
            <w:vAlign w:val="center"/>
          </w:tcPr>
          <w:p>
            <w:pPr>
              <w:keepNext w:val="0"/>
              <w:keepLines w:val="0"/>
              <w:pageBreakBefore w:val="0"/>
              <w:widowControl w:val="0"/>
              <w:kinsoku/>
              <w:wordWrap/>
              <w:overflowPunct/>
              <w:topLinePunct w:val="0"/>
              <w:autoSpaceDE/>
              <w:autoSpaceDN/>
              <w:bidi w:val="0"/>
              <w:ind w:left="-120" w:leftChars="-50" w:right="-120" w:rightChars="-50" w:firstLine="0" w:firstLineChars="0"/>
              <w:jc w:val="center"/>
              <w:textAlignment w:val="auto"/>
              <w:rPr>
                <w:rFonts w:hint="eastAsia"/>
                <w:color w:val="auto"/>
                <w:sz w:val="24"/>
                <w:szCs w:val="24"/>
              </w:rPr>
            </w:pPr>
            <w:r>
              <w:rPr>
                <w:rFonts w:hint="eastAsia"/>
                <w:color w:val="auto"/>
                <w:sz w:val="24"/>
                <w:szCs w:val="24"/>
              </w:rPr>
              <w:t>氨氮</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eastAsia="宋体" w:cs="Times New Roman"/>
                <w:snapToGrid w:val="0"/>
                <w:color w:val="auto"/>
                <w:kern w:val="21"/>
                <w:sz w:val="24"/>
                <w:szCs w:val="24"/>
                <w:lang w:eastAsia="zh-CN"/>
              </w:rPr>
            </w:pPr>
            <w:r>
              <w:rPr>
                <w:rFonts w:hint="default" w:ascii="Times New Roman" w:hAnsi="Times New Roman" w:cs="Times New Roman"/>
                <w:snapToGrid w:val="0"/>
                <w:color w:val="auto"/>
                <w:kern w:val="21"/>
                <w:sz w:val="24"/>
                <w:szCs w:val="24"/>
              </w:rPr>
              <w:t>0.00</w:t>
            </w:r>
            <w:r>
              <w:rPr>
                <w:rFonts w:hint="default" w:ascii="Times New Roman" w:hAnsi="Times New Roman" w:cs="Times New Roman"/>
                <w:snapToGrid w:val="0"/>
                <w:color w:val="auto"/>
                <w:kern w:val="21"/>
                <w:sz w:val="24"/>
                <w:szCs w:val="24"/>
                <w:lang w:val="en-US" w:eastAsia="zh-CN"/>
              </w:rPr>
              <w:t>0</w:t>
            </w:r>
            <w:r>
              <w:rPr>
                <w:rFonts w:hint="default" w:ascii="Times New Roman" w:hAnsi="Times New Roman" w:cs="Times New Roman"/>
                <w:snapToGrid w:val="0"/>
                <w:color w:val="auto"/>
                <w:kern w:val="21"/>
                <w:sz w:val="24"/>
                <w:szCs w:val="24"/>
              </w:rPr>
              <w:t>4</w:t>
            </w:r>
            <w:r>
              <w:rPr>
                <w:rFonts w:hint="default" w:ascii="Times New Roman" w:hAnsi="Times New Roman" w:cs="Times New Roman"/>
                <w:snapToGrid w:val="0"/>
                <w:color w:val="auto"/>
                <w:kern w:val="21"/>
                <w:sz w:val="24"/>
                <w:szCs w:val="24"/>
                <w:lang w:val="en-US" w:eastAsia="zh-CN"/>
              </w:rPr>
              <w:t>8t/a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color w:val="auto"/>
                <w:sz w:val="24"/>
                <w:szCs w:val="24"/>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 w:val="24"/>
                <w:szCs w:val="24"/>
              </w:rPr>
              <w:t>0.00</w:t>
            </w:r>
            <w:r>
              <w:rPr>
                <w:rFonts w:hint="default" w:ascii="Times New Roman" w:hAnsi="Times New Roman" w:cs="Times New Roman"/>
                <w:snapToGrid w:val="0"/>
                <w:color w:val="auto"/>
                <w:kern w:val="21"/>
                <w:sz w:val="24"/>
                <w:szCs w:val="24"/>
                <w:lang w:val="en-US" w:eastAsia="zh-CN"/>
              </w:rPr>
              <w:t>0</w:t>
            </w:r>
            <w:r>
              <w:rPr>
                <w:rFonts w:hint="default" w:ascii="Times New Roman" w:hAnsi="Times New Roman" w:cs="Times New Roman"/>
                <w:snapToGrid w:val="0"/>
                <w:color w:val="auto"/>
                <w:kern w:val="21"/>
                <w:sz w:val="24"/>
                <w:szCs w:val="24"/>
              </w:rPr>
              <w:t>4</w:t>
            </w:r>
            <w:r>
              <w:rPr>
                <w:rFonts w:hint="default" w:ascii="Times New Roman" w:hAnsi="Times New Roman" w:cs="Times New Roman"/>
                <w:snapToGrid w:val="0"/>
                <w:color w:val="auto"/>
                <w:kern w:val="21"/>
                <w:sz w:val="24"/>
                <w:szCs w:val="24"/>
                <w:lang w:val="en-US" w:eastAsia="zh-CN"/>
              </w:rPr>
              <w:t>8t/a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jc w:val="center"/>
              <w:textAlignment w:val="auto"/>
              <w:rPr>
                <w:rFonts w:hint="default" w:ascii="Times New Roman" w:hAnsi="Times New Roman" w:cs="Times New Roman"/>
                <w:snapToGrid w:val="0"/>
                <w:color w:val="auto"/>
                <w:kern w:val="21"/>
                <w:sz w:val="24"/>
                <w:szCs w:val="24"/>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rPr>
              <w:t>0.00</w:t>
            </w:r>
            <w:r>
              <w:rPr>
                <w:rFonts w:hint="default" w:ascii="Times New Roman" w:hAnsi="Times New Roman" w:cs="Times New Roman"/>
                <w:snapToGrid w:val="0"/>
                <w:color w:val="auto"/>
                <w:kern w:val="21"/>
                <w:sz w:val="24"/>
                <w:szCs w:val="24"/>
                <w:lang w:val="en-US" w:eastAsia="zh-CN"/>
              </w:rPr>
              <w:t>0</w:t>
            </w:r>
            <w:r>
              <w:rPr>
                <w:rFonts w:hint="default" w:ascii="Times New Roman" w:hAnsi="Times New Roman" w:cs="Times New Roman"/>
                <w:snapToGrid w:val="0"/>
                <w:color w:val="auto"/>
                <w:kern w:val="21"/>
                <w:sz w:val="24"/>
                <w:szCs w:val="24"/>
              </w:rPr>
              <w:t>4</w:t>
            </w:r>
            <w:r>
              <w:rPr>
                <w:rFonts w:hint="default" w:ascii="Times New Roman" w:hAnsi="Times New Roman" w:cs="Times New Roman"/>
                <w:snapToGrid w:val="0"/>
                <w:color w:val="auto"/>
                <w:kern w:val="21"/>
                <w:sz w:val="24"/>
                <w:szCs w:val="24"/>
                <w:lang w:val="en-US" w:eastAsia="zh-CN"/>
              </w:rPr>
              <w:t>8t/a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restart"/>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Ansi="宋体" w:cs="宋体"/>
                <w:b/>
                <w:bCs/>
                <w:snapToGrid w:val="0"/>
                <w:color w:val="auto"/>
                <w:kern w:val="21"/>
                <w:sz w:val="24"/>
                <w:szCs w:val="24"/>
              </w:rPr>
            </w:pPr>
            <w:r>
              <w:rPr>
                <w:rFonts w:hint="eastAsia" w:hAnsi="宋体" w:cs="宋体"/>
                <w:b/>
                <w:bCs/>
                <w:snapToGrid w:val="0"/>
                <w:color w:val="auto"/>
                <w:kern w:val="21"/>
                <w:sz w:val="24"/>
                <w:szCs w:val="24"/>
              </w:rPr>
              <w:t>一般工业</w:t>
            </w:r>
          </w:p>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r>
              <w:rPr>
                <w:rFonts w:hint="eastAsia" w:hAnsi="宋体" w:cs="宋体"/>
                <w:b/>
                <w:bCs/>
                <w:snapToGrid w:val="0"/>
                <w:color w:val="auto"/>
                <w:kern w:val="21"/>
                <w:sz w:val="24"/>
                <w:szCs w:val="24"/>
              </w:rPr>
              <w:t>固体废物</w:t>
            </w:r>
          </w:p>
        </w:tc>
        <w:tc>
          <w:tcPr>
            <w:tcW w:w="1992" w:type="dxa"/>
            <w:noWrap w:val="0"/>
            <w:vAlign w:val="center"/>
          </w:tcPr>
          <w:p>
            <w:pPr>
              <w:pStyle w:val="37"/>
              <w:keepNext w:val="0"/>
              <w:keepLines w:val="0"/>
              <w:pageBreakBefore w:val="0"/>
              <w:widowControl w:val="0"/>
              <w:kinsoku/>
              <w:wordWrap/>
              <w:overflowPunct/>
              <w:topLinePunct w:val="0"/>
              <w:autoSpaceDE/>
              <w:autoSpaceDN/>
              <w:bidi w:val="0"/>
              <w:ind w:firstLine="0" w:firstLineChars="0"/>
              <w:textAlignment w:val="auto"/>
              <w:rPr>
                <w:rFonts w:hint="eastAsia" w:ascii="宋体" w:hAnsi="宋体" w:eastAsia="宋体" w:cs="宋体"/>
                <w:bCs w:val="0"/>
                <w:snapToGrid w:val="0"/>
                <w:color w:val="auto"/>
                <w:kern w:val="21"/>
                <w:sz w:val="24"/>
                <w:szCs w:val="24"/>
                <w:lang w:val="en-US" w:eastAsia="zh-CN" w:bidi="ar-SA"/>
              </w:rPr>
            </w:pPr>
            <w:r>
              <w:rPr>
                <w:rFonts w:hint="eastAsia" w:ascii="宋体" w:hAnsi="宋体" w:eastAsia="宋体" w:cs="宋体"/>
                <w:bCs w:val="0"/>
                <w:snapToGrid w:val="0"/>
                <w:color w:val="auto"/>
                <w:kern w:val="21"/>
                <w:sz w:val="24"/>
                <w:szCs w:val="24"/>
                <w:lang w:val="en-US" w:eastAsia="zh-CN" w:bidi="ar-SA"/>
              </w:rPr>
              <w:t>铝塑边角料</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0.6t/a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0.6t/a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lang w:val="en-US" w:eastAsia="zh-CN"/>
              </w:rPr>
              <w:t>0.6t/a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p>
        </w:tc>
        <w:tc>
          <w:tcPr>
            <w:tcW w:w="1992" w:type="dxa"/>
            <w:noWrap w:val="0"/>
            <w:vAlign w:val="center"/>
          </w:tcPr>
          <w:p>
            <w:pPr>
              <w:pStyle w:val="37"/>
              <w:keepNext w:val="0"/>
              <w:keepLines w:val="0"/>
              <w:pageBreakBefore w:val="0"/>
              <w:widowControl w:val="0"/>
              <w:kinsoku/>
              <w:wordWrap/>
              <w:overflowPunct/>
              <w:topLinePunct w:val="0"/>
              <w:autoSpaceDE/>
              <w:autoSpaceDN/>
              <w:bidi w:val="0"/>
              <w:ind w:firstLine="0" w:firstLineChars="0"/>
              <w:textAlignment w:val="auto"/>
              <w:rPr>
                <w:rFonts w:hint="eastAsia" w:ascii="宋体" w:hAnsi="宋体" w:eastAsia="宋体" w:cs="宋体"/>
                <w:bCs w:val="0"/>
                <w:snapToGrid w:val="0"/>
                <w:color w:val="auto"/>
                <w:kern w:val="21"/>
                <w:sz w:val="24"/>
                <w:szCs w:val="24"/>
                <w:lang w:val="en-US" w:eastAsia="zh-CN" w:bidi="ar-SA"/>
              </w:rPr>
            </w:pPr>
            <w:r>
              <w:rPr>
                <w:rFonts w:hint="eastAsia" w:ascii="宋体" w:hAnsi="宋体" w:eastAsia="宋体" w:cs="宋体"/>
                <w:bCs w:val="0"/>
                <w:snapToGrid w:val="0"/>
                <w:color w:val="auto"/>
                <w:kern w:val="21"/>
                <w:sz w:val="24"/>
                <w:szCs w:val="24"/>
                <w:lang w:val="en-US" w:eastAsia="zh-CN" w:bidi="ar-SA"/>
              </w:rPr>
              <w:t>金属屑</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0.3t/a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0.3t/a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lang w:val="en-US" w:eastAsia="zh-CN"/>
              </w:rPr>
              <w:t>0.3t/a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p>
        </w:tc>
        <w:tc>
          <w:tcPr>
            <w:tcW w:w="1992" w:type="dxa"/>
            <w:noWrap w:val="0"/>
            <w:vAlign w:val="center"/>
          </w:tcPr>
          <w:p>
            <w:pPr>
              <w:pStyle w:val="37"/>
              <w:keepNext w:val="0"/>
              <w:keepLines w:val="0"/>
              <w:pageBreakBefore w:val="0"/>
              <w:widowControl w:val="0"/>
              <w:kinsoku/>
              <w:wordWrap/>
              <w:overflowPunct/>
              <w:topLinePunct w:val="0"/>
              <w:autoSpaceDE/>
              <w:autoSpaceDN/>
              <w:bidi w:val="0"/>
              <w:ind w:firstLine="0" w:firstLineChars="0"/>
              <w:textAlignment w:val="auto"/>
              <w:rPr>
                <w:rFonts w:hint="eastAsia" w:ascii="宋体" w:hAnsi="宋体" w:eastAsia="宋体" w:cs="宋体"/>
                <w:bCs w:val="0"/>
                <w:snapToGrid w:val="0"/>
                <w:color w:val="auto"/>
                <w:kern w:val="21"/>
                <w:sz w:val="24"/>
                <w:szCs w:val="24"/>
                <w:lang w:val="en-US" w:eastAsia="zh-CN" w:bidi="ar-SA"/>
              </w:rPr>
            </w:pPr>
            <w:r>
              <w:rPr>
                <w:rFonts w:hint="eastAsia" w:ascii="宋体" w:hAnsi="宋体" w:eastAsia="宋体" w:cs="宋体"/>
                <w:bCs w:val="0"/>
                <w:snapToGrid w:val="0"/>
                <w:color w:val="auto"/>
                <w:kern w:val="21"/>
                <w:sz w:val="24"/>
                <w:szCs w:val="24"/>
                <w:lang w:val="en-US" w:eastAsia="zh-CN" w:bidi="ar-SA"/>
              </w:rPr>
              <w:t>废毛条、废钢衬</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0.3t/a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0.3t/a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lang w:val="en-US" w:eastAsia="zh-CN"/>
              </w:rPr>
              <w:t>0.3t/a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b/>
                <w:bCs/>
                <w:color w:val="auto"/>
                <w:sz w:val="24"/>
                <w:szCs w:val="24"/>
              </w:rPr>
            </w:pPr>
          </w:p>
        </w:tc>
        <w:tc>
          <w:tcPr>
            <w:tcW w:w="1992" w:type="dxa"/>
            <w:noWrap w:val="0"/>
            <w:vAlign w:val="center"/>
          </w:tcPr>
          <w:p>
            <w:pPr>
              <w:pStyle w:val="37"/>
              <w:keepNext w:val="0"/>
              <w:keepLines w:val="0"/>
              <w:pageBreakBefore w:val="0"/>
              <w:widowControl w:val="0"/>
              <w:kinsoku/>
              <w:wordWrap/>
              <w:overflowPunct/>
              <w:topLinePunct w:val="0"/>
              <w:autoSpaceDE/>
              <w:autoSpaceDN/>
              <w:bidi w:val="0"/>
              <w:ind w:firstLine="0" w:firstLineChars="0"/>
              <w:textAlignment w:val="auto"/>
              <w:rPr>
                <w:rFonts w:hint="eastAsia" w:ascii="宋体" w:hAnsi="宋体" w:eastAsia="宋体" w:cs="宋体"/>
                <w:bCs w:val="0"/>
                <w:snapToGrid w:val="0"/>
                <w:color w:val="auto"/>
                <w:kern w:val="21"/>
                <w:sz w:val="24"/>
                <w:szCs w:val="24"/>
                <w:lang w:val="en-US" w:eastAsia="zh-CN" w:bidi="ar-SA"/>
              </w:rPr>
            </w:pPr>
            <w:r>
              <w:rPr>
                <w:rFonts w:hint="eastAsia" w:ascii="宋体" w:hAnsi="宋体" w:eastAsia="宋体" w:cs="宋体"/>
                <w:bCs w:val="0"/>
                <w:snapToGrid w:val="0"/>
                <w:color w:val="auto"/>
                <w:kern w:val="21"/>
                <w:sz w:val="24"/>
                <w:szCs w:val="24"/>
                <w:lang w:val="en-US" w:eastAsia="zh-CN" w:bidi="ar-SA"/>
              </w:rPr>
              <w:t>玻璃边角料</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5t/a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5t/a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lang w:val="en-US" w:eastAsia="zh-CN"/>
              </w:rPr>
              <w:t>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color w:val="auto"/>
              </w:rPr>
            </w:pPr>
          </w:p>
        </w:tc>
        <w:tc>
          <w:tcPr>
            <w:tcW w:w="1992"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宋体" w:hAnsi="宋体" w:eastAsia="宋体" w:cs="宋体"/>
                <w:bCs w:val="0"/>
                <w:snapToGrid w:val="0"/>
                <w:color w:val="auto"/>
                <w:kern w:val="21"/>
                <w:sz w:val="24"/>
                <w:szCs w:val="24"/>
                <w:lang w:val="en-US" w:eastAsia="zh-CN" w:bidi="ar-SA"/>
              </w:rPr>
            </w:pPr>
            <w:r>
              <w:rPr>
                <w:rFonts w:hint="eastAsia" w:hAnsi="宋体" w:cs="宋体"/>
                <w:bCs w:val="0"/>
                <w:snapToGrid w:val="0"/>
                <w:color w:val="auto"/>
                <w:kern w:val="21"/>
                <w:sz w:val="24"/>
                <w:szCs w:val="24"/>
                <w:lang w:val="en-US" w:eastAsia="zh-CN" w:bidi="ar-SA"/>
              </w:rPr>
              <w:t>玻璃渣</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cs="Times New Roman"/>
                <w:snapToGrid w:val="0"/>
                <w:color w:val="auto"/>
                <w:kern w:val="21"/>
                <w:sz w:val="24"/>
                <w:szCs w:val="24"/>
                <w:lang w:val="en-US" w:eastAsia="zh-CN"/>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cs="Times New Roman"/>
                <w:snapToGrid w:val="0"/>
                <w:color w:val="auto"/>
                <w:kern w:val="21"/>
                <w:sz w:val="24"/>
                <w:szCs w:val="24"/>
                <w:lang w:val="en-US" w:eastAsia="zh-CN"/>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cs="Times New Roman"/>
                <w:snapToGrid w:val="0"/>
                <w:color w:val="auto"/>
                <w:kern w:val="21"/>
                <w:sz w:val="24"/>
                <w:szCs w:val="24"/>
                <w:lang w:val="en-US" w:eastAsia="zh-CN"/>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cs="Times New Roman"/>
                <w:snapToGrid w:val="0"/>
                <w:color w:val="auto"/>
                <w:kern w:val="21"/>
                <w:sz w:val="24"/>
                <w:szCs w:val="24"/>
                <w:lang w:val="en-US" w:eastAsia="zh-CN"/>
              </w:rPr>
              <w:t>0.5t/a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cs="Times New Roman"/>
                <w:snapToGrid w:val="0"/>
                <w:color w:val="auto"/>
                <w:kern w:val="21"/>
                <w:sz w:val="24"/>
                <w:szCs w:val="24"/>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cs="Times New Roman"/>
                <w:snapToGrid w:val="0"/>
                <w:color w:val="auto"/>
                <w:kern w:val="21"/>
                <w:sz w:val="24"/>
                <w:szCs w:val="24"/>
                <w:lang w:val="en-US" w:eastAsia="zh-CN"/>
              </w:rPr>
              <w:t>0.5t/a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eastAsia="宋体" w:cs="Times New Roman"/>
                <w:snapToGrid w:val="0"/>
                <w:color w:val="auto"/>
                <w:kern w:val="21"/>
                <w:sz w:val="24"/>
                <w:szCs w:val="24"/>
                <w:lang w:val="en-US" w:eastAsia="zh-CN" w:bidi="ar-SA"/>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lang w:val="en-US" w:eastAsia="zh-CN"/>
              </w:rPr>
              <w:t>0.5t/a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p>
        </w:tc>
        <w:tc>
          <w:tcPr>
            <w:tcW w:w="1992" w:type="dxa"/>
            <w:noWrap w:val="0"/>
            <w:vAlign w:val="center"/>
          </w:tcPr>
          <w:p>
            <w:pPr>
              <w:pStyle w:val="37"/>
              <w:keepNext w:val="0"/>
              <w:keepLines w:val="0"/>
              <w:pageBreakBefore w:val="0"/>
              <w:widowControl w:val="0"/>
              <w:kinsoku/>
              <w:wordWrap/>
              <w:overflowPunct/>
              <w:topLinePunct w:val="0"/>
              <w:autoSpaceDE/>
              <w:autoSpaceDN/>
              <w:bidi w:val="0"/>
              <w:ind w:firstLine="0" w:firstLineChars="0"/>
              <w:textAlignment w:val="auto"/>
              <w:rPr>
                <w:rFonts w:hint="eastAsia" w:ascii="宋体" w:hAnsi="宋体" w:eastAsia="宋体" w:cs="宋体"/>
                <w:bCs w:val="0"/>
                <w:snapToGrid w:val="0"/>
                <w:color w:val="auto"/>
                <w:kern w:val="21"/>
                <w:sz w:val="24"/>
                <w:szCs w:val="24"/>
                <w:lang w:val="en-US" w:eastAsia="zh-CN" w:bidi="ar-SA"/>
              </w:rPr>
            </w:pPr>
            <w:r>
              <w:rPr>
                <w:rFonts w:hint="eastAsia" w:ascii="宋体" w:hAnsi="宋体" w:eastAsia="宋体" w:cs="宋体"/>
                <w:bCs w:val="0"/>
                <w:snapToGrid w:val="0"/>
                <w:color w:val="auto"/>
                <w:kern w:val="21"/>
                <w:sz w:val="24"/>
                <w:szCs w:val="24"/>
                <w:lang w:val="en-US" w:eastAsia="zh-CN" w:bidi="ar-SA"/>
              </w:rPr>
              <w:t>除尘灰</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0.948t/a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0.948t/a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lang w:val="en-US" w:eastAsia="zh-CN"/>
              </w:rPr>
              <w:t>0.948t/a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restart"/>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eastAsia" w:hAnsi="宋体" w:cs="宋体"/>
                <w:b/>
                <w:bCs/>
                <w:snapToGrid w:val="0"/>
                <w:color w:val="auto"/>
                <w:kern w:val="21"/>
                <w:sz w:val="24"/>
                <w:szCs w:val="24"/>
              </w:rPr>
            </w:pPr>
            <w:r>
              <w:rPr>
                <w:rFonts w:hint="eastAsia" w:hAnsi="宋体" w:cs="宋体"/>
                <w:b/>
                <w:bCs/>
                <w:snapToGrid w:val="0"/>
                <w:color w:val="auto"/>
                <w:kern w:val="21"/>
                <w:sz w:val="24"/>
                <w:szCs w:val="24"/>
              </w:rPr>
              <w:t>危险废物</w:t>
            </w:r>
          </w:p>
        </w:tc>
        <w:tc>
          <w:tcPr>
            <w:tcW w:w="1992" w:type="dxa"/>
            <w:noWrap w:val="0"/>
            <w:vAlign w:val="center"/>
          </w:tcPr>
          <w:p>
            <w:pPr>
              <w:pStyle w:val="37"/>
              <w:keepNext w:val="0"/>
              <w:keepLines w:val="0"/>
              <w:pageBreakBefore w:val="0"/>
              <w:widowControl w:val="0"/>
              <w:kinsoku/>
              <w:wordWrap/>
              <w:overflowPunct/>
              <w:topLinePunct w:val="0"/>
              <w:autoSpaceDE/>
              <w:autoSpaceDN/>
              <w:bidi w:val="0"/>
              <w:ind w:firstLine="0" w:firstLineChars="0"/>
              <w:textAlignment w:val="auto"/>
              <w:rPr>
                <w:rFonts w:hint="eastAsia" w:ascii="宋体" w:hAnsi="宋体" w:eastAsia="宋体" w:cs="宋体"/>
                <w:bCs w:val="0"/>
                <w:snapToGrid w:val="0"/>
                <w:color w:val="auto"/>
                <w:kern w:val="21"/>
                <w:sz w:val="24"/>
                <w:szCs w:val="24"/>
                <w:lang w:val="en-US" w:eastAsia="zh-CN" w:bidi="ar-SA"/>
              </w:rPr>
            </w:pPr>
            <w:r>
              <w:rPr>
                <w:rFonts w:hint="eastAsia" w:ascii="宋体" w:hAnsi="宋体" w:eastAsia="宋体" w:cs="宋体"/>
                <w:bCs w:val="0"/>
                <w:snapToGrid w:val="0"/>
                <w:color w:val="auto"/>
                <w:kern w:val="21"/>
                <w:sz w:val="24"/>
                <w:szCs w:val="24"/>
                <w:lang w:val="en-US" w:eastAsia="zh-CN" w:bidi="ar-SA"/>
              </w:rPr>
              <w:t>废胶</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color w:val="auto"/>
                <w:lang w:val="en-US" w:eastAsia="zh-CN"/>
              </w:rPr>
              <w:t>0.039</w:t>
            </w:r>
            <w:r>
              <w:rPr>
                <w:rFonts w:hint="default" w:ascii="Times New Roman" w:hAnsi="Times New Roman" w:cs="Times New Roman"/>
                <w:snapToGrid w:val="0"/>
                <w:color w:val="auto"/>
                <w:kern w:val="21"/>
                <w:sz w:val="24"/>
                <w:szCs w:val="24"/>
                <w:lang w:val="en-US" w:eastAsia="zh-CN"/>
              </w:rPr>
              <w:t>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color w:val="auto"/>
                <w:lang w:val="en-US" w:eastAsia="zh-CN"/>
              </w:rPr>
              <w:t>0.039</w:t>
            </w:r>
            <w:r>
              <w:rPr>
                <w:rFonts w:hint="default" w:ascii="Times New Roman" w:hAnsi="Times New Roman" w:cs="Times New Roman"/>
                <w:snapToGrid w:val="0"/>
                <w:color w:val="auto"/>
                <w:kern w:val="21"/>
                <w:sz w:val="24"/>
                <w:szCs w:val="24"/>
                <w:lang w:val="en-US" w:eastAsia="zh-CN"/>
              </w:rPr>
              <w:t>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color w:val="auto"/>
                <w:lang w:val="en-US" w:eastAsia="zh-CN"/>
              </w:rPr>
              <w:t>0.039</w:t>
            </w:r>
            <w:r>
              <w:rPr>
                <w:rFonts w:hint="default" w:ascii="Times New Roman" w:hAnsi="Times New Roman" w:cs="Times New Roman"/>
                <w:snapToGrid w:val="0"/>
                <w:color w:val="auto"/>
                <w:kern w:val="21"/>
                <w:sz w:val="24"/>
                <w:szCs w:val="24"/>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Ansi="宋体" w:cs="宋体"/>
                <w:snapToGrid w:val="0"/>
                <w:color w:val="auto"/>
                <w:kern w:val="21"/>
                <w:sz w:val="24"/>
                <w:szCs w:val="24"/>
              </w:rPr>
            </w:pPr>
          </w:p>
        </w:tc>
        <w:tc>
          <w:tcPr>
            <w:tcW w:w="1992" w:type="dxa"/>
            <w:noWrap w:val="0"/>
            <w:vAlign w:val="center"/>
          </w:tcPr>
          <w:p>
            <w:pPr>
              <w:pStyle w:val="37"/>
              <w:keepNext w:val="0"/>
              <w:keepLines w:val="0"/>
              <w:pageBreakBefore w:val="0"/>
              <w:widowControl w:val="0"/>
              <w:kinsoku/>
              <w:wordWrap/>
              <w:overflowPunct/>
              <w:topLinePunct w:val="0"/>
              <w:autoSpaceDE/>
              <w:autoSpaceDN/>
              <w:bidi w:val="0"/>
              <w:ind w:firstLine="0" w:firstLineChars="0"/>
              <w:textAlignment w:val="auto"/>
              <w:rPr>
                <w:rFonts w:hint="eastAsia" w:ascii="宋体" w:hAnsi="宋体" w:eastAsia="宋体" w:cs="宋体"/>
                <w:bCs w:val="0"/>
                <w:snapToGrid w:val="0"/>
                <w:color w:val="auto"/>
                <w:kern w:val="21"/>
                <w:sz w:val="24"/>
                <w:szCs w:val="24"/>
                <w:lang w:val="en-US" w:eastAsia="zh-CN" w:bidi="ar-SA"/>
              </w:rPr>
            </w:pPr>
            <w:r>
              <w:rPr>
                <w:rFonts w:hint="eastAsia" w:ascii="宋体" w:hAnsi="宋体" w:eastAsia="宋体" w:cs="宋体"/>
                <w:bCs w:val="0"/>
                <w:snapToGrid w:val="0"/>
                <w:color w:val="auto"/>
                <w:kern w:val="21"/>
                <w:sz w:val="24"/>
                <w:szCs w:val="24"/>
                <w:lang w:val="en-US" w:eastAsia="zh-CN" w:bidi="ar-SA"/>
              </w:rPr>
              <w:t>废胶桶</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00B0F0"/>
                <w:kern w:val="21"/>
                <w:sz w:val="24"/>
                <w:szCs w:val="24"/>
                <w:lang w:val="en-US" w:eastAsia="zh-CN"/>
              </w:rPr>
            </w:pPr>
            <w:r>
              <w:rPr>
                <w:rFonts w:hint="default" w:ascii="Times New Roman" w:hAnsi="Times New Roman" w:cs="Times New Roman"/>
                <w:snapToGrid w:val="0"/>
                <w:color w:val="00B0F0"/>
                <w:kern w:val="21"/>
                <w:sz w:val="24"/>
                <w:szCs w:val="24"/>
                <w:lang w:val="en-US" w:eastAsia="zh-CN"/>
              </w:rPr>
              <w:t>0.13t/a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00B0F0"/>
                <w:kern w:val="21"/>
                <w:sz w:val="24"/>
                <w:szCs w:val="24"/>
                <w:lang w:val="en-US" w:eastAsia="zh-CN"/>
              </w:rPr>
            </w:pPr>
            <w:r>
              <w:rPr>
                <w:rFonts w:hint="default" w:ascii="Times New Roman" w:hAnsi="Times New Roman" w:cs="Times New Roman"/>
                <w:snapToGrid w:val="0"/>
                <w:color w:val="00B0F0"/>
                <w:kern w:val="21"/>
                <w:sz w:val="24"/>
                <w:szCs w:val="24"/>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00B0F0"/>
                <w:kern w:val="21"/>
                <w:sz w:val="24"/>
                <w:szCs w:val="24"/>
                <w:lang w:val="en-US" w:eastAsia="zh-CN"/>
              </w:rPr>
            </w:pPr>
            <w:r>
              <w:rPr>
                <w:rFonts w:hint="default" w:ascii="Times New Roman" w:hAnsi="Times New Roman" w:cs="Times New Roman"/>
                <w:snapToGrid w:val="0"/>
                <w:color w:val="00B0F0"/>
                <w:kern w:val="21"/>
                <w:sz w:val="24"/>
                <w:szCs w:val="24"/>
                <w:lang w:val="en-US" w:eastAsia="zh-CN"/>
              </w:rPr>
              <w:t>0.13t/a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00B0F0"/>
                <w:kern w:val="21"/>
                <w:sz w:val="24"/>
                <w:szCs w:val="24"/>
                <w:lang w:val="en-US" w:eastAsia="zh-CN"/>
              </w:rPr>
            </w:pPr>
            <w:r>
              <w:rPr>
                <w:rFonts w:hint="default" w:ascii="Times New Roman" w:hAnsi="Times New Roman" w:cs="Times New Roman"/>
                <w:snapToGrid w:val="0"/>
                <w:color w:val="00B0F0"/>
                <w:kern w:val="21"/>
                <w:szCs w:val="21"/>
                <w:lang w:val="en-US" w:eastAsia="zh-CN"/>
              </w:rPr>
              <w:t>+</w:t>
            </w:r>
            <w:r>
              <w:rPr>
                <w:rFonts w:hint="default" w:ascii="Times New Roman" w:hAnsi="Times New Roman" w:cs="Times New Roman"/>
                <w:snapToGrid w:val="0"/>
                <w:color w:val="00B0F0"/>
                <w:kern w:val="21"/>
                <w:sz w:val="24"/>
                <w:szCs w:val="24"/>
                <w:lang w:val="en-US" w:eastAsia="zh-CN"/>
              </w:rPr>
              <w:t>0.13t/a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4" w:type="dxa"/>
            <w:vMerge w:val="continue"/>
            <w:noWrap w:val="0"/>
            <w:vAlign w:val="center"/>
          </w:tcPr>
          <w:p>
            <w:pPr>
              <w:keepNext w:val="0"/>
              <w:keepLines w:val="0"/>
              <w:pageBreakBefore w:val="0"/>
              <w:widowControl w:val="0"/>
              <w:kinsoku/>
              <w:wordWrap/>
              <w:overflowPunct/>
              <w:topLinePunct w:val="0"/>
              <w:autoSpaceDE/>
              <w:autoSpaceDN/>
              <w:bidi w:val="0"/>
              <w:ind w:firstLine="0" w:firstLineChars="0"/>
              <w:textAlignment w:val="auto"/>
              <w:rPr>
                <w:color w:val="auto"/>
                <w:sz w:val="24"/>
                <w:szCs w:val="24"/>
              </w:rPr>
            </w:pPr>
          </w:p>
        </w:tc>
        <w:tc>
          <w:tcPr>
            <w:tcW w:w="1992" w:type="dxa"/>
            <w:noWrap w:val="0"/>
            <w:vAlign w:val="center"/>
          </w:tcPr>
          <w:p>
            <w:pPr>
              <w:pStyle w:val="37"/>
              <w:keepNext w:val="0"/>
              <w:keepLines w:val="0"/>
              <w:pageBreakBefore w:val="0"/>
              <w:widowControl w:val="0"/>
              <w:kinsoku/>
              <w:wordWrap/>
              <w:overflowPunct/>
              <w:topLinePunct w:val="0"/>
              <w:autoSpaceDE/>
              <w:autoSpaceDN/>
              <w:bidi w:val="0"/>
              <w:ind w:firstLine="0" w:firstLineChars="0"/>
              <w:textAlignment w:val="auto"/>
              <w:rPr>
                <w:rFonts w:hint="eastAsia" w:ascii="宋体" w:hAnsi="宋体" w:eastAsia="宋体" w:cs="宋体"/>
                <w:bCs w:val="0"/>
                <w:snapToGrid w:val="0"/>
                <w:color w:val="auto"/>
                <w:kern w:val="21"/>
                <w:sz w:val="24"/>
                <w:szCs w:val="24"/>
                <w:lang w:val="en-US" w:eastAsia="zh-CN" w:bidi="ar-SA"/>
              </w:rPr>
            </w:pPr>
            <w:r>
              <w:rPr>
                <w:rFonts w:hint="eastAsia" w:ascii="宋体" w:hAnsi="宋体" w:eastAsia="宋体" w:cs="宋体"/>
                <w:bCs w:val="0"/>
                <w:snapToGrid w:val="0"/>
                <w:color w:val="auto"/>
                <w:kern w:val="21"/>
                <w:sz w:val="24"/>
                <w:szCs w:val="24"/>
                <w:lang w:val="en-US" w:eastAsia="zh-CN" w:bidi="ar-SA"/>
              </w:rPr>
              <w:t>废润滑油</w:t>
            </w:r>
          </w:p>
        </w:tc>
        <w:tc>
          <w:tcPr>
            <w:tcW w:w="1608"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3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57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483"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0.05t/a</w:t>
            </w:r>
          </w:p>
        </w:tc>
        <w:tc>
          <w:tcPr>
            <w:tcW w:w="163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w:t>
            </w:r>
          </w:p>
        </w:tc>
        <w:tc>
          <w:tcPr>
            <w:tcW w:w="1661"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 w:val="24"/>
                <w:szCs w:val="24"/>
                <w:lang w:val="en-US" w:eastAsia="zh-CN"/>
              </w:rPr>
              <w:t>0.05t/a</w:t>
            </w:r>
          </w:p>
        </w:tc>
        <w:tc>
          <w:tcPr>
            <w:tcW w:w="1569" w:type="dxa"/>
            <w:noWrap w:val="0"/>
            <w:vAlign w:val="center"/>
          </w:tcPr>
          <w:p>
            <w:pPr>
              <w:pStyle w:val="22"/>
              <w:keepNext w:val="0"/>
              <w:keepLines w:val="0"/>
              <w:pageBreakBefore w:val="0"/>
              <w:widowControl w:val="0"/>
              <w:kinsoku/>
              <w:wordWrap/>
              <w:overflowPunct/>
              <w:topLinePunct w:val="0"/>
              <w:autoSpaceDE/>
              <w:autoSpaceDN/>
              <w:bidi w:val="0"/>
              <w:spacing w:beforeLines="0" w:afterLines="0" w:line="240" w:lineRule="auto"/>
              <w:ind w:firstLine="0" w:firstLineChars="0"/>
              <w:textAlignment w:val="auto"/>
              <w:rPr>
                <w:rFonts w:hint="default" w:ascii="Times New Roman" w:hAnsi="Times New Roman" w:cs="Times New Roman"/>
                <w:snapToGrid w:val="0"/>
                <w:color w:val="auto"/>
                <w:kern w:val="21"/>
                <w:sz w:val="24"/>
                <w:szCs w:val="24"/>
                <w:lang w:val="en-US" w:eastAsia="zh-CN"/>
              </w:rPr>
            </w:pPr>
            <w:r>
              <w:rPr>
                <w:rFonts w:hint="default" w:ascii="Times New Roman" w:hAnsi="Times New Roman" w:cs="Times New Roman"/>
                <w:snapToGrid w:val="0"/>
                <w:color w:val="auto"/>
                <w:kern w:val="21"/>
                <w:szCs w:val="21"/>
                <w:lang w:val="en-US" w:eastAsia="zh-CN"/>
              </w:rPr>
              <w:t>+</w:t>
            </w:r>
            <w:r>
              <w:rPr>
                <w:rFonts w:hint="default" w:ascii="Times New Roman" w:hAnsi="Times New Roman" w:cs="Times New Roman"/>
                <w:snapToGrid w:val="0"/>
                <w:color w:val="auto"/>
                <w:kern w:val="21"/>
                <w:sz w:val="24"/>
                <w:szCs w:val="24"/>
                <w:lang w:val="en-US" w:eastAsia="zh-CN"/>
              </w:rPr>
              <w:t>0.05t/a</w:t>
            </w:r>
          </w:p>
        </w:tc>
      </w:tr>
    </w:tbl>
    <w:p>
      <w:pPr>
        <w:pStyle w:val="22"/>
        <w:spacing w:before="192" w:beforeLines="80" w:after="24"/>
        <w:jc w:val="left"/>
        <w:rPr>
          <w:rFonts w:hAnsi="宋体"/>
          <w:snapToGrid w:val="0"/>
          <w:color w:val="0070C0"/>
          <w:spacing w:val="-6"/>
          <w:kern w:val="21"/>
          <w:szCs w:val="21"/>
        </w:rPr>
        <w:sectPr>
          <w:footerReference r:id="rId6"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tbl>
      <w:tblPr>
        <w:tblStyle w:val="17"/>
        <w:tblW w:w="91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jc w:val="center"/>
        </w:trPr>
        <w:tc>
          <w:tcPr>
            <w:tcW w:w="9185" w:type="dxa"/>
            <w:tcBorders>
              <w:top w:val="single" w:color="auto" w:sz="4" w:space="0"/>
              <w:left w:val="single" w:color="auto" w:sz="4" w:space="0"/>
              <w:bottom w:val="single" w:color="auto" w:sz="4" w:space="0"/>
              <w:right w:val="single" w:color="auto" w:sz="4" w:space="0"/>
            </w:tcBorders>
          </w:tcPr>
          <w:p>
            <w:pPr>
              <w:rPr>
                <w:color w:val="auto"/>
                <w:kern w:val="0"/>
                <w:sz w:val="24"/>
              </w:rPr>
            </w:pPr>
            <w:r>
              <w:rPr>
                <w:color w:val="auto"/>
                <w:kern w:val="0"/>
                <w:sz w:val="24"/>
              </w:rPr>
              <w:t>预审意见：</w:t>
            </w: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kern w:val="0"/>
                <w:sz w:val="24"/>
              </w:rPr>
            </w:pPr>
          </w:p>
          <w:p>
            <w:pPr>
              <w:rPr>
                <w:color w:val="auto"/>
                <w:kern w:val="0"/>
                <w:sz w:val="24"/>
              </w:rPr>
            </w:pPr>
          </w:p>
          <w:p>
            <w:pPr>
              <w:rPr>
                <w:color w:val="auto"/>
                <w:kern w:val="0"/>
                <w:sz w:val="24"/>
              </w:rPr>
            </w:pPr>
            <w:r>
              <w:rPr>
                <w:color w:val="auto"/>
                <w:kern w:val="0"/>
                <w:sz w:val="24"/>
              </w:rPr>
              <w:t xml:space="preserve">                                                       </w:t>
            </w:r>
            <w:r>
              <w:rPr>
                <w:rFonts w:hint="eastAsia"/>
                <w:color w:val="auto"/>
                <w:kern w:val="0"/>
                <w:sz w:val="24"/>
                <w:lang w:val="en-US" w:eastAsia="zh-CN"/>
              </w:rPr>
              <w:t xml:space="preserve">      </w:t>
            </w:r>
            <w:r>
              <w:rPr>
                <w:color w:val="auto"/>
                <w:kern w:val="0"/>
                <w:sz w:val="24"/>
              </w:rPr>
              <w:t>公   章</w:t>
            </w:r>
          </w:p>
          <w:p>
            <w:pPr>
              <w:ind w:firstLine="720" w:firstLineChars="300"/>
              <w:rPr>
                <w:color w:val="auto"/>
                <w:sz w:val="24"/>
              </w:rPr>
            </w:pPr>
          </w:p>
          <w:p>
            <w:pPr>
              <w:rPr>
                <w:color w:val="auto"/>
                <w:sz w:val="24"/>
              </w:rPr>
            </w:pPr>
          </w:p>
          <w:p>
            <w:pPr>
              <w:rPr>
                <w:color w:val="auto"/>
                <w:sz w:val="24"/>
              </w:rPr>
            </w:pPr>
            <w:r>
              <w:rPr>
                <w:color w:val="auto"/>
                <w:sz w:val="24"/>
              </w:rPr>
              <w:t xml:space="preserve">           </w:t>
            </w:r>
            <w:r>
              <w:rPr>
                <w:color w:val="auto"/>
                <w:kern w:val="0"/>
                <w:sz w:val="24"/>
              </w:rPr>
              <w:t xml:space="preserve">经办人： </w:t>
            </w:r>
            <w:r>
              <w:rPr>
                <w:color w:val="auto"/>
                <w:sz w:val="24"/>
              </w:rPr>
              <w:t xml:space="preserve">                                       </w:t>
            </w:r>
            <w:r>
              <w:rPr>
                <w:color w:val="auto"/>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9185" w:type="dxa"/>
            <w:tcBorders>
              <w:top w:val="single" w:color="auto" w:sz="4" w:space="0"/>
              <w:left w:val="single" w:color="auto" w:sz="4" w:space="0"/>
              <w:bottom w:val="single" w:color="auto" w:sz="4" w:space="0"/>
              <w:right w:val="single" w:color="auto" w:sz="4" w:space="0"/>
            </w:tcBorders>
          </w:tcPr>
          <w:p>
            <w:pPr>
              <w:rPr>
                <w:color w:val="auto"/>
                <w:kern w:val="0"/>
                <w:sz w:val="24"/>
              </w:rPr>
            </w:pPr>
            <w:r>
              <w:rPr>
                <w:color w:val="auto"/>
                <w:kern w:val="0"/>
                <w:sz w:val="24"/>
              </w:rPr>
              <w:t>下一级环境保护行政主管部门审查意见：</w:t>
            </w:r>
          </w:p>
          <w:p>
            <w:pPr>
              <w:rPr>
                <w:color w:val="auto"/>
                <w:kern w:val="0"/>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kern w:val="0"/>
                <w:sz w:val="24"/>
              </w:rPr>
            </w:pPr>
            <w:r>
              <w:rPr>
                <w:color w:val="auto"/>
                <w:sz w:val="24"/>
              </w:rPr>
              <w:t xml:space="preserve">                                                             </w:t>
            </w:r>
            <w:r>
              <w:rPr>
                <w:color w:val="auto"/>
                <w:kern w:val="0"/>
                <w:sz w:val="24"/>
              </w:rPr>
              <w:t>公   章</w:t>
            </w:r>
          </w:p>
          <w:p>
            <w:pPr>
              <w:rPr>
                <w:color w:val="auto"/>
                <w:sz w:val="24"/>
              </w:rPr>
            </w:pPr>
          </w:p>
          <w:p>
            <w:pPr>
              <w:rPr>
                <w:color w:val="auto"/>
                <w:sz w:val="24"/>
              </w:rPr>
            </w:pPr>
          </w:p>
          <w:p>
            <w:pPr>
              <w:rPr>
                <w:color w:val="auto"/>
                <w:sz w:val="24"/>
              </w:rPr>
            </w:pPr>
            <w:r>
              <w:rPr>
                <w:color w:val="auto"/>
                <w:sz w:val="24"/>
              </w:rPr>
              <w:t xml:space="preserve">          </w:t>
            </w:r>
            <w:r>
              <w:rPr>
                <w:color w:val="auto"/>
                <w:kern w:val="0"/>
                <w:sz w:val="24"/>
              </w:rPr>
              <w:t>经办人：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vAlign w:val="center"/>
          </w:tcPr>
          <w:p>
            <w:pPr>
              <w:rPr>
                <w:color w:val="auto"/>
                <w:sz w:val="24"/>
              </w:rPr>
            </w:pPr>
            <w:r>
              <w:rPr>
                <w:color w:val="auto"/>
                <w:sz w:val="24"/>
              </w:rPr>
              <w:t>审批意见：</w:t>
            </w: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p>
          <w:p>
            <w:pPr>
              <w:rPr>
                <w:color w:val="auto"/>
                <w:sz w:val="24"/>
              </w:rPr>
            </w:pPr>
            <w:r>
              <w:rPr>
                <w:color w:val="auto"/>
                <w:sz w:val="24"/>
              </w:rPr>
              <w:t xml:space="preserve">    </w:t>
            </w:r>
            <w:r>
              <w:rPr>
                <w:rFonts w:hint="eastAsia"/>
                <w:color w:val="auto"/>
                <w:sz w:val="24"/>
                <w:lang w:val="en-US" w:eastAsia="zh-CN"/>
              </w:rPr>
              <w:t xml:space="preserve">       </w:t>
            </w:r>
            <w:r>
              <w:rPr>
                <w:color w:val="auto"/>
                <w:sz w:val="24"/>
              </w:rPr>
              <w:t xml:space="preserve">                                                公   章</w:t>
            </w:r>
          </w:p>
          <w:p>
            <w:pPr>
              <w:rPr>
                <w:color w:val="auto"/>
                <w:sz w:val="24"/>
              </w:rPr>
            </w:pPr>
            <w:r>
              <w:rPr>
                <w:color w:val="auto"/>
                <w:sz w:val="24"/>
              </w:rPr>
              <w:t xml:space="preserve"> </w:t>
            </w:r>
            <w:r>
              <w:rPr>
                <w:rFonts w:hint="eastAsia"/>
                <w:color w:val="auto"/>
                <w:sz w:val="24"/>
                <w:lang w:val="en-US" w:eastAsia="zh-CN"/>
              </w:rPr>
              <w:t xml:space="preserve">        </w:t>
            </w:r>
            <w:r>
              <w:rPr>
                <w:color w:val="auto"/>
                <w:sz w:val="24"/>
              </w:rPr>
              <w:t>经办人                                         年   月   日</w:t>
            </w:r>
          </w:p>
          <w:p>
            <w:pPr>
              <w:rPr>
                <w:color w:val="auto"/>
                <w:sz w:val="24"/>
              </w:rPr>
            </w:pPr>
          </w:p>
        </w:tc>
      </w:tr>
    </w:tbl>
    <w:p>
      <w:pPr>
        <w:rPr>
          <w:rFonts w:hint="eastAsia"/>
          <w:color w:val="auto"/>
        </w:rPr>
      </w:pPr>
      <w:r>
        <w:rPr>
          <w:rFonts w:hint="eastAsia"/>
          <w:color w:val="auto"/>
        </w:rPr>
        <w:br w:type="page"/>
      </w:r>
    </w:p>
    <w:p>
      <w:pPr>
        <w:widowControl/>
        <w:spacing w:line="440" w:lineRule="exact"/>
        <w:ind w:left="0" w:leftChars="0" w:firstLine="0" w:firstLineChars="0"/>
        <w:jc w:val="left"/>
        <w:rPr>
          <w:b/>
          <w:color w:val="000000"/>
          <w:kern w:val="0"/>
          <w:sz w:val="24"/>
        </w:rPr>
      </w:pPr>
      <w:r>
        <w:rPr>
          <w:rFonts w:hint="eastAsia"/>
          <w:b/>
          <w:color w:val="000000"/>
          <w:kern w:val="0"/>
          <w:sz w:val="24"/>
        </w:rPr>
        <w:t>附件:</w:t>
      </w:r>
    </w:p>
    <w:p>
      <w:pPr>
        <w:widowControl/>
        <w:spacing w:line="360" w:lineRule="auto"/>
        <w:ind w:firstLine="700" w:firstLineChars="292"/>
        <w:jc w:val="left"/>
        <w:rPr>
          <w:color w:val="000000"/>
          <w:kern w:val="0"/>
          <w:sz w:val="24"/>
        </w:rPr>
      </w:pPr>
      <w:r>
        <w:rPr>
          <w:color w:val="000000"/>
          <w:kern w:val="0"/>
          <w:sz w:val="24"/>
        </w:rPr>
        <w:t>附件1  委托书</w:t>
      </w:r>
    </w:p>
    <w:p>
      <w:pPr>
        <w:widowControl/>
        <w:spacing w:line="360" w:lineRule="auto"/>
        <w:ind w:firstLine="700" w:firstLineChars="292"/>
        <w:jc w:val="left"/>
        <w:rPr>
          <w:rFonts w:hint="eastAsia" w:eastAsia="宋体"/>
          <w:color w:val="000000"/>
          <w:kern w:val="0"/>
          <w:sz w:val="24"/>
          <w:lang w:eastAsia="zh-CN"/>
        </w:rPr>
      </w:pPr>
      <w:r>
        <w:rPr>
          <w:color w:val="000000"/>
          <w:kern w:val="0"/>
          <w:sz w:val="24"/>
        </w:rPr>
        <w:t xml:space="preserve">附件2  </w:t>
      </w:r>
      <w:r>
        <w:rPr>
          <w:rFonts w:hint="eastAsia"/>
          <w:color w:val="000000"/>
          <w:kern w:val="0"/>
          <w:sz w:val="24"/>
          <w:lang w:val="en-US" w:eastAsia="zh-CN"/>
        </w:rPr>
        <w:t>危废承诺</w:t>
      </w:r>
    </w:p>
    <w:p>
      <w:pPr>
        <w:widowControl/>
        <w:spacing w:line="360" w:lineRule="auto"/>
        <w:ind w:firstLine="700" w:firstLineChars="292"/>
        <w:jc w:val="left"/>
        <w:rPr>
          <w:rFonts w:hint="default" w:eastAsia="宋体"/>
          <w:color w:val="000000"/>
          <w:kern w:val="0"/>
          <w:sz w:val="24"/>
          <w:lang w:val="en-US" w:eastAsia="zh-CN"/>
        </w:rPr>
      </w:pPr>
      <w:r>
        <w:rPr>
          <w:color w:val="000000"/>
          <w:kern w:val="0"/>
          <w:sz w:val="24"/>
        </w:rPr>
        <w:t>附件</w:t>
      </w:r>
      <w:r>
        <w:rPr>
          <w:rFonts w:hint="eastAsia"/>
          <w:color w:val="000000"/>
          <w:kern w:val="0"/>
          <w:sz w:val="24"/>
        </w:rPr>
        <w:t>3</w:t>
      </w:r>
      <w:r>
        <w:rPr>
          <w:color w:val="000000"/>
          <w:kern w:val="0"/>
          <w:sz w:val="24"/>
        </w:rPr>
        <w:t xml:space="preserve">  </w:t>
      </w:r>
      <w:r>
        <w:rPr>
          <w:rFonts w:hint="eastAsia"/>
          <w:color w:val="000000"/>
          <w:kern w:val="0"/>
          <w:sz w:val="24"/>
          <w:lang w:val="en-US" w:eastAsia="zh-CN"/>
        </w:rPr>
        <w:t>材料真实性承诺书</w:t>
      </w:r>
    </w:p>
    <w:p>
      <w:pPr>
        <w:widowControl/>
        <w:spacing w:line="360" w:lineRule="auto"/>
        <w:ind w:firstLine="700" w:firstLineChars="292"/>
        <w:jc w:val="left"/>
        <w:rPr>
          <w:rFonts w:hint="default" w:eastAsia="宋体"/>
          <w:color w:val="000000"/>
          <w:kern w:val="0"/>
          <w:sz w:val="24"/>
          <w:lang w:val="en-US" w:eastAsia="zh-CN"/>
        </w:rPr>
      </w:pPr>
      <w:r>
        <w:rPr>
          <w:color w:val="000000"/>
          <w:kern w:val="0"/>
          <w:sz w:val="24"/>
        </w:rPr>
        <w:t>附件</w:t>
      </w:r>
      <w:r>
        <w:rPr>
          <w:rFonts w:hint="eastAsia"/>
          <w:color w:val="000000"/>
          <w:kern w:val="0"/>
          <w:sz w:val="24"/>
        </w:rPr>
        <w:t>4</w:t>
      </w:r>
      <w:r>
        <w:rPr>
          <w:color w:val="000000"/>
          <w:kern w:val="0"/>
          <w:sz w:val="24"/>
        </w:rPr>
        <w:t xml:space="preserve">  </w:t>
      </w:r>
      <w:r>
        <w:rPr>
          <w:rFonts w:hint="eastAsia"/>
          <w:color w:val="000000"/>
          <w:kern w:val="0"/>
          <w:sz w:val="24"/>
          <w:lang w:val="en-US" w:eastAsia="zh-CN"/>
        </w:rPr>
        <w:t>项目立项</w:t>
      </w:r>
    </w:p>
    <w:p>
      <w:pPr>
        <w:widowControl/>
        <w:spacing w:line="360" w:lineRule="auto"/>
        <w:ind w:firstLine="700" w:firstLineChars="292"/>
        <w:jc w:val="left"/>
        <w:rPr>
          <w:rFonts w:hint="eastAsia" w:eastAsia="宋体"/>
          <w:color w:val="000000"/>
          <w:kern w:val="0"/>
          <w:sz w:val="24"/>
          <w:lang w:val="en-US" w:eastAsia="zh-CN"/>
        </w:rPr>
      </w:pPr>
      <w:r>
        <w:rPr>
          <w:color w:val="262626" w:themeColor="text1" w:themeTint="D9"/>
          <w:kern w:val="0"/>
          <w:sz w:val="24"/>
          <w14:textFill>
            <w14:solidFill>
              <w14:schemeClr w14:val="tx1">
                <w14:lumMod w14:val="85000"/>
                <w14:lumOff w14:val="15000"/>
              </w14:schemeClr>
            </w14:solidFill>
          </w14:textFill>
        </w:rPr>
        <w:t>附件</w:t>
      </w:r>
      <w:r>
        <w:rPr>
          <w:rFonts w:hint="eastAsia"/>
          <w:color w:val="262626" w:themeColor="text1" w:themeTint="D9"/>
          <w:kern w:val="0"/>
          <w:sz w:val="24"/>
          <w14:textFill>
            <w14:solidFill>
              <w14:schemeClr w14:val="tx1">
                <w14:lumMod w14:val="85000"/>
                <w14:lumOff w14:val="15000"/>
              </w14:schemeClr>
            </w14:solidFill>
          </w14:textFill>
        </w:rPr>
        <w:t xml:space="preserve">5 </w:t>
      </w:r>
      <w:r>
        <w:rPr>
          <w:color w:val="262626" w:themeColor="text1" w:themeTint="D9"/>
          <w:kern w:val="0"/>
          <w:sz w:val="24"/>
          <w14:textFill>
            <w14:solidFill>
              <w14:schemeClr w14:val="tx1">
                <w14:lumMod w14:val="85000"/>
                <w14:lumOff w14:val="15000"/>
              </w14:schemeClr>
            </w14:solidFill>
          </w14:textFill>
        </w:rPr>
        <w:t xml:space="preserve"> </w:t>
      </w:r>
      <w:r>
        <w:rPr>
          <w:rFonts w:hint="eastAsia"/>
          <w:color w:val="262626" w:themeColor="text1" w:themeTint="D9"/>
          <w:kern w:val="0"/>
          <w:sz w:val="24"/>
          <w:lang w:val="en-US" w:eastAsia="zh-CN"/>
          <w14:textFill>
            <w14:solidFill>
              <w14:schemeClr w14:val="tx1">
                <w14:lumMod w14:val="85000"/>
                <w14:lumOff w14:val="15000"/>
              </w14:schemeClr>
            </w14:solidFill>
          </w14:textFill>
        </w:rPr>
        <w:t>房产证</w:t>
      </w:r>
    </w:p>
    <w:p>
      <w:pPr>
        <w:widowControl/>
        <w:spacing w:line="360" w:lineRule="auto"/>
        <w:ind w:firstLine="700" w:firstLineChars="292"/>
        <w:jc w:val="left"/>
        <w:rPr>
          <w:rFonts w:hint="eastAsia"/>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 xml:space="preserve">附件6  </w:t>
      </w:r>
      <w:r>
        <w:rPr>
          <w:color w:val="000000"/>
          <w:kern w:val="0"/>
          <w:sz w:val="24"/>
        </w:rPr>
        <w:t>营业执照</w:t>
      </w:r>
    </w:p>
    <w:p>
      <w:pPr>
        <w:widowControl/>
        <w:spacing w:line="360" w:lineRule="auto"/>
        <w:ind w:firstLine="700" w:firstLineChars="292"/>
        <w:jc w:val="left"/>
        <w:rPr>
          <w:rFonts w:hint="default" w:eastAsia="宋体"/>
          <w:color w:val="0D0D0D" w:themeColor="text1" w:themeTint="F2"/>
          <w:kern w:val="0"/>
          <w:sz w:val="24"/>
          <w:lang w:val="en-US" w:eastAsia="zh-CN"/>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附件</w:t>
      </w:r>
      <w:r>
        <w:rPr>
          <w:rFonts w:hint="eastAsia"/>
          <w:color w:val="0D0D0D" w:themeColor="text1" w:themeTint="F2"/>
          <w:kern w:val="0"/>
          <w:sz w:val="24"/>
          <w:lang w:val="en-US" w:eastAsia="zh-CN"/>
          <w14:textFill>
            <w14:solidFill>
              <w14:schemeClr w14:val="tx1">
                <w14:lumMod w14:val="95000"/>
                <w14:lumOff w14:val="5000"/>
              </w14:schemeClr>
            </w14:solidFill>
          </w14:textFill>
        </w:rPr>
        <w:t>7</w:t>
      </w:r>
      <w:r>
        <w:rPr>
          <w:rFonts w:hint="eastAsia"/>
          <w:color w:val="0D0D0D" w:themeColor="text1" w:themeTint="F2"/>
          <w:kern w:val="0"/>
          <w:sz w:val="24"/>
          <w14:textFill>
            <w14:solidFill>
              <w14:schemeClr w14:val="tx1">
                <w14:lumMod w14:val="95000"/>
                <w14:lumOff w14:val="5000"/>
              </w14:schemeClr>
            </w14:solidFill>
          </w14:textFill>
        </w:rPr>
        <w:t xml:space="preserve">  </w:t>
      </w:r>
      <w:r>
        <w:rPr>
          <w:rFonts w:hint="eastAsia"/>
          <w:color w:val="0D0D0D" w:themeColor="text1" w:themeTint="F2"/>
          <w:kern w:val="0"/>
          <w:sz w:val="24"/>
          <w:lang w:val="en-US" w:eastAsia="zh-CN"/>
          <w14:textFill>
            <w14:solidFill>
              <w14:schemeClr w14:val="tx1">
                <w14:lumMod w14:val="95000"/>
                <w14:lumOff w14:val="5000"/>
              </w14:schemeClr>
            </w14:solidFill>
          </w14:textFill>
        </w:rPr>
        <w:t>噪声检测报告</w:t>
      </w:r>
    </w:p>
    <w:p>
      <w:pPr>
        <w:widowControl/>
        <w:spacing w:line="360" w:lineRule="auto"/>
        <w:ind w:firstLine="700" w:firstLineChars="292"/>
        <w:jc w:val="left"/>
        <w:rPr>
          <w:rFonts w:hint="default" w:eastAsia="宋体"/>
          <w:color w:val="0D0D0D" w:themeColor="text1" w:themeTint="F2"/>
          <w:kern w:val="0"/>
          <w:sz w:val="24"/>
          <w:lang w:val="en-US" w:eastAsia="zh-CN"/>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附件</w:t>
      </w:r>
      <w:r>
        <w:rPr>
          <w:rFonts w:hint="eastAsia"/>
          <w:color w:val="0D0D0D" w:themeColor="text1" w:themeTint="F2"/>
          <w:kern w:val="0"/>
          <w:sz w:val="24"/>
          <w:lang w:val="en-US" w:eastAsia="zh-CN"/>
          <w14:textFill>
            <w14:solidFill>
              <w14:schemeClr w14:val="tx1">
                <w14:lumMod w14:val="95000"/>
                <w14:lumOff w14:val="5000"/>
              </w14:schemeClr>
            </w14:solidFill>
          </w14:textFill>
        </w:rPr>
        <w:t>8</w:t>
      </w:r>
      <w:r>
        <w:rPr>
          <w:rFonts w:hint="eastAsia"/>
          <w:color w:val="0D0D0D" w:themeColor="text1" w:themeTint="F2"/>
          <w:kern w:val="0"/>
          <w:sz w:val="24"/>
          <w14:textFill>
            <w14:solidFill>
              <w14:schemeClr w14:val="tx1">
                <w14:lumMod w14:val="95000"/>
                <w14:lumOff w14:val="5000"/>
              </w14:schemeClr>
            </w14:solidFill>
          </w14:textFill>
        </w:rPr>
        <w:t xml:space="preserve">  </w:t>
      </w:r>
      <w:r>
        <w:rPr>
          <w:rFonts w:hint="eastAsia"/>
          <w:color w:val="0D0D0D" w:themeColor="text1" w:themeTint="F2"/>
          <w:kern w:val="0"/>
          <w:sz w:val="24"/>
          <w:lang w:val="en-US" w:eastAsia="zh-CN"/>
          <w14:textFill>
            <w14:solidFill>
              <w14:schemeClr w14:val="tx1">
                <w14:lumMod w14:val="95000"/>
                <w14:lumOff w14:val="5000"/>
              </w14:schemeClr>
            </w14:solidFill>
          </w14:textFill>
        </w:rPr>
        <w:t>环境空气、地表水检测报告</w:t>
      </w:r>
    </w:p>
    <w:p>
      <w:pPr>
        <w:widowControl/>
        <w:spacing w:line="360" w:lineRule="auto"/>
        <w:ind w:firstLine="700" w:firstLineChars="292"/>
        <w:jc w:val="left"/>
        <w:rPr>
          <w:color w:val="262626" w:themeColor="text1" w:themeTint="D9"/>
          <w:kern w:val="0"/>
          <w:sz w:val="24"/>
          <w14:textFill>
            <w14:solidFill>
              <w14:schemeClr w14:val="tx1">
                <w14:lumMod w14:val="85000"/>
                <w14:lumOff w14:val="1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附件</w:t>
      </w:r>
      <w:r>
        <w:rPr>
          <w:rFonts w:hint="eastAsia"/>
          <w:color w:val="0D0D0D" w:themeColor="text1" w:themeTint="F2"/>
          <w:kern w:val="0"/>
          <w:sz w:val="24"/>
          <w:lang w:val="en-US" w:eastAsia="zh-CN"/>
          <w14:textFill>
            <w14:solidFill>
              <w14:schemeClr w14:val="tx1">
                <w14:lumMod w14:val="95000"/>
                <w14:lumOff w14:val="5000"/>
              </w14:schemeClr>
            </w14:solidFill>
          </w14:textFill>
        </w:rPr>
        <w:t>9</w:t>
      </w:r>
      <w:r>
        <w:rPr>
          <w:rFonts w:hint="eastAsia"/>
          <w:color w:val="0D0D0D" w:themeColor="text1" w:themeTint="F2"/>
          <w:kern w:val="0"/>
          <w:sz w:val="24"/>
          <w14:textFill>
            <w14:solidFill>
              <w14:schemeClr w14:val="tx1">
                <w14:lumMod w14:val="95000"/>
                <w14:lumOff w14:val="5000"/>
              </w14:schemeClr>
            </w14:solidFill>
          </w14:textFill>
        </w:rPr>
        <w:t xml:space="preserve">  密封胶MSDS</w:t>
      </w:r>
      <w:r>
        <w:rPr>
          <w:rFonts w:hint="eastAsia"/>
          <w:color w:val="0D0D0D" w:themeColor="text1" w:themeTint="F2"/>
          <w:kern w:val="0"/>
          <w:sz w:val="24"/>
          <w:lang w:eastAsia="zh-CN"/>
          <w14:textFill>
            <w14:solidFill>
              <w14:schemeClr w14:val="tx1">
                <w14:lumMod w14:val="95000"/>
                <w14:lumOff w14:val="5000"/>
              </w14:schemeClr>
            </w14:solidFill>
          </w14:textFill>
        </w:rPr>
        <w:t>、</w:t>
      </w:r>
      <w:r>
        <w:rPr>
          <w:rFonts w:hint="eastAsia"/>
          <w:color w:val="0D0D0D" w:themeColor="text1" w:themeTint="F2"/>
          <w:kern w:val="0"/>
          <w:sz w:val="24"/>
          <w14:textFill>
            <w14:solidFill>
              <w14:schemeClr w14:val="tx1">
                <w14:lumMod w14:val="95000"/>
                <w14:lumOff w14:val="5000"/>
              </w14:schemeClr>
            </w14:solidFill>
          </w14:textFill>
        </w:rPr>
        <w:t>检验报告</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附件</w:t>
      </w:r>
      <w:r>
        <w:rPr>
          <w:rFonts w:hint="eastAsia"/>
          <w:color w:val="0D0D0D" w:themeColor="text1" w:themeTint="F2"/>
          <w:kern w:val="0"/>
          <w:sz w:val="24"/>
          <w:lang w:val="en-US" w:eastAsia="zh-CN"/>
          <w14:textFill>
            <w14:solidFill>
              <w14:schemeClr w14:val="tx1">
                <w14:lumMod w14:val="95000"/>
                <w14:lumOff w14:val="5000"/>
              </w14:schemeClr>
            </w14:solidFill>
          </w14:textFill>
        </w:rPr>
        <w:t>10</w:t>
      </w:r>
      <w:r>
        <w:rPr>
          <w:rFonts w:hint="eastAsia"/>
          <w:color w:val="0D0D0D" w:themeColor="text1" w:themeTint="F2"/>
          <w:kern w:val="0"/>
          <w:sz w:val="24"/>
          <w14:textFill>
            <w14:solidFill>
              <w14:schemeClr w14:val="tx1">
                <w14:lumMod w14:val="95000"/>
                <w14:lumOff w14:val="5000"/>
              </w14:schemeClr>
            </w14:solidFill>
          </w14:textFill>
        </w:rPr>
        <w:t xml:space="preserve">  </w:t>
      </w:r>
      <w:r>
        <w:rPr>
          <w:color w:val="262626" w:themeColor="text1" w:themeTint="D9"/>
          <w:kern w:val="0"/>
          <w:sz w:val="24"/>
          <w14:textFill>
            <w14:solidFill>
              <w14:schemeClr w14:val="tx1">
                <w14:lumMod w14:val="85000"/>
                <w14:lumOff w14:val="15000"/>
              </w14:schemeClr>
            </w14:solidFill>
          </w14:textFill>
        </w:rPr>
        <w:t>全本公示证明</w:t>
      </w:r>
    </w:p>
    <w:p>
      <w:pPr>
        <w:widowControl/>
        <w:spacing w:line="360" w:lineRule="auto"/>
        <w:ind w:firstLine="700" w:firstLineChars="292"/>
        <w:jc w:val="left"/>
        <w:rPr>
          <w:rFonts w:hint="eastAsia"/>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附件</w:t>
      </w:r>
      <w:r>
        <w:rPr>
          <w:rFonts w:hint="eastAsia"/>
          <w:color w:val="0D0D0D" w:themeColor="text1" w:themeTint="F2"/>
          <w:kern w:val="0"/>
          <w:sz w:val="24"/>
          <w:lang w:val="en-US" w:eastAsia="zh-CN"/>
          <w14:textFill>
            <w14:solidFill>
              <w14:schemeClr w14:val="tx1">
                <w14:lumMod w14:val="95000"/>
                <w14:lumOff w14:val="5000"/>
              </w14:schemeClr>
            </w14:solidFill>
          </w14:textFill>
        </w:rPr>
        <w:t>11</w:t>
      </w:r>
      <w:r>
        <w:rPr>
          <w:rFonts w:hint="eastAsia"/>
          <w:color w:val="0D0D0D" w:themeColor="text1" w:themeTint="F2"/>
          <w:kern w:val="0"/>
          <w:sz w:val="24"/>
          <w14:textFill>
            <w14:solidFill>
              <w14:schemeClr w14:val="tx1">
                <w14:lumMod w14:val="95000"/>
                <w14:lumOff w14:val="5000"/>
              </w14:schemeClr>
            </w14:solidFill>
          </w14:textFill>
        </w:rPr>
        <w:t xml:space="preserve">  </w:t>
      </w:r>
      <w:r>
        <w:rPr>
          <w:rFonts w:hint="eastAsia"/>
          <w:color w:val="0D0D0D" w:themeColor="text1" w:themeTint="F2"/>
          <w:kern w:val="0"/>
          <w:sz w:val="24"/>
          <w:lang w:val="en-US" w:eastAsia="zh-CN"/>
          <w14:textFill>
            <w14:solidFill>
              <w14:schemeClr w14:val="tx1">
                <w14:lumMod w14:val="95000"/>
                <w14:lumOff w14:val="5000"/>
              </w14:schemeClr>
            </w14:solidFill>
          </w14:textFill>
        </w:rPr>
        <w:t>环评</w:t>
      </w:r>
      <w:r>
        <w:rPr>
          <w:rFonts w:hint="eastAsia"/>
          <w:color w:val="0D0D0D" w:themeColor="text1" w:themeTint="F2"/>
          <w:kern w:val="0"/>
          <w:sz w:val="24"/>
          <w14:textFill>
            <w14:solidFill>
              <w14:schemeClr w14:val="tx1">
                <w14:lumMod w14:val="95000"/>
                <w14:lumOff w14:val="5000"/>
              </w14:schemeClr>
            </w14:solidFill>
          </w14:textFill>
        </w:rPr>
        <w:t>与排污许可联动内容</w:t>
      </w:r>
    </w:p>
    <w:p>
      <w:pPr>
        <w:pStyle w:val="2"/>
      </w:pPr>
      <w:bookmarkStart w:id="13" w:name="_GoBack"/>
      <w:bookmarkEnd w:id="13"/>
    </w:p>
    <w:p>
      <w:pPr>
        <w:widowControl/>
        <w:spacing w:line="440" w:lineRule="exact"/>
        <w:ind w:left="0" w:leftChars="0" w:firstLine="0" w:firstLineChars="0"/>
        <w:jc w:val="left"/>
        <w:rPr>
          <w:b/>
          <w:color w:val="000000"/>
          <w:kern w:val="0"/>
          <w:sz w:val="24"/>
        </w:rPr>
      </w:pPr>
      <w:r>
        <w:rPr>
          <w:rFonts w:hint="eastAsia"/>
          <w:b/>
          <w:color w:val="000000"/>
          <w:kern w:val="0"/>
          <w:sz w:val="24"/>
        </w:rPr>
        <w:t>附图:</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附图1  项目地理</w:t>
      </w:r>
      <w:r>
        <w:rPr>
          <w:rFonts w:hint="eastAsia"/>
          <w:color w:val="0D0D0D" w:themeColor="text1" w:themeTint="F2"/>
          <w:kern w:val="0"/>
          <w:sz w:val="24"/>
          <w14:textFill>
            <w14:solidFill>
              <w14:schemeClr w14:val="tx1">
                <w14:lumMod w14:val="95000"/>
                <w14:lumOff w14:val="5000"/>
              </w14:schemeClr>
            </w14:solidFill>
          </w14:textFill>
        </w:rPr>
        <w:t>位置</w:t>
      </w:r>
      <w:r>
        <w:rPr>
          <w:color w:val="0D0D0D" w:themeColor="text1" w:themeTint="F2"/>
          <w:kern w:val="0"/>
          <w:sz w:val="24"/>
          <w14:textFill>
            <w14:solidFill>
              <w14:schemeClr w14:val="tx1">
                <w14:lumMod w14:val="95000"/>
                <w14:lumOff w14:val="5000"/>
              </w14:schemeClr>
            </w14:solidFill>
          </w14:textFill>
        </w:rPr>
        <w:t>图</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 xml:space="preserve">附图2  </w:t>
      </w:r>
      <w:r>
        <w:rPr>
          <w:rFonts w:hint="eastAsia"/>
          <w:color w:val="0D0D0D" w:themeColor="text1" w:themeTint="F2"/>
          <w:kern w:val="0"/>
          <w:sz w:val="24"/>
          <w14:textFill>
            <w14:solidFill>
              <w14:schemeClr w14:val="tx1">
                <w14:lumMod w14:val="95000"/>
                <w14:lumOff w14:val="5000"/>
              </w14:schemeClr>
            </w14:solidFill>
          </w14:textFill>
        </w:rPr>
        <w:t>项目外环境关系图</w:t>
      </w:r>
    </w:p>
    <w:p>
      <w:pPr>
        <w:widowControl/>
        <w:spacing w:line="360" w:lineRule="auto"/>
        <w:ind w:firstLine="700" w:firstLineChars="292"/>
        <w:jc w:val="left"/>
        <w:rPr>
          <w:color w:val="0D0D0D" w:themeColor="text1" w:themeTint="F2"/>
          <w:kern w:val="0"/>
          <w:sz w:val="24"/>
          <w14:textFill>
            <w14:solidFill>
              <w14:schemeClr w14:val="tx1">
                <w14:lumMod w14:val="95000"/>
                <w14:lumOff w14:val="5000"/>
              </w14:schemeClr>
            </w14:solidFill>
          </w14:textFill>
        </w:rPr>
      </w:pPr>
      <w:r>
        <w:rPr>
          <w:color w:val="0D0D0D" w:themeColor="text1" w:themeTint="F2"/>
          <w:kern w:val="0"/>
          <w:sz w:val="24"/>
          <w14:textFill>
            <w14:solidFill>
              <w14:schemeClr w14:val="tx1">
                <w14:lumMod w14:val="95000"/>
                <w14:lumOff w14:val="5000"/>
              </w14:schemeClr>
            </w14:solidFill>
          </w14:textFill>
        </w:rPr>
        <w:t>附图3  项目平面布置图</w:t>
      </w:r>
    </w:p>
    <w:p>
      <w:pPr>
        <w:widowControl/>
        <w:spacing w:line="360" w:lineRule="auto"/>
        <w:ind w:firstLine="700" w:firstLineChars="292"/>
        <w:jc w:val="left"/>
        <w:rPr>
          <w:rFonts w:hint="eastAsi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0D46D5"/>
    <w:multiLevelType w:val="singleLevel"/>
    <w:tmpl w:val="8C0D46D5"/>
    <w:lvl w:ilvl="0" w:tentative="0">
      <w:start w:val="1"/>
      <w:numFmt w:val="chineseCounting"/>
      <w:suff w:val="nothing"/>
      <w:lvlText w:val="（%1）"/>
      <w:lvlJc w:val="left"/>
      <w:rPr>
        <w:rFonts w:hint="eastAsia"/>
      </w:rPr>
    </w:lvl>
  </w:abstractNum>
  <w:abstractNum w:abstractNumId="1">
    <w:nsid w:val="93277E03"/>
    <w:multiLevelType w:val="multilevel"/>
    <w:tmpl w:val="93277E03"/>
    <w:lvl w:ilvl="0" w:tentative="0">
      <w:start w:val="1"/>
      <w:numFmt w:val="decimal"/>
      <w:pStyle w:val="3"/>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2">
    <w:nsid w:val="97ECAB62"/>
    <w:multiLevelType w:val="singleLevel"/>
    <w:tmpl w:val="97ECAB62"/>
    <w:lvl w:ilvl="0" w:tentative="0">
      <w:start w:val="1"/>
      <w:numFmt w:val="decimal"/>
      <w:suff w:val="nothing"/>
      <w:lvlText w:val="%1、"/>
      <w:lvlJc w:val="left"/>
    </w:lvl>
  </w:abstractNum>
  <w:abstractNum w:abstractNumId="3">
    <w:nsid w:val="A2864FB1"/>
    <w:multiLevelType w:val="singleLevel"/>
    <w:tmpl w:val="A2864FB1"/>
    <w:lvl w:ilvl="0" w:tentative="0">
      <w:start w:val="1"/>
      <w:numFmt w:val="chineseCounting"/>
      <w:suff w:val="nothing"/>
      <w:lvlText w:val="%1、"/>
      <w:lvlJc w:val="left"/>
      <w:rPr>
        <w:rFonts w:hint="eastAsia"/>
      </w:rPr>
    </w:lvl>
  </w:abstractNum>
  <w:abstractNum w:abstractNumId="4">
    <w:nsid w:val="AD7D8A25"/>
    <w:multiLevelType w:val="singleLevel"/>
    <w:tmpl w:val="AD7D8A25"/>
    <w:lvl w:ilvl="0" w:tentative="0">
      <w:start w:val="1"/>
      <w:numFmt w:val="chineseCounting"/>
      <w:suff w:val="nothing"/>
      <w:lvlText w:val="（%1）"/>
      <w:lvlJc w:val="left"/>
      <w:rPr>
        <w:rFonts w:hint="eastAsia"/>
      </w:rPr>
    </w:lvl>
  </w:abstractNum>
  <w:abstractNum w:abstractNumId="5">
    <w:nsid w:val="E6B9720C"/>
    <w:multiLevelType w:val="singleLevel"/>
    <w:tmpl w:val="E6B9720C"/>
    <w:lvl w:ilvl="0" w:tentative="0">
      <w:start w:val="6"/>
      <w:numFmt w:val="chineseCounting"/>
      <w:suff w:val="nothing"/>
      <w:lvlText w:val="%1、"/>
      <w:lvlJc w:val="left"/>
      <w:rPr>
        <w:rFonts w:hint="eastAsia"/>
      </w:rPr>
    </w:lvl>
  </w:abstractNum>
  <w:abstractNum w:abstractNumId="6">
    <w:nsid w:val="F5725BFE"/>
    <w:multiLevelType w:val="singleLevel"/>
    <w:tmpl w:val="F5725BFE"/>
    <w:lvl w:ilvl="0" w:tentative="0">
      <w:start w:val="1"/>
      <w:numFmt w:val="decimal"/>
      <w:suff w:val="nothing"/>
      <w:lvlText w:val="%1、"/>
      <w:lvlJc w:val="left"/>
    </w:lvl>
  </w:abstractNum>
  <w:abstractNum w:abstractNumId="7">
    <w:nsid w:val="F8E54023"/>
    <w:multiLevelType w:val="singleLevel"/>
    <w:tmpl w:val="F8E54023"/>
    <w:lvl w:ilvl="0" w:tentative="0">
      <w:start w:val="1"/>
      <w:numFmt w:val="decimal"/>
      <w:suff w:val="nothing"/>
      <w:lvlText w:val="（%1）"/>
      <w:lvlJc w:val="left"/>
    </w:lvl>
  </w:abstractNum>
  <w:abstractNum w:abstractNumId="8">
    <w:nsid w:val="05B42C3B"/>
    <w:multiLevelType w:val="singleLevel"/>
    <w:tmpl w:val="05B42C3B"/>
    <w:lvl w:ilvl="0" w:tentative="0">
      <w:start w:val="1"/>
      <w:numFmt w:val="decimal"/>
      <w:suff w:val="nothing"/>
      <w:lvlText w:val="%1、"/>
      <w:lvlJc w:val="left"/>
    </w:lvl>
  </w:abstractNum>
  <w:abstractNum w:abstractNumId="9">
    <w:nsid w:val="1BBB40BF"/>
    <w:multiLevelType w:val="singleLevel"/>
    <w:tmpl w:val="1BBB40BF"/>
    <w:lvl w:ilvl="0" w:tentative="0">
      <w:start w:val="1"/>
      <w:numFmt w:val="decimal"/>
      <w:suff w:val="nothing"/>
      <w:lvlText w:val="%1、"/>
      <w:lvlJc w:val="left"/>
    </w:lvl>
  </w:abstractNum>
  <w:abstractNum w:abstractNumId="10">
    <w:nsid w:val="1C746193"/>
    <w:multiLevelType w:val="singleLevel"/>
    <w:tmpl w:val="1C746193"/>
    <w:lvl w:ilvl="0" w:tentative="0">
      <w:start w:val="1"/>
      <w:numFmt w:val="decimal"/>
      <w:suff w:val="nothing"/>
      <w:lvlText w:val="%1、"/>
      <w:lvlJc w:val="left"/>
    </w:lvl>
  </w:abstractNum>
  <w:abstractNum w:abstractNumId="11">
    <w:nsid w:val="2512693B"/>
    <w:multiLevelType w:val="singleLevel"/>
    <w:tmpl w:val="2512693B"/>
    <w:lvl w:ilvl="0" w:tentative="0">
      <w:start w:val="1"/>
      <w:numFmt w:val="decimal"/>
      <w:suff w:val="nothing"/>
      <w:lvlText w:val="（%1）"/>
      <w:lvlJc w:val="left"/>
    </w:lvl>
  </w:abstractNum>
  <w:abstractNum w:abstractNumId="12">
    <w:nsid w:val="36C53549"/>
    <w:multiLevelType w:val="singleLevel"/>
    <w:tmpl w:val="36C53549"/>
    <w:lvl w:ilvl="0" w:tentative="0">
      <w:start w:val="1"/>
      <w:numFmt w:val="chineseCounting"/>
      <w:suff w:val="nothing"/>
      <w:lvlText w:val="%1、"/>
      <w:lvlJc w:val="left"/>
      <w:rPr>
        <w:rFonts w:hint="eastAsia"/>
      </w:rPr>
    </w:lvl>
  </w:abstractNum>
  <w:abstractNum w:abstractNumId="13">
    <w:nsid w:val="49175A4D"/>
    <w:multiLevelType w:val="singleLevel"/>
    <w:tmpl w:val="49175A4D"/>
    <w:lvl w:ilvl="0" w:tentative="0">
      <w:start w:val="1"/>
      <w:numFmt w:val="decimal"/>
      <w:suff w:val="nothing"/>
      <w:lvlText w:val="%1）"/>
      <w:lvlJc w:val="left"/>
    </w:lvl>
  </w:abstractNum>
  <w:num w:numId="1">
    <w:abstractNumId w:val="1"/>
  </w:num>
  <w:num w:numId="2">
    <w:abstractNumId w:val="3"/>
  </w:num>
  <w:num w:numId="3">
    <w:abstractNumId w:val="8"/>
  </w:num>
  <w:num w:numId="4">
    <w:abstractNumId w:val="10"/>
  </w:num>
  <w:num w:numId="5">
    <w:abstractNumId w:val="0"/>
  </w:num>
  <w:num w:numId="6">
    <w:abstractNumId w:val="4"/>
  </w:num>
  <w:num w:numId="7">
    <w:abstractNumId w:val="12"/>
  </w:num>
  <w:num w:numId="8">
    <w:abstractNumId w:val="2"/>
  </w:num>
  <w:num w:numId="9">
    <w:abstractNumId w:val="7"/>
  </w:num>
  <w:num w:numId="10">
    <w:abstractNumId w:val="11"/>
  </w:num>
  <w:num w:numId="11">
    <w:abstractNumId w:val="6"/>
  </w:num>
  <w:num w:numId="12">
    <w:abstractNumId w:val="9"/>
  </w:num>
  <w:num w:numId="13">
    <w:abstractNumId w:val="1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C4735"/>
    <w:rsid w:val="013B1D23"/>
    <w:rsid w:val="01B67B4C"/>
    <w:rsid w:val="0283398B"/>
    <w:rsid w:val="02ED4883"/>
    <w:rsid w:val="02F9281B"/>
    <w:rsid w:val="03602090"/>
    <w:rsid w:val="03672C0B"/>
    <w:rsid w:val="043F26B0"/>
    <w:rsid w:val="05AA6F5C"/>
    <w:rsid w:val="07C046D7"/>
    <w:rsid w:val="07ED7686"/>
    <w:rsid w:val="084E4D84"/>
    <w:rsid w:val="09A2634C"/>
    <w:rsid w:val="09C92959"/>
    <w:rsid w:val="0A1140E3"/>
    <w:rsid w:val="0A300B3B"/>
    <w:rsid w:val="0A7C450C"/>
    <w:rsid w:val="0AA463B5"/>
    <w:rsid w:val="0D291F34"/>
    <w:rsid w:val="0F2D5D0A"/>
    <w:rsid w:val="100B77F4"/>
    <w:rsid w:val="11656755"/>
    <w:rsid w:val="123E1245"/>
    <w:rsid w:val="12606F25"/>
    <w:rsid w:val="13171E78"/>
    <w:rsid w:val="149B3FC3"/>
    <w:rsid w:val="16845710"/>
    <w:rsid w:val="1687211B"/>
    <w:rsid w:val="16D00645"/>
    <w:rsid w:val="17515BE7"/>
    <w:rsid w:val="17C841AE"/>
    <w:rsid w:val="17DA6C57"/>
    <w:rsid w:val="18650E47"/>
    <w:rsid w:val="1966562A"/>
    <w:rsid w:val="1AB10526"/>
    <w:rsid w:val="1BD32270"/>
    <w:rsid w:val="1C682B54"/>
    <w:rsid w:val="1F7C46E0"/>
    <w:rsid w:val="1FA04768"/>
    <w:rsid w:val="1FC45FA5"/>
    <w:rsid w:val="20FE17F4"/>
    <w:rsid w:val="22594D34"/>
    <w:rsid w:val="2262552B"/>
    <w:rsid w:val="22B32467"/>
    <w:rsid w:val="23DC4D1A"/>
    <w:rsid w:val="244D549D"/>
    <w:rsid w:val="254A7878"/>
    <w:rsid w:val="268C4AB1"/>
    <w:rsid w:val="275E5773"/>
    <w:rsid w:val="27957749"/>
    <w:rsid w:val="27AE6DC1"/>
    <w:rsid w:val="28495BE5"/>
    <w:rsid w:val="28660839"/>
    <w:rsid w:val="29A2536C"/>
    <w:rsid w:val="2A0B4434"/>
    <w:rsid w:val="2CA70DDC"/>
    <w:rsid w:val="2CBE7C1C"/>
    <w:rsid w:val="2CDC6462"/>
    <w:rsid w:val="2D530897"/>
    <w:rsid w:val="2ED86CDD"/>
    <w:rsid w:val="31074B17"/>
    <w:rsid w:val="32736772"/>
    <w:rsid w:val="33366F63"/>
    <w:rsid w:val="334F67A7"/>
    <w:rsid w:val="34DE2BCF"/>
    <w:rsid w:val="360937FF"/>
    <w:rsid w:val="36281FE4"/>
    <w:rsid w:val="37D22B8D"/>
    <w:rsid w:val="38381AA2"/>
    <w:rsid w:val="387B259F"/>
    <w:rsid w:val="390A5A37"/>
    <w:rsid w:val="39113EF2"/>
    <w:rsid w:val="3B3C3789"/>
    <w:rsid w:val="3B8D4E59"/>
    <w:rsid w:val="3C963739"/>
    <w:rsid w:val="3E32346B"/>
    <w:rsid w:val="3F854914"/>
    <w:rsid w:val="40482667"/>
    <w:rsid w:val="404A551D"/>
    <w:rsid w:val="40F45B04"/>
    <w:rsid w:val="42770ADB"/>
    <w:rsid w:val="436112CF"/>
    <w:rsid w:val="44070E56"/>
    <w:rsid w:val="448F0A65"/>
    <w:rsid w:val="44D16D86"/>
    <w:rsid w:val="45800382"/>
    <w:rsid w:val="466673A3"/>
    <w:rsid w:val="46F85BAE"/>
    <w:rsid w:val="46FD1D29"/>
    <w:rsid w:val="471F60C6"/>
    <w:rsid w:val="47314284"/>
    <w:rsid w:val="478D47C3"/>
    <w:rsid w:val="49303E93"/>
    <w:rsid w:val="494220A3"/>
    <w:rsid w:val="497831CB"/>
    <w:rsid w:val="49BF00D2"/>
    <w:rsid w:val="4A9073C7"/>
    <w:rsid w:val="4A9E3E07"/>
    <w:rsid w:val="4B2312ED"/>
    <w:rsid w:val="4E697180"/>
    <w:rsid w:val="4F0B533F"/>
    <w:rsid w:val="4F5B1EEC"/>
    <w:rsid w:val="4F96233C"/>
    <w:rsid w:val="51621C89"/>
    <w:rsid w:val="52403601"/>
    <w:rsid w:val="53895FEB"/>
    <w:rsid w:val="53B0679C"/>
    <w:rsid w:val="548E2524"/>
    <w:rsid w:val="54C543E1"/>
    <w:rsid w:val="55365094"/>
    <w:rsid w:val="56702CD9"/>
    <w:rsid w:val="569C0D2E"/>
    <w:rsid w:val="56AA45E3"/>
    <w:rsid w:val="585C6631"/>
    <w:rsid w:val="595E5167"/>
    <w:rsid w:val="59DD124E"/>
    <w:rsid w:val="5A2E6A98"/>
    <w:rsid w:val="5A9F7A3E"/>
    <w:rsid w:val="5B6664A9"/>
    <w:rsid w:val="5C3E5E98"/>
    <w:rsid w:val="5C5D7FD5"/>
    <w:rsid w:val="5CDC1F8A"/>
    <w:rsid w:val="5D2941A7"/>
    <w:rsid w:val="5F3958CA"/>
    <w:rsid w:val="5F824727"/>
    <w:rsid w:val="614B194C"/>
    <w:rsid w:val="616078E8"/>
    <w:rsid w:val="61F57167"/>
    <w:rsid w:val="622959B2"/>
    <w:rsid w:val="624F733D"/>
    <w:rsid w:val="62AF077F"/>
    <w:rsid w:val="63641DD1"/>
    <w:rsid w:val="655874DD"/>
    <w:rsid w:val="66F0657A"/>
    <w:rsid w:val="67042E56"/>
    <w:rsid w:val="691C5AC5"/>
    <w:rsid w:val="6968224F"/>
    <w:rsid w:val="6A012460"/>
    <w:rsid w:val="6B145505"/>
    <w:rsid w:val="6B357D1F"/>
    <w:rsid w:val="6BDF67AD"/>
    <w:rsid w:val="6C88597B"/>
    <w:rsid w:val="6D8103DE"/>
    <w:rsid w:val="6E1F0200"/>
    <w:rsid w:val="6E215463"/>
    <w:rsid w:val="6F4F4405"/>
    <w:rsid w:val="6FC60A51"/>
    <w:rsid w:val="720E4308"/>
    <w:rsid w:val="7212739E"/>
    <w:rsid w:val="72430946"/>
    <w:rsid w:val="72D53AEE"/>
    <w:rsid w:val="72ED663C"/>
    <w:rsid w:val="736E65B6"/>
    <w:rsid w:val="74AC0DDD"/>
    <w:rsid w:val="74AE16AB"/>
    <w:rsid w:val="7564142F"/>
    <w:rsid w:val="763C0A84"/>
    <w:rsid w:val="778B5447"/>
    <w:rsid w:val="78B41C66"/>
    <w:rsid w:val="799C0886"/>
    <w:rsid w:val="79E12F04"/>
    <w:rsid w:val="79F23448"/>
    <w:rsid w:val="7A6E117F"/>
    <w:rsid w:val="7BAE459A"/>
    <w:rsid w:val="7C722373"/>
    <w:rsid w:val="7C925061"/>
    <w:rsid w:val="7C9A7CFF"/>
    <w:rsid w:val="7DDF5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00" w:firstLineChars="20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Lines="0" w:afterAutospacing="0" w:line="576" w:lineRule="auto"/>
      <w:ind w:left="432" w:hanging="432" w:firstLineChars="0"/>
      <w:jc w:val="center"/>
      <w:outlineLvl w:val="0"/>
    </w:pPr>
    <w:rPr>
      <w:b/>
      <w:kern w:val="44"/>
      <w:sz w:val="32"/>
    </w:rPr>
  </w:style>
  <w:style w:type="paragraph" w:styleId="4">
    <w:name w:val="heading 2"/>
    <w:basedOn w:val="1"/>
    <w:next w:val="1"/>
    <w:semiHidden/>
    <w:unhideWhenUsed/>
    <w:qFormat/>
    <w:uiPriority w:val="0"/>
    <w:pPr>
      <w:keepNext/>
      <w:keepLines/>
      <w:numPr>
        <w:ilvl w:val="1"/>
        <w:numId w:val="1"/>
      </w:numPr>
      <w:spacing w:beforeLines="0" w:beforeAutospacing="0" w:afterLines="0" w:afterAutospacing="0" w:line="360" w:lineRule="auto"/>
      <w:ind w:left="575" w:hanging="575" w:firstLineChars="0"/>
      <w:outlineLvl w:val="1"/>
    </w:pPr>
    <w:rPr>
      <w:rFonts w:ascii="Arial" w:hAnsi="Arial"/>
      <w:b/>
      <w:sz w:val="28"/>
    </w:rPr>
  </w:style>
  <w:style w:type="paragraph" w:styleId="5">
    <w:name w:val="heading 3"/>
    <w:basedOn w:val="1"/>
    <w:next w:val="1"/>
    <w:semiHidden/>
    <w:unhideWhenUsed/>
    <w:qFormat/>
    <w:uiPriority w:val="0"/>
    <w:pPr>
      <w:keepNext/>
      <w:keepLines/>
      <w:numPr>
        <w:ilvl w:val="2"/>
        <w:numId w:val="1"/>
      </w:numPr>
      <w:spacing w:beforeLines="0" w:beforeAutospacing="0" w:afterLines="0" w:afterAutospacing="0" w:line="480" w:lineRule="auto"/>
      <w:ind w:left="720" w:hanging="720" w:firstLineChars="0"/>
      <w:outlineLvl w:val="2"/>
    </w:pPr>
    <w:rPr>
      <w:rFonts w:ascii="Times New Roman" w:hAnsi="Times New Roman" w:eastAsia="宋体"/>
      <w:b/>
      <w:sz w:val="24"/>
    </w:rPr>
  </w:style>
  <w:style w:type="paragraph" w:styleId="6">
    <w:name w:val="heading 4"/>
    <w:basedOn w:val="1"/>
    <w:next w:val="1"/>
    <w:semiHidden/>
    <w:unhideWhenUsed/>
    <w:qFormat/>
    <w:uiPriority w:val="0"/>
    <w:pPr>
      <w:keepNext/>
      <w:keepLines/>
      <w:numPr>
        <w:ilvl w:val="3"/>
        <w:numId w:val="1"/>
      </w:numPr>
      <w:spacing w:line="360" w:lineRule="auto"/>
      <w:ind w:left="864" w:hanging="864" w:firstLineChars="0"/>
      <w:jc w:val="left"/>
      <w:outlineLvl w:val="3"/>
    </w:pPr>
    <w:rPr>
      <w:rFonts w:ascii="Arial" w:hAnsi="Arial" w:cstheme="minorBidi"/>
      <w:bCs/>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firstLineChars="0"/>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jc w:val="distribute"/>
    </w:pPr>
  </w:style>
  <w:style w:type="paragraph" w:styleId="12">
    <w:name w:val="annotation text"/>
    <w:basedOn w:val="1"/>
    <w:qFormat/>
    <w:uiPriority w:val="99"/>
    <w:pPr>
      <w:jc w:val="left"/>
    </w:pPr>
    <w:rPr>
      <w:kern w:val="0"/>
      <w:sz w:val="24"/>
      <w:szCs w:val="20"/>
    </w:rPr>
  </w:style>
  <w:style w:type="paragraph" w:styleId="13">
    <w:name w:val="footer"/>
    <w:basedOn w:val="1"/>
    <w:qFormat/>
    <w:uiPriority w:val="99"/>
    <w:pPr>
      <w:tabs>
        <w:tab w:val="center" w:pos="4153"/>
        <w:tab w:val="right" w:pos="8306"/>
      </w:tabs>
      <w:snapToGrid w:val="0"/>
      <w:jc w:val="left"/>
    </w:pPr>
    <w:rPr>
      <w:kern w:val="0"/>
      <w:sz w:val="18"/>
      <w:szCs w:val="20"/>
    </w:rPr>
  </w:style>
  <w:style w:type="paragraph" w:styleId="14">
    <w:name w:val="header"/>
    <w:basedOn w:val="1"/>
    <w:qFormat/>
    <w:uiPriority w:val="0"/>
    <w:pPr>
      <w:pBdr>
        <w:bottom w:val="single" w:color="auto" w:sz="6" w:space="1"/>
      </w:pBdr>
      <w:tabs>
        <w:tab w:val="center" w:pos="4153"/>
        <w:tab w:val="right" w:pos="8306"/>
      </w:tabs>
      <w:snapToGrid w:val="0"/>
      <w:spacing w:line="240" w:lineRule="auto"/>
      <w:ind w:firstLine="0" w:firstLineChars="0"/>
      <w:jc w:val="right"/>
    </w:pPr>
    <w:rPr>
      <w:rFonts w:ascii="Times New Roman" w:hAnsi="Times New Roman" w:eastAsia="宋体" w:cs="Times New Roman"/>
      <w:sz w:val="18"/>
      <w:szCs w:val="18"/>
    </w:rPr>
  </w:style>
  <w:style w:type="paragraph" w:styleId="15">
    <w:name w:val="table of figures"/>
    <w:basedOn w:val="1"/>
    <w:next w:val="1"/>
    <w:unhideWhenUsed/>
    <w:qFormat/>
    <w:uiPriority w:val="99"/>
    <w:pPr>
      <w:spacing w:before="100" w:beforeAutospacing="1" w:after="100" w:afterAutospacing="1"/>
      <w:ind w:left="200" w:leftChars="200" w:hanging="200" w:hangingChars="200"/>
    </w:pPr>
    <w:rPr>
      <w:rFonts w:ascii="Calibri" w:hAnsi="Calibri"/>
      <w:szCs w:val="21"/>
    </w:rPr>
  </w:style>
  <w:style w:type="paragraph" w:styleId="16">
    <w:name w:val="Normal (Web)"/>
    <w:basedOn w:val="1"/>
    <w:qFormat/>
    <w:uiPriority w:val="99"/>
    <w:pPr>
      <w:widowControl/>
      <w:spacing w:before="100" w:beforeAutospacing="1" w:after="100" w:afterAutospacing="1"/>
      <w:jc w:val="left"/>
    </w:pPr>
    <w:rPr>
      <w:rFonts w:ascii="宋体" w:hAnsi="宋体"/>
      <w:kern w:val="0"/>
      <w:sz w:val="24"/>
      <w:szCs w:val="20"/>
    </w:rPr>
  </w:style>
  <w:style w:type="table" w:styleId="18">
    <w:name w:val="Table Grid"/>
    <w:basedOn w:val="17"/>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表格内容"/>
    <w:basedOn w:val="1"/>
    <w:qFormat/>
    <w:uiPriority w:val="0"/>
    <w:pPr>
      <w:spacing w:line="240" w:lineRule="auto"/>
      <w:ind w:firstLine="0" w:firstLineChars="0"/>
      <w:jc w:val="center"/>
    </w:pPr>
    <w:rPr>
      <w:rFonts w:ascii="Times New Roman" w:hAnsi="Times New Roman" w:eastAsia="宋体" w:cs="Times New Roman"/>
      <w:kern w:val="0"/>
      <w:sz w:val="21"/>
      <w:szCs w:val="21"/>
    </w:rPr>
  </w:style>
  <w:style w:type="paragraph" w:customStyle="1" w:styleId="22">
    <w:name w:val="表格"/>
    <w:basedOn w:val="1"/>
    <w:next w:val="1"/>
    <w:qFormat/>
    <w:uiPriority w:val="0"/>
    <w:pPr>
      <w:adjustRightInd w:val="0"/>
      <w:snapToGrid w:val="0"/>
      <w:spacing w:beforeLines="10" w:afterLines="10" w:line="259" w:lineRule="auto"/>
      <w:jc w:val="center"/>
    </w:pPr>
    <w:rPr>
      <w:rFonts w:ascii="宋体"/>
      <w:kern w:val="0"/>
      <w:szCs w:val="20"/>
    </w:rPr>
  </w:style>
  <w:style w:type="paragraph" w:customStyle="1" w:styleId="23">
    <w:name w:val="表内容"/>
    <w:basedOn w:val="1"/>
    <w:next w:val="1"/>
    <w:qFormat/>
    <w:uiPriority w:val="0"/>
    <w:pPr>
      <w:jc w:val="center"/>
    </w:pPr>
    <w:rPr>
      <w:szCs w:val="21"/>
    </w:rPr>
  </w:style>
  <w:style w:type="paragraph" w:customStyle="1" w:styleId="24">
    <w:name w:val="表格标题--22"/>
    <w:basedOn w:val="1"/>
    <w:qFormat/>
    <w:uiPriority w:val="0"/>
    <w:pPr>
      <w:spacing w:line="320" w:lineRule="exact"/>
      <w:ind w:firstLine="0" w:firstLineChars="0"/>
      <w:jc w:val="center"/>
    </w:pPr>
    <w:rPr>
      <w:rFonts w:ascii="Times New Roman" w:hAnsi="Times New Roman" w:eastAsia="宋体"/>
      <w:b/>
      <w:color w:val="000000"/>
      <w:lang w:val="zh-CN"/>
    </w:rPr>
  </w:style>
  <w:style w:type="paragraph" w:customStyle="1" w:styleId="25">
    <w:name w:val="表格内容--中祥"/>
    <w:basedOn w:val="1"/>
    <w:qFormat/>
    <w:uiPriority w:val="0"/>
    <w:pPr>
      <w:spacing w:line="240" w:lineRule="auto"/>
      <w:ind w:firstLine="0" w:firstLineChars="0"/>
      <w:jc w:val="center"/>
    </w:pPr>
    <w:rPr>
      <w:kern w:val="0"/>
      <w:sz w:val="21"/>
      <w:szCs w:val="21"/>
    </w:rPr>
  </w:style>
  <w:style w:type="paragraph" w:customStyle="1" w:styleId="26">
    <w:name w:val="表格内部"/>
    <w:basedOn w:val="1"/>
    <w:qFormat/>
    <w:uiPriority w:val="0"/>
    <w:pPr>
      <w:spacing w:line="240" w:lineRule="auto"/>
      <w:ind w:firstLine="0" w:firstLineChars="0"/>
      <w:jc w:val="center"/>
    </w:pPr>
    <w:rPr>
      <w:kern w:val="24"/>
      <w:sz w:val="21"/>
      <w:szCs w:val="18"/>
    </w:rPr>
  </w:style>
  <w:style w:type="paragraph" w:customStyle="1" w:styleId="27">
    <w:name w:val="表标题"/>
    <w:basedOn w:val="1"/>
    <w:qFormat/>
    <w:uiPriority w:val="0"/>
    <w:pPr>
      <w:spacing w:line="320" w:lineRule="exact"/>
      <w:ind w:firstLine="0" w:firstLineChars="0"/>
      <w:jc w:val="center"/>
    </w:pPr>
    <w:rPr>
      <w:rFonts w:ascii="Times New Roman" w:hAnsi="Times New Roman" w:eastAsia="宋体"/>
      <w:b/>
      <w:color w:val="000000"/>
      <w:lang w:val="zh-CN"/>
    </w:rPr>
  </w:style>
  <w:style w:type="paragraph" w:customStyle="1" w:styleId="28">
    <w:name w:val="表格内容自定"/>
    <w:basedOn w:val="1"/>
    <w:qFormat/>
    <w:uiPriority w:val="0"/>
    <w:pPr>
      <w:spacing w:line="280" w:lineRule="exact"/>
      <w:jc w:val="center"/>
    </w:pPr>
    <w:rPr>
      <w:rFonts w:ascii="Calibri" w:hAnsi="Calibri" w:cs="Calibri"/>
      <w:kern w:val="0"/>
      <w:sz w:val="18"/>
      <w:szCs w:val="18"/>
    </w:rPr>
  </w:style>
  <w:style w:type="paragraph" w:customStyle="1" w:styleId="29">
    <w:name w:val="表文字"/>
    <w:basedOn w:val="1"/>
    <w:qFormat/>
    <w:uiPriority w:val="0"/>
    <w:pPr>
      <w:topLinePunct/>
      <w:adjustRightInd w:val="0"/>
      <w:spacing w:line="360" w:lineRule="exact"/>
      <w:jc w:val="center"/>
      <w:textAlignment w:val="baseline"/>
    </w:pPr>
    <w:rPr>
      <w:rFonts w:ascii="Calibri" w:hAnsi="Calibri" w:cs="Calibri"/>
      <w:kern w:val="0"/>
      <w:szCs w:val="21"/>
    </w:rPr>
  </w:style>
  <w:style w:type="paragraph" w:customStyle="1" w:styleId="30">
    <w:name w:val="_Style 1036"/>
    <w:basedOn w:val="1"/>
    <w:next w:val="1"/>
    <w:qFormat/>
    <w:uiPriority w:val="0"/>
    <w:pPr>
      <w:widowControl/>
      <w:ind w:firstLine="420" w:firstLineChars="200"/>
      <w:jc w:val="left"/>
    </w:pPr>
    <w:rPr>
      <w:spacing w:val="-2"/>
      <w:kern w:val="0"/>
      <w:sz w:val="28"/>
      <w:szCs w:val="28"/>
    </w:rPr>
  </w:style>
  <w:style w:type="paragraph" w:customStyle="1" w:styleId="31">
    <w:name w:val="表内文字--叶子"/>
    <w:basedOn w:val="1"/>
    <w:qFormat/>
    <w:uiPriority w:val="0"/>
    <w:pPr>
      <w:spacing w:line="240" w:lineRule="auto"/>
      <w:ind w:firstLine="0" w:firstLineChars="0"/>
      <w:jc w:val="center"/>
    </w:pPr>
    <w:rPr>
      <w:kern w:val="0"/>
      <w:sz w:val="21"/>
      <w:szCs w:val="21"/>
    </w:rPr>
  </w:style>
  <w:style w:type="paragraph" w:customStyle="1" w:styleId="32">
    <w:name w:val="表格标题"/>
    <w:basedOn w:val="1"/>
    <w:qFormat/>
    <w:uiPriority w:val="0"/>
    <w:pPr>
      <w:spacing w:line="320" w:lineRule="exact"/>
      <w:ind w:firstLine="0" w:firstLineChars="0"/>
      <w:jc w:val="center"/>
    </w:pPr>
    <w:rPr>
      <w:b/>
      <w:kern w:val="0"/>
      <w:sz w:val="21"/>
    </w:rPr>
  </w:style>
  <w:style w:type="paragraph" w:customStyle="1" w:styleId="33">
    <w:name w:val="表内文字"/>
    <w:basedOn w:val="1"/>
    <w:qFormat/>
    <w:uiPriority w:val="0"/>
    <w:pPr>
      <w:spacing w:line="240" w:lineRule="auto"/>
      <w:ind w:firstLine="0" w:firstLineChars="0"/>
      <w:jc w:val="center"/>
    </w:pPr>
    <w:rPr>
      <w:kern w:val="0"/>
      <w:sz w:val="21"/>
      <w:szCs w:val="20"/>
    </w:rPr>
  </w:style>
  <w:style w:type="paragraph" w:customStyle="1" w:styleId="34">
    <w:name w:val="表格标题1111"/>
    <w:next w:val="35"/>
    <w:qFormat/>
    <w:uiPriority w:val="0"/>
    <w:pPr>
      <w:spacing w:line="320" w:lineRule="exact"/>
      <w:jc w:val="center"/>
    </w:pPr>
    <w:rPr>
      <w:rFonts w:ascii="Times New Roman" w:hAnsi="Times New Roman" w:eastAsia="宋体" w:cs="宋体"/>
      <w:b/>
      <w:sz w:val="24"/>
      <w:szCs w:val="24"/>
      <w:shd w:val="clear" w:color="auto" w:fill="FFFFFF"/>
      <w:lang w:val="zh-CN" w:eastAsia="zh-CN" w:bidi="ar-SA"/>
    </w:rPr>
  </w:style>
  <w:style w:type="paragraph" w:customStyle="1" w:styleId="35">
    <w:name w:val="报告正文"/>
    <w:basedOn w:val="1"/>
    <w:qFormat/>
    <w:uiPriority w:val="0"/>
    <w:pPr>
      <w:spacing w:line="360" w:lineRule="auto"/>
      <w:ind w:firstLine="200" w:firstLineChars="200"/>
      <w:jc w:val="left"/>
    </w:pPr>
    <w:rPr>
      <w:sz w:val="24"/>
    </w:rPr>
  </w:style>
  <w:style w:type="paragraph" w:customStyle="1" w:styleId="36">
    <w:name w:val="标题3--环境"/>
    <w:basedOn w:val="1"/>
    <w:qFormat/>
    <w:uiPriority w:val="0"/>
    <w:pPr>
      <w:ind w:firstLine="0" w:firstLineChars="0"/>
      <w:jc w:val="left"/>
    </w:pPr>
    <w:rPr>
      <w:rFonts w:ascii="Times New Roman" w:hAnsi="Times New Roman" w:eastAsia="宋体"/>
      <w:b/>
      <w:sz w:val="28"/>
    </w:rPr>
  </w:style>
  <w:style w:type="paragraph" w:customStyle="1" w:styleId="37">
    <w:name w:val="表格--叶子"/>
    <w:basedOn w:val="1"/>
    <w:qFormat/>
    <w:uiPriority w:val="0"/>
    <w:pPr>
      <w:spacing w:line="240" w:lineRule="auto"/>
      <w:ind w:firstLine="0" w:firstLineChars="0"/>
      <w:jc w:val="center"/>
    </w:pPr>
    <w:rPr>
      <w:bCs/>
      <w:color w:val="FF0000"/>
      <w:kern w:val="0"/>
      <w:sz w:val="21"/>
      <w:szCs w:val="21"/>
    </w:rPr>
  </w:style>
  <w:style w:type="paragraph" w:customStyle="1" w:styleId="38">
    <w:name w:val="中祥表标题"/>
    <w:basedOn w:val="1"/>
    <w:qFormat/>
    <w:uiPriority w:val="0"/>
    <w:pPr>
      <w:spacing w:line="320" w:lineRule="exact"/>
      <w:ind w:firstLine="0" w:firstLineChars="0"/>
      <w:jc w:val="center"/>
    </w:pPr>
    <w:rPr>
      <w:rFonts w:ascii="Times New Roman" w:hAnsi="Times New Roman"/>
      <w:b/>
      <w:color w:val="000000"/>
      <w:lang w:val="zh-CN"/>
    </w:rPr>
  </w:style>
  <w:style w:type="paragraph" w:customStyle="1" w:styleId="39">
    <w:name w:val="表格5号"/>
    <w:basedOn w:val="1"/>
    <w:qFormat/>
    <w:uiPriority w:val="0"/>
    <w:pPr>
      <w:spacing w:line="240" w:lineRule="auto"/>
      <w:ind w:firstLine="0" w:firstLineChars="0"/>
      <w:jc w:val="center"/>
    </w:pPr>
    <w:rPr>
      <w:rFonts w:ascii="Times New Roman" w:hAnsi="Times New Roman"/>
      <w:sz w:val="21"/>
    </w:rPr>
  </w:style>
  <w:style w:type="paragraph" w:customStyle="1" w:styleId="40">
    <w:name w:val="表格图片标题"/>
    <w:basedOn w:val="1"/>
    <w:qFormat/>
    <w:uiPriority w:val="0"/>
    <w:pPr>
      <w:ind w:firstLine="0" w:firstLineChars="0"/>
      <w:jc w:val="center"/>
    </w:pPr>
    <w:rPr>
      <w:b/>
    </w:rPr>
  </w:style>
  <w:style w:type="paragraph" w:customStyle="1" w:styleId="41">
    <w:name w:val="列出段落1"/>
    <w:basedOn w:val="1"/>
    <w:qFormat/>
    <w:uiPriority w:val="0"/>
    <w:pPr>
      <w:widowControl/>
      <w:ind w:firstLine="420" w:firstLineChars="200"/>
      <w:jc w:val="left"/>
    </w:pPr>
    <w:rPr>
      <w:kern w:val="0"/>
      <w:sz w:val="20"/>
      <w:szCs w:val="20"/>
    </w:rPr>
  </w:style>
  <w:style w:type="paragraph" w:styleId="42">
    <w:name w:val="List Paragraph"/>
    <w:basedOn w:val="1"/>
    <w:qFormat/>
    <w:uiPriority w:val="34"/>
    <w:pPr>
      <w:widowControl/>
      <w:ind w:firstLine="420" w:firstLineChars="200"/>
      <w:jc w:val="left"/>
    </w:pPr>
    <w:rPr>
      <w:kern w:val="0"/>
      <w:sz w:val="20"/>
      <w:szCs w:val="20"/>
    </w:rPr>
  </w:style>
  <w:style w:type="paragraph" w:customStyle="1" w:styleId="43">
    <w:name w:val="4"/>
    <w:basedOn w:val="1"/>
    <w:next w:val="42"/>
    <w:qFormat/>
    <w:uiPriority w:val="34"/>
    <w:pPr>
      <w:widowControl/>
      <w:ind w:firstLine="420" w:firstLineChars="200"/>
      <w:jc w:val="left"/>
    </w:pPr>
    <w:rPr>
      <w:spacing w:val="-2"/>
      <w:kern w:val="0"/>
      <w:sz w:val="28"/>
      <w:szCs w:val="20"/>
    </w:rPr>
  </w:style>
  <w:style w:type="paragraph" w:customStyle="1" w:styleId="44">
    <w:name w:val="表格文字"/>
    <w:basedOn w:val="1"/>
    <w:qFormat/>
    <w:uiPriority w:val="0"/>
    <w:pPr>
      <w:jc w:val="center"/>
    </w:pPr>
    <w:rPr>
      <w:rFonts w:ascii="仿宋_GB2312" w:hAnsi="Arial Black" w:eastAsia="仿宋_GB2312"/>
      <w:kern w:val="44"/>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11.w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10.wmf"/><Relationship Id="rId17" Type="http://schemas.openxmlformats.org/officeDocument/2006/relationships/image" Target="media/image9.wmf"/><Relationship Id="rId16" Type="http://schemas.openxmlformats.org/officeDocument/2006/relationships/oleObject" Target="embeddings/oleObject1.bin"/><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Info spid="_x0000_s1027"/>
  </customShpExts>
  <extobjs>
    <extobj name="ECB019B1-382A-4266-B25C-5B523AA43C14-1">
      <extobjdata type="ECB019B1-382A-4266-B25C-5B523AA43C14" data="ewoJIkZpbGVJZCIgOiAiMTUxMDI5MTg0ODQyIiwKCSJHcm91cElkIiA6ICI3MzM1NjA3NCIsCgkiSW1hZ2UiIDogImlWQk9SdzBLR2dvQUFBQU5TVWhFVWdBQUFsb0FBQUlCQ0FZQUFBQ1JFaEhlQUFBQUNYQklXWE1BQUFzVEFBQUxFd0VBbXB3WUFBQWdBRWxFUVZSNG5PemRlWHhUVmZvLzhNOU4yblJmV2JwUVNsdXFWdG9DQ2VMS2dBcU1vS2dJNDhLQUtLak1nS0lJaU1neW9INFZCM0hFZGRRZnlxQzRVSUdCRWNTeENEcWdvRkpDYVFLdExhWmdXY3JXcGt2YXJPZjNCeVNtQzIwcFRXL1NmdDZ2bHk5enp6MzMzaWVoZmZyazNIUHZCW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XJwOC94KzhlVUwyK2xXdVB3QUFBQUJKUlU1RXJrSmdnZz09IiwKCSJUaGVtZSIgOiAiIiwKCSJUeXBlIiA6ICJmbG93IiwKCSJWZXJzaW9uIiA6ICIiCn0K"/>
    </extobj>
    <extobj name="ECB019B1-382A-4266-B25C-5B523AA43C14-2">
      <extobjdata type="ECB019B1-382A-4266-B25C-5B523AA43C14" data="ewogICAiRmlsZUlkIiA6ICIxNTI1NzE2NjY0OTMiLAogICAiR3JvdXBJZCIgOiAiNzMzNTYwNzQiLAogICAiSW1hZ2UiIDogImlWQk9SdzBLR2dvQUFBQU5TVWhFVWdBQUF5d0FBQUgyQ0FZQUFBQ1N0QWo5QUFBQUNYQklXWE1BQUFzVEFBQUxFd0VBbXB3WUFBQWdBRWxFUVZSNG5PemRlWHhVNWRuLzhlK1pTU1lyWkFNVGRoTFNHa2tDekVTeDFnVUswZ3FsbFdwcnE0S1BWdVZ4cGRwYVJjUzYwTG9BVnFzL3RSV3hHMjRVTEtnVktvcFFGN1NWUkVpR1JjRWtDR1ZQU01nMms4eWMzeDh3ODB4V0VrZ3lrOHpuL1hyNVlzNTk3blBtT3NubFpLNXo3dnNjQ1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"/>
    </extobj>
    <extobj name="ECB019B1-382A-4266-B25C-5B523AA43C14-3">
      <extobjdata type="ECB019B1-382A-4266-B25C-5B523AA43C14" data="ewoJIkZpbGVJZCIgOiAiMTUyNjM5ODIyMjExIiwKCSJHcm91cElkIiA6ICI3MzM1NjA3NCIsCgkiSW1hZ2UiIDogImlWQk9SdzBLR2dvQUFBQU5TVWhFVWdBQUF4RUFBQUUxQ0FZQUFBQ1l4VzF2QUFBQUNYQklXWE1BQUFzVEFBQUxFd0VBbXB3WUFBQWdBRWxFUVZSNG5PemRlWHhNOS80LzhOZG5Kb3VJUkVSb0dpNkNWcHNJT1NkQzBWcUszbkpwTEZlTDRsdmFjaFc5dDcwdHRkWFNIMjJWV3FxMWxOUkZyeGFsMU5ibEtoVVV6UzVwRlpGYUk1S1FiU1NUekh4K2Z5UTV6VWhDUXBLWlpGN1B4OFBEV1Q3bm5QZVpmTTdNZWMvbjh6a0RFQ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2020-05-18T05:36:00Z</dcterms:created>
  <dc:creator>Administrator</dc:creator>
  <cp:lastModifiedBy>小宝</cp:lastModifiedBy>
  <dcterms:modified xsi:type="dcterms:W3CDTF">2022-03-18T07:13:04Z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B65FFAA0AD6E43BD9A8A2DB1BE222AA1</vt:lpwstr>
  </property>
</Properties>
</file>