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topLinePunct w:val="0"/>
        <w:bidi w:val="0"/>
        <w:snapToGrid w:val="0"/>
        <w:spacing w:line="360" w:lineRule="auto"/>
        <w:jc w:val="center"/>
        <w:rPr>
          <w:b/>
          <w:bCs/>
          <w:spacing w:val="20"/>
          <w:sz w:val="52"/>
        </w:rPr>
      </w:pPr>
    </w:p>
    <w:p>
      <w:pPr>
        <w:widowControl/>
        <w:adjustRightInd w:val="0"/>
        <w:snapToGrid w:val="0"/>
        <w:spacing w:after="200" w:afterLines="0" w:line="360" w:lineRule="auto"/>
        <w:jc w:val="center"/>
        <w:rPr>
          <w:rFonts w:hint="eastAsia" w:ascii="华文新魏" w:hAnsi="Tahoma" w:eastAsia="华文新魏" w:cstheme="minorBidi"/>
          <w:b/>
          <w:color w:val="000000"/>
          <w:kern w:val="0"/>
          <w:sz w:val="48"/>
          <w:szCs w:val="48"/>
        </w:rPr>
      </w:pPr>
      <w:r>
        <w:rPr>
          <w:rFonts w:hint="eastAsia" w:ascii="华文新魏" w:hAnsi="Tahoma" w:eastAsia="华文新魏" w:cstheme="minorBidi"/>
          <w:b/>
          <w:color w:val="000000"/>
          <w:kern w:val="0"/>
          <w:sz w:val="48"/>
          <w:szCs w:val="48"/>
        </w:rPr>
        <w:t>复合式农机具、</w:t>
      </w:r>
      <w:r>
        <w:rPr>
          <w:rFonts w:hint="eastAsia" w:ascii="华文新魏" w:hAnsi="Tahoma" w:eastAsia="华文新魏" w:cstheme="minorBidi"/>
          <w:b/>
          <w:color w:val="000000"/>
          <w:kern w:val="0"/>
          <w:sz w:val="48"/>
          <w:szCs w:val="48"/>
          <w:lang w:val="en-US" w:eastAsia="zh-CN"/>
        </w:rPr>
        <w:t>微耕机</w:t>
      </w:r>
      <w:r>
        <w:rPr>
          <w:rFonts w:hint="eastAsia" w:ascii="华文新魏" w:hAnsi="Tahoma" w:eastAsia="华文新魏" w:cstheme="minorBidi"/>
          <w:b/>
          <w:color w:val="000000"/>
          <w:kern w:val="0"/>
          <w:sz w:val="48"/>
          <w:szCs w:val="48"/>
        </w:rPr>
        <w:t>及压铸机组装项目</w:t>
      </w:r>
    </w:p>
    <w:p>
      <w:pPr>
        <w:widowControl/>
        <w:adjustRightInd w:val="0"/>
        <w:snapToGrid w:val="0"/>
        <w:spacing w:after="200" w:afterLines="0" w:line="360" w:lineRule="auto"/>
        <w:jc w:val="center"/>
        <w:rPr>
          <w:rFonts w:hint="eastAsia" w:ascii="华文新魏" w:hAnsi="Tahoma" w:eastAsia="华文新魏" w:cstheme="minorBidi"/>
          <w:b/>
          <w:color w:val="000000"/>
          <w:kern w:val="0"/>
          <w:sz w:val="48"/>
          <w:szCs w:val="48"/>
        </w:rPr>
      </w:pPr>
      <w:r>
        <w:rPr>
          <w:rFonts w:hint="eastAsia" w:ascii="华文新魏" w:hAnsi="Tahoma" w:eastAsia="华文新魏" w:cstheme="minorBidi"/>
          <w:b/>
          <w:color w:val="000000"/>
          <w:kern w:val="0"/>
          <w:sz w:val="48"/>
          <w:szCs w:val="48"/>
        </w:rPr>
        <w:t>阶段性竣工环境保护验收监测报告表</w:t>
      </w:r>
    </w:p>
    <w:p>
      <w:pPr>
        <w:pageBreakBefore w:val="0"/>
        <w:kinsoku/>
        <w:wordWrap/>
        <w:topLinePunct w:val="0"/>
        <w:bidi w:val="0"/>
        <w:snapToGrid w:val="0"/>
        <w:spacing w:line="360" w:lineRule="auto"/>
        <w:jc w:val="center"/>
        <w:rPr>
          <w:b/>
          <w:bCs/>
          <w:spacing w:val="20"/>
          <w:sz w:val="52"/>
          <w:szCs w:val="52"/>
        </w:rPr>
      </w:pPr>
    </w:p>
    <w:p>
      <w:pPr>
        <w:pageBreakBefore w:val="0"/>
        <w:kinsoku/>
        <w:wordWrap/>
        <w:topLinePunct w:val="0"/>
        <w:bidi w:val="0"/>
        <w:snapToGrid w:val="0"/>
        <w:spacing w:line="360" w:lineRule="auto"/>
        <w:jc w:val="center"/>
        <w:rPr>
          <w:b/>
          <w:bCs/>
          <w:spacing w:val="20"/>
          <w:sz w:val="52"/>
          <w:szCs w:val="52"/>
        </w:rPr>
      </w:pPr>
    </w:p>
    <w:p>
      <w:pPr>
        <w:pageBreakBefore w:val="0"/>
        <w:kinsoku/>
        <w:wordWrap/>
        <w:topLinePunct w:val="0"/>
        <w:bidi w:val="0"/>
        <w:snapToGrid w:val="0"/>
        <w:spacing w:line="360" w:lineRule="auto"/>
        <w:jc w:val="center"/>
        <w:rPr>
          <w:b/>
          <w:bCs/>
          <w:spacing w:val="20"/>
          <w:sz w:val="52"/>
          <w:szCs w:val="52"/>
        </w:rPr>
      </w:pPr>
    </w:p>
    <w:p>
      <w:pPr>
        <w:pageBreakBefore w:val="0"/>
        <w:kinsoku/>
        <w:wordWrap/>
        <w:topLinePunct w:val="0"/>
        <w:bidi w:val="0"/>
        <w:snapToGrid w:val="0"/>
        <w:spacing w:line="360" w:lineRule="auto"/>
        <w:rPr>
          <w:b/>
          <w:bCs/>
          <w:spacing w:val="20"/>
          <w:sz w:val="52"/>
          <w:szCs w:val="52"/>
        </w:rPr>
      </w:pPr>
    </w:p>
    <w:p>
      <w:pPr>
        <w:pageBreakBefore w:val="0"/>
        <w:kinsoku/>
        <w:wordWrap/>
        <w:topLinePunct w:val="0"/>
        <w:bidi w:val="0"/>
        <w:snapToGrid w:val="0"/>
        <w:spacing w:line="360" w:lineRule="auto"/>
        <w:rPr>
          <w:b/>
          <w:bCs/>
          <w:spacing w:val="20"/>
          <w:sz w:val="52"/>
          <w:szCs w:val="52"/>
        </w:rPr>
      </w:pPr>
    </w:p>
    <w:p>
      <w:pPr>
        <w:pageBreakBefore w:val="0"/>
        <w:kinsoku/>
        <w:wordWrap/>
        <w:topLinePunct w:val="0"/>
        <w:bidi w:val="0"/>
        <w:snapToGrid w:val="0"/>
        <w:spacing w:line="360" w:lineRule="auto"/>
        <w:rPr>
          <w:b/>
          <w:bCs/>
          <w:spacing w:val="20"/>
          <w:sz w:val="36"/>
          <w:szCs w:val="36"/>
          <w:u w:val="single"/>
        </w:rPr>
      </w:pPr>
    </w:p>
    <w:p>
      <w:pPr>
        <w:pStyle w:val="31"/>
        <w:pageBreakBefore w:val="0"/>
        <w:kinsoku/>
        <w:wordWrap/>
        <w:topLinePunct w:val="0"/>
        <w:bidi w:val="0"/>
        <w:spacing w:line="360" w:lineRule="auto"/>
        <w:ind w:firstLine="803"/>
        <w:rPr>
          <w:b/>
          <w:bCs/>
          <w:spacing w:val="20"/>
          <w:sz w:val="36"/>
          <w:szCs w:val="36"/>
          <w:u w:val="single"/>
        </w:rPr>
      </w:pPr>
    </w:p>
    <w:p>
      <w:pPr>
        <w:pStyle w:val="31"/>
        <w:pageBreakBefore w:val="0"/>
        <w:kinsoku/>
        <w:wordWrap/>
        <w:topLinePunct w:val="0"/>
        <w:bidi w:val="0"/>
        <w:spacing w:line="360" w:lineRule="auto"/>
        <w:ind w:firstLine="803"/>
        <w:rPr>
          <w:b/>
          <w:bCs/>
          <w:spacing w:val="20"/>
          <w:sz w:val="36"/>
          <w:szCs w:val="36"/>
          <w:u w:val="single"/>
        </w:rPr>
      </w:pPr>
    </w:p>
    <w:p>
      <w:pPr>
        <w:pStyle w:val="31"/>
        <w:pageBreakBefore w:val="0"/>
        <w:kinsoku/>
        <w:wordWrap/>
        <w:topLinePunct w:val="0"/>
        <w:bidi w:val="0"/>
        <w:spacing w:line="360" w:lineRule="auto"/>
        <w:ind w:firstLine="803"/>
        <w:rPr>
          <w:b/>
          <w:bCs/>
          <w:spacing w:val="20"/>
          <w:sz w:val="36"/>
          <w:szCs w:val="36"/>
          <w:u w:val="single"/>
        </w:rPr>
      </w:pPr>
    </w:p>
    <w:p>
      <w:pPr>
        <w:pageBreakBefore w:val="0"/>
        <w:kinsoku/>
        <w:wordWrap/>
        <w:topLinePunct w:val="0"/>
        <w:bidi w:val="0"/>
        <w:snapToGrid w:val="0"/>
        <w:spacing w:line="360" w:lineRule="auto"/>
        <w:jc w:val="center"/>
        <w:rPr>
          <w:rFonts w:hint="eastAsia" w:ascii="华文新魏" w:hAnsi="华文新魏" w:eastAsia="华文新魏" w:cs="华文新魏"/>
          <w:b/>
          <w:bCs/>
          <w:spacing w:val="20"/>
          <w:sz w:val="36"/>
          <w:szCs w:val="36"/>
          <w:lang w:val="en-US" w:eastAsia="zh-CN"/>
        </w:rPr>
      </w:pPr>
      <w:r>
        <w:rPr>
          <w:rFonts w:hint="eastAsia" w:ascii="华文新魏" w:hAnsi="华文新魏" w:eastAsia="华文新魏" w:cs="华文新魏"/>
          <w:b/>
          <w:bCs/>
          <w:spacing w:val="20"/>
          <w:sz w:val="36"/>
          <w:szCs w:val="36"/>
        </w:rPr>
        <w:t>建设单位</w:t>
      </w:r>
      <w:r>
        <w:rPr>
          <w:rFonts w:hint="eastAsia"/>
          <w:b/>
          <w:bCs/>
          <w:spacing w:val="20"/>
          <w:sz w:val="36"/>
          <w:szCs w:val="36"/>
        </w:rPr>
        <w:t>：</w:t>
      </w:r>
      <w:r>
        <w:rPr>
          <w:rFonts w:hint="eastAsia" w:ascii="华文新魏" w:hAnsi="华文新魏" w:eastAsia="华文新魏" w:cs="华文新魏"/>
          <w:b/>
          <w:bCs/>
          <w:spacing w:val="20"/>
          <w:sz w:val="36"/>
          <w:szCs w:val="36"/>
          <w:lang w:val="en-US" w:eastAsia="zh-CN"/>
        </w:rPr>
        <w:t>芜湖闳润现代农业装备制造有限公司</w:t>
      </w:r>
    </w:p>
    <w:p>
      <w:pPr>
        <w:pageBreakBefore w:val="0"/>
        <w:kinsoku/>
        <w:wordWrap/>
        <w:topLinePunct w:val="0"/>
        <w:bidi w:val="0"/>
        <w:snapToGrid w:val="0"/>
        <w:spacing w:line="360" w:lineRule="auto"/>
        <w:jc w:val="center"/>
        <w:rPr>
          <w:rFonts w:hint="eastAsia" w:ascii="华文新魏" w:hAnsi="华文新魏" w:eastAsia="华文新魏" w:cs="华文新魏"/>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华文新魏" w:hAnsi="华文新魏" w:eastAsia="华文新魏" w:cs="华文新魏"/>
          <w:b/>
          <w:bCs/>
          <w:spacing w:val="20"/>
          <w:sz w:val="36"/>
          <w:szCs w:val="36"/>
        </w:rPr>
        <w:t>编制日期：</w:t>
      </w:r>
      <w:r>
        <w:rPr>
          <w:rFonts w:hint="default" w:ascii="Times New Roman" w:hAnsi="Times New Roman" w:eastAsia="华文新魏" w:cs="Times New Roman"/>
          <w:b/>
          <w:bCs/>
          <w:spacing w:val="20"/>
          <w:sz w:val="36"/>
          <w:szCs w:val="36"/>
        </w:rPr>
        <w:t>202</w:t>
      </w:r>
      <w:r>
        <w:rPr>
          <w:rFonts w:hint="default" w:ascii="Times New Roman" w:hAnsi="Times New Roman" w:eastAsia="华文新魏" w:cs="Times New Roman"/>
          <w:b/>
          <w:bCs/>
          <w:spacing w:val="20"/>
          <w:sz w:val="36"/>
          <w:szCs w:val="36"/>
          <w:lang w:val="en-US" w:eastAsia="zh-CN"/>
        </w:rPr>
        <w:t>2</w:t>
      </w:r>
      <w:r>
        <w:rPr>
          <w:rFonts w:hint="eastAsia" w:ascii="华文新魏" w:hAnsi="华文新魏" w:eastAsia="华文新魏" w:cs="华文新魏"/>
          <w:b/>
          <w:bCs/>
          <w:spacing w:val="20"/>
          <w:sz w:val="36"/>
          <w:szCs w:val="36"/>
        </w:rPr>
        <w:t>年</w:t>
      </w:r>
      <w:r>
        <w:rPr>
          <w:rFonts w:hint="default" w:ascii="Times New Roman" w:hAnsi="Times New Roman" w:eastAsia="华文新魏" w:cs="Times New Roman"/>
          <w:b/>
          <w:bCs/>
          <w:spacing w:val="20"/>
          <w:sz w:val="36"/>
          <w:szCs w:val="36"/>
        </w:rPr>
        <w:t>3</w:t>
      </w:r>
      <w:r>
        <w:rPr>
          <w:rFonts w:hint="eastAsia" w:ascii="华文新魏" w:hAnsi="华文新魏" w:eastAsia="华文新魏" w:cs="华文新魏"/>
          <w:b/>
          <w:bCs/>
          <w:spacing w:val="20"/>
          <w:sz w:val="36"/>
          <w:szCs w:val="36"/>
        </w:rPr>
        <w:t>月</w:t>
      </w:r>
    </w:p>
    <w:p>
      <w:pPr>
        <w:pageBreakBefore w:val="0"/>
        <w:pBdr>
          <w:top w:val="none" w:color="auto" w:sz="0" w:space="0"/>
          <w:left w:val="none" w:color="auto" w:sz="0" w:space="0"/>
          <w:bottom w:val="none" w:color="auto" w:sz="0" w:space="0"/>
          <w:right w:val="none" w:color="auto" w:sz="0" w:space="0"/>
          <w:between w:val="none" w:color="auto" w:sz="0" w:space="0"/>
        </w:pBdr>
        <w:kinsoku/>
        <w:wordWrap/>
        <w:topLinePunct w:val="0"/>
        <w:autoSpaceDE w:val="0"/>
        <w:autoSpaceDN w:val="0"/>
        <w:bidi w:val="0"/>
        <w:spacing w:line="360" w:lineRule="auto"/>
        <w:rPr>
          <w:rFonts w:hint="eastAsia" w:ascii="宋体" w:hAnsi="宋体" w:eastAsia="宋体" w:cs="宋体"/>
          <w:kern w:val="0"/>
          <w:sz w:val="28"/>
          <w:szCs w:val="28"/>
          <w:lang w:val="en-US" w:bidi="zh-CN"/>
        </w:rPr>
      </w:pPr>
      <w:r>
        <w:rPr>
          <w:rFonts w:hint="eastAsia" w:ascii="宋体" w:hAnsi="宋体" w:eastAsia="宋体" w:cs="宋体"/>
          <w:kern w:val="0"/>
          <w:sz w:val="28"/>
          <w:szCs w:val="28"/>
          <w:lang w:val="zh-CN" w:bidi="zh-CN"/>
        </w:rPr>
        <w:t>建设单位法人代表：</w:t>
      </w:r>
      <w:r>
        <w:rPr>
          <w:rFonts w:hint="eastAsia" w:ascii="宋体" w:hAnsi="宋体" w:eastAsia="宋体" w:cs="宋体"/>
          <w:kern w:val="0"/>
          <w:sz w:val="28"/>
          <w:szCs w:val="28"/>
          <w:lang w:val="en-US" w:bidi="zh-CN"/>
        </w:rPr>
        <w:t>丁文生</w:t>
      </w:r>
    </w:p>
    <w:p>
      <w:pPr>
        <w:pageBreakBefore w:val="0"/>
        <w:kinsoku/>
        <w:wordWrap/>
        <w:topLinePunct w:val="0"/>
        <w:autoSpaceDE w:val="0"/>
        <w:autoSpaceDN w:val="0"/>
        <w:bidi w:val="0"/>
        <w:spacing w:line="360" w:lineRule="auto"/>
        <w:rPr>
          <w:rFonts w:hint="eastAsia" w:ascii="宋体" w:hAnsi="宋体" w:eastAsia="宋体" w:cs="宋体"/>
          <w:kern w:val="0"/>
          <w:sz w:val="28"/>
          <w:szCs w:val="28"/>
          <w:lang w:val="zh-CN" w:bidi="zh-CN"/>
        </w:rPr>
      </w:pPr>
      <w:r>
        <w:rPr>
          <w:rFonts w:hint="eastAsia" w:ascii="宋体" w:hAnsi="宋体" w:eastAsia="宋体" w:cs="宋体"/>
          <w:kern w:val="0"/>
          <w:sz w:val="28"/>
          <w:szCs w:val="28"/>
          <w:lang w:val="zh-CN" w:bidi="zh-CN"/>
        </w:rPr>
        <w:t>编制单位法人代表：丁祖旺</w:t>
      </w:r>
    </w:p>
    <w:p>
      <w:pPr>
        <w:pageBreakBefore w:val="0"/>
        <w:kinsoku/>
        <w:wordWrap/>
        <w:topLinePunct w:val="0"/>
        <w:autoSpaceDE w:val="0"/>
        <w:autoSpaceDN w:val="0"/>
        <w:bidi w:val="0"/>
        <w:spacing w:line="360" w:lineRule="auto"/>
        <w:rPr>
          <w:rFonts w:hint="eastAsia" w:ascii="宋体" w:hAnsi="宋体" w:eastAsia="宋体" w:cs="宋体"/>
          <w:color w:val="000000" w:themeColor="text1"/>
          <w:kern w:val="0"/>
          <w:sz w:val="28"/>
          <w:szCs w:val="28"/>
          <w:lang w:val="en-US" w:bidi="zh-CN"/>
          <w14:textFill>
            <w14:solidFill>
              <w14:schemeClr w14:val="tx1"/>
            </w14:solidFill>
          </w14:textFill>
        </w:rPr>
      </w:pPr>
      <w:r>
        <w:rPr>
          <w:rFonts w:hint="eastAsia" w:ascii="宋体" w:hAnsi="宋体" w:eastAsia="宋体" w:cs="宋体"/>
          <w:kern w:val="0"/>
          <w:sz w:val="28"/>
          <w:szCs w:val="28"/>
          <w:lang w:val="zh-CN" w:bidi="zh-CN"/>
        </w:rPr>
        <w:t>项 目 负 责 人：</w:t>
      </w:r>
      <w:r>
        <w:rPr>
          <w:rFonts w:hint="eastAsia" w:ascii="宋体" w:hAnsi="宋体" w:eastAsia="宋体" w:cs="宋体"/>
          <w:color w:val="000000" w:themeColor="text1"/>
          <w:kern w:val="0"/>
          <w:sz w:val="28"/>
          <w:szCs w:val="28"/>
          <w:lang w:val="en-US" w:bidi="zh-CN"/>
          <w14:textFill>
            <w14:solidFill>
              <w14:schemeClr w14:val="tx1"/>
            </w14:solidFill>
          </w14:textFill>
        </w:rPr>
        <w:t>丁文生</w:t>
      </w:r>
    </w:p>
    <w:p>
      <w:pPr>
        <w:pageBreakBefore w:val="0"/>
        <w:kinsoku/>
        <w:wordWrap/>
        <w:topLinePunct w:val="0"/>
        <w:autoSpaceDE w:val="0"/>
        <w:autoSpaceDN w:val="0"/>
        <w:bidi w:val="0"/>
        <w:spacing w:line="360" w:lineRule="auto"/>
        <w:rPr>
          <w:rFonts w:hint="eastAsia" w:ascii="宋体" w:hAnsi="宋体" w:eastAsia="宋体" w:cs="宋体"/>
          <w:kern w:val="0"/>
          <w:sz w:val="28"/>
          <w:szCs w:val="28"/>
          <w:lang w:bidi="zh-CN"/>
        </w:rPr>
      </w:pPr>
      <w:r>
        <w:rPr>
          <w:rFonts w:hint="eastAsia" w:ascii="宋体" w:hAnsi="宋体" w:eastAsia="宋体" w:cs="宋体"/>
          <w:kern w:val="0"/>
          <w:sz w:val="28"/>
          <w:szCs w:val="28"/>
          <w:lang w:val="zh-CN" w:bidi="zh-CN"/>
        </w:rPr>
        <w:t>填    表    人：</w:t>
      </w:r>
      <w:r>
        <w:rPr>
          <w:rFonts w:hint="eastAsia" w:ascii="宋体" w:hAnsi="宋体" w:eastAsia="宋体" w:cs="宋体"/>
          <w:kern w:val="0"/>
          <w:sz w:val="28"/>
          <w:szCs w:val="28"/>
          <w:lang w:bidi="zh-CN"/>
        </w:rPr>
        <w:t>张君</w:t>
      </w:r>
    </w:p>
    <w:p>
      <w:pPr>
        <w:pageBreakBefore w:val="0"/>
        <w:kinsoku/>
        <w:wordWrap/>
        <w:topLinePunct w:val="0"/>
        <w:autoSpaceDE w:val="0"/>
        <w:autoSpaceDN w:val="0"/>
        <w:bidi w:val="0"/>
        <w:spacing w:line="360" w:lineRule="auto"/>
        <w:rPr>
          <w:rFonts w:hint="eastAsia" w:ascii="宋体" w:hAnsi="宋体" w:eastAsia="宋体" w:cs="宋体"/>
          <w:kern w:val="0"/>
          <w:sz w:val="30"/>
          <w:szCs w:val="30"/>
          <w:lang w:val="zh-CN" w:bidi="zh-CN"/>
        </w:rPr>
      </w:pPr>
    </w:p>
    <w:p>
      <w:pPr>
        <w:pageBreakBefore w:val="0"/>
        <w:kinsoku/>
        <w:wordWrap/>
        <w:topLinePunct w:val="0"/>
        <w:autoSpaceDE w:val="0"/>
        <w:autoSpaceDN w:val="0"/>
        <w:bidi w:val="0"/>
        <w:spacing w:line="360" w:lineRule="auto"/>
        <w:rPr>
          <w:rFonts w:hint="eastAsia" w:ascii="宋体" w:hAnsi="宋体" w:eastAsia="宋体" w:cs="宋体"/>
          <w:kern w:val="0"/>
          <w:sz w:val="30"/>
          <w:szCs w:val="30"/>
          <w:lang w:val="zh-CN" w:bidi="zh-CN"/>
        </w:rPr>
      </w:pPr>
    </w:p>
    <w:p>
      <w:pPr>
        <w:pageBreakBefore w:val="0"/>
        <w:kinsoku/>
        <w:wordWrap/>
        <w:topLinePunct w:val="0"/>
        <w:autoSpaceDE w:val="0"/>
        <w:autoSpaceDN w:val="0"/>
        <w:bidi w:val="0"/>
        <w:spacing w:line="360" w:lineRule="auto"/>
        <w:rPr>
          <w:rFonts w:hint="eastAsia" w:ascii="宋体" w:hAnsi="宋体" w:eastAsia="宋体" w:cs="宋体"/>
          <w:kern w:val="0"/>
          <w:sz w:val="30"/>
          <w:szCs w:val="30"/>
          <w:lang w:val="zh-CN" w:bidi="zh-CN"/>
        </w:rPr>
      </w:pPr>
    </w:p>
    <w:p>
      <w:pPr>
        <w:pageBreakBefore w:val="0"/>
        <w:kinsoku/>
        <w:wordWrap/>
        <w:topLinePunct w:val="0"/>
        <w:autoSpaceDE w:val="0"/>
        <w:autoSpaceDN w:val="0"/>
        <w:bidi w:val="0"/>
        <w:spacing w:line="360" w:lineRule="auto"/>
        <w:rPr>
          <w:rFonts w:hint="eastAsia" w:ascii="宋体" w:hAnsi="宋体" w:eastAsia="宋体" w:cs="宋体"/>
          <w:kern w:val="0"/>
          <w:sz w:val="28"/>
          <w:szCs w:val="28"/>
          <w:lang w:val="zh-CN" w:bidi="zh-CN"/>
        </w:rPr>
      </w:pPr>
      <w:r>
        <w:rPr>
          <w:rFonts w:hint="eastAsia" w:ascii="宋体" w:hAnsi="宋体" w:eastAsia="宋体" w:cs="宋体"/>
          <w:kern w:val="0"/>
          <w:sz w:val="28"/>
          <w:szCs w:val="28"/>
          <w:lang w:val="zh-CN" w:bidi="zh-CN"/>
        </w:rPr>
        <w:t>建设单位：芜湖闳润现代农业装备有限公司</w:t>
      </w:r>
    </w:p>
    <w:p>
      <w:pPr>
        <w:pageBreakBefore w:val="0"/>
        <w:kinsoku/>
        <w:wordWrap/>
        <w:topLinePunct w:val="0"/>
        <w:autoSpaceDE w:val="0"/>
        <w:autoSpaceDN w:val="0"/>
        <w:bidi w:val="0"/>
        <w:spacing w:line="360" w:lineRule="auto"/>
        <w:rPr>
          <w:rFonts w:hint="eastAsia" w:ascii="宋体" w:hAnsi="宋体" w:eastAsia="宋体" w:cs="宋体"/>
          <w:kern w:val="0"/>
          <w:sz w:val="28"/>
          <w:szCs w:val="28"/>
          <w:lang w:val="en-US" w:bidi="zh-CN"/>
        </w:rPr>
      </w:pPr>
      <w:r>
        <w:rPr>
          <w:rFonts w:hint="eastAsia" w:ascii="宋体" w:hAnsi="宋体" w:eastAsia="宋体" w:cs="宋体"/>
          <w:kern w:val="0"/>
          <w:sz w:val="28"/>
          <w:szCs w:val="28"/>
          <w:lang w:val="zh-CN" w:bidi="zh-CN"/>
        </w:rPr>
        <w:t>电　　话：</w:t>
      </w:r>
      <w:r>
        <w:rPr>
          <w:rFonts w:hint="eastAsia" w:ascii="宋体" w:hAnsi="宋体" w:eastAsia="宋体" w:cs="宋体"/>
          <w:kern w:val="0"/>
          <w:sz w:val="28"/>
          <w:szCs w:val="28"/>
          <w:lang w:val="en-US" w:bidi="zh-CN"/>
        </w:rPr>
        <w:t>13815962766</w:t>
      </w:r>
    </w:p>
    <w:p>
      <w:pPr>
        <w:pageBreakBefore w:val="0"/>
        <w:kinsoku/>
        <w:wordWrap/>
        <w:topLinePunct w:val="0"/>
        <w:autoSpaceDE w:val="0"/>
        <w:autoSpaceDN w:val="0"/>
        <w:bidi w:val="0"/>
        <w:spacing w:line="360" w:lineRule="auto"/>
        <w:rPr>
          <w:rFonts w:hint="eastAsia" w:ascii="宋体" w:hAnsi="宋体" w:eastAsia="宋体" w:cs="宋体"/>
          <w:kern w:val="0"/>
          <w:sz w:val="28"/>
          <w:szCs w:val="28"/>
          <w:lang w:val="zh-CN" w:bidi="zh-CN"/>
        </w:rPr>
      </w:pPr>
      <w:r>
        <w:rPr>
          <w:rFonts w:hint="eastAsia" w:ascii="宋体" w:hAnsi="宋体" w:eastAsia="宋体" w:cs="宋体"/>
          <w:kern w:val="0"/>
          <w:sz w:val="28"/>
          <w:szCs w:val="28"/>
          <w:lang w:val="zh-CN" w:bidi="zh-CN"/>
        </w:rPr>
        <w:t>传　　真：/</w:t>
      </w:r>
    </w:p>
    <w:p>
      <w:pPr>
        <w:pageBreakBefore w:val="0"/>
        <w:kinsoku/>
        <w:wordWrap/>
        <w:topLinePunct w:val="0"/>
        <w:autoSpaceDE w:val="0"/>
        <w:autoSpaceDN w:val="0"/>
        <w:bidi w:val="0"/>
        <w:spacing w:line="360" w:lineRule="auto"/>
        <w:rPr>
          <w:rFonts w:hint="eastAsia" w:ascii="宋体" w:hAnsi="宋体" w:eastAsia="宋体" w:cs="宋体"/>
          <w:kern w:val="0"/>
          <w:sz w:val="28"/>
          <w:szCs w:val="28"/>
          <w:lang w:val="zh-CN" w:bidi="zh-CN"/>
        </w:rPr>
      </w:pPr>
      <w:r>
        <w:rPr>
          <w:rFonts w:hint="eastAsia" w:ascii="宋体" w:hAnsi="宋体" w:eastAsia="宋体" w:cs="宋体"/>
          <w:kern w:val="0"/>
          <w:sz w:val="28"/>
          <w:szCs w:val="28"/>
          <w:lang w:val="zh-CN" w:bidi="zh-CN"/>
        </w:rPr>
        <w:t>邮政编码：241000</w:t>
      </w:r>
    </w:p>
    <w:p>
      <w:pPr>
        <w:pageBreakBefore w:val="0"/>
        <w:kinsoku/>
        <w:wordWrap/>
        <w:topLinePunct w:val="0"/>
        <w:autoSpaceDE w:val="0"/>
        <w:autoSpaceDN w:val="0"/>
        <w:bidi w:val="0"/>
        <w:spacing w:line="360" w:lineRule="auto"/>
        <w:rPr>
          <w:rFonts w:hint="eastAsia" w:ascii="宋体" w:hAnsi="宋体" w:eastAsia="宋体" w:cs="宋体"/>
          <w:kern w:val="0"/>
          <w:sz w:val="28"/>
          <w:szCs w:val="28"/>
          <w:lang w:val="zh-CN" w:bidi="zh-CN"/>
        </w:rPr>
      </w:pPr>
      <w:r>
        <w:rPr>
          <w:rFonts w:hint="eastAsia" w:ascii="宋体" w:hAnsi="宋体" w:eastAsia="宋体" w:cs="宋体"/>
          <w:kern w:val="0"/>
          <w:sz w:val="28"/>
          <w:szCs w:val="28"/>
          <w:lang w:val="zh-CN" w:bidi="zh-CN"/>
        </w:rPr>
        <w:t>地　　址：芜湖市三山经济开发区创业路西侧</w:t>
      </w:r>
    </w:p>
    <w:p>
      <w:pPr>
        <w:pStyle w:val="31"/>
        <w:pageBreakBefore w:val="0"/>
        <w:kinsoku/>
        <w:wordWrap/>
        <w:topLinePunct w:val="0"/>
        <w:bidi w:val="0"/>
        <w:spacing w:line="360" w:lineRule="auto"/>
        <w:rPr>
          <w:lang w:val="zh-CN"/>
        </w:rPr>
      </w:pPr>
    </w:p>
    <w:p>
      <w:pPr>
        <w:pageBreakBefore w:val="0"/>
        <w:kinsoku/>
        <w:wordWrap/>
        <w:topLinePunct w:val="0"/>
        <w:autoSpaceDE w:val="0"/>
        <w:autoSpaceDN w:val="0"/>
        <w:bidi w:val="0"/>
        <w:spacing w:line="360" w:lineRule="auto"/>
        <w:rPr>
          <w:kern w:val="0"/>
          <w:sz w:val="30"/>
          <w:szCs w:val="30"/>
          <w:lang w:val="zh-CN" w:bidi="zh-CN"/>
        </w:rPr>
      </w:pPr>
    </w:p>
    <w:p>
      <w:pPr>
        <w:pageBreakBefore w:val="0"/>
        <w:kinsoku/>
        <w:wordWrap/>
        <w:topLinePunct w:val="0"/>
        <w:autoSpaceDE w:val="0"/>
        <w:autoSpaceDN w:val="0"/>
        <w:bidi w:val="0"/>
        <w:spacing w:line="360" w:lineRule="auto"/>
        <w:rPr>
          <w:kern w:val="0"/>
          <w:sz w:val="28"/>
          <w:szCs w:val="28"/>
          <w:lang w:val="zh-CN" w:bidi="zh-CN"/>
        </w:rPr>
      </w:pPr>
      <w:r>
        <w:rPr>
          <w:kern w:val="0"/>
          <w:sz w:val="28"/>
          <w:szCs w:val="28"/>
          <w:lang w:val="zh-CN" w:bidi="zh-CN"/>
        </w:rPr>
        <w:t>编制单位：芜湖民宇环境科技有限公司（盖章）</w:t>
      </w:r>
    </w:p>
    <w:p>
      <w:pPr>
        <w:pageBreakBefore w:val="0"/>
        <w:kinsoku/>
        <w:wordWrap/>
        <w:topLinePunct w:val="0"/>
        <w:autoSpaceDE w:val="0"/>
        <w:autoSpaceDN w:val="0"/>
        <w:bidi w:val="0"/>
        <w:spacing w:line="360" w:lineRule="auto"/>
        <w:rPr>
          <w:rFonts w:hint="eastAsia"/>
          <w:kern w:val="0"/>
          <w:sz w:val="28"/>
          <w:szCs w:val="28"/>
          <w:lang w:bidi="zh-CN"/>
        </w:rPr>
      </w:pPr>
      <w:r>
        <w:rPr>
          <w:kern w:val="0"/>
          <w:sz w:val="28"/>
          <w:szCs w:val="28"/>
          <w:lang w:val="zh-CN" w:bidi="zh-CN"/>
        </w:rPr>
        <w:t>电话：</w:t>
      </w:r>
    </w:p>
    <w:p>
      <w:pPr>
        <w:pageBreakBefore w:val="0"/>
        <w:kinsoku/>
        <w:wordWrap/>
        <w:topLinePunct w:val="0"/>
        <w:autoSpaceDE w:val="0"/>
        <w:autoSpaceDN w:val="0"/>
        <w:bidi w:val="0"/>
        <w:spacing w:line="360" w:lineRule="auto"/>
        <w:rPr>
          <w:kern w:val="0"/>
          <w:sz w:val="28"/>
          <w:szCs w:val="28"/>
          <w:lang w:bidi="zh-CN"/>
        </w:rPr>
      </w:pPr>
      <w:r>
        <w:rPr>
          <w:kern w:val="0"/>
          <w:sz w:val="28"/>
          <w:szCs w:val="28"/>
          <w:lang w:bidi="zh-CN"/>
        </w:rPr>
        <w:t>传真：/</w:t>
      </w:r>
    </w:p>
    <w:p>
      <w:pPr>
        <w:pageBreakBefore w:val="0"/>
        <w:kinsoku/>
        <w:wordWrap/>
        <w:topLinePunct w:val="0"/>
        <w:autoSpaceDE w:val="0"/>
        <w:autoSpaceDN w:val="0"/>
        <w:bidi w:val="0"/>
        <w:spacing w:line="360" w:lineRule="auto"/>
        <w:rPr>
          <w:kern w:val="0"/>
          <w:sz w:val="28"/>
          <w:szCs w:val="28"/>
          <w:lang w:bidi="zh-CN"/>
        </w:rPr>
      </w:pPr>
      <w:r>
        <w:rPr>
          <w:kern w:val="0"/>
          <w:sz w:val="28"/>
          <w:szCs w:val="28"/>
          <w:lang w:val="zh-CN" w:bidi="zh-CN"/>
        </w:rPr>
        <w:t>邮编：</w:t>
      </w:r>
      <w:r>
        <w:rPr>
          <w:kern w:val="0"/>
          <w:sz w:val="28"/>
          <w:szCs w:val="28"/>
          <w:lang w:bidi="zh-CN"/>
        </w:rPr>
        <w:t>241000</w:t>
      </w:r>
    </w:p>
    <w:p>
      <w:pPr>
        <w:pageBreakBefore w:val="0"/>
        <w:kinsoku/>
        <w:wordWrap/>
        <w:topLinePunct w:val="0"/>
        <w:autoSpaceDE w:val="0"/>
        <w:autoSpaceDN w:val="0"/>
        <w:bidi w:val="0"/>
        <w:spacing w:line="360" w:lineRule="auto"/>
        <w:rPr>
          <w:kern w:val="0"/>
          <w:sz w:val="28"/>
          <w:szCs w:val="28"/>
          <w:lang w:bidi="zh-CN"/>
        </w:rPr>
      </w:pPr>
      <w:r>
        <w:rPr>
          <w:kern w:val="0"/>
          <w:sz w:val="28"/>
          <w:szCs w:val="28"/>
          <w:lang w:val="zh-CN" w:bidi="zh-CN"/>
        </w:rPr>
        <w:t>地址：安徽省芜湖市鸠江区城市之光</w:t>
      </w:r>
      <w:r>
        <w:rPr>
          <w:kern w:val="0"/>
          <w:sz w:val="28"/>
          <w:szCs w:val="28"/>
          <w:lang w:bidi="zh-CN"/>
        </w:rPr>
        <w:t>B2地块</w:t>
      </w:r>
      <w:r>
        <w:rPr>
          <w:kern w:val="0"/>
          <w:sz w:val="28"/>
          <w:szCs w:val="28"/>
          <w:lang w:val="zh-CN" w:bidi="zh-CN"/>
        </w:rPr>
        <w:t>二期</w:t>
      </w:r>
      <w:r>
        <w:rPr>
          <w:kern w:val="0"/>
          <w:sz w:val="28"/>
          <w:szCs w:val="28"/>
          <w:lang w:bidi="zh-CN"/>
        </w:rPr>
        <w:t>12#楼1011</w:t>
      </w:r>
    </w:p>
    <w:p>
      <w:pPr>
        <w:pageBreakBefore w:val="0"/>
        <w:kinsoku/>
        <w:wordWrap/>
        <w:topLinePunct w:val="0"/>
        <w:bidi w:val="0"/>
        <w:snapToGrid w:val="0"/>
        <w:spacing w:line="360" w:lineRule="auto"/>
        <w:rPr>
          <w:rFonts w:ascii="宋体" w:hAnsi="宋体" w:cs="仿宋_GB2312"/>
          <w:b/>
          <w:sz w:val="32"/>
          <w:szCs w:val="32"/>
        </w:rPr>
      </w:pPr>
    </w:p>
    <w:p>
      <w:pPr>
        <w:pageBreakBefore w:val="0"/>
        <w:kinsoku/>
        <w:wordWrap/>
        <w:topLinePunct w:val="0"/>
        <w:bidi w:val="0"/>
        <w:snapToGrid w:val="0"/>
        <w:spacing w:line="360" w:lineRule="auto"/>
        <w:rPr>
          <w:rFonts w:ascii="宋体" w:hAnsi="宋体" w:cs="仿宋_GB2312"/>
          <w:b/>
          <w:sz w:val="32"/>
          <w:szCs w:val="32"/>
        </w:rPr>
        <w:sectPr>
          <w:headerReference r:id="rId4" w:type="default"/>
          <w:footerReference r:id="rId5" w:type="default"/>
          <w:pgSz w:w="11906" w:h="16838"/>
          <w:pgMar w:top="1871" w:right="1531" w:bottom="1984" w:left="1531" w:header="1077" w:footer="992" w:gutter="0"/>
          <w:pgBorders>
            <w:top w:val="none" w:sz="0" w:space="0"/>
            <w:left w:val="none" w:sz="0" w:space="0"/>
            <w:bottom w:val="none" w:sz="0" w:space="0"/>
            <w:right w:val="none" w:sz="0" w:space="0"/>
          </w:pgBorders>
          <w:pgNumType w:start="1"/>
          <w:cols w:space="425" w:num="1"/>
          <w:docGrid w:type="lines" w:linePitch="312" w:charSpace="0"/>
        </w:sectPr>
      </w:pPr>
    </w:p>
    <w:p>
      <w:pPr>
        <w:pageBreakBefore w:val="0"/>
        <w:kinsoku/>
        <w:wordWrap/>
        <w:topLinePunct w:val="0"/>
        <w:bidi w:val="0"/>
        <w:spacing w:line="360" w:lineRule="auto"/>
        <w:rPr>
          <w:b/>
          <w:sz w:val="28"/>
          <w:szCs w:val="28"/>
        </w:rPr>
      </w:pPr>
      <w:r>
        <w:rPr>
          <w:rFonts w:hint="eastAsia"/>
          <w:b/>
          <w:sz w:val="28"/>
          <w:szCs w:val="28"/>
        </w:rPr>
        <w:t>表一</w:t>
      </w:r>
    </w:p>
    <w:tbl>
      <w:tblPr>
        <w:tblStyle w:val="33"/>
        <w:tblW w:w="942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63"/>
        <w:gridCol w:w="2180"/>
        <w:gridCol w:w="2171"/>
        <w:gridCol w:w="1254"/>
        <w:gridCol w:w="700"/>
        <w:gridCol w:w="13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pageBreakBefore w:val="0"/>
              <w:kinsoku/>
              <w:wordWrap/>
              <w:topLinePunct w:val="0"/>
              <w:bidi w:val="0"/>
              <w:spacing w:line="360" w:lineRule="auto"/>
              <w:jc w:val="center"/>
              <w:rPr>
                <w:sz w:val="24"/>
                <w:szCs w:val="24"/>
              </w:rPr>
            </w:pPr>
            <w:r>
              <w:rPr>
                <w:bCs/>
                <w:sz w:val="24"/>
                <w:szCs w:val="24"/>
              </w:rPr>
              <w:t>建设项目名称</w:t>
            </w:r>
          </w:p>
        </w:tc>
        <w:tc>
          <w:tcPr>
            <w:tcW w:w="7665" w:type="dxa"/>
            <w:gridSpan w:val="5"/>
            <w:vAlign w:val="center"/>
          </w:tcPr>
          <w:p>
            <w:pPr>
              <w:pageBreakBefore w:val="0"/>
              <w:kinsoku/>
              <w:wordWrap/>
              <w:topLinePunct w:val="0"/>
              <w:bidi w:val="0"/>
              <w:spacing w:line="360" w:lineRule="auto"/>
              <w:jc w:val="center"/>
              <w:rPr>
                <w:sz w:val="24"/>
                <w:szCs w:val="24"/>
              </w:rPr>
            </w:pPr>
            <w:r>
              <w:rPr>
                <w:rFonts w:hint="eastAsia"/>
                <w:sz w:val="24"/>
                <w:szCs w:val="24"/>
              </w:rPr>
              <w:t>复合式农机具、微耕机及压铸机组装项目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pageBreakBefore w:val="0"/>
              <w:kinsoku/>
              <w:wordWrap/>
              <w:topLinePunct w:val="0"/>
              <w:bidi w:val="0"/>
              <w:spacing w:line="360" w:lineRule="auto"/>
              <w:jc w:val="center"/>
              <w:rPr>
                <w:sz w:val="24"/>
                <w:szCs w:val="24"/>
              </w:rPr>
            </w:pPr>
            <w:r>
              <w:rPr>
                <w:bCs/>
                <w:sz w:val="24"/>
                <w:szCs w:val="24"/>
              </w:rPr>
              <w:t>建设单位名称</w:t>
            </w:r>
          </w:p>
        </w:tc>
        <w:tc>
          <w:tcPr>
            <w:tcW w:w="7665" w:type="dxa"/>
            <w:gridSpan w:val="5"/>
            <w:vAlign w:val="center"/>
          </w:tcPr>
          <w:p>
            <w:pPr>
              <w:pageBreakBefore w:val="0"/>
              <w:kinsoku/>
              <w:wordWrap/>
              <w:topLinePunct w:val="0"/>
              <w:bidi w:val="0"/>
              <w:spacing w:line="360" w:lineRule="auto"/>
              <w:jc w:val="center"/>
              <w:rPr>
                <w:sz w:val="24"/>
                <w:szCs w:val="24"/>
              </w:rPr>
            </w:pPr>
            <w:r>
              <w:rPr>
                <w:rFonts w:hint="eastAsia"/>
                <w:sz w:val="24"/>
                <w:szCs w:val="24"/>
              </w:rPr>
              <w:t>芜湖闳润现代农业装备制造有限公司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763" w:type="dxa"/>
            <w:vAlign w:val="center"/>
          </w:tcPr>
          <w:p>
            <w:pPr>
              <w:pageBreakBefore w:val="0"/>
              <w:kinsoku/>
              <w:wordWrap/>
              <w:topLinePunct w:val="0"/>
              <w:bidi w:val="0"/>
              <w:spacing w:line="360" w:lineRule="auto"/>
              <w:jc w:val="center"/>
              <w:rPr>
                <w:sz w:val="24"/>
                <w:szCs w:val="24"/>
              </w:rPr>
            </w:pPr>
            <w:r>
              <w:rPr>
                <w:bCs/>
                <w:sz w:val="24"/>
                <w:szCs w:val="24"/>
              </w:rPr>
              <w:t>建设项目性质</w:t>
            </w:r>
          </w:p>
        </w:tc>
        <w:tc>
          <w:tcPr>
            <w:tcW w:w="7665" w:type="dxa"/>
            <w:gridSpan w:val="5"/>
            <w:vAlign w:val="center"/>
          </w:tcPr>
          <w:p>
            <w:pPr>
              <w:pageBreakBefore w:val="0"/>
              <w:kinsoku/>
              <w:wordWrap/>
              <w:topLinePunct w:val="0"/>
              <w:bidi w:val="0"/>
              <w:spacing w:line="360" w:lineRule="auto"/>
              <w:jc w:val="center"/>
              <w:rPr>
                <w:sz w:val="24"/>
                <w:szCs w:val="24"/>
              </w:rPr>
            </w:pPr>
            <w:r>
              <w:rPr>
                <w:sz w:val="24"/>
                <w:szCs w:val="24"/>
              </w:rPr>
              <w:t xml:space="preserve">新建√    改扩建   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pageBreakBefore w:val="0"/>
              <w:kinsoku/>
              <w:wordWrap/>
              <w:topLinePunct w:val="0"/>
              <w:bidi w:val="0"/>
              <w:spacing w:line="360" w:lineRule="auto"/>
              <w:jc w:val="center"/>
              <w:rPr>
                <w:sz w:val="24"/>
                <w:szCs w:val="24"/>
              </w:rPr>
            </w:pPr>
            <w:r>
              <w:rPr>
                <w:bCs/>
                <w:sz w:val="24"/>
                <w:szCs w:val="24"/>
              </w:rPr>
              <w:t>建设地点</w:t>
            </w:r>
          </w:p>
        </w:tc>
        <w:tc>
          <w:tcPr>
            <w:tcW w:w="7665" w:type="dxa"/>
            <w:gridSpan w:val="5"/>
            <w:vAlign w:val="center"/>
          </w:tcPr>
          <w:p>
            <w:pPr>
              <w:pageBreakBefore w:val="0"/>
              <w:kinsoku/>
              <w:wordWrap/>
              <w:topLinePunct w:val="0"/>
              <w:autoSpaceDE w:val="0"/>
              <w:autoSpaceDN w:val="0"/>
              <w:bidi w:val="0"/>
              <w:spacing w:line="360" w:lineRule="auto"/>
              <w:jc w:val="center"/>
              <w:rPr>
                <w:rFonts w:hint="eastAsia" w:eastAsia="宋体"/>
                <w:kern w:val="0"/>
                <w:sz w:val="24"/>
                <w:szCs w:val="24"/>
                <w:lang w:val="en-US" w:eastAsia="zh-CN" w:bidi="zh-CN"/>
              </w:rPr>
            </w:pPr>
            <w:r>
              <w:rPr>
                <w:rFonts w:hint="eastAsia" w:ascii="Times New Roman" w:hAnsi="Times New Roman" w:cs="Times New Roman"/>
                <w:sz w:val="24"/>
                <w:szCs w:val="24"/>
                <w:lang w:val="zh-CN"/>
              </w:rPr>
              <w:t>芜湖市三山经济开发区创业路</w:t>
            </w:r>
            <w:r>
              <w:rPr>
                <w:rFonts w:hint="eastAsia" w:cs="Times New Roman"/>
                <w:sz w:val="24"/>
                <w:szCs w:val="24"/>
                <w:lang w:val="en-US" w:eastAsia="zh-CN"/>
              </w:rPr>
              <w:t>西侧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pageBreakBefore w:val="0"/>
              <w:kinsoku/>
              <w:wordWrap/>
              <w:topLinePunct w:val="0"/>
              <w:bidi w:val="0"/>
              <w:spacing w:line="360" w:lineRule="auto"/>
              <w:jc w:val="center"/>
              <w:rPr>
                <w:sz w:val="24"/>
                <w:szCs w:val="24"/>
              </w:rPr>
            </w:pPr>
            <w:r>
              <w:rPr>
                <w:bCs/>
                <w:sz w:val="24"/>
                <w:szCs w:val="24"/>
              </w:rPr>
              <w:t>主要产品名称</w:t>
            </w:r>
          </w:p>
        </w:tc>
        <w:tc>
          <w:tcPr>
            <w:tcW w:w="7665" w:type="dxa"/>
            <w:gridSpan w:val="5"/>
            <w:vAlign w:val="center"/>
          </w:tcPr>
          <w:p>
            <w:pPr>
              <w:pageBreakBefore w:val="0"/>
              <w:kinsoku/>
              <w:wordWrap/>
              <w:topLinePunct w:val="0"/>
              <w:bidi w:val="0"/>
              <w:spacing w:line="360" w:lineRule="auto"/>
              <w:jc w:val="center"/>
              <w:rPr>
                <w:sz w:val="24"/>
                <w:szCs w:val="24"/>
                <w:highlight w:val="yellow"/>
              </w:rPr>
            </w:pPr>
            <w:r>
              <w:rPr>
                <w:rFonts w:hint="eastAsia" w:ascii="Times New Roman" w:hAnsi="Times New Roman" w:cs="Times New Roman"/>
                <w:sz w:val="24"/>
                <w:szCs w:val="24"/>
                <w:lang w:val="zh-CN"/>
              </w:rPr>
              <w:t>复合式多功能农机具</w:t>
            </w:r>
            <w:r>
              <w:rPr>
                <w:rFonts w:hint="eastAsia" w:cs="Times New Roman"/>
                <w:sz w:val="24"/>
                <w:szCs w:val="24"/>
                <w:lang w:val="zh-CN"/>
              </w:rPr>
              <w:t>，工字形微耕机，铝合金压铸机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pageBreakBefore w:val="0"/>
              <w:kinsoku/>
              <w:wordWrap/>
              <w:topLinePunct w:val="0"/>
              <w:bidi w:val="0"/>
              <w:spacing w:line="360" w:lineRule="auto"/>
              <w:jc w:val="center"/>
              <w:rPr>
                <w:sz w:val="24"/>
                <w:szCs w:val="24"/>
              </w:rPr>
            </w:pPr>
            <w:bookmarkStart w:id="0" w:name="_Hlk22904627"/>
            <w:r>
              <w:rPr>
                <w:bCs/>
                <w:sz w:val="24"/>
                <w:szCs w:val="24"/>
              </w:rPr>
              <w:t>设计生产能力</w:t>
            </w:r>
          </w:p>
        </w:tc>
        <w:tc>
          <w:tcPr>
            <w:tcW w:w="7665" w:type="dxa"/>
            <w:gridSpan w:val="5"/>
            <w:vAlign w:val="center"/>
          </w:tcPr>
          <w:p>
            <w:pPr>
              <w:pageBreakBefore w:val="0"/>
              <w:kinsoku/>
              <w:wordWrap/>
              <w:topLinePunct w:val="0"/>
              <w:bidi w:val="0"/>
              <w:spacing w:line="360" w:lineRule="auto"/>
              <w:jc w:val="center"/>
              <w:rPr>
                <w:sz w:val="24"/>
                <w:szCs w:val="24"/>
                <w:highlight w:val="yellow"/>
              </w:rPr>
            </w:pPr>
            <w:r>
              <w:rPr>
                <w:rFonts w:hint="eastAsia" w:cs="宋体"/>
                <w:bCs/>
                <w:sz w:val="24"/>
                <w:szCs w:val="24"/>
              </w:rPr>
              <w:t>复合式多功能农机具2万台套/年、工字形微耕机1万套/年、铝合金压铸机100台套/年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pageBreakBefore w:val="0"/>
              <w:kinsoku/>
              <w:wordWrap/>
              <w:topLinePunct w:val="0"/>
              <w:bidi w:val="0"/>
              <w:spacing w:line="360" w:lineRule="auto"/>
              <w:jc w:val="center"/>
              <w:rPr>
                <w:sz w:val="24"/>
                <w:szCs w:val="24"/>
              </w:rPr>
            </w:pPr>
            <w:r>
              <w:rPr>
                <w:bCs/>
                <w:sz w:val="24"/>
                <w:szCs w:val="24"/>
              </w:rPr>
              <w:t>实际生产能力</w:t>
            </w:r>
          </w:p>
        </w:tc>
        <w:tc>
          <w:tcPr>
            <w:tcW w:w="7665" w:type="dxa"/>
            <w:gridSpan w:val="5"/>
            <w:vAlign w:val="center"/>
          </w:tcPr>
          <w:p>
            <w:pPr>
              <w:pageBreakBefore w:val="0"/>
              <w:kinsoku/>
              <w:wordWrap/>
              <w:topLinePunct w:val="0"/>
              <w:bidi w:val="0"/>
              <w:spacing w:line="360" w:lineRule="auto"/>
              <w:jc w:val="center"/>
              <w:rPr>
                <w:sz w:val="24"/>
                <w:szCs w:val="24"/>
                <w:highlight w:val="yellow"/>
              </w:rPr>
            </w:pPr>
            <w:r>
              <w:rPr>
                <w:rFonts w:hint="eastAsia" w:cs="宋体"/>
                <w:bCs/>
                <w:sz w:val="24"/>
                <w:szCs w:val="24"/>
              </w:rPr>
              <w:t>铝合金压铸机</w:t>
            </w:r>
            <w:r>
              <w:rPr>
                <w:rFonts w:hint="eastAsia" w:cs="宋体"/>
                <w:bCs/>
                <w:sz w:val="24"/>
                <w:szCs w:val="24"/>
                <w:lang w:val="en-US" w:eastAsia="zh-CN"/>
              </w:rPr>
              <w:t>80</w:t>
            </w:r>
            <w:r>
              <w:rPr>
                <w:rFonts w:hint="eastAsia" w:cs="宋体"/>
                <w:bCs/>
                <w:sz w:val="24"/>
                <w:szCs w:val="24"/>
              </w:rPr>
              <w:t>台套/年</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63" w:type="dxa"/>
            <w:vAlign w:val="center"/>
          </w:tcPr>
          <w:p>
            <w:pPr>
              <w:pageBreakBefore w:val="0"/>
              <w:kinsoku/>
              <w:wordWrap/>
              <w:topLinePunct w:val="0"/>
              <w:bidi w:val="0"/>
              <w:spacing w:line="360" w:lineRule="auto"/>
              <w:jc w:val="center"/>
              <w:rPr>
                <w:sz w:val="24"/>
                <w:szCs w:val="24"/>
              </w:rPr>
            </w:pPr>
            <w:r>
              <w:rPr>
                <w:bCs/>
                <w:sz w:val="24"/>
                <w:szCs w:val="24"/>
              </w:rPr>
              <w:t>建设项目环评时间</w:t>
            </w:r>
          </w:p>
        </w:tc>
        <w:tc>
          <w:tcPr>
            <w:tcW w:w="2180" w:type="dxa"/>
            <w:vAlign w:val="center"/>
          </w:tcPr>
          <w:p>
            <w:pPr>
              <w:pageBreakBefore w:val="0"/>
              <w:kinsoku/>
              <w:wordWrap/>
              <w:topLinePunct w:val="0"/>
              <w:bidi w:val="0"/>
              <w:spacing w:line="360" w:lineRule="auto"/>
              <w:jc w:val="center"/>
              <w:rPr>
                <w:sz w:val="24"/>
                <w:szCs w:val="24"/>
                <w:highlight w:val="yellow"/>
              </w:rPr>
            </w:pPr>
            <w:r>
              <w:rPr>
                <w:sz w:val="24"/>
                <w:szCs w:val="24"/>
              </w:rPr>
              <w:t>20</w:t>
            </w:r>
            <w:r>
              <w:rPr>
                <w:rFonts w:hint="eastAsia"/>
                <w:sz w:val="24"/>
                <w:szCs w:val="24"/>
              </w:rPr>
              <w:t>18</w:t>
            </w:r>
            <w:r>
              <w:rPr>
                <w:sz w:val="24"/>
                <w:szCs w:val="24"/>
              </w:rPr>
              <w:t>年</w:t>
            </w:r>
            <w:r>
              <w:rPr>
                <w:rFonts w:hint="eastAsia"/>
                <w:sz w:val="24"/>
                <w:szCs w:val="24"/>
              </w:rPr>
              <w:t>8</w:t>
            </w:r>
            <w:r>
              <w:rPr>
                <w:sz w:val="24"/>
                <w:szCs w:val="24"/>
              </w:rPr>
              <w:t>月</w:t>
            </w:r>
          </w:p>
        </w:tc>
        <w:tc>
          <w:tcPr>
            <w:tcW w:w="2171" w:type="dxa"/>
            <w:vAlign w:val="center"/>
          </w:tcPr>
          <w:p>
            <w:pPr>
              <w:pageBreakBefore w:val="0"/>
              <w:kinsoku/>
              <w:wordWrap/>
              <w:topLinePunct w:val="0"/>
              <w:bidi w:val="0"/>
              <w:spacing w:line="360" w:lineRule="auto"/>
              <w:jc w:val="center"/>
              <w:rPr>
                <w:sz w:val="24"/>
                <w:szCs w:val="24"/>
              </w:rPr>
            </w:pPr>
            <w:r>
              <w:rPr>
                <w:bCs/>
                <w:sz w:val="24"/>
                <w:szCs w:val="24"/>
              </w:rPr>
              <w:t>开工建设时间</w:t>
            </w:r>
          </w:p>
        </w:tc>
        <w:tc>
          <w:tcPr>
            <w:tcW w:w="3314" w:type="dxa"/>
            <w:gridSpan w:val="3"/>
            <w:vAlign w:val="center"/>
          </w:tcPr>
          <w:p>
            <w:pPr>
              <w:pageBreakBefore w:val="0"/>
              <w:kinsoku/>
              <w:wordWrap/>
              <w:topLinePunct w:val="0"/>
              <w:bidi w:val="0"/>
              <w:spacing w:line="360" w:lineRule="auto"/>
              <w:jc w:val="center"/>
              <w:rPr>
                <w:bCs/>
                <w:sz w:val="24"/>
                <w:szCs w:val="24"/>
                <w:highlight w:val="yellow"/>
              </w:rPr>
            </w:pPr>
            <w:r>
              <w:rPr>
                <w:bCs/>
                <w:sz w:val="24"/>
                <w:szCs w:val="24"/>
              </w:rPr>
              <w:t>20</w:t>
            </w:r>
            <w:r>
              <w:rPr>
                <w:rFonts w:hint="eastAsia"/>
                <w:bCs/>
                <w:sz w:val="24"/>
                <w:szCs w:val="24"/>
                <w:lang w:val="en-US" w:eastAsia="zh-CN"/>
              </w:rPr>
              <w:t>18</w:t>
            </w:r>
            <w:r>
              <w:rPr>
                <w:bCs/>
                <w:sz w:val="24"/>
                <w:szCs w:val="24"/>
              </w:rPr>
              <w:t>年</w:t>
            </w:r>
            <w:r>
              <w:rPr>
                <w:rFonts w:hint="eastAsia"/>
                <w:bCs/>
                <w:sz w:val="24"/>
                <w:szCs w:val="24"/>
                <w:lang w:val="en-US" w:eastAsia="zh-CN"/>
              </w:rPr>
              <w:t>12</w:t>
            </w:r>
            <w:r>
              <w:rPr>
                <w:bCs/>
                <w:sz w:val="24"/>
                <w:szCs w:val="24"/>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pageBreakBefore w:val="0"/>
              <w:kinsoku/>
              <w:wordWrap/>
              <w:topLinePunct w:val="0"/>
              <w:bidi w:val="0"/>
              <w:spacing w:line="360" w:lineRule="auto"/>
              <w:jc w:val="center"/>
              <w:rPr>
                <w:sz w:val="24"/>
                <w:szCs w:val="24"/>
              </w:rPr>
            </w:pPr>
            <w:r>
              <w:rPr>
                <w:bCs/>
                <w:sz w:val="24"/>
                <w:szCs w:val="24"/>
              </w:rPr>
              <w:t>调试时间</w:t>
            </w:r>
          </w:p>
        </w:tc>
        <w:tc>
          <w:tcPr>
            <w:tcW w:w="2180" w:type="dxa"/>
            <w:vAlign w:val="center"/>
          </w:tcPr>
          <w:p>
            <w:pPr>
              <w:pageBreakBefore w:val="0"/>
              <w:kinsoku/>
              <w:wordWrap/>
              <w:topLinePunct w:val="0"/>
              <w:bidi w:val="0"/>
              <w:spacing w:line="360" w:lineRule="auto"/>
              <w:jc w:val="center"/>
              <w:rPr>
                <w:rFonts w:hint="eastAsia" w:eastAsia="宋体"/>
                <w:sz w:val="24"/>
                <w:szCs w:val="24"/>
                <w:lang w:eastAsia="zh-CN"/>
              </w:rPr>
            </w:pPr>
            <w:r>
              <w:rPr>
                <w:rFonts w:hint="eastAsia"/>
                <w:sz w:val="24"/>
                <w:szCs w:val="24"/>
                <w:lang w:val="en-US" w:eastAsia="zh-CN"/>
              </w:rPr>
              <w:t>/</w:t>
            </w:r>
          </w:p>
        </w:tc>
        <w:tc>
          <w:tcPr>
            <w:tcW w:w="2171" w:type="dxa"/>
            <w:vAlign w:val="center"/>
          </w:tcPr>
          <w:p>
            <w:pPr>
              <w:pageBreakBefore w:val="0"/>
              <w:kinsoku/>
              <w:wordWrap/>
              <w:topLinePunct w:val="0"/>
              <w:bidi w:val="0"/>
              <w:spacing w:line="360" w:lineRule="auto"/>
              <w:jc w:val="center"/>
              <w:rPr>
                <w:sz w:val="24"/>
                <w:szCs w:val="24"/>
              </w:rPr>
            </w:pPr>
            <w:r>
              <w:rPr>
                <w:bCs/>
                <w:sz w:val="24"/>
                <w:szCs w:val="24"/>
              </w:rPr>
              <w:t>验收现场监测时间</w:t>
            </w:r>
          </w:p>
        </w:tc>
        <w:tc>
          <w:tcPr>
            <w:tcW w:w="3314" w:type="dxa"/>
            <w:gridSpan w:val="3"/>
            <w:vAlign w:val="center"/>
          </w:tcPr>
          <w:p>
            <w:pPr>
              <w:pageBreakBefore w:val="0"/>
              <w:kinsoku/>
              <w:wordWrap/>
              <w:topLinePunct w:val="0"/>
              <w:bidi w:val="0"/>
              <w:spacing w:line="360" w:lineRule="auto"/>
              <w:jc w:val="center"/>
              <w:rPr>
                <w:rFonts w:hint="default" w:eastAsia="宋体"/>
                <w:sz w:val="24"/>
                <w:szCs w:val="24"/>
                <w:highlight w:val="yellow"/>
                <w:lang w:val="en-US" w:eastAsia="zh-CN"/>
              </w:rPr>
            </w:pPr>
            <w:r>
              <w:rPr>
                <w:rFonts w:hint="eastAsia"/>
                <w:sz w:val="24"/>
                <w:szCs w:val="24"/>
              </w:rPr>
              <w:t>2022年3月</w:t>
            </w:r>
            <w:r>
              <w:rPr>
                <w:rFonts w:hint="eastAsia"/>
                <w:sz w:val="24"/>
                <w:szCs w:val="24"/>
                <w:lang w:val="en-US" w:eastAsia="zh-CN"/>
              </w:rPr>
              <w:t>5日-3月6日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763" w:type="dxa"/>
            <w:vAlign w:val="center"/>
          </w:tcPr>
          <w:p>
            <w:pPr>
              <w:pageBreakBefore w:val="0"/>
              <w:kinsoku/>
              <w:wordWrap/>
              <w:topLinePunct w:val="0"/>
              <w:bidi w:val="0"/>
              <w:spacing w:line="360" w:lineRule="auto"/>
              <w:jc w:val="center"/>
              <w:rPr>
                <w:bCs/>
                <w:sz w:val="24"/>
                <w:szCs w:val="24"/>
              </w:rPr>
            </w:pPr>
            <w:r>
              <w:rPr>
                <w:bCs/>
                <w:sz w:val="24"/>
                <w:szCs w:val="24"/>
              </w:rPr>
              <w:t>环评报告表</w:t>
            </w:r>
          </w:p>
          <w:p>
            <w:pPr>
              <w:pageBreakBefore w:val="0"/>
              <w:kinsoku/>
              <w:wordWrap/>
              <w:topLinePunct w:val="0"/>
              <w:bidi w:val="0"/>
              <w:spacing w:line="360" w:lineRule="auto"/>
              <w:jc w:val="center"/>
              <w:rPr>
                <w:sz w:val="24"/>
                <w:szCs w:val="24"/>
                <w:highlight w:val="yellow"/>
              </w:rPr>
            </w:pPr>
            <w:r>
              <w:rPr>
                <w:bCs/>
                <w:sz w:val="24"/>
                <w:szCs w:val="24"/>
              </w:rPr>
              <w:t>审批部门</w:t>
            </w:r>
          </w:p>
        </w:tc>
        <w:tc>
          <w:tcPr>
            <w:tcW w:w="2180" w:type="dxa"/>
            <w:vAlign w:val="center"/>
          </w:tcPr>
          <w:p>
            <w:pPr>
              <w:pageBreakBefore w:val="0"/>
              <w:kinsoku/>
              <w:wordWrap/>
              <w:topLinePunct w:val="0"/>
              <w:bidi w:val="0"/>
              <w:spacing w:line="360" w:lineRule="auto"/>
              <w:jc w:val="center"/>
              <w:rPr>
                <w:sz w:val="24"/>
                <w:szCs w:val="24"/>
                <w:highlight w:val="yellow"/>
              </w:rPr>
            </w:pPr>
            <w:r>
              <w:rPr>
                <w:sz w:val="24"/>
                <w:szCs w:val="24"/>
              </w:rPr>
              <w:t>芜湖市</w:t>
            </w:r>
            <w:r>
              <w:rPr>
                <w:rFonts w:hint="eastAsia"/>
                <w:sz w:val="24"/>
                <w:szCs w:val="24"/>
              </w:rPr>
              <w:t>生态环境</w:t>
            </w:r>
            <w:r>
              <w:rPr>
                <w:sz w:val="24"/>
                <w:szCs w:val="24"/>
              </w:rPr>
              <w:t>局</w:t>
            </w:r>
          </w:p>
        </w:tc>
        <w:tc>
          <w:tcPr>
            <w:tcW w:w="2171" w:type="dxa"/>
            <w:vAlign w:val="center"/>
          </w:tcPr>
          <w:p>
            <w:pPr>
              <w:pageBreakBefore w:val="0"/>
              <w:kinsoku/>
              <w:wordWrap/>
              <w:topLinePunct w:val="0"/>
              <w:bidi w:val="0"/>
              <w:spacing w:line="360" w:lineRule="auto"/>
              <w:jc w:val="center"/>
              <w:rPr>
                <w:bCs/>
                <w:sz w:val="24"/>
                <w:szCs w:val="24"/>
              </w:rPr>
            </w:pPr>
            <w:r>
              <w:rPr>
                <w:bCs/>
                <w:sz w:val="24"/>
                <w:szCs w:val="24"/>
              </w:rPr>
              <w:t>环评报告表</w:t>
            </w:r>
          </w:p>
          <w:p>
            <w:pPr>
              <w:pageBreakBefore w:val="0"/>
              <w:kinsoku/>
              <w:wordWrap/>
              <w:topLinePunct w:val="0"/>
              <w:bidi w:val="0"/>
              <w:spacing w:line="360" w:lineRule="auto"/>
              <w:jc w:val="center"/>
              <w:rPr>
                <w:sz w:val="24"/>
                <w:szCs w:val="24"/>
              </w:rPr>
            </w:pPr>
            <w:r>
              <w:rPr>
                <w:bCs/>
                <w:sz w:val="24"/>
                <w:szCs w:val="24"/>
              </w:rPr>
              <w:t>编制单位</w:t>
            </w:r>
          </w:p>
        </w:tc>
        <w:tc>
          <w:tcPr>
            <w:tcW w:w="3314" w:type="dxa"/>
            <w:gridSpan w:val="3"/>
            <w:vAlign w:val="center"/>
          </w:tcPr>
          <w:p>
            <w:pPr>
              <w:pageBreakBefore w:val="0"/>
              <w:kinsoku/>
              <w:wordWrap/>
              <w:topLinePunct w:val="0"/>
              <w:bidi w:val="0"/>
              <w:spacing w:line="360" w:lineRule="auto"/>
              <w:jc w:val="center"/>
              <w:rPr>
                <w:sz w:val="24"/>
                <w:szCs w:val="24"/>
              </w:rPr>
            </w:pPr>
            <w:r>
              <w:rPr>
                <w:rFonts w:hint="eastAsia"/>
                <w:sz w:val="24"/>
                <w:szCs w:val="24"/>
              </w:rPr>
              <w:t>江苏宝海环境服务有限公司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pageBreakBefore w:val="0"/>
              <w:kinsoku/>
              <w:wordWrap/>
              <w:topLinePunct w:val="0"/>
              <w:bidi w:val="0"/>
              <w:spacing w:line="360" w:lineRule="auto"/>
              <w:jc w:val="center"/>
              <w:rPr>
                <w:sz w:val="24"/>
                <w:szCs w:val="24"/>
              </w:rPr>
            </w:pPr>
            <w:r>
              <w:rPr>
                <w:bCs/>
                <w:sz w:val="24"/>
                <w:szCs w:val="24"/>
              </w:rPr>
              <w:t>环保设施设计单位</w:t>
            </w:r>
          </w:p>
        </w:tc>
        <w:tc>
          <w:tcPr>
            <w:tcW w:w="2180" w:type="dxa"/>
            <w:vAlign w:val="center"/>
          </w:tcPr>
          <w:p>
            <w:pPr>
              <w:pageBreakBefore w:val="0"/>
              <w:kinsoku/>
              <w:wordWrap/>
              <w:topLinePunct w:val="0"/>
              <w:bidi w:val="0"/>
              <w:spacing w:line="360" w:lineRule="auto"/>
              <w:jc w:val="center"/>
              <w:rPr>
                <w:sz w:val="24"/>
                <w:szCs w:val="24"/>
              </w:rPr>
            </w:pPr>
            <w:r>
              <w:rPr>
                <w:sz w:val="24"/>
                <w:szCs w:val="24"/>
              </w:rPr>
              <w:t>/</w:t>
            </w:r>
          </w:p>
        </w:tc>
        <w:tc>
          <w:tcPr>
            <w:tcW w:w="2171" w:type="dxa"/>
            <w:vAlign w:val="center"/>
          </w:tcPr>
          <w:p>
            <w:pPr>
              <w:pageBreakBefore w:val="0"/>
              <w:kinsoku/>
              <w:wordWrap/>
              <w:topLinePunct w:val="0"/>
              <w:bidi w:val="0"/>
              <w:spacing w:line="360" w:lineRule="auto"/>
              <w:jc w:val="center"/>
              <w:rPr>
                <w:sz w:val="24"/>
                <w:szCs w:val="24"/>
              </w:rPr>
            </w:pPr>
            <w:r>
              <w:rPr>
                <w:bCs/>
                <w:sz w:val="24"/>
                <w:szCs w:val="24"/>
              </w:rPr>
              <w:t>环保设施施工单位</w:t>
            </w:r>
          </w:p>
        </w:tc>
        <w:tc>
          <w:tcPr>
            <w:tcW w:w="3314" w:type="dxa"/>
            <w:gridSpan w:val="3"/>
            <w:vAlign w:val="center"/>
          </w:tcPr>
          <w:p>
            <w:pPr>
              <w:pageBreakBefore w:val="0"/>
              <w:kinsoku/>
              <w:wordWrap/>
              <w:topLinePunct w:val="0"/>
              <w:bidi w:val="0"/>
              <w:spacing w:line="360" w:lineRule="auto"/>
              <w:jc w:val="center"/>
              <w:rPr>
                <w:sz w:val="24"/>
                <w:szCs w:val="24"/>
              </w:rPr>
            </w:pPr>
            <w:r>
              <w:rPr>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63" w:type="dxa"/>
            <w:vAlign w:val="center"/>
          </w:tcPr>
          <w:p>
            <w:pPr>
              <w:pageBreakBefore w:val="0"/>
              <w:kinsoku/>
              <w:wordWrap/>
              <w:topLinePunct w:val="0"/>
              <w:bidi w:val="0"/>
              <w:spacing w:line="360" w:lineRule="auto"/>
              <w:jc w:val="center"/>
              <w:rPr>
                <w:sz w:val="24"/>
                <w:szCs w:val="24"/>
              </w:rPr>
            </w:pPr>
            <w:r>
              <w:rPr>
                <w:bCs/>
                <w:sz w:val="24"/>
                <w:szCs w:val="24"/>
              </w:rPr>
              <w:t>投资总概算</w:t>
            </w:r>
          </w:p>
        </w:tc>
        <w:tc>
          <w:tcPr>
            <w:tcW w:w="2180" w:type="dxa"/>
            <w:vAlign w:val="center"/>
          </w:tcPr>
          <w:p>
            <w:pPr>
              <w:pageBreakBefore w:val="0"/>
              <w:kinsoku/>
              <w:wordWrap/>
              <w:topLinePunct w:val="0"/>
              <w:bidi w:val="0"/>
              <w:spacing w:line="360" w:lineRule="auto"/>
              <w:jc w:val="center"/>
              <w:rPr>
                <w:rFonts w:hint="eastAsia" w:eastAsia="宋体"/>
                <w:sz w:val="24"/>
                <w:szCs w:val="24"/>
                <w:lang w:val="en-US" w:eastAsia="zh-CN"/>
              </w:rPr>
            </w:pPr>
            <w:r>
              <w:rPr>
                <w:rFonts w:hint="eastAsia"/>
                <w:sz w:val="24"/>
                <w:szCs w:val="24"/>
              </w:rPr>
              <w:t>17500万</w:t>
            </w:r>
            <w:r>
              <w:rPr>
                <w:rFonts w:hint="eastAsia"/>
                <w:sz w:val="24"/>
                <w:szCs w:val="24"/>
                <w:lang w:val="en-US" w:eastAsia="zh-CN"/>
              </w:rPr>
              <w:t>元</w:t>
            </w:r>
          </w:p>
        </w:tc>
        <w:tc>
          <w:tcPr>
            <w:tcW w:w="2171" w:type="dxa"/>
            <w:vAlign w:val="center"/>
          </w:tcPr>
          <w:p>
            <w:pPr>
              <w:pageBreakBefore w:val="0"/>
              <w:kinsoku/>
              <w:wordWrap/>
              <w:topLinePunct w:val="0"/>
              <w:bidi w:val="0"/>
              <w:spacing w:line="360" w:lineRule="auto"/>
              <w:jc w:val="center"/>
              <w:rPr>
                <w:sz w:val="24"/>
                <w:szCs w:val="24"/>
              </w:rPr>
            </w:pPr>
            <w:r>
              <w:rPr>
                <w:bCs/>
                <w:sz w:val="24"/>
                <w:szCs w:val="24"/>
              </w:rPr>
              <w:t>环保投资总概算</w:t>
            </w:r>
          </w:p>
        </w:tc>
        <w:tc>
          <w:tcPr>
            <w:tcW w:w="1254" w:type="dxa"/>
            <w:vAlign w:val="center"/>
          </w:tcPr>
          <w:p>
            <w:pPr>
              <w:pStyle w:val="95"/>
              <w:pageBreakBefore w:val="0"/>
              <w:kinsoku/>
              <w:wordWrap/>
              <w:topLinePunct w:val="0"/>
              <w:bidi w:val="0"/>
              <w:spacing w:line="360" w:lineRule="auto"/>
              <w:jc w:val="center"/>
              <w:rPr>
                <w:rFonts w:hint="default" w:ascii="Times New Roman" w:eastAsia="宋体" w:cs="Times New Roman"/>
                <w:sz w:val="24"/>
                <w:szCs w:val="24"/>
                <w:lang w:val="en-US" w:eastAsia="zh-CN"/>
              </w:rPr>
            </w:pPr>
            <w:r>
              <w:rPr>
                <w:rFonts w:hint="eastAsia" w:ascii="Times New Roman" w:eastAsia="宋体" w:cs="Times New Roman"/>
                <w:sz w:val="24"/>
                <w:szCs w:val="24"/>
              </w:rPr>
              <w:t>23</w:t>
            </w:r>
            <w:r>
              <w:rPr>
                <w:rFonts w:hint="eastAsia" w:ascii="Times New Roman" w:eastAsia="宋体" w:cs="Times New Roman"/>
                <w:sz w:val="24"/>
                <w:szCs w:val="24"/>
                <w:lang w:val="en-US" w:eastAsia="zh-CN"/>
              </w:rPr>
              <w:t>万元</w:t>
            </w:r>
          </w:p>
        </w:tc>
        <w:tc>
          <w:tcPr>
            <w:tcW w:w="700" w:type="dxa"/>
            <w:vAlign w:val="center"/>
          </w:tcPr>
          <w:p>
            <w:pPr>
              <w:pageBreakBefore w:val="0"/>
              <w:kinsoku/>
              <w:wordWrap/>
              <w:topLinePunct w:val="0"/>
              <w:bidi w:val="0"/>
              <w:spacing w:line="360" w:lineRule="auto"/>
              <w:jc w:val="center"/>
              <w:rPr>
                <w:sz w:val="24"/>
                <w:szCs w:val="24"/>
              </w:rPr>
            </w:pPr>
            <w:r>
              <w:rPr>
                <w:bCs/>
                <w:sz w:val="24"/>
                <w:szCs w:val="24"/>
              </w:rPr>
              <w:t>比例</w:t>
            </w:r>
          </w:p>
        </w:tc>
        <w:tc>
          <w:tcPr>
            <w:tcW w:w="1360" w:type="dxa"/>
            <w:vAlign w:val="center"/>
          </w:tcPr>
          <w:p>
            <w:pPr>
              <w:pageBreakBefore w:val="0"/>
              <w:kinsoku/>
              <w:wordWrap/>
              <w:topLinePunct w:val="0"/>
              <w:bidi w:val="0"/>
              <w:spacing w:line="360" w:lineRule="auto"/>
              <w:jc w:val="center"/>
              <w:rPr>
                <w:sz w:val="24"/>
                <w:szCs w:val="24"/>
              </w:rPr>
            </w:pPr>
            <w:r>
              <w:rPr>
                <w:bCs/>
                <w:sz w:val="24"/>
                <w:szCs w:val="24"/>
              </w:rPr>
              <w:t>0.</w:t>
            </w:r>
            <w:r>
              <w:rPr>
                <w:rFonts w:hint="eastAsia"/>
                <w:bCs/>
                <w:sz w:val="24"/>
                <w:szCs w:val="24"/>
              </w:rPr>
              <w:t>13</w:t>
            </w:r>
            <w:r>
              <w:rPr>
                <w:bCs/>
                <w:sz w:val="24"/>
                <w:szCs w:val="24"/>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763" w:type="dxa"/>
            <w:vAlign w:val="center"/>
          </w:tcPr>
          <w:p>
            <w:pPr>
              <w:pageBreakBefore w:val="0"/>
              <w:kinsoku/>
              <w:wordWrap/>
              <w:topLinePunct w:val="0"/>
              <w:bidi w:val="0"/>
              <w:spacing w:line="360" w:lineRule="auto"/>
              <w:jc w:val="center"/>
              <w:rPr>
                <w:sz w:val="24"/>
                <w:szCs w:val="24"/>
              </w:rPr>
            </w:pPr>
            <w:r>
              <w:rPr>
                <w:bCs/>
                <w:sz w:val="24"/>
                <w:szCs w:val="24"/>
              </w:rPr>
              <w:t>实际总概算</w:t>
            </w:r>
          </w:p>
        </w:tc>
        <w:tc>
          <w:tcPr>
            <w:tcW w:w="2180" w:type="dxa"/>
            <w:vAlign w:val="center"/>
          </w:tcPr>
          <w:p>
            <w:pPr>
              <w:pageBreakBefore w:val="0"/>
              <w:kinsoku/>
              <w:wordWrap/>
              <w:topLinePunct w:val="0"/>
              <w:bidi w:val="0"/>
              <w:spacing w:line="360" w:lineRule="auto"/>
              <w:jc w:val="center"/>
              <w:rPr>
                <w:rFonts w:hint="default" w:eastAsia="宋体"/>
                <w:bCs/>
                <w:sz w:val="24"/>
                <w:szCs w:val="24"/>
                <w:highlight w:val="yellow"/>
                <w:lang w:val="en-US" w:eastAsia="zh-CN"/>
              </w:rPr>
            </w:pPr>
            <w:r>
              <w:rPr>
                <w:rFonts w:hint="eastAsia"/>
                <w:sz w:val="24"/>
                <w:szCs w:val="24"/>
                <w:lang w:val="en-US" w:eastAsia="zh-CN"/>
              </w:rPr>
              <w:t>3500万元</w:t>
            </w:r>
          </w:p>
        </w:tc>
        <w:tc>
          <w:tcPr>
            <w:tcW w:w="2171" w:type="dxa"/>
            <w:vAlign w:val="center"/>
          </w:tcPr>
          <w:p>
            <w:pPr>
              <w:pageBreakBefore w:val="0"/>
              <w:kinsoku/>
              <w:wordWrap/>
              <w:topLinePunct w:val="0"/>
              <w:bidi w:val="0"/>
              <w:spacing w:line="360" w:lineRule="auto"/>
              <w:jc w:val="center"/>
              <w:rPr>
                <w:sz w:val="24"/>
                <w:szCs w:val="24"/>
                <w:highlight w:val="yellow"/>
              </w:rPr>
            </w:pPr>
            <w:r>
              <w:rPr>
                <w:bCs/>
                <w:sz w:val="24"/>
                <w:szCs w:val="24"/>
              </w:rPr>
              <w:t>环保投资</w:t>
            </w:r>
          </w:p>
        </w:tc>
        <w:tc>
          <w:tcPr>
            <w:tcW w:w="1254" w:type="dxa"/>
            <w:vAlign w:val="center"/>
          </w:tcPr>
          <w:p>
            <w:pPr>
              <w:pageBreakBefore w:val="0"/>
              <w:kinsoku/>
              <w:wordWrap/>
              <w:topLinePunct w:val="0"/>
              <w:bidi w:val="0"/>
              <w:spacing w:line="360" w:lineRule="auto"/>
              <w:jc w:val="center"/>
              <w:rPr>
                <w:rFonts w:hint="default" w:eastAsia="宋体"/>
                <w:bCs/>
                <w:color w:val="000000" w:themeColor="text1"/>
                <w:sz w:val="24"/>
                <w:szCs w:val="24"/>
                <w:lang w:val="en-US" w:eastAsia="zh-CN"/>
                <w14:textFill>
                  <w14:solidFill>
                    <w14:schemeClr w14:val="tx1"/>
                  </w14:solidFill>
                </w14:textFill>
              </w:rPr>
            </w:pPr>
            <w:r>
              <w:rPr>
                <w:rFonts w:hint="eastAsia"/>
                <w:bCs/>
                <w:color w:val="000000" w:themeColor="text1"/>
                <w:sz w:val="24"/>
                <w:szCs w:val="24"/>
                <w:lang w:val="en-US" w:eastAsia="zh-CN"/>
                <w14:textFill>
                  <w14:solidFill>
                    <w14:schemeClr w14:val="tx1"/>
                  </w14:solidFill>
                </w14:textFill>
              </w:rPr>
              <w:t>13.2万元</w:t>
            </w:r>
          </w:p>
        </w:tc>
        <w:tc>
          <w:tcPr>
            <w:tcW w:w="700" w:type="dxa"/>
            <w:vAlign w:val="center"/>
          </w:tcPr>
          <w:p>
            <w:pPr>
              <w:pageBreakBefore w:val="0"/>
              <w:kinsoku/>
              <w:wordWrap/>
              <w:topLinePunct w:val="0"/>
              <w:bidi w:val="0"/>
              <w:spacing w:line="360" w:lineRule="auto"/>
              <w:jc w:val="center"/>
              <w:rPr>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比例</w:t>
            </w:r>
          </w:p>
        </w:tc>
        <w:tc>
          <w:tcPr>
            <w:tcW w:w="1360" w:type="dxa"/>
            <w:vAlign w:val="center"/>
          </w:tcPr>
          <w:p>
            <w:pPr>
              <w:pageBreakBefore w:val="0"/>
              <w:kinsoku/>
              <w:wordWrap/>
              <w:topLinePunct w:val="0"/>
              <w:bidi w:val="0"/>
              <w:spacing w:line="360" w:lineRule="auto"/>
              <w:jc w:val="center"/>
              <w:rPr>
                <w:rFonts w:hint="default" w:eastAsia="宋体"/>
                <w:bCs/>
                <w:color w:val="000000" w:themeColor="text1"/>
                <w:sz w:val="24"/>
                <w:szCs w:val="24"/>
                <w:lang w:val="en-US" w:eastAsia="zh-CN"/>
                <w14:textFill>
                  <w14:solidFill>
                    <w14:schemeClr w14:val="tx1"/>
                  </w14:solidFill>
                </w14:textFill>
              </w:rPr>
            </w:pPr>
            <w:r>
              <w:rPr>
                <w:rFonts w:hint="eastAsia"/>
                <w:bCs/>
                <w:color w:val="000000" w:themeColor="text1"/>
                <w:sz w:val="24"/>
                <w:szCs w:val="24"/>
                <w:lang w:val="en-US" w:eastAsia="zh-CN"/>
                <w14:textFill>
                  <w14:solidFill>
                    <w14:schemeClr w14:val="tx1"/>
                  </w14:solidFill>
                </w14:textFill>
              </w:rPr>
              <w:t>0.377%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1763" w:type="dxa"/>
            <w:vAlign w:val="center"/>
          </w:tcPr>
          <w:p>
            <w:pPr>
              <w:pageBreakBefore w:val="0"/>
              <w:kinsoku/>
              <w:wordWrap/>
              <w:topLinePunct w:val="0"/>
              <w:bidi w:val="0"/>
              <w:spacing w:line="360" w:lineRule="auto"/>
              <w:jc w:val="center"/>
              <w:rPr>
                <w:sz w:val="24"/>
                <w:szCs w:val="24"/>
              </w:rPr>
            </w:pPr>
            <w:r>
              <w:rPr>
                <w:sz w:val="24"/>
                <w:szCs w:val="24"/>
              </w:rPr>
              <w:t>验收监测依据</w:t>
            </w:r>
          </w:p>
        </w:tc>
        <w:tc>
          <w:tcPr>
            <w:tcW w:w="7665" w:type="dxa"/>
            <w:gridSpan w:val="5"/>
            <w:vAlign w:val="center"/>
          </w:tcPr>
          <w:p>
            <w:pPr>
              <w:pageBreakBefore w:val="0"/>
              <w:kinsoku/>
              <w:wordWrap/>
              <w:topLinePunct w:val="0"/>
              <w:bidi w:val="0"/>
              <w:spacing w:line="360" w:lineRule="auto"/>
              <w:jc w:val="left"/>
              <w:rPr>
                <w:sz w:val="24"/>
                <w:szCs w:val="24"/>
              </w:rPr>
            </w:pPr>
            <w:r>
              <w:rPr>
                <w:sz w:val="24"/>
                <w:szCs w:val="24"/>
              </w:rPr>
              <w:t>1、</w:t>
            </w:r>
            <w:r>
              <w:rPr>
                <w:color w:val="000000"/>
                <w:sz w:val="24"/>
                <w:szCs w:val="24"/>
              </w:rPr>
              <w:t>《中华人民共和国环境保护法》（2015年1月1日施行）；</w:t>
            </w:r>
          </w:p>
          <w:p>
            <w:pPr>
              <w:pageBreakBefore w:val="0"/>
              <w:kinsoku/>
              <w:wordWrap/>
              <w:topLinePunct w:val="0"/>
              <w:bidi w:val="0"/>
              <w:spacing w:line="360" w:lineRule="auto"/>
              <w:ind w:right="-197" w:rightChars="-94"/>
              <w:jc w:val="left"/>
              <w:rPr>
                <w:sz w:val="24"/>
                <w:szCs w:val="24"/>
              </w:rPr>
            </w:pPr>
            <w:r>
              <w:rPr>
                <w:sz w:val="24"/>
                <w:szCs w:val="24"/>
              </w:rPr>
              <w:t>2、</w:t>
            </w:r>
            <w:r>
              <w:rPr>
                <w:color w:val="000000"/>
                <w:sz w:val="24"/>
                <w:szCs w:val="24"/>
              </w:rPr>
              <w:t>《中华人民共和国水污染防治法》（2018年1月1日施行）</w:t>
            </w:r>
            <w:r>
              <w:rPr>
                <w:sz w:val="24"/>
                <w:szCs w:val="24"/>
              </w:rPr>
              <w:t>；</w:t>
            </w:r>
          </w:p>
          <w:p>
            <w:pPr>
              <w:pageBreakBefore w:val="0"/>
              <w:kinsoku/>
              <w:wordWrap/>
              <w:topLinePunct w:val="0"/>
              <w:bidi w:val="0"/>
              <w:spacing w:line="360" w:lineRule="auto"/>
              <w:jc w:val="left"/>
              <w:rPr>
                <w:sz w:val="24"/>
                <w:szCs w:val="24"/>
              </w:rPr>
            </w:pPr>
            <w:r>
              <w:rPr>
                <w:sz w:val="24"/>
                <w:szCs w:val="24"/>
              </w:rPr>
              <w:t>3、</w:t>
            </w:r>
            <w:r>
              <w:rPr>
                <w:bCs/>
                <w:sz w:val="24"/>
                <w:szCs w:val="24"/>
              </w:rPr>
              <w:t>《中华人民共和国大气污染防治法》（2018年修订）</w:t>
            </w:r>
            <w:r>
              <w:rPr>
                <w:sz w:val="24"/>
                <w:szCs w:val="24"/>
              </w:rPr>
              <w:t>；</w:t>
            </w:r>
          </w:p>
          <w:p>
            <w:pPr>
              <w:pageBreakBefore w:val="0"/>
              <w:kinsoku/>
              <w:wordWrap/>
              <w:topLinePunct w:val="0"/>
              <w:bidi w:val="0"/>
              <w:spacing w:line="360" w:lineRule="auto"/>
              <w:jc w:val="left"/>
              <w:rPr>
                <w:bCs/>
                <w:sz w:val="24"/>
                <w:szCs w:val="24"/>
              </w:rPr>
            </w:pPr>
            <w:r>
              <w:rPr>
                <w:sz w:val="24"/>
                <w:szCs w:val="24"/>
              </w:rPr>
              <w:t>4、</w:t>
            </w:r>
            <w:r>
              <w:rPr>
                <w:bCs/>
                <w:sz w:val="24"/>
                <w:szCs w:val="24"/>
              </w:rPr>
              <w:t>《中华人民共和国环境噪声污染防治法》（2018年12月29日修订）</w:t>
            </w:r>
            <w:r>
              <w:rPr>
                <w:sz w:val="24"/>
                <w:szCs w:val="24"/>
              </w:rPr>
              <w:t>；</w:t>
            </w:r>
          </w:p>
          <w:p>
            <w:pPr>
              <w:pageBreakBefore w:val="0"/>
              <w:kinsoku/>
              <w:wordWrap/>
              <w:topLinePunct w:val="0"/>
              <w:bidi w:val="0"/>
              <w:spacing w:line="360" w:lineRule="auto"/>
              <w:jc w:val="left"/>
              <w:rPr>
                <w:sz w:val="24"/>
                <w:szCs w:val="24"/>
              </w:rPr>
            </w:pPr>
            <w:r>
              <w:rPr>
                <w:sz w:val="24"/>
                <w:szCs w:val="24"/>
              </w:rPr>
              <w:t>5、</w:t>
            </w:r>
            <w:r>
              <w:rPr>
                <w:color w:val="000000"/>
                <w:sz w:val="24"/>
                <w:szCs w:val="24"/>
              </w:rPr>
              <w:t>《中华人民共和国固体废物污染</w:t>
            </w:r>
            <w:r>
              <w:rPr>
                <w:bCs/>
                <w:sz w:val="24"/>
                <w:szCs w:val="24"/>
              </w:rPr>
              <w:t>环境防治法》（</w:t>
            </w:r>
            <w:r>
              <w:rPr>
                <w:rFonts w:hint="eastAsia"/>
                <w:bCs/>
                <w:sz w:val="24"/>
                <w:szCs w:val="24"/>
              </w:rPr>
              <w:t>2020</w:t>
            </w:r>
            <w:r>
              <w:rPr>
                <w:bCs/>
                <w:sz w:val="24"/>
                <w:szCs w:val="24"/>
              </w:rPr>
              <w:t>年修订）</w:t>
            </w:r>
            <w:r>
              <w:rPr>
                <w:sz w:val="24"/>
                <w:szCs w:val="24"/>
              </w:rPr>
              <w:t>；</w:t>
            </w:r>
          </w:p>
          <w:p>
            <w:pPr>
              <w:pageBreakBefore w:val="0"/>
              <w:kinsoku/>
              <w:wordWrap/>
              <w:topLinePunct w:val="0"/>
              <w:bidi w:val="0"/>
              <w:spacing w:line="360" w:lineRule="auto"/>
              <w:ind w:right="-197" w:rightChars="-94"/>
              <w:jc w:val="left"/>
              <w:rPr>
                <w:sz w:val="24"/>
                <w:szCs w:val="24"/>
              </w:rPr>
            </w:pPr>
            <w:r>
              <w:rPr>
                <w:sz w:val="24"/>
                <w:szCs w:val="24"/>
              </w:rPr>
              <w:t>6、</w:t>
            </w:r>
            <w:r>
              <w:rPr>
                <w:bCs/>
                <w:sz w:val="24"/>
                <w:szCs w:val="24"/>
              </w:rPr>
              <w:t>《建设项目环境保护管理条例》（2017年10月1日起施行）；</w:t>
            </w:r>
          </w:p>
          <w:p>
            <w:pPr>
              <w:pageBreakBefore w:val="0"/>
              <w:kinsoku/>
              <w:wordWrap/>
              <w:topLinePunct w:val="0"/>
              <w:bidi w:val="0"/>
              <w:spacing w:line="360" w:lineRule="auto"/>
              <w:jc w:val="left"/>
              <w:rPr>
                <w:sz w:val="24"/>
                <w:szCs w:val="24"/>
              </w:rPr>
            </w:pPr>
            <w:r>
              <w:rPr>
                <w:sz w:val="24"/>
                <w:szCs w:val="24"/>
              </w:rPr>
              <w:t>7、</w:t>
            </w:r>
            <w:r>
              <w:rPr>
                <w:bCs/>
                <w:sz w:val="24"/>
                <w:szCs w:val="24"/>
              </w:rPr>
              <w:t>《建设项目竣工环境保护验收暂行办法》（2017年11月22日发布实施）；</w:t>
            </w:r>
          </w:p>
          <w:p>
            <w:pPr>
              <w:pageBreakBefore w:val="0"/>
              <w:kinsoku/>
              <w:wordWrap/>
              <w:topLinePunct w:val="0"/>
              <w:bidi w:val="0"/>
              <w:spacing w:line="360" w:lineRule="auto"/>
              <w:ind w:right="225" w:rightChars="107"/>
              <w:jc w:val="left"/>
              <w:rPr>
                <w:sz w:val="24"/>
                <w:szCs w:val="24"/>
              </w:rPr>
            </w:pPr>
            <w:r>
              <w:rPr>
                <w:sz w:val="24"/>
                <w:szCs w:val="24"/>
              </w:rPr>
              <w:t>8、</w:t>
            </w:r>
            <w:r>
              <w:rPr>
                <w:bCs/>
                <w:sz w:val="24"/>
                <w:szCs w:val="24"/>
              </w:rPr>
              <w:t>《建</w:t>
            </w:r>
            <w:r>
              <w:rPr>
                <w:color w:val="000000"/>
                <w:sz w:val="24"/>
                <w:szCs w:val="24"/>
              </w:rPr>
              <w:t>设项目竣工环境保护验收技术指南污染影响类》（2018年5月16日发布）；</w:t>
            </w:r>
          </w:p>
          <w:p>
            <w:pPr>
              <w:pageBreakBefore w:val="0"/>
              <w:kinsoku/>
              <w:wordWrap/>
              <w:topLinePunct w:val="0"/>
              <w:bidi w:val="0"/>
              <w:spacing w:line="360" w:lineRule="auto"/>
              <w:ind w:right="225" w:rightChars="107"/>
              <w:jc w:val="left"/>
              <w:rPr>
                <w:color w:val="FF0000"/>
                <w:sz w:val="24"/>
                <w:szCs w:val="24"/>
              </w:rPr>
            </w:pPr>
            <w:r>
              <w:rPr>
                <w:sz w:val="24"/>
                <w:szCs w:val="24"/>
              </w:rPr>
              <w:t>9、《</w:t>
            </w:r>
            <w:r>
              <w:rPr>
                <w:rFonts w:hint="eastAsia"/>
                <w:sz w:val="24"/>
                <w:szCs w:val="24"/>
                <w:lang w:val="en-US" w:eastAsia="zh-CN"/>
              </w:rPr>
              <w:t>复合式农机具、微耕机及压铸机组装项目</w:t>
            </w:r>
            <w:r>
              <w:rPr>
                <w:sz w:val="24"/>
                <w:szCs w:val="24"/>
              </w:rPr>
              <w:t>》</w:t>
            </w:r>
            <w:r>
              <w:rPr>
                <w:rFonts w:hint="eastAsia"/>
                <w:sz w:val="24"/>
                <w:szCs w:val="24"/>
                <w:lang w:val="en-US" w:eastAsia="zh-CN"/>
              </w:rPr>
              <w:t>建设项目环境影响报告表，由江苏宝海环境服务有限公司编制</w:t>
            </w:r>
            <w:r>
              <w:rPr>
                <w:sz w:val="24"/>
                <w:szCs w:val="24"/>
              </w:rPr>
              <w:t>（20</w:t>
            </w:r>
            <w:r>
              <w:rPr>
                <w:rFonts w:hint="eastAsia"/>
                <w:sz w:val="24"/>
                <w:szCs w:val="24"/>
                <w:lang w:val="en-US" w:eastAsia="zh-CN"/>
              </w:rPr>
              <w:t>18</w:t>
            </w:r>
            <w:r>
              <w:rPr>
                <w:sz w:val="24"/>
                <w:szCs w:val="24"/>
              </w:rPr>
              <w:t>年</w:t>
            </w:r>
            <w:r>
              <w:rPr>
                <w:rFonts w:hint="eastAsia"/>
                <w:sz w:val="24"/>
                <w:szCs w:val="24"/>
                <w:lang w:val="en-US" w:eastAsia="zh-CN"/>
              </w:rPr>
              <w:t>8</w:t>
            </w:r>
            <w:r>
              <w:rPr>
                <w:sz w:val="24"/>
                <w:szCs w:val="24"/>
              </w:rPr>
              <w:t>月）；</w:t>
            </w:r>
          </w:p>
          <w:p>
            <w:pPr>
              <w:pageBreakBefore w:val="0"/>
              <w:kinsoku/>
              <w:wordWrap/>
              <w:topLinePunct w:val="0"/>
              <w:bidi w:val="0"/>
              <w:spacing w:line="360" w:lineRule="auto"/>
              <w:ind w:right="225" w:rightChars="107"/>
              <w:jc w:val="left"/>
              <w:rPr>
                <w:sz w:val="24"/>
                <w:szCs w:val="24"/>
              </w:rPr>
            </w:pPr>
            <w:r>
              <w:rPr>
                <w:sz w:val="24"/>
                <w:szCs w:val="24"/>
              </w:rPr>
              <w:t>10、《关于</w:t>
            </w:r>
            <w:r>
              <w:rPr>
                <w:rFonts w:hint="eastAsia"/>
                <w:sz w:val="24"/>
                <w:szCs w:val="24"/>
                <w:lang w:val="en-US" w:eastAsia="zh-CN"/>
              </w:rPr>
              <w:t>芜湖闳润现代农业装备制造有限公司复合式农机具、微耕机及压铸机组装项目</w:t>
            </w:r>
            <w:r>
              <w:rPr>
                <w:sz w:val="24"/>
                <w:szCs w:val="24"/>
              </w:rPr>
              <w:t>环境影响报告表批复》（</w:t>
            </w:r>
            <w:r>
              <w:rPr>
                <w:rFonts w:hint="eastAsia"/>
                <w:sz w:val="24"/>
                <w:szCs w:val="24"/>
              </w:rPr>
              <w:t>芜环评审</w:t>
            </w:r>
            <w:r>
              <w:rPr>
                <w:sz w:val="24"/>
                <w:szCs w:val="24"/>
              </w:rPr>
              <w:t>[20</w:t>
            </w:r>
            <w:r>
              <w:rPr>
                <w:rFonts w:hint="eastAsia"/>
                <w:sz w:val="24"/>
                <w:szCs w:val="24"/>
                <w:lang w:val="en-US" w:eastAsia="zh-CN"/>
              </w:rPr>
              <w:t>18</w:t>
            </w:r>
            <w:r>
              <w:rPr>
                <w:sz w:val="24"/>
                <w:szCs w:val="24"/>
              </w:rPr>
              <w:t>]</w:t>
            </w:r>
            <w:r>
              <w:rPr>
                <w:rFonts w:hint="eastAsia"/>
                <w:sz w:val="24"/>
                <w:szCs w:val="24"/>
                <w:lang w:val="en-US" w:eastAsia="zh-CN"/>
              </w:rPr>
              <w:t>359</w:t>
            </w:r>
            <w:r>
              <w:rPr>
                <w:sz w:val="24"/>
                <w:szCs w:val="24"/>
              </w:rPr>
              <w:t>号，芜湖市</w:t>
            </w:r>
            <w:r>
              <w:rPr>
                <w:rFonts w:hint="eastAsia"/>
                <w:sz w:val="24"/>
                <w:szCs w:val="24"/>
              </w:rPr>
              <w:t>生态环境</w:t>
            </w:r>
            <w:r>
              <w:rPr>
                <w:sz w:val="24"/>
                <w:szCs w:val="24"/>
              </w:rPr>
              <w:t>局，20</w:t>
            </w:r>
            <w:r>
              <w:rPr>
                <w:rFonts w:hint="eastAsia"/>
                <w:sz w:val="24"/>
                <w:szCs w:val="24"/>
                <w:lang w:val="en-US" w:eastAsia="zh-CN"/>
              </w:rPr>
              <w:t>18</w:t>
            </w:r>
            <w:r>
              <w:rPr>
                <w:sz w:val="24"/>
                <w:szCs w:val="24"/>
              </w:rPr>
              <w:t>年</w:t>
            </w:r>
            <w:r>
              <w:rPr>
                <w:rFonts w:hint="eastAsia"/>
                <w:sz w:val="24"/>
                <w:szCs w:val="24"/>
                <w:lang w:val="en-US" w:eastAsia="zh-CN"/>
              </w:rPr>
              <w:t>9</w:t>
            </w:r>
            <w:r>
              <w:rPr>
                <w:sz w:val="24"/>
                <w:szCs w:val="24"/>
              </w:rPr>
              <w:t>月</w:t>
            </w:r>
            <w:r>
              <w:rPr>
                <w:rFonts w:hint="eastAsia"/>
                <w:sz w:val="24"/>
                <w:szCs w:val="24"/>
                <w:lang w:val="en-US" w:eastAsia="zh-CN"/>
              </w:rPr>
              <w:t>7</w:t>
            </w:r>
            <w:r>
              <w:rPr>
                <w:sz w:val="24"/>
                <w:szCs w:val="24"/>
              </w:rPr>
              <w:t>日）。</w:t>
            </w: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left="480" w:right="225" w:rightChars="107" w:hanging="480" w:hangingChars="200"/>
              <w:jc w:val="left"/>
              <w:rPr>
                <w:sz w:val="24"/>
                <w:szCs w:val="24"/>
              </w:rPr>
            </w:pPr>
          </w:p>
          <w:p>
            <w:pPr>
              <w:pageBreakBefore w:val="0"/>
              <w:kinsoku/>
              <w:wordWrap/>
              <w:topLinePunct w:val="0"/>
              <w:bidi w:val="0"/>
              <w:spacing w:line="360" w:lineRule="auto"/>
              <w:ind w:right="225" w:rightChars="107"/>
              <w:jc w:val="left"/>
              <w:rPr>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1763" w:type="dxa"/>
            <w:vAlign w:val="center"/>
          </w:tcPr>
          <w:p>
            <w:pPr>
              <w:pageBreakBefore w:val="0"/>
              <w:widowControl w:val="0"/>
              <w:kinsoku/>
              <w:wordWrap/>
              <w:overflowPunct/>
              <w:topLinePunct w:val="0"/>
              <w:autoSpaceDE/>
              <w:autoSpaceDN/>
              <w:bidi w:val="0"/>
              <w:spacing w:line="360" w:lineRule="auto"/>
              <w:jc w:val="center"/>
              <w:rPr>
                <w:sz w:val="24"/>
              </w:rPr>
            </w:pPr>
            <w:r>
              <w:rPr>
                <w:sz w:val="24"/>
              </w:rPr>
              <w:t>验收监测评价</w:t>
            </w:r>
          </w:p>
          <w:p>
            <w:pPr>
              <w:pageBreakBefore w:val="0"/>
              <w:widowControl w:val="0"/>
              <w:kinsoku/>
              <w:wordWrap/>
              <w:overflowPunct/>
              <w:topLinePunct w:val="0"/>
              <w:autoSpaceDE/>
              <w:autoSpaceDN/>
              <w:bidi w:val="0"/>
              <w:spacing w:line="360" w:lineRule="auto"/>
              <w:jc w:val="center"/>
              <w:rPr>
                <w:sz w:val="24"/>
              </w:rPr>
            </w:pPr>
            <w:r>
              <w:rPr>
                <w:sz w:val="24"/>
              </w:rPr>
              <w:t>标准、标号、</w:t>
            </w:r>
          </w:p>
          <w:p>
            <w:pPr>
              <w:pageBreakBefore w:val="0"/>
              <w:widowControl w:val="0"/>
              <w:kinsoku/>
              <w:wordWrap/>
              <w:overflowPunct/>
              <w:topLinePunct w:val="0"/>
              <w:autoSpaceDE/>
              <w:autoSpaceDN/>
              <w:bidi w:val="0"/>
              <w:spacing w:line="360" w:lineRule="auto"/>
              <w:jc w:val="center"/>
              <w:rPr>
                <w:sz w:val="24"/>
              </w:rPr>
            </w:pPr>
            <w:r>
              <w:rPr>
                <w:sz w:val="24"/>
              </w:rPr>
              <w:t>级别、限值：</w:t>
            </w:r>
          </w:p>
        </w:tc>
        <w:tc>
          <w:tcPr>
            <w:tcW w:w="7665" w:type="dxa"/>
            <w:gridSpan w:val="5"/>
          </w:tcPr>
          <w:p>
            <w:pPr>
              <w:pStyle w:val="4"/>
              <w:keepNext/>
              <w:keepLines/>
              <w:pageBreakBefore w:val="0"/>
              <w:widowControl w:val="0"/>
              <w:numPr>
                <w:ilvl w:val="0"/>
                <w:numId w:val="0"/>
              </w:numPr>
              <w:kinsoku/>
              <w:wordWrap/>
              <w:overflowPunct/>
              <w:topLinePunct w:val="0"/>
              <w:autoSpaceDE/>
              <w:autoSpaceDN/>
              <w:bidi w:val="0"/>
              <w:adjustRightInd w:val="0"/>
              <w:snapToGrid w:val="0"/>
              <w:spacing w:line="360" w:lineRule="auto"/>
              <w:textAlignment w:val="baseline"/>
              <w:rPr>
                <w:rFonts w:hint="default" w:ascii="Times New Roman" w:eastAsia="宋体"/>
                <w:b/>
                <w:bCs/>
                <w:sz w:val="24"/>
                <w:szCs w:val="24"/>
              </w:rPr>
            </w:pPr>
            <w:r>
              <w:rPr>
                <w:rFonts w:hint="eastAsia" w:ascii="Times New Roman" w:eastAsia="宋体"/>
                <w:b/>
                <w:bCs/>
                <w:sz w:val="24"/>
                <w:szCs w:val="24"/>
                <w:lang w:val="en-US" w:eastAsia="zh-CN"/>
              </w:rPr>
              <w:t>1、</w:t>
            </w:r>
            <w:r>
              <w:rPr>
                <w:rFonts w:hint="default" w:ascii="Times New Roman" w:eastAsia="宋体"/>
                <w:b/>
                <w:bCs/>
                <w:sz w:val="24"/>
                <w:szCs w:val="24"/>
              </w:rPr>
              <w:t>水污染物排放标准</w:t>
            </w:r>
          </w:p>
          <w:p>
            <w:pPr>
              <w:pageBreakBefore w:val="0"/>
              <w:widowControl w:val="0"/>
              <w:kinsoku/>
              <w:wordWrap/>
              <w:overflowPunct/>
              <w:topLinePunct w:val="0"/>
              <w:autoSpaceDE/>
              <w:autoSpaceDN/>
              <w:bidi w:val="0"/>
              <w:spacing w:line="360" w:lineRule="auto"/>
              <w:ind w:firstLine="480" w:firstLineChars="200"/>
              <w:rPr>
                <w:bCs/>
                <w:sz w:val="24"/>
              </w:rPr>
            </w:pPr>
            <w:r>
              <w:rPr>
                <w:bCs/>
                <w:sz w:val="24"/>
              </w:rPr>
              <w:t>本项目</w:t>
            </w:r>
            <w:r>
              <w:rPr>
                <w:rFonts w:hint="eastAsia"/>
                <w:bCs/>
                <w:sz w:val="24"/>
              </w:rPr>
              <w:t>废水主要为员工日常</w:t>
            </w:r>
            <w:r>
              <w:rPr>
                <w:bCs/>
                <w:sz w:val="24"/>
              </w:rPr>
              <w:t>生活污水。</w:t>
            </w:r>
          </w:p>
          <w:p>
            <w:pPr>
              <w:pageBreakBefore w:val="0"/>
              <w:widowControl w:val="0"/>
              <w:kinsoku/>
              <w:wordWrap/>
              <w:overflowPunct/>
              <w:topLinePunct w:val="0"/>
              <w:autoSpaceDE/>
              <w:autoSpaceDN/>
              <w:bidi w:val="0"/>
              <w:spacing w:line="360" w:lineRule="auto"/>
              <w:ind w:firstLine="480" w:firstLineChars="200"/>
              <w:rPr>
                <w:kern w:val="0"/>
                <w:sz w:val="24"/>
              </w:rPr>
            </w:pPr>
            <w:r>
              <w:rPr>
                <w:bCs/>
                <w:sz w:val="24"/>
              </w:rPr>
              <w:t>项目产生的</w:t>
            </w:r>
            <w:r>
              <w:rPr>
                <w:rFonts w:hint="eastAsia"/>
                <w:bCs/>
                <w:sz w:val="24"/>
              </w:rPr>
              <w:t>生活污水经化粪池处理</w:t>
            </w:r>
            <w:r>
              <w:rPr>
                <w:bCs/>
                <w:sz w:val="24"/>
              </w:rPr>
              <w:t>满足《污水综合排放标准》（GB8978-1996）中的三级标准（氨氮参照执行《污水排入城镇下水道水质标准》（GB/T31962-2015）中B级标准）后，排放至</w:t>
            </w:r>
            <w:r>
              <w:rPr>
                <w:rFonts w:hint="eastAsia"/>
                <w:bCs/>
                <w:sz w:val="24"/>
              </w:rPr>
              <w:t>滨江</w:t>
            </w:r>
            <w:r>
              <w:rPr>
                <w:bCs/>
                <w:sz w:val="24"/>
              </w:rPr>
              <w:t>污水处理厂处置，尾水排放满足《城镇污水处理厂污染物排放标准》（GB18918-2002）一级标准中A类标准。</w:t>
            </w:r>
          </w:p>
          <w:p>
            <w:pPr>
              <w:pStyle w:val="61"/>
              <w:keepNext w:val="0"/>
              <w:keepLines w:val="0"/>
              <w:pageBreakBefore w:val="0"/>
              <w:widowControl w:val="0"/>
              <w:kinsoku/>
              <w:wordWrap/>
              <w:overflowPunct/>
              <w:topLinePunct w:val="0"/>
              <w:autoSpaceDE/>
              <w:autoSpaceDN/>
              <w:bidi w:val="0"/>
              <w:adjustRightInd w:val="0"/>
              <w:snapToGrid w:val="0"/>
              <w:spacing w:line="360" w:lineRule="auto"/>
              <w:textAlignment w:val="auto"/>
            </w:pPr>
            <w:r>
              <w:rPr>
                <w:rFonts w:ascii="Times New Roman" w:hAnsi="Times New Roman" w:eastAsia="宋体" w:cs="Times New Roman"/>
                <w:b/>
                <w:bCs/>
                <w:sz w:val="24"/>
              </w:rPr>
              <w:t xml:space="preserve">表1-1 </w:t>
            </w:r>
            <w:r>
              <w:rPr>
                <w:rFonts w:hint="eastAsia" w:ascii="Times New Roman" w:hAnsi="Times New Roman" w:eastAsia="宋体" w:cs="Times New Roman"/>
                <w:b/>
                <w:bCs/>
                <w:sz w:val="24"/>
                <w:lang w:val="en-US" w:eastAsia="zh-CN"/>
              </w:rPr>
              <w:t>厂区外排</w:t>
            </w:r>
            <w:r>
              <w:rPr>
                <w:rFonts w:ascii="Times New Roman" w:hAnsi="Times New Roman" w:eastAsia="宋体" w:cs="Times New Roman"/>
                <w:b/>
                <w:bCs/>
                <w:sz w:val="24"/>
              </w:rPr>
              <w:t>废水污染物排放标准     单位：mg/L pH为无量纲</w:t>
            </w:r>
          </w:p>
          <w:tbl>
            <w:tblPr>
              <w:tblStyle w:val="33"/>
              <w:tblW w:w="4657" w:type="pct"/>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702"/>
              <w:gridCol w:w="909"/>
              <w:gridCol w:w="801"/>
              <w:gridCol w:w="793"/>
              <w:gridCol w:w="894"/>
              <w:gridCol w:w="839"/>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946"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sz w:val="21"/>
                      <w:szCs w:val="21"/>
                    </w:rPr>
                  </w:pPr>
                  <w:r>
                    <w:rPr>
                      <w:sz w:val="21"/>
                      <w:szCs w:val="21"/>
                    </w:rPr>
                    <w:t>污染物名称</w:t>
                  </w:r>
                </w:p>
              </w:tc>
              <w:tc>
                <w:tcPr>
                  <w:tcW w:w="655"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sz w:val="21"/>
                      <w:szCs w:val="21"/>
                    </w:rPr>
                  </w:pPr>
                  <w:r>
                    <w:rPr>
                      <w:sz w:val="21"/>
                      <w:szCs w:val="21"/>
                    </w:rPr>
                    <w:t>CODcr</w:t>
                  </w:r>
                </w:p>
              </w:tc>
              <w:tc>
                <w:tcPr>
                  <w:tcW w:w="577"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sz w:val="21"/>
                      <w:szCs w:val="21"/>
                    </w:rPr>
                  </w:pPr>
                  <w:r>
                    <w:rPr>
                      <w:sz w:val="21"/>
                      <w:szCs w:val="21"/>
                    </w:rPr>
                    <w:t>BOD</w:t>
                  </w:r>
                  <w:r>
                    <w:rPr>
                      <w:sz w:val="21"/>
                      <w:szCs w:val="21"/>
                      <w:vertAlign w:val="subscript"/>
                    </w:rPr>
                    <w:t>5</w:t>
                  </w:r>
                </w:p>
              </w:tc>
              <w:tc>
                <w:tcPr>
                  <w:tcW w:w="571"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sz w:val="21"/>
                      <w:szCs w:val="21"/>
                    </w:rPr>
                  </w:pPr>
                  <w:r>
                    <w:rPr>
                      <w:sz w:val="21"/>
                      <w:szCs w:val="21"/>
                    </w:rPr>
                    <w:t>SS</w:t>
                  </w:r>
                </w:p>
              </w:tc>
              <w:tc>
                <w:tcPr>
                  <w:tcW w:w="644"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sz w:val="21"/>
                      <w:szCs w:val="21"/>
                    </w:rPr>
                  </w:pPr>
                  <w:r>
                    <w:rPr>
                      <w:sz w:val="21"/>
                      <w:szCs w:val="21"/>
                    </w:rPr>
                    <w:t>NH</w:t>
                  </w:r>
                  <w:r>
                    <w:rPr>
                      <w:sz w:val="21"/>
                      <w:szCs w:val="21"/>
                      <w:vertAlign w:val="subscript"/>
                    </w:rPr>
                    <w:t>3</w:t>
                  </w:r>
                  <w:r>
                    <w:rPr>
                      <w:sz w:val="21"/>
                      <w:szCs w:val="21"/>
                    </w:rPr>
                    <w:t>-N</w:t>
                  </w:r>
                </w:p>
              </w:tc>
              <w:tc>
                <w:tcPr>
                  <w:tcW w:w="604"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sz w:val="21"/>
                      <w:szCs w:val="21"/>
                    </w:rPr>
                  </w:pPr>
                  <w:r>
                    <w:rPr>
                      <w:rFonts w:hint="eastAsia"/>
                      <w:sz w:val="21"/>
                      <w:szCs w:val="21"/>
                    </w:rPr>
                    <w:t>PH</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946"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sz w:val="21"/>
                      <w:szCs w:val="21"/>
                    </w:rPr>
                  </w:pPr>
                  <w:r>
                    <w:rPr>
                      <w:sz w:val="21"/>
                      <w:szCs w:val="21"/>
                    </w:rPr>
                    <w:t>《污水综合排放标准》（GB</w:t>
                  </w:r>
                  <w:r>
                    <w:rPr>
                      <w:rFonts w:hint="eastAsia"/>
                      <w:sz w:val="21"/>
                      <w:szCs w:val="21"/>
                      <w:lang w:val="en-US" w:eastAsia="zh-CN"/>
                    </w:rPr>
                    <w:t xml:space="preserve"> </w:t>
                  </w:r>
                  <w:r>
                    <w:rPr>
                      <w:sz w:val="21"/>
                      <w:szCs w:val="21"/>
                    </w:rPr>
                    <w:t>8978-1996）表4中的三级标准</w:t>
                  </w:r>
                </w:p>
              </w:tc>
              <w:tc>
                <w:tcPr>
                  <w:tcW w:w="655"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sz w:val="21"/>
                      <w:szCs w:val="21"/>
                    </w:rPr>
                  </w:pPr>
                  <w:r>
                    <w:rPr>
                      <w:sz w:val="21"/>
                      <w:szCs w:val="21"/>
                    </w:rPr>
                    <w:t>500</w:t>
                  </w:r>
                </w:p>
              </w:tc>
              <w:tc>
                <w:tcPr>
                  <w:tcW w:w="577"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sz w:val="21"/>
                      <w:szCs w:val="21"/>
                    </w:rPr>
                  </w:pPr>
                  <w:r>
                    <w:rPr>
                      <w:sz w:val="21"/>
                      <w:szCs w:val="21"/>
                    </w:rPr>
                    <w:t>300</w:t>
                  </w:r>
                </w:p>
              </w:tc>
              <w:tc>
                <w:tcPr>
                  <w:tcW w:w="571"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sz w:val="21"/>
                      <w:szCs w:val="21"/>
                    </w:rPr>
                  </w:pPr>
                  <w:r>
                    <w:rPr>
                      <w:sz w:val="21"/>
                      <w:szCs w:val="21"/>
                    </w:rPr>
                    <w:t>400</w:t>
                  </w:r>
                </w:p>
              </w:tc>
              <w:tc>
                <w:tcPr>
                  <w:tcW w:w="644"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rFonts w:hint="eastAsia" w:eastAsia="宋体"/>
                      <w:sz w:val="21"/>
                      <w:szCs w:val="21"/>
                      <w:lang w:eastAsia="zh-CN"/>
                    </w:rPr>
                  </w:pPr>
                  <w:r>
                    <w:rPr>
                      <w:rFonts w:hint="eastAsia"/>
                      <w:sz w:val="21"/>
                      <w:szCs w:val="21"/>
                      <w:lang w:val="en-US" w:eastAsia="zh-CN"/>
                    </w:rPr>
                    <w:t>-</w:t>
                  </w:r>
                </w:p>
              </w:tc>
              <w:tc>
                <w:tcPr>
                  <w:tcW w:w="604"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sz w:val="21"/>
                      <w:szCs w:val="21"/>
                    </w:rPr>
                  </w:pPr>
                  <w:r>
                    <w:rPr>
                      <w:rFonts w:hint="eastAsia"/>
                      <w:sz w:val="21"/>
                      <w:szCs w:val="21"/>
                    </w:rPr>
                    <w:t>6～9</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946"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sz w:val="21"/>
                      <w:szCs w:val="21"/>
                    </w:rPr>
                  </w:pPr>
                  <w:r>
                    <w:rPr>
                      <w:kern w:val="0"/>
                      <w:sz w:val="21"/>
                      <w:szCs w:val="21"/>
                    </w:rPr>
                    <w:t>GB18918-2002一级A标准</w:t>
                  </w:r>
                </w:p>
              </w:tc>
              <w:tc>
                <w:tcPr>
                  <w:tcW w:w="655"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rFonts w:eastAsia="宋体"/>
                      <w:sz w:val="21"/>
                      <w:szCs w:val="21"/>
                    </w:rPr>
                  </w:pPr>
                  <w:r>
                    <w:rPr>
                      <w:rFonts w:hint="eastAsia" w:eastAsia="宋体"/>
                      <w:sz w:val="21"/>
                      <w:szCs w:val="21"/>
                    </w:rPr>
                    <w:t>50</w:t>
                  </w:r>
                </w:p>
              </w:tc>
              <w:tc>
                <w:tcPr>
                  <w:tcW w:w="577"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rFonts w:eastAsia="宋体"/>
                      <w:sz w:val="21"/>
                      <w:szCs w:val="21"/>
                    </w:rPr>
                  </w:pPr>
                  <w:r>
                    <w:rPr>
                      <w:rFonts w:hint="eastAsia" w:eastAsia="宋体"/>
                      <w:sz w:val="21"/>
                      <w:szCs w:val="21"/>
                    </w:rPr>
                    <w:t>10</w:t>
                  </w:r>
                </w:p>
              </w:tc>
              <w:tc>
                <w:tcPr>
                  <w:tcW w:w="571"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rFonts w:eastAsia="宋体"/>
                      <w:sz w:val="21"/>
                      <w:szCs w:val="21"/>
                    </w:rPr>
                  </w:pPr>
                  <w:r>
                    <w:rPr>
                      <w:rFonts w:hint="eastAsia" w:eastAsia="宋体"/>
                      <w:sz w:val="21"/>
                      <w:szCs w:val="21"/>
                    </w:rPr>
                    <w:t>10</w:t>
                  </w:r>
                </w:p>
              </w:tc>
              <w:tc>
                <w:tcPr>
                  <w:tcW w:w="644"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rFonts w:eastAsia="宋体"/>
                      <w:sz w:val="21"/>
                      <w:szCs w:val="21"/>
                    </w:rPr>
                  </w:pPr>
                  <w:r>
                    <w:rPr>
                      <w:rFonts w:hint="eastAsia" w:eastAsia="宋体"/>
                      <w:sz w:val="21"/>
                      <w:szCs w:val="21"/>
                    </w:rPr>
                    <w:t>5</w:t>
                  </w:r>
                </w:p>
              </w:tc>
              <w:tc>
                <w:tcPr>
                  <w:tcW w:w="604" w:type="pct"/>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rFonts w:eastAsia="宋体"/>
                      <w:sz w:val="21"/>
                      <w:szCs w:val="21"/>
                    </w:rPr>
                  </w:pPr>
                  <w:r>
                    <w:rPr>
                      <w:rFonts w:hint="eastAsia" w:eastAsia="宋体"/>
                      <w:sz w:val="21"/>
                      <w:szCs w:val="21"/>
                    </w:rPr>
                    <w:t>6～9</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2702" w:type="dxa"/>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jc w:val="center"/>
                    <w:rPr>
                      <w:kern w:val="0"/>
                      <w:sz w:val="21"/>
                      <w:szCs w:val="21"/>
                    </w:rPr>
                  </w:pPr>
                  <w:r>
                    <w:rPr>
                      <w:rFonts w:hint="default"/>
                      <w:sz w:val="21"/>
                      <w:szCs w:val="21"/>
                      <w:lang w:val="en-US" w:eastAsia="zh-CN"/>
                    </w:rPr>
                    <w:t>《污水排入城镇下水道水质标准》（GB/T31962-2015）中B级标准</w:t>
                  </w:r>
                </w:p>
              </w:tc>
              <w:tc>
                <w:tcPr>
                  <w:tcW w:w="909" w:type="dxa"/>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rFonts w:hint="eastAsia" w:eastAsia="宋体"/>
                      <w:sz w:val="21"/>
                      <w:szCs w:val="21"/>
                    </w:rPr>
                  </w:pPr>
                  <w:r>
                    <w:rPr>
                      <w:rFonts w:hint="eastAsia" w:eastAsia="宋体"/>
                      <w:sz w:val="21"/>
                      <w:szCs w:val="21"/>
                      <w:lang w:val="en-US" w:eastAsia="zh-CN"/>
                    </w:rPr>
                    <w:t>-</w:t>
                  </w:r>
                </w:p>
              </w:tc>
              <w:tc>
                <w:tcPr>
                  <w:tcW w:w="801" w:type="dxa"/>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rFonts w:hint="eastAsia" w:eastAsia="宋体"/>
                      <w:sz w:val="21"/>
                      <w:szCs w:val="21"/>
                    </w:rPr>
                  </w:pPr>
                  <w:r>
                    <w:rPr>
                      <w:rFonts w:hint="eastAsia" w:eastAsia="宋体"/>
                      <w:sz w:val="21"/>
                      <w:szCs w:val="21"/>
                      <w:lang w:val="en-US" w:eastAsia="zh-CN"/>
                    </w:rPr>
                    <w:t>-</w:t>
                  </w:r>
                </w:p>
              </w:tc>
              <w:tc>
                <w:tcPr>
                  <w:tcW w:w="793" w:type="dxa"/>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rFonts w:hint="eastAsia" w:eastAsia="宋体"/>
                      <w:sz w:val="21"/>
                      <w:szCs w:val="21"/>
                    </w:rPr>
                  </w:pPr>
                  <w:r>
                    <w:rPr>
                      <w:rFonts w:hint="eastAsia" w:eastAsia="宋体"/>
                      <w:sz w:val="21"/>
                      <w:szCs w:val="21"/>
                      <w:lang w:val="en-US" w:eastAsia="zh-CN"/>
                    </w:rPr>
                    <w:t>-</w:t>
                  </w:r>
                </w:p>
              </w:tc>
              <w:tc>
                <w:tcPr>
                  <w:tcW w:w="894" w:type="dxa"/>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rFonts w:hint="eastAsia" w:eastAsia="宋体"/>
                      <w:sz w:val="21"/>
                      <w:szCs w:val="21"/>
                    </w:rPr>
                  </w:pPr>
                  <w:r>
                    <w:rPr>
                      <w:rFonts w:hint="eastAsia" w:eastAsia="宋体"/>
                      <w:sz w:val="21"/>
                      <w:szCs w:val="21"/>
                      <w:lang w:val="en-US" w:eastAsia="zh-CN"/>
                    </w:rPr>
                    <w:t>45</w:t>
                  </w:r>
                </w:p>
              </w:tc>
              <w:tc>
                <w:tcPr>
                  <w:tcW w:w="839" w:type="dxa"/>
                  <w:vAlign w:val="center"/>
                </w:tcPr>
                <w:p>
                  <w:pPr>
                    <w:pageBreakBefore w:val="0"/>
                    <w:widowControl w:val="0"/>
                    <w:pBdr>
                      <w:top w:val="none" w:color="auto" w:sz="0" w:space="0"/>
                      <w:left w:val="none" w:color="auto" w:sz="0" w:space="4"/>
                      <w:bottom w:val="none" w:color="auto" w:sz="0" w:space="0"/>
                      <w:right w:val="none" w:color="auto" w:sz="0" w:space="4"/>
                      <w:between w:val="none" w:color="auto" w:sz="0" w:space="0"/>
                    </w:pBdr>
                    <w:kinsoku/>
                    <w:wordWrap/>
                    <w:overflowPunct/>
                    <w:topLinePunct w:val="0"/>
                    <w:autoSpaceDE/>
                    <w:autoSpaceDN/>
                    <w:bidi w:val="0"/>
                    <w:spacing w:line="360" w:lineRule="auto"/>
                    <w:jc w:val="center"/>
                    <w:rPr>
                      <w:rFonts w:hint="eastAsia" w:eastAsia="宋体"/>
                      <w:sz w:val="21"/>
                      <w:szCs w:val="21"/>
                    </w:rPr>
                  </w:pPr>
                  <w:r>
                    <w:rPr>
                      <w:rFonts w:hint="eastAsia" w:eastAsia="宋体"/>
                      <w:sz w:val="21"/>
                      <w:szCs w:val="21"/>
                      <w:lang w:val="en-US" w:eastAsia="zh-CN"/>
                    </w:rPr>
                    <w:t>-</w:t>
                  </w:r>
                </w:p>
              </w:tc>
            </w:tr>
          </w:tbl>
          <w:p>
            <w:pPr>
              <w:pStyle w:val="4"/>
              <w:keepNext/>
              <w:keepLines/>
              <w:pageBreakBefore w:val="0"/>
              <w:widowControl w:val="0"/>
              <w:numPr>
                <w:ilvl w:val="0"/>
                <w:numId w:val="0"/>
              </w:numPr>
              <w:kinsoku/>
              <w:wordWrap/>
              <w:overflowPunct/>
              <w:topLinePunct w:val="0"/>
              <w:autoSpaceDE/>
              <w:autoSpaceDN/>
              <w:bidi w:val="0"/>
              <w:adjustRightInd w:val="0"/>
              <w:snapToGrid w:val="0"/>
              <w:spacing w:line="360" w:lineRule="auto"/>
              <w:textAlignment w:val="baseline"/>
              <w:rPr>
                <w:rFonts w:hint="default" w:ascii="Times New Roman" w:eastAsia="宋体"/>
                <w:b/>
                <w:bCs/>
                <w:sz w:val="24"/>
                <w:szCs w:val="24"/>
              </w:rPr>
            </w:pPr>
            <w:r>
              <w:rPr>
                <w:rFonts w:hint="default" w:ascii="Times New Roman" w:eastAsia="宋体"/>
                <w:b/>
                <w:bCs/>
                <w:sz w:val="24"/>
                <w:szCs w:val="24"/>
              </w:rPr>
              <w:t>2、大气污染物排放标准</w:t>
            </w:r>
          </w:p>
          <w:p>
            <w:pPr>
              <w:pStyle w:val="4"/>
              <w:keepNext/>
              <w:keepLines/>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baseline"/>
              <w:rPr>
                <w:rFonts w:hint="default" w:ascii="Times New Roman" w:hAnsi="Times New Roman" w:eastAsia="宋体" w:cs="Times New Roman"/>
                <w:b w:val="0"/>
                <w:bCs/>
                <w:color w:val="000000" w:themeColor="text1"/>
                <w:kern w:val="2"/>
                <w:sz w:val="24"/>
                <w:szCs w:val="24"/>
                <w:lang w:val="en-US" w:eastAsia="zh-CN" w:bidi="ar-SA"/>
                <w14:textFill>
                  <w14:solidFill>
                    <w14:schemeClr w14:val="tx1"/>
                  </w14:solidFill>
                </w14:textFill>
              </w:rPr>
            </w:pPr>
            <w:r>
              <w:rPr>
                <w:rFonts w:hint="eastAsia" w:ascii="Times New Roman" w:eastAsia="宋体" w:cs="Times New Roman"/>
                <w:b w:val="0"/>
                <w:bCs/>
                <w:color w:val="000000" w:themeColor="text1"/>
                <w:kern w:val="2"/>
                <w:sz w:val="24"/>
                <w:szCs w:val="24"/>
                <w:lang w:val="en-US" w:eastAsia="zh-CN" w:bidi="ar-SA"/>
                <w14:textFill>
                  <w14:solidFill>
                    <w14:schemeClr w14:val="tx1"/>
                  </w14:solidFill>
                </w14:textFill>
              </w:rPr>
              <w:t>该项目为压铸机组装，无废气产生。</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Style w:val="48"/>
                <w:rFonts w:hint="default"/>
                <w:lang w:val="en-US" w:eastAsia="zh-CN"/>
              </w:rPr>
            </w:pPr>
            <w:r>
              <w:rPr>
                <w:rStyle w:val="48"/>
                <w:rFonts w:hint="eastAsia"/>
                <w:lang w:val="en-US" w:eastAsia="zh-CN"/>
              </w:rPr>
              <w:t>3、</w:t>
            </w:r>
            <w:r>
              <w:rPr>
                <w:rFonts w:hint="eastAsia" w:ascii="Times New Roman" w:hAnsi="Times New Roman" w:eastAsia="宋体" w:cs="Times New Roman"/>
                <w:b/>
                <w:bCs/>
                <w:kern w:val="2"/>
                <w:sz w:val="24"/>
                <w:szCs w:val="24"/>
                <w:lang w:val="en-US" w:eastAsia="zh-CN" w:bidi="ar-SA"/>
              </w:rPr>
              <w:t>噪声</w:t>
            </w:r>
            <w:r>
              <w:rPr>
                <w:rFonts w:hint="eastAsia" w:cs="Times New Roman"/>
                <w:b/>
                <w:bCs/>
                <w:kern w:val="2"/>
                <w:sz w:val="24"/>
                <w:szCs w:val="24"/>
                <w:lang w:val="en-US" w:eastAsia="zh-CN" w:bidi="ar-SA"/>
              </w:rPr>
              <w:t>排放标准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lang w:eastAsia="zh-CN"/>
              </w:rPr>
            </w:pPr>
            <w:r>
              <w:rPr>
                <w:sz w:val="24"/>
              </w:rPr>
              <w:t>营运期</w:t>
            </w:r>
            <w:r>
              <w:rPr>
                <w:rFonts w:hint="eastAsia"/>
                <w:sz w:val="24"/>
              </w:rPr>
              <w:t>厂界噪声执行《工业企业厂界环境噪声排放标准》GB</w:t>
            </w:r>
            <w:r>
              <w:rPr>
                <w:rFonts w:hint="eastAsia"/>
                <w:sz w:val="24"/>
                <w:lang w:eastAsia="zh-CN"/>
              </w:rPr>
              <w:t>（</w:t>
            </w:r>
            <w:r>
              <w:rPr>
                <w:rFonts w:hint="eastAsia"/>
                <w:sz w:val="24"/>
              </w:rPr>
              <w:t>12348-2008</w:t>
            </w:r>
            <w:r>
              <w:rPr>
                <w:rFonts w:hint="eastAsia"/>
                <w:sz w:val="24"/>
                <w:lang w:eastAsia="zh-CN"/>
              </w:rPr>
              <w:t>）</w:t>
            </w:r>
            <w:r>
              <w:rPr>
                <w:rFonts w:hint="eastAsia"/>
                <w:sz w:val="24"/>
              </w:rPr>
              <w:t>中</w:t>
            </w:r>
            <w:r>
              <w:rPr>
                <w:rFonts w:hint="eastAsia"/>
                <w:sz w:val="24"/>
                <w:lang w:val="en-US" w:eastAsia="zh-CN"/>
              </w:rPr>
              <w:t>3</w:t>
            </w:r>
            <w:r>
              <w:rPr>
                <w:rFonts w:hint="eastAsia"/>
                <w:sz w:val="24"/>
              </w:rPr>
              <w:t>类标准，相关标准详见下表</w:t>
            </w:r>
            <w:r>
              <w:rPr>
                <w:rFonts w:hint="eastAsia"/>
                <w:sz w:val="24"/>
                <w:lang w:eastAsia="zh-CN"/>
              </w:rPr>
              <w:t>。</w:t>
            </w:r>
          </w:p>
          <w:p>
            <w:pPr>
              <w:pageBreakBefore w:val="0"/>
              <w:widowControl w:val="0"/>
              <w:kinsoku/>
              <w:wordWrap/>
              <w:overflowPunct/>
              <w:topLinePunct w:val="0"/>
              <w:autoSpaceDE/>
              <w:autoSpaceDN/>
              <w:bidi w:val="0"/>
              <w:spacing w:line="360" w:lineRule="auto"/>
              <w:ind w:firstLine="482" w:firstLineChars="200"/>
              <w:rPr>
                <w:b/>
                <w:bCs/>
                <w:sz w:val="24"/>
              </w:rPr>
            </w:pPr>
            <w:r>
              <w:rPr>
                <w:b/>
                <w:bCs/>
                <w:sz w:val="24"/>
              </w:rPr>
              <w:t>表1-</w:t>
            </w:r>
            <w:r>
              <w:rPr>
                <w:rFonts w:hint="eastAsia"/>
                <w:b/>
                <w:bCs/>
                <w:sz w:val="24"/>
                <w:lang w:val="en-US" w:eastAsia="zh-CN"/>
              </w:rPr>
              <w:t>2</w:t>
            </w:r>
            <w:r>
              <w:rPr>
                <w:b/>
                <w:bCs/>
                <w:sz w:val="24"/>
              </w:rPr>
              <w:t>《工业企业厂界环境噪声排放标准》(GB 12348-2008)</w:t>
            </w:r>
          </w:p>
          <w:tbl>
            <w:tblPr>
              <w:tblStyle w:val="3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985"/>
              <w:gridCol w:w="1466"/>
              <w:gridCol w:w="19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675" w:type="pct"/>
                  <w:tcBorders>
                    <w:top w:val="single" w:color="auto" w:sz="18" w:space="0"/>
                  </w:tcBorders>
                  <w:vAlign w:val="center"/>
                </w:tcPr>
                <w:p>
                  <w:pPr>
                    <w:pageBreakBefore w:val="0"/>
                    <w:widowControl w:val="0"/>
                    <w:kinsoku/>
                    <w:wordWrap/>
                    <w:overflowPunct/>
                    <w:topLinePunct w:val="0"/>
                    <w:autoSpaceDE/>
                    <w:autoSpaceDN/>
                    <w:bidi w:val="0"/>
                    <w:spacing w:line="360" w:lineRule="auto"/>
                    <w:jc w:val="center"/>
                    <w:rPr>
                      <w:sz w:val="21"/>
                      <w:szCs w:val="21"/>
                    </w:rPr>
                  </w:pPr>
                  <w:r>
                    <w:rPr>
                      <w:sz w:val="21"/>
                      <w:szCs w:val="21"/>
                    </w:rPr>
                    <w:t>类 别</w:t>
                  </w:r>
                </w:p>
              </w:tc>
              <w:tc>
                <w:tcPr>
                  <w:tcW w:w="984" w:type="pct"/>
                  <w:tcBorders>
                    <w:top w:val="single" w:color="auto" w:sz="18" w:space="0"/>
                  </w:tcBorders>
                  <w:vAlign w:val="center"/>
                </w:tcPr>
                <w:p>
                  <w:pPr>
                    <w:pageBreakBefore w:val="0"/>
                    <w:widowControl w:val="0"/>
                    <w:kinsoku/>
                    <w:wordWrap/>
                    <w:overflowPunct/>
                    <w:topLinePunct w:val="0"/>
                    <w:autoSpaceDE/>
                    <w:autoSpaceDN/>
                    <w:bidi w:val="0"/>
                    <w:spacing w:line="360" w:lineRule="auto"/>
                    <w:jc w:val="center"/>
                    <w:rPr>
                      <w:sz w:val="21"/>
                      <w:szCs w:val="21"/>
                    </w:rPr>
                  </w:pPr>
                  <w:r>
                    <w:rPr>
                      <w:sz w:val="21"/>
                      <w:szCs w:val="21"/>
                    </w:rPr>
                    <w:t>昼间</w:t>
                  </w:r>
                </w:p>
              </w:tc>
              <w:tc>
                <w:tcPr>
                  <w:tcW w:w="1339" w:type="pct"/>
                  <w:tcBorders>
                    <w:top w:val="single" w:color="auto" w:sz="18" w:space="0"/>
                  </w:tcBorders>
                  <w:vAlign w:val="center"/>
                </w:tcPr>
                <w:p>
                  <w:pPr>
                    <w:pageBreakBefore w:val="0"/>
                    <w:widowControl w:val="0"/>
                    <w:kinsoku/>
                    <w:wordWrap/>
                    <w:overflowPunct/>
                    <w:topLinePunct w:val="0"/>
                    <w:autoSpaceDE/>
                    <w:autoSpaceDN/>
                    <w:bidi w:val="0"/>
                    <w:spacing w:line="360" w:lineRule="auto"/>
                    <w:jc w:val="center"/>
                    <w:rPr>
                      <w:sz w:val="21"/>
                      <w:szCs w:val="21"/>
                    </w:rPr>
                  </w:pPr>
                  <w:r>
                    <w:rPr>
                      <w:sz w:val="21"/>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75" w:type="pct"/>
                  <w:tcBorders>
                    <w:bottom w:val="single" w:color="auto" w:sz="18" w:space="0"/>
                  </w:tcBorders>
                  <w:vAlign w:val="center"/>
                </w:tcPr>
                <w:p>
                  <w:pPr>
                    <w:pageBreakBefore w:val="0"/>
                    <w:widowControl w:val="0"/>
                    <w:kinsoku/>
                    <w:wordWrap/>
                    <w:overflowPunct/>
                    <w:topLinePunct w:val="0"/>
                    <w:autoSpaceDE/>
                    <w:autoSpaceDN/>
                    <w:bidi w:val="0"/>
                    <w:spacing w:line="360" w:lineRule="auto"/>
                    <w:jc w:val="center"/>
                    <w:rPr>
                      <w:sz w:val="21"/>
                      <w:szCs w:val="21"/>
                    </w:rPr>
                  </w:pPr>
                  <w:r>
                    <w:rPr>
                      <w:sz w:val="21"/>
                      <w:szCs w:val="21"/>
                    </w:rPr>
                    <w:t>（</w:t>
                  </w:r>
                  <w:r>
                    <w:rPr>
                      <w:spacing w:val="-2"/>
                      <w:sz w:val="21"/>
                      <w:szCs w:val="21"/>
                    </w:rPr>
                    <w:t>G</w:t>
                  </w:r>
                  <w:r>
                    <w:rPr>
                      <w:sz w:val="21"/>
                      <w:szCs w:val="21"/>
                    </w:rPr>
                    <w:t>B 1</w:t>
                  </w:r>
                  <w:r>
                    <w:rPr>
                      <w:spacing w:val="-3"/>
                      <w:sz w:val="21"/>
                      <w:szCs w:val="21"/>
                    </w:rPr>
                    <w:t>2</w:t>
                  </w:r>
                  <w:r>
                    <w:rPr>
                      <w:sz w:val="21"/>
                      <w:szCs w:val="21"/>
                    </w:rPr>
                    <w:t>348</w:t>
                  </w:r>
                  <w:r>
                    <w:rPr>
                      <w:spacing w:val="-4"/>
                      <w:sz w:val="21"/>
                      <w:szCs w:val="21"/>
                    </w:rPr>
                    <w:t>-</w:t>
                  </w:r>
                  <w:r>
                    <w:rPr>
                      <w:sz w:val="21"/>
                      <w:szCs w:val="21"/>
                    </w:rPr>
                    <w:t>200</w:t>
                  </w:r>
                  <w:r>
                    <w:rPr>
                      <w:spacing w:val="-3"/>
                      <w:sz w:val="21"/>
                      <w:szCs w:val="21"/>
                    </w:rPr>
                    <w:t>8</w:t>
                  </w:r>
                  <w:r>
                    <w:rPr>
                      <w:sz w:val="21"/>
                      <w:szCs w:val="21"/>
                    </w:rPr>
                    <w:t>）中3</w:t>
                  </w:r>
                  <w:r>
                    <w:rPr>
                      <w:spacing w:val="-3"/>
                      <w:sz w:val="21"/>
                      <w:szCs w:val="21"/>
                    </w:rPr>
                    <w:t>类</w:t>
                  </w:r>
                  <w:r>
                    <w:rPr>
                      <w:sz w:val="21"/>
                      <w:szCs w:val="21"/>
                    </w:rPr>
                    <w:t>标准</w:t>
                  </w:r>
                </w:p>
              </w:tc>
              <w:tc>
                <w:tcPr>
                  <w:tcW w:w="984" w:type="pct"/>
                  <w:tcBorders>
                    <w:bottom w:val="single" w:color="auto" w:sz="18" w:space="0"/>
                  </w:tcBorders>
                  <w:vAlign w:val="center"/>
                </w:tcPr>
                <w:p>
                  <w:pPr>
                    <w:pageBreakBefore w:val="0"/>
                    <w:widowControl w:val="0"/>
                    <w:kinsoku/>
                    <w:wordWrap/>
                    <w:overflowPunct/>
                    <w:topLinePunct w:val="0"/>
                    <w:autoSpaceDE/>
                    <w:autoSpaceDN/>
                    <w:bidi w:val="0"/>
                    <w:spacing w:line="360" w:lineRule="auto"/>
                    <w:jc w:val="center"/>
                    <w:rPr>
                      <w:rFonts w:hint="default" w:eastAsia="宋体"/>
                      <w:sz w:val="21"/>
                      <w:szCs w:val="21"/>
                      <w:lang w:val="en-US" w:eastAsia="zh-CN"/>
                    </w:rPr>
                  </w:pPr>
                  <w:r>
                    <w:rPr>
                      <w:sz w:val="21"/>
                      <w:szCs w:val="21"/>
                    </w:rPr>
                    <w:t>65</w:t>
                  </w:r>
                  <w:r>
                    <w:rPr>
                      <w:rFonts w:hint="eastAsia"/>
                      <w:sz w:val="21"/>
                      <w:szCs w:val="21"/>
                      <w:lang w:val="en-US" w:eastAsia="zh-CN"/>
                    </w:rPr>
                    <w:t>dB（A）</w:t>
                  </w:r>
                </w:p>
              </w:tc>
              <w:tc>
                <w:tcPr>
                  <w:tcW w:w="1339" w:type="pct"/>
                  <w:tcBorders>
                    <w:bottom w:val="single" w:color="auto" w:sz="18" w:space="0"/>
                  </w:tcBorders>
                  <w:vAlign w:val="center"/>
                </w:tcPr>
                <w:p>
                  <w:pPr>
                    <w:pageBreakBefore w:val="0"/>
                    <w:widowControl w:val="0"/>
                    <w:kinsoku/>
                    <w:wordWrap/>
                    <w:overflowPunct/>
                    <w:topLinePunct w:val="0"/>
                    <w:autoSpaceDE/>
                    <w:autoSpaceDN/>
                    <w:bidi w:val="0"/>
                    <w:spacing w:line="360" w:lineRule="auto"/>
                    <w:jc w:val="center"/>
                    <w:rPr>
                      <w:sz w:val="21"/>
                      <w:szCs w:val="21"/>
                    </w:rPr>
                  </w:pPr>
                  <w:r>
                    <w:rPr>
                      <w:sz w:val="21"/>
                      <w:szCs w:val="21"/>
                    </w:rPr>
                    <w:t>55</w:t>
                  </w:r>
                  <w:r>
                    <w:rPr>
                      <w:rFonts w:hint="eastAsia"/>
                      <w:sz w:val="21"/>
                      <w:szCs w:val="21"/>
                      <w:lang w:val="en-US" w:eastAsia="zh-CN"/>
                    </w:rPr>
                    <w:t>dB（A）</w:t>
                  </w:r>
                </w:p>
              </w:tc>
            </w:tr>
          </w:tbl>
          <w:p>
            <w:pPr>
              <w:pStyle w:val="4"/>
              <w:keepNext/>
              <w:keepLines/>
              <w:pageBreakBefore w:val="0"/>
              <w:widowControl w:val="0"/>
              <w:kinsoku/>
              <w:wordWrap/>
              <w:overflowPunct/>
              <w:topLinePunct w:val="0"/>
              <w:autoSpaceDE/>
              <w:autoSpaceDN/>
              <w:bidi w:val="0"/>
              <w:adjustRightInd w:val="0"/>
              <w:snapToGrid w:val="0"/>
              <w:spacing w:line="360" w:lineRule="auto"/>
              <w:textAlignment w:val="baseline"/>
              <w:rPr>
                <w:rFonts w:hint="default" w:ascii="Times New Roman" w:eastAsia="宋体"/>
                <w:b/>
                <w:bCs/>
                <w:sz w:val="24"/>
                <w:szCs w:val="24"/>
              </w:rPr>
            </w:pPr>
            <w:r>
              <w:rPr>
                <w:rFonts w:hint="default" w:ascii="Times New Roman" w:eastAsia="宋体"/>
                <w:b/>
                <w:bCs/>
                <w:sz w:val="24"/>
                <w:szCs w:val="24"/>
              </w:rPr>
              <w:t>4、固体废物</w:t>
            </w:r>
          </w:p>
          <w:p>
            <w:pPr>
              <w:pageBreakBefore w:val="0"/>
              <w:widowControl w:val="0"/>
              <w:kinsoku/>
              <w:wordWrap/>
              <w:overflowPunct/>
              <w:topLinePunct w:val="0"/>
              <w:autoSpaceDE/>
              <w:autoSpaceDN/>
              <w:bidi w:val="0"/>
              <w:spacing w:line="360" w:lineRule="auto"/>
              <w:ind w:firstLine="480" w:firstLineChars="200"/>
              <w:jc w:val="left"/>
              <w:rPr>
                <w:sz w:val="24"/>
              </w:rPr>
            </w:pPr>
            <w:r>
              <w:rPr>
                <w:sz w:val="24"/>
              </w:rPr>
              <w:t>一般固废执行《一般工业固体废物贮存和填埋污染控制标准》（GB18599-2020）；危险固废执行《危险废物贮存污染控制标准》（GB18592-2001）（2013年修正）中的有关规定。</w:t>
            </w:r>
          </w:p>
        </w:tc>
      </w:tr>
    </w:tbl>
    <w:tbl>
      <w:tblPr>
        <w:tblStyle w:val="33"/>
        <w:tblpPr w:leftFromText="181" w:rightFromText="181" w:horzAnchor="margin" w:tblpXSpec="center" w:tblpYSpec="top"/>
        <w:tblOverlap w:val="never"/>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5000" w:type="pct"/>
            <w:tcBorders>
              <w:top w:val="nil"/>
              <w:left w:val="nil"/>
              <w:right w:val="nil"/>
            </w:tcBorders>
            <w:vAlign w:val="center"/>
          </w:tcPr>
          <w:p>
            <w:pPr>
              <w:keepNext w:val="0"/>
              <w:keepLines w:val="0"/>
              <w:pageBreakBefore w:val="0"/>
              <w:tabs>
                <w:tab w:val="left" w:pos="1611"/>
              </w:tabs>
              <w:kinsoku/>
              <w:wordWrap/>
              <w:topLinePunct w:val="0"/>
              <w:bidi w:val="0"/>
              <w:spacing w:line="360" w:lineRule="auto"/>
              <w:jc w:val="left"/>
              <w:rPr>
                <w:rFonts w:hint="default" w:ascii="Times New Roman" w:hAnsi="Times New Roman" w:eastAsia="宋体" w:cs="Times New Roman"/>
                <w:b/>
                <w:sz w:val="28"/>
                <w:szCs w:val="28"/>
                <w:lang w:val="en-US" w:eastAsia="zh-CN"/>
              </w:rPr>
            </w:pPr>
            <w:r>
              <w:rPr>
                <w:rFonts w:hint="eastAsia" w:cs="Times New Roman"/>
                <w:b/>
                <w:sz w:val="28"/>
                <w:szCs w:val="28"/>
                <w:lang w:val="en-US" w:eastAsia="zh-CN"/>
              </w:rPr>
              <w:t>表二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vAlign w:val="center"/>
          </w:tcPr>
          <w:p>
            <w:pPr>
              <w:keepNext w:val="0"/>
              <w:keepLines w:val="0"/>
              <w:pageBreakBefore w:val="0"/>
              <w:widowControl w:val="0"/>
              <w:kinsoku/>
              <w:wordWrap/>
              <w:overflowPunct/>
              <w:topLinePunct w:val="0"/>
              <w:bidi w:val="0"/>
              <w:snapToGrid/>
              <w:spacing w:line="360" w:lineRule="auto"/>
              <w:jc w:val="left"/>
              <w:textAlignment w:val="auto"/>
              <w:rPr>
                <w:rFonts w:hint="default" w:ascii="Times New Roman" w:hAnsi="Times New Roman" w:cs="Times New Roman"/>
                <w:b/>
                <w:sz w:val="28"/>
                <w:szCs w:val="28"/>
              </w:rPr>
            </w:pPr>
            <w:r>
              <w:rPr>
                <w:rFonts w:hint="default" w:ascii="Times New Roman" w:hAnsi="Times New Roman" w:cs="Times New Roman"/>
                <w:b/>
                <w:sz w:val="28"/>
                <w:szCs w:val="28"/>
              </w:rPr>
              <w:t>工程建设内容：</w:t>
            </w:r>
          </w:p>
          <w:p>
            <w:pPr>
              <w:keepNext w:val="0"/>
              <w:keepLines w:val="0"/>
              <w:pageBreakBefore w:val="0"/>
              <w:widowControl w:val="0"/>
              <w:kinsoku/>
              <w:wordWrap/>
              <w:overflowPunct/>
              <w:topLinePunct w:val="0"/>
              <w:bidi w:val="0"/>
              <w:snapToGrid/>
              <w:spacing w:line="360" w:lineRule="auto"/>
              <w:jc w:val="left"/>
              <w:textAlignment w:val="auto"/>
              <w:rPr>
                <w:rFonts w:hint="default" w:ascii="Times New Roman" w:hAnsi="Times New Roman" w:cs="Times New Roman"/>
                <w:b/>
                <w:sz w:val="24"/>
                <w:szCs w:val="24"/>
              </w:rPr>
            </w:pPr>
            <w:r>
              <w:rPr>
                <w:rFonts w:hint="default" w:ascii="Times New Roman" w:hAnsi="Times New Roman" w:cs="Times New Roman"/>
                <w:b/>
                <w:sz w:val="24"/>
                <w:szCs w:val="24"/>
              </w:rPr>
              <w:t>1、工程基本情况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芜湖闳润现代农业装备制造有限公司于芜湖市三山经济开发区创业路西侧建设复合式农机具、微耕机及压铸机组装项目，总占地面积11122m</w:t>
            </w:r>
            <w:r>
              <w:rPr>
                <w:rFonts w:hint="default" w:ascii="Times New Roman" w:hAnsi="Times New Roman" w:cs="Times New Roman"/>
                <w:color w:val="000000" w:themeColor="text1"/>
                <w:sz w:val="24"/>
                <w:vertAlign w:val="super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。项目实际总投资</w:t>
            </w:r>
            <w:r>
              <w:rPr>
                <w:rFonts w:hint="default" w:ascii="Times New Roman" w:hAnsi="Times New Roman" w:cs="Times New Roman"/>
                <w:color w:val="000000" w:themeColor="text1"/>
                <w:sz w:val="24"/>
                <w:lang w:val="en-US" w:eastAsia="zh-CN"/>
                <w14:textFill>
                  <w14:solidFill>
                    <w14:schemeClr w14:val="tx1"/>
                  </w14:solidFill>
                </w14:textFill>
              </w:rPr>
              <w:t>3500</w:t>
            </w:r>
            <w:r>
              <w:rPr>
                <w:rFonts w:hint="default" w:ascii="Times New Roman" w:hAnsi="Times New Roman" w:cs="Times New Roman"/>
                <w:color w:val="000000" w:themeColor="text1"/>
                <w:sz w:val="24"/>
                <w14:textFill>
                  <w14:solidFill>
                    <w14:schemeClr w14:val="tx1"/>
                  </w14:solidFill>
                </w14:textFill>
              </w:rPr>
              <w:t>万元，其中环保投资</w:t>
            </w:r>
            <w:r>
              <w:rPr>
                <w:rFonts w:hint="eastAsia" w:cs="Times New Roman"/>
                <w:color w:val="000000" w:themeColor="text1"/>
                <w:sz w:val="24"/>
                <w:lang w:val="en-US" w:eastAsia="zh-CN"/>
                <w14:textFill>
                  <w14:solidFill>
                    <w14:schemeClr w14:val="tx1"/>
                  </w14:solidFill>
                </w14:textFill>
              </w:rPr>
              <w:t>13.2</w:t>
            </w:r>
            <w:r>
              <w:rPr>
                <w:rFonts w:hint="default" w:ascii="Times New Roman" w:hAnsi="Times New Roman" w:cs="Times New Roman"/>
                <w:color w:val="000000" w:themeColor="text1"/>
                <w:sz w:val="24"/>
                <w14:textFill>
                  <w14:solidFill>
                    <w14:schemeClr w14:val="tx1"/>
                  </w14:solidFill>
                </w14:textFill>
              </w:rPr>
              <w:t>万元，占总投资</w:t>
            </w:r>
            <w:r>
              <w:rPr>
                <w:rFonts w:hint="default" w:ascii="Times New Roman" w:hAnsi="Times New Roman" w:cs="Times New Roman"/>
                <w:color w:val="000000" w:themeColor="text1"/>
                <w:sz w:val="24"/>
                <w:lang w:val="en-US" w:eastAsia="zh-CN"/>
                <w14:textFill>
                  <w14:solidFill>
                    <w14:schemeClr w14:val="tx1"/>
                  </w14:solidFill>
                </w14:textFill>
              </w:rPr>
              <w:t>0.</w:t>
            </w:r>
            <w:r>
              <w:rPr>
                <w:rFonts w:hint="eastAsia" w:cs="Times New Roman"/>
                <w:color w:val="000000" w:themeColor="text1"/>
                <w:sz w:val="24"/>
                <w:lang w:val="en-US" w:eastAsia="zh-CN"/>
                <w14:textFill>
                  <w14:solidFill>
                    <w14:schemeClr w14:val="tx1"/>
                  </w14:solidFill>
                </w14:textFill>
              </w:rPr>
              <w:t>377</w:t>
            </w:r>
            <w:r>
              <w:rPr>
                <w:rFonts w:hint="default" w:ascii="Times New Roman" w:hAnsi="Times New Roman" w:cs="Times New Roman"/>
                <w:color w:val="000000" w:themeColor="text1"/>
                <w:sz w:val="24"/>
                <w14:textFill>
                  <w14:solidFill>
                    <w14:schemeClr w14:val="tx1"/>
                  </w14:solidFill>
                </w14:textFill>
              </w:rPr>
              <w:t>%。项目劳动定员</w:t>
            </w:r>
            <w:r>
              <w:rPr>
                <w:rFonts w:hint="default" w:ascii="Times New Roman" w:hAnsi="Times New Roman" w:cs="Times New Roman"/>
                <w:color w:val="000000" w:themeColor="text1"/>
                <w:sz w:val="24"/>
                <w:lang w:val="en-US" w:eastAsia="zh-CN"/>
                <w14:textFill>
                  <w14:solidFill>
                    <w14:schemeClr w14:val="tx1"/>
                  </w14:solidFill>
                </w14:textFill>
              </w:rPr>
              <w:t>35</w:t>
            </w:r>
            <w:r>
              <w:rPr>
                <w:rFonts w:hint="default" w:ascii="Times New Roman" w:hAnsi="Times New Roman" w:cs="Times New Roman"/>
                <w:color w:val="000000" w:themeColor="text1"/>
                <w:sz w:val="24"/>
                <w14:textFill>
                  <w14:solidFill>
                    <w14:schemeClr w14:val="tx1"/>
                  </w14:solidFill>
                </w14:textFill>
              </w:rPr>
              <w:t>人，年运营300天，员工采用单班制</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每天工作8小时</w:t>
            </w:r>
            <w:r>
              <w:rPr>
                <w:rFonts w:hint="default" w:ascii="Times New Roman" w:hAnsi="Times New Roman" w:cs="Times New Roman"/>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公司于2018年1月取得三山经济开发区经济和发展改革委员会《关于同意芜湖闳润现代农业装备制造有限公司复合式农机具及铝合金压铸机生产基地项目备案的通知》三经发（2018）11号，后申请进行项目名称修改为复合式农机具、微耕机及铝合金压铸机组装项目，同年6月审核通过，文件为《关于同意变更芜湖闳润现代农业装备制造有限公司复合式农机具及铝压铸机生产基地项目名称的通知》。</w:t>
            </w:r>
            <w:r>
              <w:rPr>
                <w:rFonts w:hint="default" w:ascii="Times New Roman" w:hAnsi="Times New Roman" w:cs="Times New Roman"/>
                <w:color w:val="000000" w:themeColor="text1"/>
                <w:sz w:val="24"/>
                <w:lang w:val="en-US" w:eastAsia="zh-CN"/>
                <w14:textFill>
                  <w14:solidFill>
                    <w14:schemeClr w14:val="tx1"/>
                  </w14:solidFill>
                </w14:textFill>
              </w:rPr>
              <w:t>江苏海宝环境服务有限公司承担</w:t>
            </w:r>
            <w:r>
              <w:rPr>
                <w:rFonts w:hint="default" w:ascii="Times New Roman" w:hAnsi="Times New Roman" w:cs="Times New Roman"/>
                <w:color w:val="000000" w:themeColor="text1"/>
                <w:sz w:val="24"/>
                <w14:textFill>
                  <w14:solidFill>
                    <w14:schemeClr w14:val="tx1"/>
                  </w14:solidFill>
                </w14:textFill>
              </w:rPr>
              <w:t>编制该项目的环境影响评价工作，</w:t>
            </w:r>
            <w:r>
              <w:rPr>
                <w:rFonts w:hint="eastAsia" w:cs="Times New Roman"/>
                <w:color w:val="000000" w:themeColor="text1"/>
                <w:sz w:val="24"/>
                <w:lang w:val="en-US" w:eastAsia="zh-CN"/>
                <w14:textFill>
                  <w14:solidFill>
                    <w14:schemeClr w14:val="tx1"/>
                  </w14:solidFill>
                </w14:textFill>
              </w:rPr>
              <w:t>该项目</w:t>
            </w:r>
            <w:r>
              <w:rPr>
                <w:rFonts w:hint="default" w:ascii="Times New Roman" w:hAnsi="Times New Roman" w:cs="Times New Roman"/>
                <w:color w:val="000000" w:themeColor="text1"/>
                <w:sz w:val="24"/>
                <w14:textFill>
                  <w14:solidFill>
                    <w14:schemeClr w14:val="tx1"/>
                  </w14:solidFill>
                </w14:textFill>
              </w:rPr>
              <w:t>于20</w:t>
            </w:r>
            <w:r>
              <w:rPr>
                <w:rFonts w:hint="default" w:ascii="Times New Roman" w:hAnsi="Times New Roman" w:cs="Times New Roman"/>
                <w:color w:val="000000" w:themeColor="text1"/>
                <w:sz w:val="24"/>
                <w:lang w:val="en-US" w:eastAsia="zh-CN"/>
                <w14:textFill>
                  <w14:solidFill>
                    <w14:schemeClr w14:val="tx1"/>
                  </w14:solidFill>
                </w14:textFill>
              </w:rPr>
              <w:t>18</w:t>
            </w:r>
            <w:r>
              <w:rPr>
                <w:rFonts w:hint="default" w:ascii="Times New Roman" w:hAnsi="Times New Roman" w:cs="Times New Roman"/>
                <w:color w:val="000000" w:themeColor="text1"/>
                <w:sz w:val="24"/>
                <w14:textFill>
                  <w14:solidFill>
                    <w14:schemeClr w14:val="tx1"/>
                  </w14:solidFill>
                </w14:textFill>
              </w:rPr>
              <w:t>年</w:t>
            </w:r>
            <w:r>
              <w:rPr>
                <w:rFonts w:hint="default" w:ascii="Times New Roman" w:hAnsi="Times New Roman" w:cs="Times New Roman"/>
                <w:color w:val="000000" w:themeColor="text1"/>
                <w:sz w:val="24"/>
                <w:lang w:val="en-US" w:eastAsia="zh-CN"/>
                <w14:textFill>
                  <w14:solidFill>
                    <w14:schemeClr w14:val="tx1"/>
                  </w14:solidFill>
                </w14:textFill>
              </w:rPr>
              <w:t>9</w:t>
            </w:r>
            <w:r>
              <w:rPr>
                <w:rFonts w:hint="default" w:ascii="Times New Roman" w:hAnsi="Times New Roman" w:cs="Times New Roman"/>
                <w:color w:val="000000" w:themeColor="text1"/>
                <w:sz w:val="24"/>
                <w14:textFill>
                  <w14:solidFill>
                    <w14:schemeClr w14:val="tx1"/>
                  </w14:solidFill>
                </w14:textFill>
              </w:rPr>
              <w:t>月</w:t>
            </w:r>
            <w:r>
              <w:rPr>
                <w:rFonts w:hint="default"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cs="Times New Roman"/>
                <w:color w:val="000000" w:themeColor="text1"/>
                <w:sz w:val="24"/>
                <w14:textFill>
                  <w14:solidFill>
                    <w14:schemeClr w14:val="tx1"/>
                  </w14:solidFill>
                </w14:textFill>
              </w:rPr>
              <w:t>日</w:t>
            </w:r>
            <w:r>
              <w:rPr>
                <w:rFonts w:hint="eastAsia" w:cs="Times New Roman"/>
                <w:color w:val="000000" w:themeColor="text1"/>
                <w:sz w:val="24"/>
                <w:lang w:val="en-US" w:eastAsia="zh-CN"/>
                <w14:textFill>
                  <w14:solidFill>
                    <w14:schemeClr w14:val="tx1"/>
                  </w14:solidFill>
                </w14:textFill>
              </w:rPr>
              <w:t>取得芜湖市生态环境局（原环保局）</w:t>
            </w:r>
            <w:r>
              <w:rPr>
                <w:rFonts w:hint="default" w:ascii="Times New Roman" w:hAnsi="Times New Roman" w:cs="Times New Roman"/>
                <w:color w:val="000000" w:themeColor="text1"/>
                <w:sz w:val="24"/>
                <w14:textFill>
                  <w14:solidFill>
                    <w14:schemeClr w14:val="tx1"/>
                  </w14:solidFill>
                </w14:textFill>
              </w:rPr>
              <w:t>《关于</w:t>
            </w:r>
            <w:r>
              <w:rPr>
                <w:rFonts w:hint="default" w:ascii="Times New Roman" w:hAnsi="Times New Roman" w:cs="Times New Roman"/>
                <w:color w:val="000000" w:themeColor="text1"/>
                <w:sz w:val="24"/>
                <w:lang w:val="en-US" w:eastAsia="zh-CN"/>
                <w14:textFill>
                  <w14:solidFill>
                    <w14:schemeClr w14:val="tx1"/>
                  </w14:solidFill>
                </w14:textFill>
              </w:rPr>
              <w:t>芜湖闳润现代农业装备制造有限公司复合式农机具、微耕机及压铸机组装项目</w:t>
            </w:r>
            <w:r>
              <w:rPr>
                <w:rFonts w:hint="default" w:ascii="Times New Roman" w:hAnsi="Times New Roman" w:cs="Times New Roman"/>
                <w:color w:val="000000" w:themeColor="text1"/>
                <w:sz w:val="24"/>
                <w14:textFill>
                  <w14:solidFill>
                    <w14:schemeClr w14:val="tx1"/>
                  </w14:solidFill>
                </w14:textFill>
              </w:rPr>
              <w:t>环境影响报告表批复》（芜环评审[2020]135号）</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公司</w:t>
            </w:r>
            <w:r>
              <w:rPr>
                <w:rFonts w:hint="eastAsia" w:cs="Times New Roman"/>
                <w:color w:val="000000" w:themeColor="text1"/>
                <w:sz w:val="24"/>
                <w:lang w:val="en-US" w:eastAsia="zh-CN"/>
                <w14:textFill>
                  <w14:solidFill>
                    <w14:schemeClr w14:val="tx1"/>
                  </w14:solidFill>
                </w14:textFill>
              </w:rPr>
              <w:t>于</w:t>
            </w:r>
            <w:r>
              <w:rPr>
                <w:rFonts w:hint="default" w:ascii="Times New Roman" w:hAnsi="Times New Roman" w:cs="Times New Roman"/>
                <w:color w:val="000000" w:themeColor="text1"/>
                <w:sz w:val="24"/>
                <w:lang w:val="en-US" w:eastAsia="zh-CN"/>
                <w14:textFill>
                  <w14:solidFill>
                    <w14:schemeClr w14:val="tx1"/>
                  </w14:solidFill>
                </w14:textFill>
              </w:rPr>
              <w:t>2020年5月5日</w:t>
            </w:r>
            <w:r>
              <w:rPr>
                <w:rFonts w:hint="eastAsia" w:cs="Times New Roman"/>
                <w:color w:val="000000" w:themeColor="text1"/>
                <w:sz w:val="24"/>
                <w:lang w:val="en-US" w:eastAsia="zh-CN"/>
                <w14:textFill>
                  <w14:solidFill>
                    <w14:schemeClr w14:val="tx1"/>
                  </w14:solidFill>
                </w14:textFill>
              </w:rPr>
              <w:t>完成</w:t>
            </w:r>
            <w:r>
              <w:rPr>
                <w:rFonts w:hint="default" w:ascii="Times New Roman" w:hAnsi="Times New Roman" w:cs="Times New Roman"/>
                <w:color w:val="000000" w:themeColor="text1"/>
                <w:sz w:val="24"/>
                <w:lang w:val="en-US" w:eastAsia="zh-CN"/>
                <w14:textFill>
                  <w14:solidFill>
                    <w14:schemeClr w14:val="tx1"/>
                  </w14:solidFill>
                </w14:textFill>
              </w:rPr>
              <w:t>进行排污许可登记</w:t>
            </w:r>
            <w:r>
              <w:rPr>
                <w:rFonts w:hint="eastAsia" w:cs="Times New Roman"/>
                <w:color w:val="000000" w:themeColor="text1"/>
                <w:sz w:val="24"/>
                <w:lang w:val="en-US" w:eastAsia="zh-CN"/>
                <w14:textFill>
                  <w14:solidFill>
                    <w14:schemeClr w14:val="tx1"/>
                  </w14:solidFill>
                </w14:textFill>
              </w:rPr>
              <w:t>填报工作。</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芜湖闳润现代农业装备制造有限公司委托</w:t>
            </w:r>
            <w:r>
              <w:rPr>
                <w:rFonts w:hint="default" w:ascii="Times New Roman" w:hAnsi="Times New Roman" w:cs="Times New Roman"/>
                <w:color w:val="000000" w:themeColor="text1"/>
                <w:sz w:val="24"/>
                <w:lang w:val="en-US" w:eastAsia="zh-CN"/>
                <w14:textFill>
                  <w14:solidFill>
                    <w14:schemeClr w14:val="tx1"/>
                  </w14:solidFill>
                </w14:textFill>
              </w:rPr>
              <w:t>安徽天净环绿环境科技有限公司</w:t>
            </w:r>
            <w:r>
              <w:rPr>
                <w:rFonts w:hint="default" w:ascii="Times New Roman" w:hAnsi="Times New Roman" w:cs="Times New Roman"/>
                <w:color w:val="000000" w:themeColor="text1"/>
                <w:sz w:val="24"/>
                <w14:textFill>
                  <w14:solidFill>
                    <w14:schemeClr w14:val="tx1"/>
                  </w14:solidFill>
                </w14:textFill>
              </w:rPr>
              <w:t>对该公司环境保护“三同时”进行竣工环境保护</w:t>
            </w:r>
            <w:r>
              <w:rPr>
                <w:rFonts w:hint="eastAsia" w:cs="Times New Roman"/>
                <w:color w:val="000000" w:themeColor="text1"/>
                <w:sz w:val="24"/>
                <w:lang w:val="en-US" w:eastAsia="zh-CN"/>
                <w14:textFill>
                  <w14:solidFill>
                    <w14:schemeClr w14:val="tx1"/>
                  </w14:solidFill>
                </w14:textFill>
              </w:rPr>
              <w:t>阶段性</w:t>
            </w:r>
            <w:r>
              <w:rPr>
                <w:rFonts w:hint="default" w:ascii="Times New Roman" w:hAnsi="Times New Roman" w:cs="Times New Roman"/>
                <w:color w:val="000000" w:themeColor="text1"/>
                <w:sz w:val="24"/>
                <w14:textFill>
                  <w14:solidFill>
                    <w14:schemeClr w14:val="tx1"/>
                  </w14:solidFill>
                </w14:textFill>
              </w:rPr>
              <w:t>验收监测。2022年3月</w:t>
            </w:r>
            <w:r>
              <w:rPr>
                <w:rFonts w:hint="default" w:ascii="Times New Roman" w:hAnsi="Times New Roman"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14:textFill>
                  <w14:solidFill>
                    <w14:schemeClr w14:val="tx1"/>
                  </w14:solidFill>
                </w14:textFill>
              </w:rPr>
              <w:t>日和2022年3月</w:t>
            </w:r>
            <w:r>
              <w:rPr>
                <w:rFonts w:hint="default" w:ascii="Times New Roman" w:hAnsi="Times New Roman" w:cs="Times New Roman"/>
                <w:color w:val="000000" w:themeColor="text1"/>
                <w:sz w:val="24"/>
                <w:lang w:val="en-US" w:eastAsia="zh-CN"/>
                <w14:textFill>
                  <w14:solidFill>
                    <w14:schemeClr w14:val="tx1"/>
                  </w14:solidFill>
                </w14:textFill>
              </w:rPr>
              <w:t>6</w:t>
            </w:r>
            <w:r>
              <w:rPr>
                <w:rFonts w:hint="default" w:ascii="Times New Roman" w:hAnsi="Times New Roman" w:cs="Times New Roman"/>
                <w:color w:val="000000" w:themeColor="text1"/>
                <w:sz w:val="24"/>
                <w14:textFill>
                  <w14:solidFill>
                    <w14:schemeClr w14:val="tx1"/>
                  </w14:solidFill>
                </w14:textFill>
              </w:rPr>
              <w:t>日</w:t>
            </w:r>
            <w:r>
              <w:rPr>
                <w:rFonts w:hint="eastAsia" w:cs="Times New Roman"/>
                <w:color w:val="000000" w:themeColor="text1"/>
                <w:sz w:val="24"/>
                <w:lang w:val="en-US" w:eastAsia="zh-CN"/>
                <w14:textFill>
                  <w14:solidFill>
                    <w14:schemeClr w14:val="tx1"/>
                  </w14:solidFill>
                </w14:textFill>
              </w:rPr>
              <w:t>两日</w:t>
            </w:r>
            <w:r>
              <w:rPr>
                <w:rFonts w:hint="default" w:ascii="Times New Roman" w:hAnsi="Times New Roman" w:cs="Times New Roman"/>
                <w:color w:val="000000" w:themeColor="text1"/>
                <w:sz w:val="24"/>
                <w14:textFill>
                  <w14:solidFill>
                    <w14:schemeClr w14:val="tx1"/>
                  </w14:solidFill>
                </w14:textFill>
              </w:rPr>
              <w:t>，芜湖闳润现代农业装备制造有限公司调整生产工况至稳定状态，</w:t>
            </w:r>
            <w:r>
              <w:rPr>
                <w:rFonts w:hint="default" w:ascii="Times New Roman" w:hAnsi="Times New Roman" w:cs="Times New Roman"/>
                <w:color w:val="000000" w:themeColor="text1"/>
                <w:sz w:val="24"/>
                <w:lang w:val="en-US" w:eastAsia="zh-CN"/>
                <w14:textFill>
                  <w14:solidFill>
                    <w14:schemeClr w14:val="tx1"/>
                  </w14:solidFill>
                </w14:textFill>
              </w:rPr>
              <w:t>安徽天净环绿环境科技有限公司</w:t>
            </w:r>
            <w:r>
              <w:rPr>
                <w:rFonts w:hint="default" w:ascii="Times New Roman" w:hAnsi="Times New Roman" w:cs="Times New Roman"/>
                <w:color w:val="000000" w:themeColor="text1"/>
                <w:sz w:val="24"/>
                <w14:textFill>
                  <w14:solidFill>
                    <w14:schemeClr w14:val="tx1"/>
                  </w14:solidFill>
                </w14:textFill>
              </w:rPr>
              <w:t>对芜湖闳润现代农业装备制造有限公司生产情况和环境保护设施运行情况进行现场勘察，并进行布点监测。芜湖闳润现代农业装备制造有限公司监测人员同步进行生产工况监察，验收监测期间生产工况稳定，环保设施正常运行，生产负荷满足验收监测期间工况的要求。芜湖民宇环境科技有限公司在此基础上编制了阶段性竣工环境保护验收监测报告表。</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因原材料供应等原因，复合式农机具、微耕机产品暂未投产，</w:t>
            </w:r>
            <w:r>
              <w:rPr>
                <w:rFonts w:hint="default" w:ascii="Times New Roman" w:hAnsi="Times New Roman" w:cs="Times New Roman"/>
                <w:color w:val="000000" w:themeColor="text1"/>
                <w:sz w:val="24"/>
                <w14:textFill>
                  <w14:solidFill>
                    <w14:schemeClr w14:val="tx1"/>
                  </w14:solidFill>
                </w14:textFill>
              </w:rPr>
              <w:t>本次项目</w:t>
            </w:r>
            <w:r>
              <w:rPr>
                <w:rFonts w:hint="eastAsia" w:cs="Times New Roman"/>
                <w:color w:val="000000" w:themeColor="text1"/>
                <w:sz w:val="24"/>
                <w:lang w:val="en-US" w:eastAsia="zh-CN"/>
                <w14:textFill>
                  <w14:solidFill>
                    <w14:schemeClr w14:val="tx1"/>
                  </w14:solidFill>
                </w14:textFill>
              </w:rPr>
              <w:t>验收为阶段性验收，</w:t>
            </w:r>
            <w:r>
              <w:rPr>
                <w:rFonts w:hint="default" w:ascii="Times New Roman" w:hAnsi="Times New Roman" w:cs="Times New Roman"/>
                <w:color w:val="000000" w:themeColor="text1"/>
                <w:sz w:val="24"/>
                <w14:textFill>
                  <w14:solidFill>
                    <w14:schemeClr w14:val="tx1"/>
                  </w14:solidFill>
                </w14:textFill>
              </w:rPr>
              <w:t>验收内容为</w:t>
            </w:r>
            <w:r>
              <w:rPr>
                <w:rFonts w:hint="default" w:ascii="Times New Roman" w:hAnsi="Times New Roman" w:cs="Times New Roman"/>
                <w:color w:val="000000" w:themeColor="text1"/>
                <w:sz w:val="24"/>
                <w:lang w:val="en-US" w:eastAsia="zh-CN"/>
                <w14:textFill>
                  <w14:solidFill>
                    <w14:schemeClr w14:val="tx1"/>
                  </w14:solidFill>
                </w14:textFill>
              </w:rPr>
              <w:t>1#厂房</w:t>
            </w:r>
            <w:r>
              <w:rPr>
                <w:rFonts w:hint="eastAsia" w:cs="Times New Roman"/>
                <w:color w:val="000000" w:themeColor="text1"/>
                <w:sz w:val="24"/>
                <w:lang w:val="en-US" w:eastAsia="zh-CN"/>
                <w14:textFill>
                  <w14:solidFill>
                    <w14:schemeClr w14:val="tx1"/>
                  </w14:solidFill>
                </w14:textFill>
              </w:rPr>
              <w:t>80台压铸机生产线的阶段性验收</w:t>
            </w:r>
            <w:r>
              <w:rPr>
                <w:rFonts w:hint="default" w:ascii="Times New Roman" w:hAnsi="Times New Roman" w:cs="Times New Roman"/>
                <w:color w:val="000000" w:themeColor="text1"/>
                <w:sz w:val="24"/>
                <w14:textFill>
                  <w14:solidFill>
                    <w14:schemeClr w14:val="tx1"/>
                  </w14:solidFill>
                </w14:textFill>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color w:val="000000" w:themeColor="text1"/>
                <w:sz w:val="24"/>
                <w14:textFill>
                  <w14:solidFill>
                    <w14:schemeClr w14:val="tx1"/>
                  </w14:solidFill>
                </w14:textFill>
              </w:rPr>
              <w:t>具体产品方案见表2-1</w:t>
            </w:r>
            <w:r>
              <w:rPr>
                <w:rFonts w:hint="default" w:ascii="Times New Roman" w:hAnsi="Times New Roman" w:cs="Times New Roman"/>
                <w:color w:val="000000" w:themeColor="text1"/>
                <w:sz w:val="24"/>
                <w14:textFill>
                  <w14:solidFill>
                    <w14:schemeClr w14:val="tx1"/>
                  </w14:solidFill>
                </w14:textFill>
              </w:rPr>
              <w:br w:type="textWrapping"/>
            </w:r>
          </w:p>
          <w:p>
            <w:pPr>
              <w:pStyle w:val="2"/>
              <w:keepNext w:val="0"/>
              <w:keepLines w:val="0"/>
              <w:pageBreakBefore w:val="0"/>
              <w:kinsoku/>
              <w:wordWrap/>
              <w:topLinePunct w:val="0"/>
              <w:bidi w:val="0"/>
              <w:spacing w:line="360" w:lineRule="auto"/>
              <w:rPr>
                <w:rFonts w:hint="default" w:ascii="Times New Roman" w:hAnsi="Times New Roman" w:cs="Times New Roman"/>
                <w:sz w:val="24"/>
              </w:rPr>
            </w:pPr>
          </w:p>
          <w:p>
            <w:pPr>
              <w:pStyle w:val="2"/>
              <w:keepNext w:val="0"/>
              <w:keepLines w:val="0"/>
              <w:pageBreakBefore w:val="0"/>
              <w:kinsoku/>
              <w:wordWrap/>
              <w:topLinePunct w:val="0"/>
              <w:bidi w:val="0"/>
              <w:spacing w:line="360" w:lineRule="auto"/>
              <w:ind w:left="0" w:leftChars="0" w:firstLine="0" w:firstLineChars="0"/>
              <w:rPr>
                <w:rFonts w:hint="default" w:ascii="Times New Roman" w:hAnsi="Times New Roman" w:cs="Times New Roman"/>
                <w:sz w:val="24"/>
              </w:rPr>
            </w:pPr>
          </w:p>
          <w:p>
            <w:pPr>
              <w:pStyle w:val="95"/>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eastAsia="宋体" w:cs="Times New Roman"/>
                <w:b/>
                <w:bCs/>
                <w:color w:val="auto"/>
                <w:kern w:val="2"/>
              </w:rPr>
            </w:pPr>
            <w:r>
              <w:rPr>
                <w:rFonts w:hint="default" w:ascii="Times New Roman" w:hAnsi="Times New Roman" w:eastAsia="宋体" w:cs="Times New Roman"/>
                <w:b/>
                <w:bCs/>
                <w:color w:val="auto"/>
                <w:kern w:val="2"/>
              </w:rPr>
              <w:t>表2-1 产品方案</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709"/>
              <w:gridCol w:w="1401"/>
              <w:gridCol w:w="1511"/>
              <w:gridCol w:w="1513"/>
              <w:gridCol w:w="15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82" w:type="pct"/>
                  <w:tcBorders>
                    <w:top w:val="single" w:color="auto" w:sz="18" w:space="0"/>
                  </w:tcBorders>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序号</w:t>
                  </w:r>
                </w:p>
              </w:tc>
              <w:tc>
                <w:tcPr>
                  <w:tcW w:w="942" w:type="pct"/>
                  <w:tcBorders>
                    <w:top w:val="single" w:color="auto" w:sz="18" w:space="0"/>
                  </w:tcBorders>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名称</w:t>
                  </w:r>
                </w:p>
              </w:tc>
              <w:tc>
                <w:tcPr>
                  <w:tcW w:w="772" w:type="pct"/>
                  <w:tcBorders>
                    <w:top w:val="single" w:color="auto" w:sz="18" w:space="0"/>
                  </w:tcBorders>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计划生产规模</w:t>
                  </w:r>
                </w:p>
              </w:tc>
              <w:tc>
                <w:tcPr>
                  <w:tcW w:w="833" w:type="pct"/>
                  <w:tcBorders>
                    <w:top w:val="single" w:color="auto" w:sz="18" w:space="0"/>
                  </w:tcBorders>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实际生产规模</w:t>
                  </w:r>
                </w:p>
              </w:tc>
              <w:tc>
                <w:tcPr>
                  <w:tcW w:w="834" w:type="pct"/>
                  <w:tcBorders>
                    <w:top w:val="single" w:color="auto" w:sz="18" w:space="0"/>
                  </w:tcBorders>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单位</w:t>
                  </w:r>
                </w:p>
              </w:tc>
              <w:tc>
                <w:tcPr>
                  <w:tcW w:w="834" w:type="pct"/>
                  <w:tcBorders>
                    <w:top w:val="single" w:color="auto" w:sz="18" w:space="0"/>
                  </w:tcBorders>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是否在本次验收内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782" w:type="pct"/>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c>
                <w:tcPr>
                  <w:tcW w:w="942" w:type="pct"/>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压铸机</w:t>
                  </w:r>
                </w:p>
              </w:tc>
              <w:tc>
                <w:tcPr>
                  <w:tcW w:w="772" w:type="pct"/>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w:t>
                  </w:r>
                </w:p>
              </w:tc>
              <w:tc>
                <w:tcPr>
                  <w:tcW w:w="833" w:type="pct"/>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2"/>
                      <w:sz w:val="21"/>
                      <w:szCs w:val="21"/>
                      <w:lang w:val="en-US" w:eastAsia="zh-CN" w:bidi="ar-SA"/>
                    </w:rPr>
                    <w:t>80</w:t>
                  </w:r>
                </w:p>
              </w:tc>
              <w:tc>
                <w:tcPr>
                  <w:tcW w:w="834" w:type="pct"/>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台/年</w:t>
                  </w:r>
                </w:p>
              </w:tc>
              <w:tc>
                <w:tcPr>
                  <w:tcW w:w="834" w:type="pct"/>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782" w:type="pct"/>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w:t>
                  </w:r>
                </w:p>
              </w:tc>
              <w:tc>
                <w:tcPr>
                  <w:tcW w:w="942" w:type="pct"/>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复合式多功能农机具</w:t>
                  </w:r>
                </w:p>
              </w:tc>
              <w:tc>
                <w:tcPr>
                  <w:tcW w:w="772" w:type="pct"/>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20000</w:t>
                  </w:r>
                </w:p>
              </w:tc>
              <w:tc>
                <w:tcPr>
                  <w:tcW w:w="833" w:type="pct"/>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w:t>
                  </w:r>
                </w:p>
              </w:tc>
              <w:tc>
                <w:tcPr>
                  <w:tcW w:w="834" w:type="pct"/>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台/年</w:t>
                  </w:r>
                </w:p>
              </w:tc>
              <w:tc>
                <w:tcPr>
                  <w:tcW w:w="834" w:type="pct"/>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782" w:type="pct"/>
                  <w:tcBorders>
                    <w:bottom w:val="single" w:color="auto" w:sz="18" w:space="0"/>
                  </w:tcBorders>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3</w:t>
                  </w:r>
                </w:p>
              </w:tc>
              <w:tc>
                <w:tcPr>
                  <w:tcW w:w="942" w:type="pct"/>
                  <w:tcBorders>
                    <w:bottom w:val="single" w:color="auto" w:sz="18" w:space="0"/>
                  </w:tcBorders>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工字型微耕机</w:t>
                  </w:r>
                </w:p>
              </w:tc>
              <w:tc>
                <w:tcPr>
                  <w:tcW w:w="772" w:type="pct"/>
                  <w:tcBorders>
                    <w:bottom w:val="single" w:color="auto" w:sz="18" w:space="0"/>
                  </w:tcBorders>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10000</w:t>
                  </w:r>
                </w:p>
              </w:tc>
              <w:tc>
                <w:tcPr>
                  <w:tcW w:w="833" w:type="pct"/>
                  <w:tcBorders>
                    <w:bottom w:val="single" w:color="auto" w:sz="18" w:space="0"/>
                  </w:tcBorders>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w:t>
                  </w:r>
                </w:p>
              </w:tc>
              <w:tc>
                <w:tcPr>
                  <w:tcW w:w="834" w:type="pct"/>
                  <w:tcBorders>
                    <w:bottom w:val="single" w:color="auto" w:sz="18" w:space="0"/>
                  </w:tcBorders>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套/年</w:t>
                  </w:r>
                </w:p>
              </w:tc>
              <w:tc>
                <w:tcPr>
                  <w:tcW w:w="834" w:type="pct"/>
                  <w:tcBorders>
                    <w:bottom w:val="single" w:color="auto" w:sz="18" w:space="0"/>
                  </w:tcBorders>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否</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sz w:val="24"/>
                <w:szCs w:val="24"/>
              </w:rPr>
            </w:pPr>
            <w:r>
              <w:rPr>
                <w:rFonts w:hint="default" w:ascii="Times New Roman" w:hAnsi="Times New Roman" w:cs="Times New Roman"/>
                <w:b/>
                <w:sz w:val="24"/>
                <w:szCs w:val="24"/>
              </w:rPr>
              <w:t>2、地理位置及平面布置</w:t>
            </w:r>
          </w:p>
          <w:p>
            <w:pPr>
              <w:keepNext w:val="0"/>
              <w:keepLines w:val="0"/>
              <w:pageBreakBefore w:val="0"/>
              <w:kinsoku/>
              <w:wordWrap/>
              <w:topLinePunct w:val="0"/>
              <w:bidi w:val="0"/>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sz w:val="24"/>
              </w:rPr>
              <w:t>本项目位于</w:t>
            </w:r>
            <w:r>
              <w:rPr>
                <w:rFonts w:hint="default" w:ascii="Times New Roman" w:hAnsi="Times New Roman" w:cs="Times New Roman"/>
                <w:sz w:val="24"/>
                <w:lang w:val="en-US" w:eastAsia="zh-CN"/>
              </w:rPr>
              <w:t>芜湖</w:t>
            </w:r>
            <w:r>
              <w:rPr>
                <w:rFonts w:hint="default" w:ascii="Times New Roman" w:hAnsi="Times New Roman" w:cs="Times New Roman"/>
                <w:sz w:val="24"/>
              </w:rPr>
              <w:t>市三山经济开发区创业路西侧，属于工业用地，本项目为复合式农机具、微耕机及压铸机组装项目，符合三山经济开发区的用地规划。项目总占地面积11122m</w:t>
            </w:r>
            <w:r>
              <w:rPr>
                <w:rFonts w:hint="default" w:ascii="Times New Roman" w:hAnsi="Times New Roman" w:cs="Times New Roman"/>
                <w:sz w:val="24"/>
                <w:vertAlign w:val="superscript"/>
              </w:rPr>
              <w:t>2</w:t>
            </w:r>
            <w:r>
              <w:rPr>
                <w:rFonts w:hint="default" w:ascii="Times New Roman" w:hAnsi="Times New Roman" w:cs="Times New Roman"/>
                <w:sz w:val="24"/>
              </w:rPr>
              <w:t>。北侧隔园区叶村路为空地，西侧为芜湖市</w:t>
            </w:r>
            <w:r>
              <w:rPr>
                <w:rFonts w:hint="default" w:ascii="Times New Roman" w:hAnsi="Times New Roman" w:cs="Times New Roman"/>
                <w:sz w:val="24"/>
                <w:lang w:val="en-US" w:eastAsia="zh-CN"/>
              </w:rPr>
              <w:t>龙兴合金</w:t>
            </w:r>
            <w:r>
              <w:rPr>
                <w:rFonts w:hint="default" w:ascii="Times New Roman" w:hAnsi="Times New Roman" w:cs="Times New Roman"/>
                <w:sz w:val="24"/>
              </w:rPr>
              <w:t>有限公司，南侧为芜湖</w:t>
            </w:r>
            <w:r>
              <w:rPr>
                <w:rFonts w:hint="default" w:ascii="Times New Roman" w:hAnsi="Times New Roman" w:cs="Times New Roman"/>
                <w:sz w:val="24"/>
                <w:lang w:val="en-US" w:eastAsia="zh-CN"/>
              </w:rPr>
              <w:t>大麦包装材料有限公司</w:t>
            </w:r>
            <w:r>
              <w:rPr>
                <w:rFonts w:hint="default" w:ascii="Times New Roman" w:hAnsi="Times New Roman" w:cs="Times New Roman"/>
                <w:sz w:val="24"/>
              </w:rPr>
              <w:t>，东侧隔园区创业路为芜湖市永全机械有限责任公司。</w:t>
            </w:r>
          </w:p>
          <w:p>
            <w:pPr>
              <w:keepNext w:val="0"/>
              <w:keepLines w:val="0"/>
              <w:pageBreakBefore w:val="0"/>
              <w:kinsoku/>
              <w:wordWrap/>
              <w:topLinePunct w:val="0"/>
              <w:bidi w:val="0"/>
              <w:spacing w:line="360" w:lineRule="auto"/>
              <w:ind w:firstLine="480" w:firstLineChars="200"/>
              <w:jc w:val="left"/>
              <w:rPr>
                <w:rFonts w:hint="default" w:ascii="Times New Roman" w:hAnsi="Times New Roman" w:cs="Times New Roman"/>
                <w:b/>
                <w:sz w:val="24"/>
              </w:rPr>
            </w:pPr>
            <w:r>
              <w:rPr>
                <w:rFonts w:hint="default" w:ascii="Times New Roman" w:hAnsi="Times New Roman" w:cs="Times New Roman"/>
                <w:sz w:val="24"/>
              </w:rPr>
              <w:t>生产区与办公区分离，物流与人流分离，供电、供水线路简捷，土地利用及投资合理，建筑物平面布局美观、大方，突出与环境协调。厂区内功能分区明确，</w:t>
            </w:r>
            <w:r>
              <w:rPr>
                <w:rFonts w:hint="default" w:ascii="Times New Roman" w:hAnsi="Times New Roman" w:cs="Times New Roman"/>
                <w:color w:val="auto"/>
                <w:sz w:val="24"/>
              </w:rPr>
              <w:t>厂区平面布置</w:t>
            </w:r>
            <w:r>
              <w:rPr>
                <w:rFonts w:hint="default" w:ascii="Times New Roman" w:hAnsi="Times New Roman" w:cs="Times New Roman"/>
                <w:sz w:val="24"/>
              </w:rPr>
              <w:t>情况合理，能满足生产、卫生、安全等需求。详见</w:t>
            </w:r>
            <w:r>
              <w:rPr>
                <w:rFonts w:hint="default" w:ascii="Times New Roman" w:hAnsi="Times New Roman" w:cs="Times New Roman"/>
                <w:color w:val="auto"/>
                <w:sz w:val="24"/>
              </w:rPr>
              <w:t>附图</w:t>
            </w:r>
            <w:r>
              <w:rPr>
                <w:rFonts w:hint="default" w:ascii="Times New Roman" w:hAnsi="Times New Roman" w:cs="Times New Roman"/>
                <w:color w:val="auto"/>
                <w:sz w:val="24"/>
                <w:lang w:val="en-US" w:eastAsia="zh-CN"/>
              </w:rPr>
              <w:t>2</w:t>
            </w:r>
            <w:r>
              <w:rPr>
                <w:rFonts w:hint="default" w:ascii="Times New Roman" w:hAnsi="Times New Roman" w:cs="Times New Roman"/>
                <w:sz w:val="24"/>
              </w:rPr>
              <w:t>。</w:t>
            </w:r>
          </w:p>
          <w:p>
            <w:pPr>
              <w:keepNext w:val="0"/>
              <w:keepLines w:val="0"/>
              <w:pageBreakBefore w:val="0"/>
              <w:kinsoku/>
              <w:wordWrap/>
              <w:topLinePunct w:val="0"/>
              <w:bidi w:val="0"/>
              <w:spacing w:line="360" w:lineRule="auto"/>
              <w:jc w:val="left"/>
              <w:rPr>
                <w:rFonts w:hint="default" w:ascii="Times New Roman" w:hAnsi="Times New Roman" w:cs="Times New Roman"/>
                <w:b/>
                <w:sz w:val="24"/>
                <w:szCs w:val="24"/>
              </w:rPr>
            </w:pPr>
            <w:r>
              <w:rPr>
                <w:rFonts w:hint="default" w:ascii="Times New Roman" w:hAnsi="Times New Roman" w:cs="Times New Roman"/>
                <w:b/>
                <w:sz w:val="24"/>
                <w:szCs w:val="24"/>
              </w:rPr>
              <w:t>3、项目建设情况</w:t>
            </w:r>
          </w:p>
          <w:p>
            <w:pPr>
              <w:keepNext w:val="0"/>
              <w:keepLines w:val="0"/>
              <w:pageBreakBefore w:val="0"/>
              <w:kinsoku/>
              <w:wordWrap/>
              <w:topLinePunct w:val="0"/>
              <w:bidi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lang w:val="zh-CN"/>
              </w:rPr>
              <w:t>项目新建</w:t>
            </w:r>
            <w:r>
              <w:rPr>
                <w:rFonts w:hint="default" w:ascii="Times New Roman" w:hAnsi="Times New Roman" w:cs="Times New Roman"/>
                <w:sz w:val="24"/>
              </w:rPr>
              <w:t>主体、公用、环保工程详见表2-2。</w:t>
            </w:r>
          </w:p>
          <w:p>
            <w:pPr>
              <w:keepNext w:val="0"/>
              <w:keepLines w:val="0"/>
              <w:pageBreakBefore w:val="0"/>
              <w:kinsoku/>
              <w:wordWrap/>
              <w:topLinePunct w:val="0"/>
              <w:bidi w:val="0"/>
              <w:spacing w:line="360" w:lineRule="auto"/>
              <w:jc w:val="center"/>
              <w:rPr>
                <w:rFonts w:hint="default" w:ascii="Times New Roman" w:hAnsi="Times New Roman" w:cs="Times New Roman"/>
                <w:b/>
                <w:sz w:val="24"/>
              </w:rPr>
            </w:pPr>
            <w:r>
              <w:rPr>
                <w:rFonts w:hint="default" w:ascii="Times New Roman" w:hAnsi="Times New Roman" w:cs="Times New Roman"/>
                <w:b/>
                <w:sz w:val="24"/>
              </w:rPr>
              <w:t>表2-2</w:t>
            </w:r>
            <w:r>
              <w:rPr>
                <w:rFonts w:hint="default" w:ascii="Times New Roman" w:hAnsi="Times New Roman" w:cs="Times New Roman"/>
                <w:b/>
                <w:sz w:val="24"/>
              </w:rPr>
              <w:tab/>
            </w:r>
            <w:r>
              <w:rPr>
                <w:rFonts w:hint="default" w:ascii="Times New Roman" w:hAnsi="Times New Roman" w:cs="Times New Roman"/>
                <w:b/>
                <w:sz w:val="24"/>
              </w:rPr>
              <w:t xml:space="preserve"> 建设项目组成一览表</w:t>
            </w:r>
          </w:p>
          <w:tbl>
            <w:tblPr>
              <w:tblStyle w:val="33"/>
              <w:tblW w:w="9018" w:type="dxa"/>
              <w:jc w:val="center"/>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Layout w:type="autofit"/>
              <w:tblCellMar>
                <w:top w:w="0" w:type="dxa"/>
                <w:left w:w="108" w:type="dxa"/>
                <w:bottom w:w="0" w:type="dxa"/>
                <w:right w:w="108" w:type="dxa"/>
              </w:tblCellMar>
            </w:tblPr>
            <w:tblGrid>
              <w:gridCol w:w="426"/>
              <w:gridCol w:w="817"/>
              <w:gridCol w:w="3967"/>
              <w:gridCol w:w="2223"/>
              <w:gridCol w:w="1585"/>
            </w:tblGrid>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tcBorders>
                    <w:tl2br w:val="nil"/>
                    <w:tr2bl w:val="nil"/>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工程类别</w:t>
                  </w:r>
                </w:p>
              </w:tc>
              <w:tc>
                <w:tcPr>
                  <w:tcW w:w="817" w:type="dxa"/>
                  <w:tcBorders>
                    <w:tl2br w:val="nil"/>
                    <w:tr2bl w:val="nil"/>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单项工程</w:t>
                  </w:r>
                </w:p>
              </w:tc>
              <w:tc>
                <w:tcPr>
                  <w:tcW w:w="3967" w:type="dxa"/>
                  <w:tcBorders>
                    <w:tl2br w:val="nil"/>
                    <w:tr2bl w:val="nil"/>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环评建设内容及规模</w:t>
                  </w:r>
                </w:p>
              </w:tc>
              <w:tc>
                <w:tcPr>
                  <w:tcW w:w="2223" w:type="dxa"/>
                  <w:tcBorders>
                    <w:tl2br w:val="nil"/>
                    <w:tr2bl w:val="nil"/>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实际建设内容及规模</w:t>
                  </w:r>
                </w:p>
              </w:tc>
              <w:tc>
                <w:tcPr>
                  <w:tcW w:w="1585" w:type="dxa"/>
                  <w:tcBorders>
                    <w:tl2br w:val="nil"/>
                    <w:tr2bl w:val="nil"/>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备注</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tcBorders>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主体工程</w:t>
                  </w:r>
                </w:p>
              </w:tc>
              <w:tc>
                <w:tcPr>
                  <w:tcW w:w="817" w:type="dxa"/>
                  <w:tcBorders>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生产车间</w:t>
                  </w:r>
                </w:p>
              </w:tc>
              <w:tc>
                <w:tcPr>
                  <w:tcW w:w="3967" w:type="dxa"/>
                  <w:tcBorders>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1"/>
                      <w:szCs w:val="21"/>
                      <w:lang w:val="en-US"/>
                    </w:rPr>
                  </w:pPr>
                  <w:r>
                    <w:rPr>
                      <w:rFonts w:hint="default" w:ascii="Times New Roman" w:hAnsi="Times New Roman" w:eastAsia="宋体" w:cs="Times New Roman"/>
                      <w:color w:val="auto"/>
                      <w:kern w:val="2"/>
                      <w:sz w:val="21"/>
                      <w:szCs w:val="21"/>
                      <w:lang w:val="en-US" w:eastAsia="zh-CN" w:bidi="ar-SA"/>
                    </w:rPr>
                    <w:t>位于厂房一楼、车间按产品生产区大致分为南北两边，有压铸机装配区、微耕机整机线区和无动力包装线区，是产品的组装生产主要区域，总面积约2000m</w:t>
                  </w:r>
                  <w:r>
                    <w:rPr>
                      <w:rFonts w:hint="default" w:ascii="Times New Roman" w:hAnsi="Times New Roman" w:eastAsia="宋体" w:cs="Times New Roman"/>
                      <w:color w:val="auto"/>
                      <w:kern w:val="2"/>
                      <w:sz w:val="21"/>
                      <w:szCs w:val="21"/>
                      <w:vertAlign w:val="superscript"/>
                      <w:lang w:val="en-US" w:eastAsia="zh-CN" w:bidi="ar-SA"/>
                    </w:rPr>
                    <w:t>2</w:t>
                  </w:r>
                  <w:r>
                    <w:rPr>
                      <w:rFonts w:hint="eastAsia" w:ascii="Times New Roman" w:hAnsi="Times New Roman" w:eastAsia="宋体" w:cs="Times New Roman"/>
                      <w:color w:val="auto"/>
                      <w:kern w:val="2"/>
                      <w:sz w:val="21"/>
                      <w:szCs w:val="21"/>
                      <w:lang w:val="en-US" w:eastAsia="zh-CN" w:bidi="ar-SA"/>
                    </w:rPr>
                    <w:t>，</w:t>
                  </w:r>
                  <w:r>
                    <w:rPr>
                      <w:rFonts w:hint="eastAsia" w:cs="Times New Roman"/>
                      <w:color w:val="auto"/>
                      <w:kern w:val="2"/>
                      <w:sz w:val="21"/>
                      <w:szCs w:val="21"/>
                      <w:lang w:val="en-US" w:eastAsia="zh-CN" w:bidi="ar-SA"/>
                    </w:rPr>
                    <w:t>年生产</w:t>
                  </w:r>
                  <w:r>
                    <w:rPr>
                      <w:rFonts w:hint="eastAsia" w:ascii="Times New Roman" w:hAnsi="Times New Roman" w:eastAsia="宋体" w:cs="Times New Roman"/>
                      <w:color w:val="auto"/>
                      <w:kern w:val="2"/>
                      <w:sz w:val="21"/>
                      <w:szCs w:val="21"/>
                      <w:lang w:val="en-US" w:eastAsia="zh-CN" w:bidi="ar-SA"/>
                    </w:rPr>
                    <w:t>复合式多功能农机具2万台套/年、工字形微耕机1万套/年、铝合金压铸机100台套/年</w:t>
                  </w:r>
                </w:p>
              </w:tc>
              <w:tc>
                <w:tcPr>
                  <w:tcW w:w="2223" w:type="dxa"/>
                  <w:tcBorders>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位于厂房一楼、</w:t>
                  </w:r>
                  <w:r>
                    <w:rPr>
                      <w:rFonts w:hint="eastAsia" w:cs="Times New Roman"/>
                      <w:color w:val="auto"/>
                      <w:sz w:val="21"/>
                      <w:szCs w:val="21"/>
                      <w:lang w:val="en-US" w:eastAsia="zh-CN"/>
                    </w:rPr>
                    <w:t>生产</w:t>
                  </w:r>
                  <w:r>
                    <w:rPr>
                      <w:rFonts w:hint="default" w:ascii="Times New Roman" w:hAnsi="Times New Roman" w:cs="Times New Roman"/>
                      <w:color w:val="auto"/>
                      <w:sz w:val="21"/>
                      <w:szCs w:val="21"/>
                      <w:lang w:val="en-US" w:eastAsia="zh-CN"/>
                    </w:rPr>
                    <w:t>车间</w:t>
                  </w:r>
                  <w:r>
                    <w:rPr>
                      <w:rFonts w:hint="eastAsia" w:cs="Times New Roman"/>
                      <w:color w:val="auto"/>
                      <w:sz w:val="21"/>
                      <w:szCs w:val="21"/>
                      <w:lang w:val="en-US" w:eastAsia="zh-CN"/>
                    </w:rPr>
                    <w:t>仅有</w:t>
                  </w:r>
                  <w:r>
                    <w:rPr>
                      <w:rFonts w:hint="default" w:ascii="Times New Roman" w:hAnsi="Times New Roman" w:cs="Times New Roman"/>
                      <w:color w:val="auto"/>
                      <w:sz w:val="21"/>
                      <w:szCs w:val="21"/>
                      <w:lang w:val="en-US" w:eastAsia="zh-CN"/>
                    </w:rPr>
                    <w:t>压铸机装配区，总面积约</w:t>
                  </w:r>
                  <w:r>
                    <w:rPr>
                      <w:rFonts w:hint="eastAsia" w:cs="Times New Roman"/>
                      <w:color w:val="auto"/>
                      <w:sz w:val="21"/>
                      <w:szCs w:val="21"/>
                      <w:lang w:val="en-US" w:eastAsia="zh-CN"/>
                    </w:rPr>
                    <w:t>700</w:t>
                  </w:r>
                  <w:r>
                    <w:rPr>
                      <w:rFonts w:hint="default" w:ascii="Times New Roman" w:hAnsi="Times New Roman" w:cs="Times New Roman"/>
                      <w:color w:val="auto"/>
                      <w:sz w:val="21"/>
                      <w:szCs w:val="21"/>
                      <w:lang w:val="en-US" w:eastAsia="zh-CN"/>
                    </w:rPr>
                    <w:t>m</w:t>
                  </w:r>
                  <w:r>
                    <w:rPr>
                      <w:rFonts w:hint="default" w:ascii="Times New Roman" w:hAnsi="Times New Roman" w:cs="Times New Roman"/>
                      <w:color w:val="auto"/>
                      <w:sz w:val="21"/>
                      <w:szCs w:val="21"/>
                      <w:vertAlign w:val="superscript"/>
                      <w:lang w:val="en-US" w:eastAsia="zh-CN"/>
                    </w:rPr>
                    <w:t>2</w:t>
                  </w:r>
                  <w:r>
                    <w:rPr>
                      <w:rFonts w:hint="eastAsia" w:cs="Times New Roman"/>
                      <w:color w:val="auto"/>
                      <w:sz w:val="21"/>
                      <w:szCs w:val="21"/>
                      <w:lang w:val="en-US" w:eastAsia="zh-CN"/>
                    </w:rPr>
                    <w:t>，年生产铝合金压铸机80台套/年</w:t>
                  </w:r>
                </w:p>
              </w:tc>
              <w:tc>
                <w:tcPr>
                  <w:tcW w:w="1585" w:type="dxa"/>
                  <w:tcBorders>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微耕机整机线区和无动力包装线区不在本次验收范围，总面积约700m</w:t>
                  </w:r>
                  <w:r>
                    <w:rPr>
                      <w:rFonts w:hint="eastAsia" w:cs="Times New Roman"/>
                      <w:color w:val="auto"/>
                      <w:sz w:val="21"/>
                      <w:szCs w:val="21"/>
                      <w:vertAlign w:val="superscript"/>
                      <w:lang w:val="en-US" w:eastAsia="zh-CN"/>
                    </w:rPr>
                    <w:t>2</w:t>
                  </w:r>
                  <w:r>
                    <w:rPr>
                      <w:rFonts w:hint="eastAsia" w:cs="Times New Roman"/>
                      <w:color w:val="auto"/>
                      <w:sz w:val="21"/>
                      <w:szCs w:val="21"/>
                      <w:vertAlign w:val="baseline"/>
                      <w:lang w:val="en-US" w:eastAsia="zh-CN"/>
                    </w:rPr>
                    <w:t>，</w:t>
                  </w:r>
                  <w:r>
                    <w:rPr>
                      <w:rFonts w:hint="eastAsia" w:cs="Times New Roman"/>
                      <w:color w:val="auto"/>
                      <w:sz w:val="21"/>
                      <w:szCs w:val="21"/>
                      <w:lang w:val="en-US" w:eastAsia="zh-CN"/>
                    </w:rPr>
                    <w:t>生产压铸机80台套/年</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426" w:type="dxa"/>
                  <w:tcBorders>
                    <w:top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辅助工程</w:t>
                  </w:r>
                </w:p>
              </w:tc>
              <w:tc>
                <w:tcPr>
                  <w:tcW w:w="81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办公区</w:t>
                  </w:r>
                </w:p>
              </w:tc>
              <w:tc>
                <w:tcPr>
                  <w:tcW w:w="396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厂房二楼，整体为办公区，总面积300.76</w:t>
                  </w:r>
                  <w:r>
                    <w:rPr>
                      <w:rFonts w:hint="default" w:ascii="Times New Roman" w:hAnsi="Times New Roman" w:cs="Times New Roman"/>
                      <w:color w:val="auto"/>
                      <w:kern w:val="2"/>
                      <w:sz w:val="21"/>
                      <w:szCs w:val="21"/>
                      <w:lang w:val="en-US" w:eastAsia="zh-CN" w:bidi="ar-SA"/>
                    </w:rPr>
                    <w:t>m</w:t>
                  </w:r>
                  <w:r>
                    <w:rPr>
                      <w:rFonts w:hint="default" w:ascii="Times New Roman" w:hAnsi="Times New Roman" w:cs="Times New Roman"/>
                      <w:color w:val="auto"/>
                      <w:kern w:val="2"/>
                      <w:sz w:val="21"/>
                      <w:szCs w:val="21"/>
                      <w:vertAlign w:val="superscript"/>
                      <w:lang w:val="en-US" w:eastAsia="zh-CN" w:bidi="ar-SA"/>
                    </w:rPr>
                    <w:t>2</w:t>
                  </w:r>
                </w:p>
              </w:tc>
              <w:tc>
                <w:tcPr>
                  <w:tcW w:w="2223"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厂房二楼，整体为办公区，总面积</w:t>
                  </w:r>
                  <w:r>
                    <w:rPr>
                      <w:rFonts w:hint="eastAsia" w:cs="Times New Roman"/>
                      <w:color w:val="auto"/>
                      <w:sz w:val="21"/>
                      <w:szCs w:val="21"/>
                      <w:lang w:val="en-US" w:eastAsia="zh-CN"/>
                    </w:rPr>
                    <w:t>116.00</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2</w:t>
                  </w:r>
                </w:p>
              </w:tc>
              <w:tc>
                <w:tcPr>
                  <w:tcW w:w="1585" w:type="dxa"/>
                  <w:tcBorders>
                    <w:top w:val="single" w:color="auto" w:sz="4" w:space="0"/>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与环评</w:t>
                  </w:r>
                  <w:r>
                    <w:rPr>
                      <w:rFonts w:hint="eastAsia" w:cs="Times New Roman"/>
                      <w:color w:val="auto"/>
                      <w:sz w:val="21"/>
                      <w:szCs w:val="21"/>
                      <w:lang w:val="en-US" w:eastAsia="zh-CN"/>
                    </w:rPr>
                    <w:t>相比面积减少</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vMerge w:val="restart"/>
                  <w:tcBorders>
                    <w:top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公用工程</w:t>
                  </w:r>
                </w:p>
              </w:tc>
              <w:tc>
                <w:tcPr>
                  <w:tcW w:w="81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给水</w:t>
                  </w:r>
                </w:p>
              </w:tc>
              <w:tc>
                <w:tcPr>
                  <w:tcW w:w="396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从市政管网接入，年用水量为</w:t>
                  </w:r>
                  <w:r>
                    <w:rPr>
                      <w:rFonts w:hint="default" w:ascii="Times New Roman" w:hAnsi="Times New Roman" w:eastAsia="宋体" w:cs="Times New Roman"/>
                      <w:color w:val="auto"/>
                      <w:kern w:val="2"/>
                      <w:sz w:val="21"/>
                      <w:szCs w:val="21"/>
                      <w:lang w:val="en-US" w:eastAsia="zh-CN" w:bidi="ar-SA"/>
                    </w:rPr>
                    <w:t>2025</w:t>
                  </w:r>
                  <w:r>
                    <w:rPr>
                      <w:rFonts w:hint="default" w:ascii="Times New Roman" w:hAnsi="Times New Roman" w:cs="Times New Roman"/>
                      <w:color w:val="auto"/>
                      <w:kern w:val="2"/>
                      <w:sz w:val="21"/>
                      <w:szCs w:val="21"/>
                      <w:lang w:val="en-US" w:eastAsia="zh-CN" w:bidi="ar-SA"/>
                    </w:rPr>
                    <w:t>吨</w:t>
                  </w:r>
                </w:p>
              </w:tc>
              <w:tc>
                <w:tcPr>
                  <w:tcW w:w="2223"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lang w:val="en-US"/>
                    </w:rPr>
                  </w:pPr>
                  <w:r>
                    <w:rPr>
                      <w:rFonts w:hint="eastAsia" w:ascii="Times New Roman" w:hAnsi="Times New Roman" w:cs="Times New Roman"/>
                      <w:sz w:val="21"/>
                      <w:szCs w:val="21"/>
                      <w:lang w:val="en-US" w:eastAsia="zh-CN"/>
                    </w:rPr>
                    <w:t>从市政管网接入，年用水量为</w:t>
                  </w:r>
                  <w:r>
                    <w:rPr>
                      <w:rFonts w:hint="eastAsia" w:cs="Times New Roman"/>
                      <w:sz w:val="21"/>
                      <w:szCs w:val="21"/>
                      <w:lang w:val="en-US" w:eastAsia="zh-CN"/>
                    </w:rPr>
                    <w:t>625</w:t>
                  </w:r>
                  <w:r>
                    <w:rPr>
                      <w:rFonts w:hint="eastAsia" w:ascii="Times New Roman" w:hAnsi="Times New Roman" w:cs="Times New Roman"/>
                      <w:sz w:val="21"/>
                      <w:szCs w:val="21"/>
                      <w:lang w:val="en-US" w:eastAsia="zh-CN"/>
                    </w:rPr>
                    <w:t>吨</w:t>
                  </w:r>
                </w:p>
              </w:tc>
              <w:tc>
                <w:tcPr>
                  <w:tcW w:w="1585" w:type="dxa"/>
                  <w:tcBorders>
                    <w:top w:val="single" w:color="auto" w:sz="4" w:space="0"/>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lang w:val="en-US"/>
                    </w:rPr>
                  </w:pPr>
                  <w:r>
                    <w:rPr>
                      <w:rFonts w:hint="eastAsia" w:cs="Times New Roman"/>
                      <w:sz w:val="21"/>
                      <w:szCs w:val="21"/>
                      <w:lang w:val="en-US" w:eastAsia="zh-CN"/>
                    </w:rPr>
                    <w:t>用水量减少</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426" w:type="dxa"/>
                  <w:vMerge w:val="continue"/>
                  <w:tcBorders>
                    <w:top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p>
              </w:tc>
              <w:tc>
                <w:tcPr>
                  <w:tcW w:w="81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排水</w:t>
                  </w:r>
                </w:p>
              </w:tc>
              <w:tc>
                <w:tcPr>
                  <w:tcW w:w="396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雨、污分流</w:t>
                  </w:r>
                  <w:r>
                    <w:rPr>
                      <w:rFonts w:hint="default" w:ascii="Times New Roman" w:hAnsi="Times New Roman"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雨水经雨水管网收集后排入相应市政雨水管网，生活污水经化粪池预处理后排入市政污水管网</w:t>
                  </w:r>
                </w:p>
              </w:tc>
              <w:tc>
                <w:tcPr>
                  <w:tcW w:w="2223"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厂区雨污分流，雨水管网收集后排入相应市政雨水管网，生活污水通过化粪池预处理后排入市政污水管网</w:t>
                  </w:r>
                </w:p>
              </w:tc>
              <w:tc>
                <w:tcPr>
                  <w:tcW w:w="1585" w:type="dxa"/>
                  <w:tcBorders>
                    <w:top w:val="single" w:color="auto" w:sz="4" w:space="0"/>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与环评一致</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vMerge w:val="continue"/>
                  <w:tcBorders>
                    <w:top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p>
              </w:tc>
              <w:tc>
                <w:tcPr>
                  <w:tcW w:w="81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供电</w:t>
                  </w:r>
                </w:p>
              </w:tc>
              <w:tc>
                <w:tcPr>
                  <w:tcW w:w="396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园区电网供电，年用电量20万度</w:t>
                  </w:r>
                </w:p>
              </w:tc>
              <w:tc>
                <w:tcPr>
                  <w:tcW w:w="2223"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园区电网供电，年用电量</w:t>
                  </w:r>
                  <w:r>
                    <w:rPr>
                      <w:rFonts w:hint="eastAsia" w:ascii="Times New Roman" w:hAnsi="Times New Roman" w:cs="Times New Roman"/>
                      <w:color w:val="auto"/>
                      <w:sz w:val="21"/>
                      <w:szCs w:val="21"/>
                      <w:lang w:val="en-US" w:eastAsia="zh-CN"/>
                    </w:rPr>
                    <w:t>8</w:t>
                  </w:r>
                  <w:r>
                    <w:rPr>
                      <w:rFonts w:hint="default" w:ascii="Times New Roman" w:hAnsi="Times New Roman" w:cs="Times New Roman"/>
                      <w:color w:val="auto"/>
                      <w:sz w:val="21"/>
                      <w:szCs w:val="21"/>
                      <w:lang w:val="en-US" w:eastAsia="zh-CN"/>
                    </w:rPr>
                    <w:t>万度</w:t>
                  </w:r>
                </w:p>
              </w:tc>
              <w:tc>
                <w:tcPr>
                  <w:tcW w:w="1585" w:type="dxa"/>
                  <w:tcBorders>
                    <w:top w:val="single" w:color="auto" w:sz="4" w:space="0"/>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1"/>
                      <w:szCs w:val="21"/>
                      <w:lang w:val="en-US"/>
                    </w:rPr>
                  </w:pPr>
                  <w:r>
                    <w:rPr>
                      <w:rFonts w:hint="eastAsia" w:cs="Times New Roman"/>
                      <w:color w:val="auto"/>
                      <w:sz w:val="21"/>
                      <w:szCs w:val="21"/>
                      <w:lang w:val="en-US" w:eastAsia="zh-CN"/>
                    </w:rPr>
                    <w:t>用电量减少</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vMerge w:val="restart"/>
                  <w:tcBorders>
                    <w:top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储运工程</w:t>
                  </w:r>
                </w:p>
              </w:tc>
              <w:tc>
                <w:tcPr>
                  <w:tcW w:w="81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小仓库、配件仓库</w:t>
                  </w:r>
                </w:p>
              </w:tc>
              <w:tc>
                <w:tcPr>
                  <w:tcW w:w="396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各两间，夹在楼梯和两辅助车间中间，面积约为50m</w:t>
                  </w:r>
                  <w:r>
                    <w:rPr>
                      <w:rFonts w:hint="default" w:ascii="Times New Roman" w:hAnsi="Times New Roman" w:eastAsia="宋体" w:cs="Times New Roman"/>
                      <w:color w:val="000000" w:themeColor="text1"/>
                      <w:kern w:val="2"/>
                      <w:sz w:val="21"/>
                      <w:szCs w:val="21"/>
                      <w:vertAlign w:val="superscript"/>
                      <w:lang w:val="en-US" w:eastAsia="zh-CN" w:bidi="ar-SA"/>
                      <w14:textFill>
                        <w14:solidFill>
                          <w14:schemeClr w14:val="tx1"/>
                        </w14:solidFill>
                      </w14:textFill>
                    </w:rPr>
                    <w:t>2</w:t>
                  </w:r>
                </w:p>
              </w:tc>
              <w:tc>
                <w:tcPr>
                  <w:tcW w:w="2223"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sz w:val="21"/>
                      <w:szCs w:val="21"/>
                      <w:lang w:val="en-US"/>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位于厂房东侧，面积约为80m</w:t>
                  </w:r>
                  <w:r>
                    <w:rPr>
                      <w:rFonts w:hint="eastAsia" w:cs="Times New Roman"/>
                      <w:color w:val="000000" w:themeColor="text1"/>
                      <w:sz w:val="21"/>
                      <w:szCs w:val="21"/>
                      <w:vertAlign w:val="superscript"/>
                      <w:lang w:val="en-US" w:eastAsia="zh-CN"/>
                      <w14:textFill>
                        <w14:solidFill>
                          <w14:schemeClr w14:val="tx1"/>
                        </w14:solidFill>
                      </w14:textFill>
                    </w:rPr>
                    <w:t>2</w:t>
                  </w:r>
                </w:p>
              </w:tc>
              <w:tc>
                <w:tcPr>
                  <w:tcW w:w="1585" w:type="dxa"/>
                  <w:tcBorders>
                    <w:top w:val="single" w:color="auto" w:sz="4" w:space="0"/>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与环评对比，位置</w:t>
                  </w:r>
                  <w:r>
                    <w:rPr>
                      <w:rFonts w:hint="eastAsia" w:cs="Times New Roman"/>
                      <w:color w:val="000000" w:themeColor="text1"/>
                      <w:sz w:val="21"/>
                      <w:szCs w:val="21"/>
                      <w:lang w:val="en-US" w:eastAsia="zh-CN"/>
                      <w14:textFill>
                        <w14:solidFill>
                          <w14:schemeClr w14:val="tx1"/>
                        </w14:solidFill>
                      </w14:textFill>
                    </w:rPr>
                    <w:t>及面积变化，</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vMerge w:val="continue"/>
                  <w:tcBorders>
                    <w:top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p>
              </w:tc>
              <w:tc>
                <w:tcPr>
                  <w:tcW w:w="81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成品仓库</w:t>
                  </w:r>
                </w:p>
              </w:tc>
              <w:tc>
                <w:tcPr>
                  <w:tcW w:w="396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农机具、微耕机组装成品库，面积约50m</w:t>
                  </w:r>
                  <w:r>
                    <w:rPr>
                      <w:rFonts w:hint="default" w:ascii="Times New Roman" w:hAnsi="Times New Roman" w:eastAsia="宋体" w:cs="Times New Roman"/>
                      <w:color w:val="000000" w:themeColor="text1"/>
                      <w:kern w:val="2"/>
                      <w:sz w:val="21"/>
                      <w:szCs w:val="21"/>
                      <w:vertAlign w:val="superscript"/>
                      <w:lang w:val="en-US" w:eastAsia="zh-CN" w:bidi="ar-SA"/>
                      <w14:textFill>
                        <w14:solidFill>
                          <w14:schemeClr w14:val="tx1"/>
                        </w14:solidFill>
                      </w14:textFill>
                    </w:rPr>
                    <w:t>2</w:t>
                  </w:r>
                </w:p>
              </w:tc>
              <w:tc>
                <w:tcPr>
                  <w:tcW w:w="2223"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复合式多功能农机具</w:t>
                  </w:r>
                  <w:r>
                    <w:rPr>
                      <w:rFonts w:hint="default" w:ascii="Times New Roman" w:hAnsi="Times New Roman" w:cs="Times New Roman"/>
                      <w:color w:val="000000" w:themeColor="text1"/>
                      <w:sz w:val="21"/>
                      <w:szCs w:val="21"/>
                      <w:lang w:val="en-US" w:eastAsia="zh-CN"/>
                      <w14:textFill>
                        <w14:solidFill>
                          <w14:schemeClr w14:val="tx1"/>
                        </w14:solidFill>
                      </w14:textFill>
                    </w:rPr>
                    <w:t>，工字型微耕机未投产，无仓库</w:t>
                  </w:r>
                </w:p>
              </w:tc>
              <w:tc>
                <w:tcPr>
                  <w:tcW w:w="1585" w:type="dxa"/>
                  <w:tcBorders>
                    <w:top w:val="single" w:color="auto" w:sz="4" w:space="0"/>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不在本次验收范围</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vMerge w:val="continue"/>
                  <w:tcBorders>
                    <w:top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p>
              </w:tc>
              <w:tc>
                <w:tcPr>
                  <w:tcW w:w="81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危废暂存区</w:t>
                  </w:r>
                </w:p>
              </w:tc>
              <w:tc>
                <w:tcPr>
                  <w:tcW w:w="396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危险废物厂内存放区，车间东南角，面积约10m</w:t>
                  </w:r>
                  <w:r>
                    <w:rPr>
                      <w:rFonts w:hint="default" w:ascii="Times New Roman" w:hAnsi="Times New Roman" w:eastAsia="宋体" w:cs="Times New Roman"/>
                      <w:color w:val="000000" w:themeColor="text1"/>
                      <w:kern w:val="2"/>
                      <w:sz w:val="21"/>
                      <w:szCs w:val="21"/>
                      <w:vertAlign w:val="superscript"/>
                      <w:lang w:val="en-US" w:eastAsia="zh-CN" w:bidi="ar-SA"/>
                      <w14:textFill>
                        <w14:solidFill>
                          <w14:schemeClr w14:val="tx1"/>
                        </w14:solidFill>
                      </w14:textFill>
                    </w:rPr>
                    <w:t>2</w:t>
                  </w:r>
                </w:p>
              </w:tc>
              <w:tc>
                <w:tcPr>
                  <w:tcW w:w="2223"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危险废物厂内存放区，</w:t>
                  </w:r>
                  <w:r>
                    <w:rPr>
                      <w:rFonts w:hint="eastAsia" w:cs="Times New Roman"/>
                      <w:color w:val="000000" w:themeColor="text1"/>
                      <w:sz w:val="21"/>
                      <w:szCs w:val="21"/>
                      <w:lang w:val="en-US" w:eastAsia="zh-CN"/>
                      <w14:textFill>
                        <w14:solidFill>
                          <w14:schemeClr w14:val="tx1"/>
                        </w14:solidFill>
                      </w14:textFill>
                    </w:rPr>
                    <w:t>位于</w:t>
                  </w:r>
                  <w:r>
                    <w:rPr>
                      <w:rFonts w:hint="default" w:ascii="Times New Roman" w:hAnsi="Times New Roman" w:cs="Times New Roman"/>
                      <w:color w:val="000000" w:themeColor="text1"/>
                      <w:sz w:val="21"/>
                      <w:szCs w:val="21"/>
                      <w:lang w:val="en-US" w:eastAsia="zh-CN"/>
                      <w14:textFill>
                        <w14:solidFill>
                          <w14:schemeClr w14:val="tx1"/>
                        </w14:solidFill>
                      </w14:textFill>
                    </w:rPr>
                    <w:t>车间</w:t>
                  </w:r>
                  <w:r>
                    <w:rPr>
                      <w:rFonts w:hint="eastAsia" w:cs="Times New Roman"/>
                      <w:color w:val="000000" w:themeColor="text1"/>
                      <w:sz w:val="21"/>
                      <w:szCs w:val="21"/>
                      <w:lang w:val="en-US" w:eastAsia="zh-CN"/>
                      <w14:textFill>
                        <w14:solidFill>
                          <w14:schemeClr w14:val="tx1"/>
                        </w14:solidFill>
                      </w14:textFill>
                    </w:rPr>
                    <w:t>西北</w:t>
                  </w:r>
                  <w:r>
                    <w:rPr>
                      <w:rFonts w:hint="default" w:ascii="Times New Roman" w:hAnsi="Times New Roman" w:cs="Times New Roman"/>
                      <w:color w:val="000000" w:themeColor="text1"/>
                      <w:sz w:val="21"/>
                      <w:szCs w:val="21"/>
                      <w:lang w:val="en-US" w:eastAsia="zh-CN"/>
                      <w14:textFill>
                        <w14:solidFill>
                          <w14:schemeClr w14:val="tx1"/>
                        </w14:solidFill>
                      </w14:textFill>
                    </w:rPr>
                    <w:t>角</w:t>
                  </w:r>
                  <w:r>
                    <w:rPr>
                      <w:rFonts w:hint="eastAsia" w:cs="Times New Roman"/>
                      <w:color w:val="000000" w:themeColor="text1"/>
                      <w:sz w:val="21"/>
                      <w:szCs w:val="21"/>
                      <w:lang w:val="en-US" w:eastAsia="zh-CN"/>
                      <w14:textFill>
                        <w14:solidFill>
                          <w14:schemeClr w14:val="tx1"/>
                        </w14:solidFill>
                      </w14:textFill>
                    </w:rPr>
                    <w:t>外约3米</w:t>
                  </w:r>
                  <w:r>
                    <w:rPr>
                      <w:rFonts w:hint="default" w:ascii="Times New Roman" w:hAnsi="Times New Roman" w:cs="Times New Roman"/>
                      <w:color w:val="000000" w:themeColor="text1"/>
                      <w:sz w:val="21"/>
                      <w:szCs w:val="21"/>
                      <w:lang w:val="en-US" w:eastAsia="zh-CN"/>
                      <w14:textFill>
                        <w14:solidFill>
                          <w14:schemeClr w14:val="tx1"/>
                        </w14:solidFill>
                      </w14:textFill>
                    </w:rPr>
                    <w:t>，面积约10m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p>
              </w:tc>
              <w:tc>
                <w:tcPr>
                  <w:tcW w:w="1585" w:type="dxa"/>
                  <w:tcBorders>
                    <w:top w:val="single" w:color="auto" w:sz="4" w:space="0"/>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与环评对比，位置发生改变</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vMerge w:val="continue"/>
                  <w:tcBorders>
                    <w:top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p>
              </w:tc>
              <w:tc>
                <w:tcPr>
                  <w:tcW w:w="81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零件返修区</w:t>
                  </w:r>
                </w:p>
              </w:tc>
              <w:tc>
                <w:tcPr>
                  <w:tcW w:w="396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压铸机组装，不合格零件返修加工，面积约50m</w:t>
                  </w:r>
                  <w:r>
                    <w:rPr>
                      <w:rFonts w:hint="default" w:ascii="Times New Roman" w:hAnsi="Times New Roman" w:eastAsia="宋体" w:cs="Times New Roman"/>
                      <w:kern w:val="2"/>
                      <w:sz w:val="21"/>
                      <w:szCs w:val="21"/>
                      <w:vertAlign w:val="superscript"/>
                      <w:lang w:val="en-US" w:eastAsia="zh-CN" w:bidi="ar-SA"/>
                    </w:rPr>
                    <w:t>2</w:t>
                  </w:r>
                </w:p>
              </w:tc>
              <w:tc>
                <w:tcPr>
                  <w:tcW w:w="2223"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压铸机组装，不合格零件返修加工，面积约</w:t>
                  </w:r>
                  <w:r>
                    <w:rPr>
                      <w:rFonts w:hint="eastAsia" w:cs="Times New Roman"/>
                      <w:sz w:val="21"/>
                      <w:szCs w:val="21"/>
                      <w:lang w:val="en-US" w:eastAsia="zh-CN"/>
                    </w:rPr>
                    <w:t>20</w:t>
                  </w:r>
                  <w:r>
                    <w:rPr>
                      <w:rFonts w:hint="default" w:ascii="Times New Roman" w:hAnsi="Times New Roman" w:cs="Times New Roman"/>
                      <w:sz w:val="21"/>
                      <w:szCs w:val="21"/>
                      <w:lang w:val="en-US" w:eastAsia="zh-CN"/>
                    </w:rPr>
                    <w:t>m</w:t>
                  </w:r>
                  <w:r>
                    <w:rPr>
                      <w:rFonts w:hint="default" w:ascii="Times New Roman" w:hAnsi="Times New Roman" w:cs="Times New Roman"/>
                      <w:sz w:val="21"/>
                      <w:szCs w:val="21"/>
                      <w:vertAlign w:val="superscript"/>
                      <w:lang w:val="en-US" w:eastAsia="zh-CN"/>
                    </w:rPr>
                    <w:t>2</w:t>
                  </w:r>
                </w:p>
              </w:tc>
              <w:tc>
                <w:tcPr>
                  <w:tcW w:w="1585" w:type="dxa"/>
                  <w:tcBorders>
                    <w:top w:val="single" w:color="auto" w:sz="4" w:space="0"/>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lang w:val="en-US" w:eastAsia="zh-CN"/>
                    </w:rPr>
                    <w:t>与环评对比，位面积</w:t>
                  </w:r>
                  <w:r>
                    <w:rPr>
                      <w:rFonts w:hint="eastAsia" w:cs="Times New Roman"/>
                      <w:sz w:val="21"/>
                      <w:szCs w:val="21"/>
                      <w:lang w:val="en-US" w:eastAsia="zh-CN"/>
                    </w:rPr>
                    <w:t>变化</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vMerge w:val="continue"/>
                  <w:tcBorders>
                    <w:top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p>
              </w:tc>
              <w:tc>
                <w:tcPr>
                  <w:tcW w:w="81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物流通道</w:t>
                  </w:r>
                </w:p>
              </w:tc>
              <w:tc>
                <w:tcPr>
                  <w:tcW w:w="396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车间在各</w:t>
                  </w:r>
                  <w:r>
                    <w:rPr>
                      <w:rFonts w:hint="eastAsia" w:cs="Times New Roman"/>
                      <w:kern w:val="2"/>
                      <w:sz w:val="21"/>
                      <w:szCs w:val="21"/>
                      <w:lang w:val="en-US" w:eastAsia="zh-CN" w:bidi="ar-SA"/>
                    </w:rPr>
                    <w:t>功能</w:t>
                  </w:r>
                  <w:r>
                    <w:rPr>
                      <w:rFonts w:hint="default" w:ascii="Times New Roman" w:hAnsi="Times New Roman" w:eastAsia="宋体" w:cs="Times New Roman"/>
                      <w:kern w:val="2"/>
                      <w:sz w:val="21"/>
                      <w:szCs w:val="21"/>
                      <w:lang w:val="en-US" w:eastAsia="zh-CN" w:bidi="ar-SA"/>
                    </w:rPr>
                    <w:t>区之间合理设置物流通道</w:t>
                  </w:r>
                </w:p>
              </w:tc>
              <w:tc>
                <w:tcPr>
                  <w:tcW w:w="2223"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车间在各</w:t>
                  </w:r>
                  <w:r>
                    <w:rPr>
                      <w:rFonts w:hint="eastAsia" w:cs="Times New Roman"/>
                      <w:sz w:val="21"/>
                      <w:szCs w:val="21"/>
                      <w:lang w:val="en-US" w:eastAsia="zh-CN"/>
                    </w:rPr>
                    <w:t>功能</w:t>
                  </w:r>
                  <w:r>
                    <w:rPr>
                      <w:rFonts w:hint="default" w:ascii="Times New Roman" w:hAnsi="Times New Roman" w:cs="Times New Roman"/>
                      <w:sz w:val="21"/>
                      <w:szCs w:val="21"/>
                      <w:lang w:val="en-US" w:eastAsia="zh-CN"/>
                    </w:rPr>
                    <w:t>区之间合理设置物流通道</w:t>
                  </w:r>
                </w:p>
              </w:tc>
              <w:tc>
                <w:tcPr>
                  <w:tcW w:w="1585" w:type="dxa"/>
                  <w:tcBorders>
                    <w:top w:val="single" w:color="auto" w:sz="4" w:space="0"/>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与环评一致</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vMerge w:val="restart"/>
                  <w:tcBorders>
                    <w:top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环保工程</w:t>
                  </w:r>
                </w:p>
              </w:tc>
              <w:tc>
                <w:tcPr>
                  <w:tcW w:w="81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废水</w:t>
                  </w:r>
                </w:p>
              </w:tc>
              <w:tc>
                <w:tcPr>
                  <w:tcW w:w="396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生活污水经化粪池处理后，达标排入市政污水管网</w:t>
                  </w:r>
                </w:p>
              </w:tc>
              <w:tc>
                <w:tcPr>
                  <w:tcW w:w="2223"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生活污水经化粪池处理后，达标接入市政污水管网</w:t>
                  </w:r>
                </w:p>
              </w:tc>
              <w:tc>
                <w:tcPr>
                  <w:tcW w:w="1585" w:type="dxa"/>
                  <w:tcBorders>
                    <w:top w:val="single" w:color="auto" w:sz="4" w:space="0"/>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与环评一致</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vMerge w:val="continue"/>
                  <w:tcBorders>
                    <w:top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p>
              </w:tc>
              <w:tc>
                <w:tcPr>
                  <w:tcW w:w="81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固废</w:t>
                  </w:r>
                </w:p>
              </w:tc>
              <w:tc>
                <w:tcPr>
                  <w:tcW w:w="396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项目产生的固废均得到合理处置</w:t>
                  </w:r>
                </w:p>
              </w:tc>
              <w:tc>
                <w:tcPr>
                  <w:tcW w:w="2223"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设置危险废物厂内存放区，生活垃圾由环卫工人清运，固废均得到合理处置</w:t>
                  </w:r>
                </w:p>
              </w:tc>
              <w:tc>
                <w:tcPr>
                  <w:tcW w:w="1585" w:type="dxa"/>
                  <w:tcBorders>
                    <w:top w:val="single" w:color="auto" w:sz="4" w:space="0"/>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与环评一致</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vMerge w:val="continue"/>
                  <w:tcBorders>
                    <w:top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p>
              </w:tc>
              <w:tc>
                <w:tcPr>
                  <w:tcW w:w="81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噪声</w:t>
                  </w:r>
                </w:p>
              </w:tc>
              <w:tc>
                <w:tcPr>
                  <w:tcW w:w="3967"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采用低噪声设备，并采取降噪、减震等防治措施</w:t>
                  </w:r>
                </w:p>
              </w:tc>
              <w:tc>
                <w:tcPr>
                  <w:tcW w:w="2223" w:type="dxa"/>
                  <w:tcBorders>
                    <w:top w:val="single" w:color="auto" w:sz="4" w:space="0"/>
                    <w:left w:val="single" w:color="auto" w:sz="4" w:space="0"/>
                    <w:bottom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采用低噪声设备，并采取降噪、减震等防治措施</w:t>
                  </w:r>
                </w:p>
              </w:tc>
              <w:tc>
                <w:tcPr>
                  <w:tcW w:w="1585" w:type="dxa"/>
                  <w:tcBorders>
                    <w:top w:val="single" w:color="auto" w:sz="4" w:space="0"/>
                    <w:left w:val="single" w:color="auto" w:sz="4" w:space="0"/>
                    <w:bottom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与环评一致</w:t>
                  </w:r>
                </w:p>
              </w:tc>
            </w:tr>
            <w:tr>
              <w:tblPrEx>
                <w:tblBorders>
                  <w:top w:val="single" w:color="auto" w:sz="18" w:space="0"/>
                  <w:left w:val="none" w:color="auto" w:sz="0" w:space="0"/>
                  <w:bottom w:val="single" w:color="auto" w:sz="18" w:space="0"/>
                  <w:right w:val="none" w:color="auto" w:sz="0" w:space="0"/>
                  <w:insideH w:val="single" w:color="auto" w:sz="12" w:space="0"/>
                  <w:insideV w:val="single" w:color="auto" w:sz="12" w:space="0"/>
                </w:tblBorders>
                <w:tblCellMar>
                  <w:top w:w="0" w:type="dxa"/>
                  <w:left w:w="108" w:type="dxa"/>
                  <w:bottom w:w="0" w:type="dxa"/>
                  <w:right w:w="108" w:type="dxa"/>
                </w:tblCellMar>
              </w:tblPrEx>
              <w:trPr>
                <w:trHeight w:val="23" w:hRule="atLeast"/>
                <w:jc w:val="center"/>
              </w:trPr>
              <w:tc>
                <w:tcPr>
                  <w:tcW w:w="426" w:type="dxa"/>
                  <w:vMerge w:val="continue"/>
                  <w:tcBorders>
                    <w:right w:val="single" w:color="auto" w:sz="4" w:space="0"/>
                    <w:tl2br w:val="nil"/>
                    <w:tr2bl w:val="nil"/>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p>
              </w:tc>
              <w:tc>
                <w:tcPr>
                  <w:tcW w:w="817" w:type="dxa"/>
                  <w:tcBorders>
                    <w:top w:val="single" w:color="auto" w:sz="4" w:space="0"/>
                    <w:left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绿化</w:t>
                  </w:r>
                </w:p>
              </w:tc>
              <w:tc>
                <w:tcPr>
                  <w:tcW w:w="3967" w:type="dxa"/>
                  <w:tcBorders>
                    <w:top w:val="single" w:color="auto" w:sz="4" w:space="0"/>
                    <w:left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厂区周边绿化分为厂区周边</w:t>
                  </w:r>
                  <w:r>
                    <w:rPr>
                      <w:rFonts w:hint="default" w:ascii="Times New Roman" w:hAnsi="Times New Roman" w:cs="Times New Roman"/>
                      <w:kern w:val="2"/>
                      <w:sz w:val="21"/>
                      <w:szCs w:val="21"/>
                      <w:lang w:val="en-US" w:eastAsia="zh-CN" w:bidi="ar-SA"/>
                    </w:rPr>
                    <w:t>原</w:t>
                  </w:r>
                  <w:r>
                    <w:rPr>
                      <w:rFonts w:hint="default" w:ascii="Times New Roman" w:hAnsi="Times New Roman" w:eastAsia="宋体" w:cs="Times New Roman"/>
                      <w:kern w:val="2"/>
                      <w:sz w:val="21"/>
                      <w:szCs w:val="21"/>
                      <w:lang w:val="en-US" w:eastAsia="zh-CN" w:bidi="ar-SA"/>
                    </w:rPr>
                    <w:t>有绿化和项目新建绿化，新建绿化面积</w:t>
                  </w:r>
                  <w:r>
                    <w:rPr>
                      <w:rFonts w:hint="default" w:ascii="Times New Roman" w:hAnsi="Times New Roman" w:eastAsia="宋体" w:cs="Times New Roman"/>
                      <w:color w:val="auto"/>
                      <w:kern w:val="2"/>
                      <w:sz w:val="21"/>
                      <w:szCs w:val="21"/>
                      <w:lang w:val="en-US" w:eastAsia="zh-CN" w:bidi="ar-SA"/>
                    </w:rPr>
                    <w:t>约500m</w:t>
                  </w:r>
                  <w:r>
                    <w:rPr>
                      <w:rFonts w:hint="default" w:ascii="Times New Roman" w:hAnsi="Times New Roman" w:eastAsia="宋体" w:cs="Times New Roman"/>
                      <w:color w:val="auto"/>
                      <w:kern w:val="2"/>
                      <w:sz w:val="21"/>
                      <w:szCs w:val="21"/>
                      <w:vertAlign w:val="superscript"/>
                      <w:lang w:val="en-US" w:eastAsia="zh-CN" w:bidi="ar-SA"/>
                    </w:rPr>
                    <w:t>2</w:t>
                  </w:r>
                </w:p>
              </w:tc>
              <w:tc>
                <w:tcPr>
                  <w:tcW w:w="2223" w:type="dxa"/>
                  <w:tcBorders>
                    <w:top w:val="single" w:color="auto" w:sz="4" w:space="0"/>
                    <w:left w:val="single" w:color="auto" w:sz="4" w:space="0"/>
                    <w:righ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厂区周边绿化分为厂区周边原有绿化和项目新建绿化，新建绿化面积约</w:t>
                  </w:r>
                  <w:r>
                    <w:rPr>
                      <w:rFonts w:hint="eastAsia" w:cs="Times New Roman"/>
                      <w:color w:val="auto"/>
                      <w:sz w:val="21"/>
                      <w:szCs w:val="21"/>
                      <w:lang w:val="en-US" w:eastAsia="zh-CN"/>
                    </w:rPr>
                    <w:t>2</w:t>
                  </w:r>
                  <w:r>
                    <w:rPr>
                      <w:rFonts w:hint="default" w:ascii="Times New Roman" w:hAnsi="Times New Roman" w:cs="Times New Roman"/>
                      <w:color w:val="auto"/>
                      <w:sz w:val="21"/>
                      <w:szCs w:val="21"/>
                      <w:lang w:val="en-US" w:eastAsia="zh-CN"/>
                    </w:rPr>
                    <w:t>00m</w:t>
                  </w:r>
                  <w:r>
                    <w:rPr>
                      <w:rFonts w:hint="default" w:ascii="Times New Roman" w:hAnsi="Times New Roman" w:cs="Times New Roman"/>
                      <w:color w:val="auto"/>
                      <w:sz w:val="21"/>
                      <w:szCs w:val="21"/>
                      <w:vertAlign w:val="superscript"/>
                      <w:lang w:val="en-US" w:eastAsia="zh-CN"/>
                    </w:rPr>
                    <w:t>2</w:t>
                  </w:r>
                </w:p>
              </w:tc>
              <w:tc>
                <w:tcPr>
                  <w:tcW w:w="1585" w:type="dxa"/>
                  <w:tcBorders>
                    <w:top w:val="single" w:color="auto" w:sz="4" w:space="0"/>
                    <w:left w:val="single" w:color="auto" w:sz="4" w:space="0"/>
                  </w:tcBorders>
                  <w:vAlign w:val="center"/>
                </w:tcPr>
                <w:p>
                  <w:pPr>
                    <w:pStyle w:val="16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lang w:val="en-US" w:eastAsia="zh-CN"/>
                    </w:rPr>
                    <w:t>与环评</w:t>
                  </w:r>
                  <w:r>
                    <w:rPr>
                      <w:rFonts w:hint="eastAsia" w:cs="Times New Roman"/>
                      <w:sz w:val="21"/>
                      <w:szCs w:val="21"/>
                      <w:lang w:val="en-US" w:eastAsia="zh-CN"/>
                    </w:rPr>
                    <w:t>相比面积减少</w:t>
                  </w:r>
                </w:p>
              </w:tc>
            </w:tr>
          </w:tbl>
          <w:p>
            <w:pPr>
              <w:keepNext w:val="0"/>
              <w:keepLines w:val="0"/>
              <w:pageBreakBefore w:val="0"/>
              <w:kinsoku/>
              <w:wordWrap/>
              <w:topLinePunct w:val="0"/>
              <w:bidi w:val="0"/>
              <w:spacing w:line="360" w:lineRule="auto"/>
              <w:jc w:val="left"/>
              <w:rPr>
                <w:rFonts w:hint="default" w:ascii="Times New Roman" w:hAnsi="Times New Roman" w:cs="Times New Roman"/>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650" w:hRule="atLeast"/>
          <w:jc w:val="center"/>
        </w:trPr>
        <w:tc>
          <w:tcPr>
            <w:tcW w:w="5000" w:type="pct"/>
            <w:vAlign w:val="center"/>
          </w:tcPr>
          <w:p>
            <w:pPr>
              <w:keepNext w:val="0"/>
              <w:keepLines w:val="0"/>
              <w:pageBreakBefore w:val="0"/>
              <w:kinsoku/>
              <w:wordWrap/>
              <w:topLinePunct w:val="0"/>
              <w:bidi w:val="0"/>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原辅材料消耗及水平衡：</w:t>
            </w:r>
          </w:p>
          <w:p>
            <w:pPr>
              <w:keepNext w:val="0"/>
              <w:keepLines w:val="0"/>
              <w:pageBreakBefore w:val="0"/>
              <w:kinsoku/>
              <w:wordWrap/>
              <w:topLinePunct w:val="0"/>
              <w:bidi w:val="0"/>
              <w:spacing w:line="360" w:lineRule="auto"/>
              <w:jc w:val="left"/>
              <w:rPr>
                <w:rFonts w:hint="default" w:ascii="Times New Roman" w:hAnsi="Times New Roman" w:cs="Times New Roman"/>
                <w:b/>
                <w:sz w:val="24"/>
                <w:szCs w:val="24"/>
              </w:rPr>
            </w:pPr>
            <w:r>
              <w:rPr>
                <w:rFonts w:hint="default" w:ascii="Times New Roman" w:hAnsi="Times New Roman" w:cs="Times New Roman"/>
                <w:b/>
                <w:sz w:val="24"/>
                <w:szCs w:val="24"/>
              </w:rPr>
              <w:t>1、本项目主要原辅材料及能耗情况见下表：</w:t>
            </w:r>
          </w:p>
          <w:p>
            <w:pPr>
              <w:keepNext w:val="0"/>
              <w:keepLines w:val="0"/>
              <w:pageBreakBefore w:val="0"/>
              <w:kinsoku/>
              <w:wordWrap/>
              <w:topLinePunct w:val="0"/>
              <w:bidi w:val="0"/>
              <w:spacing w:line="360" w:lineRule="auto"/>
              <w:jc w:val="center"/>
              <w:rPr>
                <w:rFonts w:hint="default" w:ascii="Times New Roman" w:hAnsi="Times New Roman" w:cs="Times New Roman"/>
                <w:b/>
                <w:color w:val="FF0000"/>
                <w:sz w:val="24"/>
              </w:rPr>
            </w:pPr>
            <w:r>
              <w:rPr>
                <w:rFonts w:hint="default" w:ascii="Times New Roman" w:hAnsi="Times New Roman" w:cs="Times New Roman"/>
                <w:b/>
                <w:sz w:val="24"/>
              </w:rPr>
              <w:t>表2-3</w:t>
            </w:r>
            <w:r>
              <w:rPr>
                <w:rFonts w:hint="default" w:ascii="Times New Roman" w:hAnsi="Times New Roman" w:cs="Times New Roman"/>
                <w:b/>
                <w:sz w:val="24"/>
              </w:rPr>
              <w:tab/>
            </w:r>
            <w:r>
              <w:rPr>
                <w:rFonts w:hint="default" w:ascii="Times New Roman" w:hAnsi="Times New Roman" w:cs="Times New Roman"/>
                <w:b/>
                <w:sz w:val="24"/>
              </w:rPr>
              <w:t>项目主要原辅材料消耗及能耗情况一览表</w:t>
            </w:r>
          </w:p>
          <w:tbl>
            <w:tblPr>
              <w:tblStyle w:val="33"/>
              <w:tblW w:w="5000" w:type="pct"/>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96"/>
              <w:gridCol w:w="1305"/>
              <w:gridCol w:w="1234"/>
              <w:gridCol w:w="1332"/>
              <w:gridCol w:w="1080"/>
              <w:gridCol w:w="1486"/>
              <w:gridCol w:w="1437"/>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序号</w:t>
                  </w:r>
                </w:p>
              </w:tc>
              <w:tc>
                <w:tcPr>
                  <w:tcW w:w="7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名称</w:t>
                  </w:r>
                </w:p>
              </w:tc>
              <w:tc>
                <w:tcPr>
                  <w:tcW w:w="680"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年用量</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实际用量</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变化情况</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单位</w:t>
                  </w:r>
                </w:p>
              </w:tc>
              <w:tc>
                <w:tcPr>
                  <w:tcW w:w="792"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1</w:t>
                  </w:r>
                </w:p>
              </w:tc>
              <w:tc>
                <w:tcPr>
                  <w:tcW w:w="719" w:type="pct"/>
                  <w:tcBorders>
                    <w:tl2br w:val="nil"/>
                    <w:tr2bl w:val="nil"/>
                  </w:tcBorders>
                  <w:vAlign w:val="center"/>
                </w:tcPr>
                <w:p>
                  <w:pPr>
                    <w:pStyle w:val="162"/>
                    <w:keepNext w:val="0"/>
                    <w:keepLines w:val="0"/>
                    <w:pageBreakBefore w:val="0"/>
                    <w:kinsoku/>
                    <w:wordWrap/>
                    <w:topLinePunct w:val="0"/>
                    <w:bidi w:val="0"/>
                    <w:spacing w:line="360" w:lineRule="auto"/>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底盘总成</w:t>
                  </w:r>
                </w:p>
              </w:tc>
              <w:tc>
                <w:tcPr>
                  <w:tcW w:w="680"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3</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-3</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万套</w:t>
                  </w:r>
                </w:p>
              </w:tc>
              <w:tc>
                <w:tcPr>
                  <w:tcW w:w="792" w:type="pct"/>
                  <w:vMerge w:val="restart"/>
                  <w:tcBorders>
                    <w:tl2br w:val="nil"/>
                    <w:tr2bl w:val="nil"/>
                  </w:tcBorders>
                  <w:vAlign w:val="center"/>
                </w:tcPr>
                <w:p>
                  <w:pPr>
                    <w:pStyle w:val="162"/>
                    <w:keepNext w:val="0"/>
                    <w:keepLines w:val="0"/>
                    <w:pageBreakBefore w:val="0"/>
                    <w:kinsoku/>
                    <w:wordWrap/>
                    <w:topLinePunct w:val="0"/>
                    <w:bidi w:val="0"/>
                    <w:spacing w:line="360" w:lineRule="auto"/>
                    <w:jc w:val="center"/>
                    <w:rPr>
                      <w:rFonts w:hint="default" w:ascii="Times New Roman" w:hAnsi="Times New Roman" w:eastAsia="宋体" w:cs="Times New Roman"/>
                      <w:szCs w:val="21"/>
                      <w:lang w:val="en-US" w:eastAsia="zh-CN"/>
                    </w:rPr>
                  </w:pPr>
                  <w:r>
                    <w:rPr>
                      <w:rFonts w:hint="eastAsia" w:cs="Times New Roman"/>
                      <w:szCs w:val="21"/>
                      <w:lang w:val="en-US" w:eastAsia="zh-CN"/>
                    </w:rPr>
                    <w:t>所需原辅材料</w:t>
                  </w:r>
                  <w:r>
                    <w:rPr>
                      <w:rFonts w:hint="eastAsia" w:ascii="Times New Roman" w:hAnsi="Times New Roman" w:cs="Times New Roman"/>
                      <w:szCs w:val="21"/>
                      <w:lang w:val="en-US" w:eastAsia="zh-CN"/>
                    </w:rPr>
                    <w:t>外购</w:t>
                  </w:r>
                  <w:r>
                    <w:rPr>
                      <w:rFonts w:hint="eastAsia" w:cs="Times New Roman"/>
                      <w:szCs w:val="21"/>
                      <w:lang w:val="en-US" w:eastAsia="zh-CN"/>
                    </w:rPr>
                    <w:t>获得</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2</w:t>
                  </w:r>
                </w:p>
              </w:tc>
              <w:tc>
                <w:tcPr>
                  <w:tcW w:w="7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覆盖零件</w:t>
                  </w:r>
                </w:p>
              </w:tc>
              <w:tc>
                <w:tcPr>
                  <w:tcW w:w="680"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3</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-3</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万件</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3</w:t>
                  </w:r>
                </w:p>
              </w:tc>
              <w:tc>
                <w:tcPr>
                  <w:tcW w:w="7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上箱</w:t>
                  </w:r>
                </w:p>
              </w:tc>
              <w:tc>
                <w:tcPr>
                  <w:tcW w:w="680"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3</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-3</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万件</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4</w:t>
                  </w:r>
                </w:p>
              </w:tc>
              <w:tc>
                <w:tcPr>
                  <w:tcW w:w="7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扶手总成</w:t>
                  </w:r>
                </w:p>
              </w:tc>
              <w:tc>
                <w:tcPr>
                  <w:tcW w:w="680"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3</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-3</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万件</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5</w:t>
                  </w:r>
                </w:p>
              </w:tc>
              <w:tc>
                <w:tcPr>
                  <w:tcW w:w="7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eastAsia="zh-CN"/>
                    </w:rPr>
                  </w:pPr>
                  <w:r>
                    <w:rPr>
                      <w:rFonts w:hint="default" w:ascii="Times New Roman" w:hAnsi="Times New Roman" w:cs="Times New Roman"/>
                      <w:szCs w:val="21"/>
                      <w:lang w:val="en-US" w:eastAsia="zh-CN"/>
                    </w:rPr>
                    <w:t>发动机</w:t>
                  </w:r>
                </w:p>
              </w:tc>
              <w:tc>
                <w:tcPr>
                  <w:tcW w:w="680"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3</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-3</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万套</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6</w:t>
                  </w:r>
                </w:p>
              </w:tc>
              <w:tc>
                <w:tcPr>
                  <w:tcW w:w="7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eastAsia="zh-CN"/>
                    </w:rPr>
                  </w:pPr>
                  <w:r>
                    <w:rPr>
                      <w:rFonts w:hint="default" w:ascii="Times New Roman" w:hAnsi="Times New Roman" w:cs="Times New Roman"/>
                      <w:szCs w:val="21"/>
                      <w:lang w:val="en-US" w:eastAsia="zh-CN"/>
                    </w:rPr>
                    <w:t>轮胎</w:t>
                  </w:r>
                </w:p>
              </w:tc>
              <w:tc>
                <w:tcPr>
                  <w:tcW w:w="680"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3</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-3</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万副（每副两只）</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7</w:t>
                  </w:r>
                </w:p>
              </w:tc>
              <w:tc>
                <w:tcPr>
                  <w:tcW w:w="7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耕刀</w:t>
                  </w:r>
                </w:p>
              </w:tc>
              <w:tc>
                <w:tcPr>
                  <w:tcW w:w="680"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3</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-3</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万套</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8</w:t>
                  </w:r>
                </w:p>
              </w:tc>
              <w:tc>
                <w:tcPr>
                  <w:tcW w:w="7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螺钉标准件</w:t>
                  </w:r>
                </w:p>
              </w:tc>
              <w:tc>
                <w:tcPr>
                  <w:tcW w:w="680"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3</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-3</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万套</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9</w:t>
                  </w:r>
                </w:p>
              </w:tc>
              <w:tc>
                <w:tcPr>
                  <w:tcW w:w="7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0#柴油</w:t>
                  </w:r>
                </w:p>
              </w:tc>
              <w:tc>
                <w:tcPr>
                  <w:tcW w:w="680"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15000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-15000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L</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10</w:t>
                  </w:r>
                </w:p>
              </w:tc>
              <w:tc>
                <w:tcPr>
                  <w:tcW w:w="719" w:type="pct"/>
                  <w:tcBorders>
                    <w:tl2br w:val="nil"/>
                    <w:tr2bl w:val="nil"/>
                  </w:tcBorders>
                  <w:vAlign w:val="center"/>
                </w:tcPr>
                <w:p>
                  <w:pPr>
                    <w:pStyle w:val="140"/>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格林柱</w:t>
                  </w:r>
                </w:p>
              </w:tc>
              <w:tc>
                <w:tcPr>
                  <w:tcW w:w="680" w:type="pct"/>
                  <w:tcBorders>
                    <w:tl2br w:val="nil"/>
                    <w:tr2bl w:val="nil"/>
                  </w:tcBorders>
                  <w:vAlign w:val="center"/>
                </w:tcPr>
                <w:p>
                  <w:pPr>
                    <w:pStyle w:val="140"/>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套</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11</w:t>
                  </w:r>
                </w:p>
              </w:tc>
              <w:tc>
                <w:tcPr>
                  <w:tcW w:w="719" w:type="pct"/>
                  <w:tcBorders>
                    <w:tl2br w:val="nil"/>
                    <w:tr2bl w:val="nil"/>
                  </w:tcBorders>
                  <w:vAlign w:val="center"/>
                </w:tcPr>
                <w:p>
                  <w:pPr>
                    <w:pStyle w:val="140"/>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模板</w:t>
                  </w:r>
                </w:p>
              </w:tc>
              <w:tc>
                <w:tcPr>
                  <w:tcW w:w="680" w:type="pct"/>
                  <w:tcBorders>
                    <w:tl2br w:val="nil"/>
                    <w:tr2bl w:val="nil"/>
                  </w:tcBorders>
                  <w:vAlign w:val="center"/>
                </w:tcPr>
                <w:p>
                  <w:pPr>
                    <w:pStyle w:val="140"/>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套</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12</w:t>
                  </w:r>
                </w:p>
              </w:tc>
              <w:tc>
                <w:tcPr>
                  <w:tcW w:w="719" w:type="pct"/>
                  <w:tcBorders>
                    <w:tl2br w:val="nil"/>
                    <w:tr2bl w:val="nil"/>
                  </w:tcBorders>
                  <w:vAlign w:val="center"/>
                </w:tcPr>
                <w:p>
                  <w:pPr>
                    <w:pStyle w:val="140"/>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基座</w:t>
                  </w:r>
                </w:p>
              </w:tc>
              <w:tc>
                <w:tcPr>
                  <w:tcW w:w="680" w:type="pct"/>
                  <w:tcBorders>
                    <w:tl2br w:val="nil"/>
                    <w:tr2bl w:val="nil"/>
                  </w:tcBorders>
                  <w:vAlign w:val="center"/>
                </w:tcPr>
                <w:p>
                  <w:pPr>
                    <w:pStyle w:val="140"/>
                    <w:keepNext w:val="0"/>
                    <w:keepLines w:val="0"/>
                    <w:pageBreakBefore w:val="0"/>
                    <w:kinsoku/>
                    <w:wordWrap/>
                    <w:topLinePunct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件</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13</w:t>
                  </w:r>
                </w:p>
              </w:tc>
              <w:tc>
                <w:tcPr>
                  <w:tcW w:w="719" w:type="pct"/>
                  <w:tcBorders>
                    <w:tl2br w:val="nil"/>
                    <w:tr2bl w:val="nil"/>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电机</w:t>
                  </w:r>
                </w:p>
              </w:tc>
              <w:tc>
                <w:tcPr>
                  <w:tcW w:w="680" w:type="pct"/>
                  <w:tcBorders>
                    <w:tl2br w:val="nil"/>
                    <w:tr2bl w:val="nil"/>
                  </w:tcBorders>
                  <w:vAlign w:val="center"/>
                </w:tcPr>
                <w:p>
                  <w:pPr>
                    <w:keepNext w:val="0"/>
                    <w:keepLines w:val="0"/>
                    <w:pageBreakBefore w:val="0"/>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件</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14</w:t>
                  </w:r>
                </w:p>
              </w:tc>
              <w:tc>
                <w:tcPr>
                  <w:tcW w:w="719" w:type="pct"/>
                  <w:tcBorders>
                    <w:tl2br w:val="nil"/>
                    <w:tr2bl w:val="nil"/>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缸体</w:t>
                  </w:r>
                </w:p>
              </w:tc>
              <w:tc>
                <w:tcPr>
                  <w:tcW w:w="680" w:type="pct"/>
                  <w:tcBorders>
                    <w:tl2br w:val="nil"/>
                    <w:tr2bl w:val="nil"/>
                  </w:tcBorders>
                  <w:vAlign w:val="center"/>
                </w:tcPr>
                <w:p>
                  <w:pPr>
                    <w:keepNext w:val="0"/>
                    <w:keepLines w:val="0"/>
                    <w:pageBreakBefore w:val="0"/>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套</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15</w:t>
                  </w:r>
                </w:p>
              </w:tc>
              <w:tc>
                <w:tcPr>
                  <w:tcW w:w="719" w:type="pct"/>
                  <w:tcBorders>
                    <w:tl2br w:val="nil"/>
                    <w:tr2bl w:val="nil"/>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电控柜</w:t>
                  </w:r>
                </w:p>
              </w:tc>
              <w:tc>
                <w:tcPr>
                  <w:tcW w:w="680" w:type="pct"/>
                  <w:tcBorders>
                    <w:tl2br w:val="nil"/>
                    <w:tr2bl w:val="nil"/>
                  </w:tcBorders>
                  <w:vAlign w:val="center"/>
                </w:tcPr>
                <w:p>
                  <w:pPr>
                    <w:keepNext w:val="0"/>
                    <w:keepLines w:val="0"/>
                    <w:pageBreakBefore w:val="0"/>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件</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16</w:t>
                  </w:r>
                </w:p>
              </w:tc>
              <w:tc>
                <w:tcPr>
                  <w:tcW w:w="719" w:type="pct"/>
                  <w:tcBorders>
                    <w:tl2br w:val="nil"/>
                    <w:tr2bl w:val="nil"/>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销轴</w:t>
                  </w:r>
                </w:p>
              </w:tc>
              <w:tc>
                <w:tcPr>
                  <w:tcW w:w="680" w:type="pct"/>
                  <w:tcBorders>
                    <w:tl2br w:val="nil"/>
                    <w:tr2bl w:val="nil"/>
                  </w:tcBorders>
                  <w:vAlign w:val="center"/>
                </w:tcPr>
                <w:p>
                  <w:pPr>
                    <w:keepNext w:val="0"/>
                    <w:keepLines w:val="0"/>
                    <w:pageBreakBefore w:val="0"/>
                    <w:widowControl/>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套</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17</w:t>
                  </w:r>
                </w:p>
              </w:tc>
              <w:tc>
                <w:tcPr>
                  <w:tcW w:w="719" w:type="pct"/>
                  <w:tcBorders>
                    <w:tl2br w:val="nil"/>
                    <w:tr2bl w:val="nil"/>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拉杆</w:t>
                  </w:r>
                </w:p>
              </w:tc>
              <w:tc>
                <w:tcPr>
                  <w:tcW w:w="680" w:type="pct"/>
                  <w:tcBorders>
                    <w:tl2br w:val="nil"/>
                    <w:tr2bl w:val="nil"/>
                  </w:tcBorders>
                  <w:vAlign w:val="center"/>
                </w:tcPr>
                <w:p>
                  <w:pPr>
                    <w:keepNext w:val="0"/>
                    <w:keepLines w:val="0"/>
                    <w:pageBreakBefore w:val="0"/>
                    <w:widowControl/>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套</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18</w:t>
                  </w:r>
                </w:p>
              </w:tc>
              <w:tc>
                <w:tcPr>
                  <w:tcW w:w="719" w:type="pct"/>
                  <w:tcBorders>
                    <w:tl2br w:val="nil"/>
                    <w:tr2bl w:val="nil"/>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电磁阀</w:t>
                  </w:r>
                </w:p>
              </w:tc>
              <w:tc>
                <w:tcPr>
                  <w:tcW w:w="680" w:type="pct"/>
                  <w:tcBorders>
                    <w:tl2br w:val="nil"/>
                    <w:tr2bl w:val="nil"/>
                  </w:tcBorders>
                  <w:vAlign w:val="center"/>
                </w:tcPr>
                <w:p>
                  <w:pPr>
                    <w:keepNext w:val="0"/>
                    <w:keepLines w:val="0"/>
                    <w:pageBreakBefore w:val="0"/>
                    <w:widowControl/>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800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800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只</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19</w:t>
                  </w:r>
                </w:p>
              </w:tc>
              <w:tc>
                <w:tcPr>
                  <w:tcW w:w="719" w:type="pct"/>
                  <w:tcBorders>
                    <w:tl2br w:val="nil"/>
                    <w:tr2bl w:val="nil"/>
                  </w:tcBorders>
                  <w:vAlign w:val="center"/>
                </w:tcPr>
                <w:p>
                  <w:pPr>
                    <w:keepNext w:val="0"/>
                    <w:keepLines w:val="0"/>
                    <w:pageBreakBefore w:val="0"/>
                    <w:kinsoku/>
                    <w:wordWrap/>
                    <w:topLinePunct w:val="0"/>
                    <w:autoSpaceDE w:val="0"/>
                    <w:bidi w:val="0"/>
                    <w:adjustRightInd w:val="0"/>
                    <w:snapToGrid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油泵</w:t>
                  </w:r>
                </w:p>
              </w:tc>
              <w:tc>
                <w:tcPr>
                  <w:tcW w:w="680" w:type="pct"/>
                  <w:tcBorders>
                    <w:tl2br w:val="nil"/>
                    <w:tr2bl w:val="nil"/>
                  </w:tcBorders>
                  <w:vAlign w:val="center"/>
                </w:tcPr>
                <w:p>
                  <w:pPr>
                    <w:keepNext w:val="0"/>
                    <w:keepLines w:val="0"/>
                    <w:pageBreakBefore w:val="0"/>
                    <w:widowControl/>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台</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20</w:t>
                  </w:r>
                </w:p>
              </w:tc>
              <w:tc>
                <w:tcPr>
                  <w:tcW w:w="719" w:type="pct"/>
                  <w:tcBorders>
                    <w:tl2br w:val="nil"/>
                    <w:tr2bl w:val="nil"/>
                  </w:tcBorders>
                  <w:vAlign w:val="center"/>
                </w:tcPr>
                <w:p>
                  <w:pPr>
                    <w:keepNext w:val="0"/>
                    <w:keepLines w:val="0"/>
                    <w:pageBreakBefore w:val="0"/>
                    <w:widowControl/>
                    <w:kinsoku/>
                    <w:wordWrap/>
                    <w:topLinePunct w:val="0"/>
                    <w:autoSpaceDE w:val="0"/>
                    <w:bidi w:val="0"/>
                    <w:spacing w:line="360" w:lineRule="auto"/>
                    <w:ind w:left="10" w:leftChars="0" w:hanging="10" w:hangingChars="5"/>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外加工零件</w:t>
                  </w:r>
                </w:p>
              </w:tc>
              <w:tc>
                <w:tcPr>
                  <w:tcW w:w="680" w:type="pct"/>
                  <w:tcBorders>
                    <w:tl2br w:val="nil"/>
                    <w:tr2bl w:val="nil"/>
                  </w:tcBorders>
                  <w:vAlign w:val="center"/>
                </w:tcPr>
                <w:p>
                  <w:pPr>
                    <w:keepNext w:val="0"/>
                    <w:keepLines w:val="0"/>
                    <w:pageBreakBefore w:val="0"/>
                    <w:widowControl/>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套</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21</w:t>
                  </w:r>
                </w:p>
              </w:tc>
              <w:tc>
                <w:tcPr>
                  <w:tcW w:w="719" w:type="pct"/>
                  <w:tcBorders>
                    <w:tl2br w:val="nil"/>
                    <w:tr2bl w:val="nil"/>
                  </w:tcBorders>
                  <w:vAlign w:val="center"/>
                </w:tcPr>
                <w:p>
                  <w:pPr>
                    <w:keepNext w:val="0"/>
                    <w:keepLines w:val="0"/>
                    <w:pageBreakBefore w:val="0"/>
                    <w:widowControl/>
                    <w:kinsoku/>
                    <w:wordWrap/>
                    <w:topLinePunct w:val="0"/>
                    <w:autoSpaceDE w:val="0"/>
                    <w:bidi w:val="0"/>
                    <w:spacing w:line="360" w:lineRule="auto"/>
                    <w:ind w:left="10" w:leftChars="0" w:hanging="10" w:hangingChars="5"/>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螺钉标准件</w:t>
                  </w:r>
                </w:p>
              </w:tc>
              <w:tc>
                <w:tcPr>
                  <w:tcW w:w="680" w:type="pct"/>
                  <w:tcBorders>
                    <w:tl2br w:val="nil"/>
                    <w:tr2bl w:val="nil"/>
                  </w:tcBorders>
                  <w:vAlign w:val="center"/>
                </w:tcPr>
                <w:p>
                  <w:pPr>
                    <w:keepNext w:val="0"/>
                    <w:keepLines w:val="0"/>
                    <w:pageBreakBefore w:val="0"/>
                    <w:widowControl/>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套</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22</w:t>
                  </w:r>
                </w:p>
              </w:tc>
              <w:tc>
                <w:tcPr>
                  <w:tcW w:w="719" w:type="pct"/>
                  <w:tcBorders>
                    <w:tl2br w:val="nil"/>
                    <w:tr2bl w:val="nil"/>
                  </w:tcBorders>
                  <w:vAlign w:val="center"/>
                </w:tcPr>
                <w:p>
                  <w:pPr>
                    <w:keepNext w:val="0"/>
                    <w:keepLines w:val="0"/>
                    <w:pageBreakBefore w:val="0"/>
                    <w:widowControl/>
                    <w:kinsoku/>
                    <w:wordWrap/>
                    <w:topLinePunct w:val="0"/>
                    <w:autoSpaceDE w:val="0"/>
                    <w:bidi w:val="0"/>
                    <w:spacing w:line="360" w:lineRule="auto"/>
                    <w:ind w:left="10" w:leftChars="0" w:hanging="10" w:hangingChars="5"/>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R3.2电焊条</w:t>
                  </w:r>
                </w:p>
              </w:tc>
              <w:tc>
                <w:tcPr>
                  <w:tcW w:w="680" w:type="pct"/>
                  <w:tcBorders>
                    <w:tl2br w:val="nil"/>
                    <w:tr2bl w:val="nil"/>
                  </w:tcBorders>
                  <w:vAlign w:val="center"/>
                </w:tcPr>
                <w:p>
                  <w:pPr>
                    <w:keepNext w:val="0"/>
                    <w:keepLines w:val="0"/>
                    <w:pageBreakBefore w:val="0"/>
                    <w:widowControl/>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公斤</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23</w:t>
                  </w:r>
                </w:p>
              </w:tc>
              <w:tc>
                <w:tcPr>
                  <w:tcW w:w="719" w:type="pct"/>
                  <w:tcBorders>
                    <w:tl2br w:val="nil"/>
                    <w:tr2bl w:val="nil"/>
                  </w:tcBorders>
                  <w:vAlign w:val="center"/>
                </w:tcPr>
                <w:p>
                  <w:pPr>
                    <w:keepNext w:val="0"/>
                    <w:keepLines w:val="0"/>
                    <w:pageBreakBefore w:val="0"/>
                    <w:widowControl/>
                    <w:kinsoku/>
                    <w:wordWrap/>
                    <w:topLinePunct w:val="0"/>
                    <w:autoSpaceDE w:val="0"/>
                    <w:bidi w:val="0"/>
                    <w:spacing w:line="360" w:lineRule="auto"/>
                    <w:ind w:left="10" w:leftChars="0" w:hanging="10" w:hangingChars="5"/>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R1.2焊丝</w:t>
                  </w:r>
                </w:p>
              </w:tc>
              <w:tc>
                <w:tcPr>
                  <w:tcW w:w="680" w:type="pct"/>
                  <w:tcBorders>
                    <w:tl2br w:val="nil"/>
                    <w:tr2bl w:val="nil"/>
                  </w:tcBorders>
                  <w:vAlign w:val="center"/>
                </w:tcPr>
                <w:p>
                  <w:pPr>
                    <w:keepNext w:val="0"/>
                    <w:keepLines w:val="0"/>
                    <w:pageBreakBefore w:val="0"/>
                    <w:widowControl/>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公斤</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24</w:t>
                  </w:r>
                </w:p>
              </w:tc>
              <w:tc>
                <w:tcPr>
                  <w:tcW w:w="719" w:type="pct"/>
                  <w:tcBorders>
                    <w:tl2br w:val="nil"/>
                    <w:tr2bl w:val="nil"/>
                  </w:tcBorders>
                  <w:vAlign w:val="center"/>
                </w:tcPr>
                <w:p>
                  <w:pPr>
                    <w:keepNext w:val="0"/>
                    <w:keepLines w:val="0"/>
                    <w:pageBreakBefore w:val="0"/>
                    <w:widowControl/>
                    <w:kinsoku/>
                    <w:wordWrap/>
                    <w:topLinePunct w:val="0"/>
                    <w:autoSpaceDE w:val="0"/>
                    <w:bidi w:val="0"/>
                    <w:spacing w:line="360" w:lineRule="auto"/>
                    <w:ind w:left="10" w:leftChars="0" w:hanging="10" w:hangingChars="5"/>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46#液压油</w:t>
                  </w:r>
                </w:p>
              </w:tc>
              <w:tc>
                <w:tcPr>
                  <w:tcW w:w="680" w:type="pct"/>
                  <w:tcBorders>
                    <w:tl2br w:val="nil"/>
                    <w:tr2bl w:val="nil"/>
                  </w:tcBorders>
                  <w:vAlign w:val="center"/>
                </w:tcPr>
                <w:p>
                  <w:pPr>
                    <w:keepNext w:val="0"/>
                    <w:keepLines w:val="0"/>
                    <w:pageBreakBefore w:val="0"/>
                    <w:widowControl/>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1000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1000</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0</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升</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5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rPr>
                    <w:t>25</w:t>
                  </w:r>
                </w:p>
              </w:tc>
              <w:tc>
                <w:tcPr>
                  <w:tcW w:w="719" w:type="pct"/>
                  <w:tcBorders>
                    <w:tl2br w:val="nil"/>
                    <w:tr2bl w:val="nil"/>
                  </w:tcBorders>
                  <w:vAlign w:val="center"/>
                </w:tcPr>
                <w:p>
                  <w:pPr>
                    <w:keepNext w:val="0"/>
                    <w:keepLines w:val="0"/>
                    <w:pageBreakBefore w:val="0"/>
                    <w:widowControl/>
                    <w:kinsoku/>
                    <w:wordWrap/>
                    <w:topLinePunct w:val="0"/>
                    <w:autoSpaceDE w:val="0"/>
                    <w:bidi w:val="0"/>
                    <w:spacing w:line="360" w:lineRule="auto"/>
                    <w:ind w:left="10" w:leftChars="0" w:hanging="10" w:hangingChars="5"/>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乳化液</w:t>
                  </w:r>
                </w:p>
              </w:tc>
              <w:tc>
                <w:tcPr>
                  <w:tcW w:w="680" w:type="pct"/>
                  <w:tcBorders>
                    <w:tl2br w:val="nil"/>
                    <w:tr2bl w:val="nil"/>
                  </w:tcBorders>
                  <w:vAlign w:val="center"/>
                </w:tcPr>
                <w:p>
                  <w:pPr>
                    <w:keepNext w:val="0"/>
                    <w:keepLines w:val="0"/>
                    <w:pageBreakBefore w:val="0"/>
                    <w:widowControl/>
                    <w:kinsoku/>
                    <w:wordWrap/>
                    <w:topLinePunct w:val="0"/>
                    <w:autoSpaceDE w:val="0"/>
                    <w:bidi w:val="0"/>
                    <w:spacing w:line="360" w:lineRule="auto"/>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w:t>
                  </w:r>
                </w:p>
              </w:tc>
              <w:tc>
                <w:tcPr>
                  <w:tcW w:w="734"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Cs w:val="21"/>
                      <w:lang w:val="en-US" w:eastAsia="zh-CN"/>
                    </w:rPr>
                  </w:pPr>
                  <w:r>
                    <w:rPr>
                      <w:rFonts w:hint="eastAsia" w:cs="Times New Roman"/>
                      <w:szCs w:val="21"/>
                      <w:lang w:val="en-US" w:eastAsia="zh-CN"/>
                    </w:rPr>
                    <w:t>8</w:t>
                  </w:r>
                </w:p>
              </w:tc>
              <w:tc>
                <w:tcPr>
                  <w:tcW w:w="595"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lang w:val="en-US" w:eastAsia="zh-CN"/>
                    </w:rPr>
                  </w:pPr>
                  <w:r>
                    <w:rPr>
                      <w:rFonts w:hint="eastAsia" w:cs="Times New Roman"/>
                      <w:szCs w:val="21"/>
                      <w:lang w:val="en-US" w:eastAsia="zh-CN"/>
                    </w:rPr>
                    <w:t>-2</w:t>
                  </w:r>
                </w:p>
              </w:tc>
              <w:tc>
                <w:tcPr>
                  <w:tcW w:w="819" w:type="pct"/>
                  <w:tcBorders>
                    <w:tl2br w:val="nil"/>
                    <w:tr2bl w:val="nil"/>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r>
                    <w:rPr>
                      <w:rFonts w:hint="default" w:ascii="Times New Roman" w:hAnsi="Times New Roman" w:cs="Times New Roman"/>
                      <w:szCs w:val="21"/>
                      <w:lang w:val="en-US" w:eastAsia="zh-CN"/>
                    </w:rPr>
                    <w:t>公斤</w:t>
                  </w:r>
                </w:p>
              </w:tc>
              <w:tc>
                <w:tcPr>
                  <w:tcW w:w="792" w:type="pct"/>
                  <w:vMerge w:val="continue"/>
                  <w:tcBorders>
                    <w:tl2br w:val="nil"/>
                    <w:tr2bl w:val="nil"/>
                  </w:tcBorders>
                </w:tcPr>
                <w:p>
                  <w:pPr>
                    <w:pStyle w:val="162"/>
                    <w:keepNext w:val="0"/>
                    <w:keepLines w:val="0"/>
                    <w:pageBreakBefore w:val="0"/>
                    <w:kinsoku/>
                    <w:wordWrap/>
                    <w:topLinePunct w:val="0"/>
                    <w:bidi w:val="0"/>
                    <w:spacing w:line="360" w:lineRule="auto"/>
                    <w:rPr>
                      <w:rFonts w:hint="default" w:ascii="Times New Roman" w:hAnsi="Times New Roman" w:cs="Times New Roman"/>
                      <w:szCs w:val="21"/>
                    </w:rPr>
                  </w:pPr>
                </w:p>
              </w:tc>
            </w:tr>
          </w:tbl>
          <w:p>
            <w:pPr>
              <w:keepNext w:val="0"/>
              <w:keepLines w:val="0"/>
              <w:pageBreakBefore w:val="0"/>
              <w:kinsoku/>
              <w:wordWrap/>
              <w:topLinePunct w:val="0"/>
              <w:bidi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主要原辅材料理化性质：</w:t>
            </w:r>
          </w:p>
          <w:p>
            <w:pPr>
              <w:keepNext w:val="0"/>
              <w:keepLines w:val="0"/>
              <w:pageBreakBefore w:val="0"/>
              <w:kinsoku/>
              <w:wordWrap/>
              <w:topLinePunct w:val="0"/>
              <w:bidi w:val="0"/>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乳化液</w:t>
            </w:r>
            <w:r>
              <w:rPr>
                <w:rFonts w:hint="default" w:ascii="Times New Roman" w:hAnsi="Times New Roman" w:cs="Times New Roman"/>
                <w:sz w:val="24"/>
              </w:rPr>
              <w:t>：乳化液把油的润滑性和防锈性与水的较好的冷却性结合起来，同时具备较好的润滑冷却性，因而对于有大量热生成的高速低负荷的金属切削加工十分有效。与</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"https://baike.baidu.com/item/%E6%B2%B9%E5%9F%BA%E5%88%87%E5%89%8A%E6%B6%B2/8812515" \t "https://baike.baidu.com/item/%E4%B9%B3%E5%8C%96%E6%B6%B2/_blank" </w:instrText>
            </w:r>
            <w:r>
              <w:rPr>
                <w:rFonts w:hint="default" w:ascii="Times New Roman" w:hAnsi="Times New Roman" w:cs="Times New Roman"/>
                <w:sz w:val="24"/>
              </w:rPr>
              <w:fldChar w:fldCharType="separate"/>
            </w:r>
            <w:r>
              <w:rPr>
                <w:rFonts w:hint="default" w:ascii="Times New Roman" w:hAnsi="Times New Roman" w:cs="Times New Roman"/>
                <w:sz w:val="24"/>
              </w:rPr>
              <w:t>油基切削液</w:t>
            </w:r>
            <w:r>
              <w:rPr>
                <w:rFonts w:hint="default" w:ascii="Times New Roman" w:hAnsi="Times New Roman" w:cs="Times New Roman"/>
                <w:sz w:val="24"/>
              </w:rPr>
              <w:fldChar w:fldCharType="end"/>
            </w:r>
            <w:r>
              <w:rPr>
                <w:rFonts w:hint="default" w:ascii="Times New Roman" w:hAnsi="Times New Roman" w:cs="Times New Roman"/>
                <w:sz w:val="24"/>
              </w:rPr>
              <w:t>相比，乳化液的优点在于较大的散热性，较好的清洗性，以及用水稀释使用而带来的经济性，此外，也有利于操作现场的卫生和安全。实际上除加工难度特别大的材料外，乳化液几乎可以用于所有的轻、中等负荷的切削加工及大部分重负荷加工，乳化液还可用于除螺纹磨削、槽沟磨削等复杂磨削外的所有磨削加工</w:t>
            </w:r>
            <w:r>
              <w:rPr>
                <w:rFonts w:hint="default" w:ascii="Times New Roman" w:hAnsi="Times New Roman" w:cs="Times New Roman"/>
                <w:sz w:val="24"/>
                <w:lang w:eastAsia="zh-CN"/>
              </w:rPr>
              <w:t>。</w:t>
            </w:r>
          </w:p>
          <w:p>
            <w:pPr>
              <w:keepNext w:val="0"/>
              <w:keepLines w:val="0"/>
              <w:pageBreakBefore w:val="0"/>
              <w:kinsoku/>
              <w:wordWrap/>
              <w:topLinePunct w:val="0"/>
              <w:bidi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lang w:val="en-US" w:eastAsia="zh-CN"/>
              </w:rPr>
              <w:t>46#液压油</w:t>
            </w:r>
            <w:r>
              <w:rPr>
                <w:rFonts w:hint="default" w:ascii="Times New Roman" w:hAnsi="Times New Roman" w:cs="Times New Roman"/>
                <w:sz w:val="24"/>
              </w:rPr>
              <w:t>：46</w:t>
            </w:r>
            <w:r>
              <w:rPr>
                <w:rFonts w:hint="default" w:ascii="Times New Roman" w:hAnsi="Times New Roman" w:cs="Times New Roman"/>
                <w:sz w:val="24"/>
                <w:lang w:val="en-US" w:eastAsia="zh-CN"/>
              </w:rPr>
              <w:t>#</w:t>
            </w:r>
            <w:r>
              <w:rPr>
                <w:rFonts w:hint="default" w:ascii="Times New Roman" w:hAnsi="Times New Roman" w:cs="Times New Roman"/>
                <w:sz w:val="24"/>
              </w:rPr>
              <w:t>液压油杰出的抗氧化性能，使油品及滤油器的更换周期延长。抗磨损性能及优异的油膜强度特点，使设备能发挥卓越的性能，不仅故障较少，还帮助提高产能。</w:t>
            </w:r>
          </w:p>
          <w:p>
            <w:pPr>
              <w:keepNext w:val="0"/>
              <w:keepLines w:val="0"/>
              <w:pageBreakBefore w:val="0"/>
              <w:kinsoku/>
              <w:wordWrap/>
              <w:topLinePunct w:val="0"/>
              <w:bidi w:val="0"/>
              <w:spacing w:line="360" w:lineRule="auto"/>
              <w:rPr>
                <w:rFonts w:hint="default" w:ascii="Times New Roman" w:hAnsi="Times New Roman" w:cs="Times New Roman"/>
                <w:b/>
                <w:sz w:val="24"/>
                <w:szCs w:val="24"/>
              </w:rPr>
            </w:pPr>
            <w:r>
              <w:rPr>
                <w:rFonts w:hint="default" w:ascii="Times New Roman" w:hAnsi="Times New Roman" w:cs="Times New Roman"/>
                <w:b/>
                <w:sz w:val="24"/>
                <w:szCs w:val="24"/>
              </w:rPr>
              <w:t>2、主要设备</w:t>
            </w:r>
          </w:p>
          <w:p>
            <w:pPr>
              <w:keepNext w:val="0"/>
              <w:keepLines w:val="0"/>
              <w:pageBreakBefore w:val="0"/>
              <w:kinsoku/>
              <w:wordWrap/>
              <w:topLinePunct w:val="0"/>
              <w:bidi w:val="0"/>
              <w:spacing w:line="360" w:lineRule="auto"/>
              <w:jc w:val="center"/>
              <w:rPr>
                <w:rFonts w:hint="default" w:ascii="Times New Roman" w:hAnsi="Times New Roman" w:cs="Times New Roman"/>
                <w:b/>
                <w:sz w:val="24"/>
              </w:rPr>
            </w:pPr>
            <w:bookmarkStart w:id="1" w:name="_Hlk22905781"/>
            <w:r>
              <w:rPr>
                <w:rFonts w:hint="default" w:ascii="Times New Roman" w:hAnsi="Times New Roman" w:cs="Times New Roman"/>
                <w:b/>
                <w:sz w:val="24"/>
              </w:rPr>
              <w:t>表2-4</w:t>
            </w:r>
            <w:r>
              <w:rPr>
                <w:rFonts w:hint="default" w:ascii="Times New Roman" w:hAnsi="Times New Roman" w:cs="Times New Roman"/>
                <w:b/>
                <w:sz w:val="24"/>
              </w:rPr>
              <w:tab/>
            </w:r>
            <w:r>
              <w:rPr>
                <w:rFonts w:hint="default" w:ascii="Times New Roman" w:hAnsi="Times New Roman" w:cs="Times New Roman"/>
                <w:b/>
                <w:sz w:val="24"/>
              </w:rPr>
              <w:t>项目</w:t>
            </w:r>
            <w:bookmarkStart w:id="2" w:name="_Hlk20139463"/>
            <w:r>
              <w:rPr>
                <w:rFonts w:hint="default" w:ascii="Times New Roman" w:hAnsi="Times New Roman" w:cs="Times New Roman"/>
                <w:b/>
                <w:sz w:val="24"/>
              </w:rPr>
              <w:t>设备清单</w:t>
            </w:r>
            <w:bookmarkEnd w:id="2"/>
          </w:p>
          <w:tbl>
            <w:tblPr>
              <w:tblStyle w:val="32"/>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5"/>
              <w:gridCol w:w="1671"/>
              <w:gridCol w:w="1511"/>
              <w:gridCol w:w="1397"/>
              <w:gridCol w:w="1253"/>
              <w:gridCol w:w="1344"/>
              <w:gridCol w:w="134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tcBorders>
                    <w:top w:val="single" w:color="auto" w:sz="18" w:space="0"/>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921" w:type="pct"/>
                  <w:tcBorders>
                    <w:top w:val="single" w:color="auto" w:sz="18" w:space="0"/>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设备名称</w:t>
                  </w:r>
                </w:p>
              </w:tc>
              <w:tc>
                <w:tcPr>
                  <w:tcW w:w="833" w:type="pct"/>
                  <w:tcBorders>
                    <w:top w:val="single" w:color="auto" w:sz="18" w:space="0"/>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规格</w:t>
                  </w:r>
                </w:p>
              </w:tc>
              <w:tc>
                <w:tcPr>
                  <w:tcW w:w="770" w:type="pct"/>
                  <w:tcBorders>
                    <w:top w:val="single" w:color="auto" w:sz="18" w:space="0"/>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环评数量（台/套）</w:t>
                  </w:r>
                </w:p>
              </w:tc>
              <w:tc>
                <w:tcPr>
                  <w:tcW w:w="691" w:type="pct"/>
                  <w:tcBorders>
                    <w:top w:val="single" w:color="auto" w:sz="18" w:space="0"/>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实际数量（台/套）</w:t>
                  </w:r>
                </w:p>
              </w:tc>
              <w:tc>
                <w:tcPr>
                  <w:tcW w:w="741" w:type="pct"/>
                  <w:tcBorders>
                    <w:top w:val="single" w:color="auto" w:sz="18" w:space="0"/>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变化情况</w:t>
                  </w:r>
                </w:p>
              </w:tc>
              <w:tc>
                <w:tcPr>
                  <w:tcW w:w="741" w:type="pct"/>
                  <w:tcBorders>
                    <w:top w:val="single" w:color="auto" w:sz="18" w:space="0"/>
                  </w:tcBorders>
                  <w:vAlign w:val="center"/>
                </w:tcPr>
                <w:p>
                  <w:pPr>
                    <w:pStyle w:val="162"/>
                    <w:keepNext w:val="0"/>
                    <w:keepLines w:val="0"/>
                    <w:pageBreakBefore w:val="0"/>
                    <w:kinsoku/>
                    <w:wordWrap/>
                    <w:topLinePunct w:val="0"/>
                    <w:bidi w:val="0"/>
                    <w:spacing w:line="360" w:lineRule="auto"/>
                    <w:rPr>
                      <w:rFonts w:hint="default" w:cs="Times New Roman"/>
                      <w:sz w:val="21"/>
                      <w:szCs w:val="21"/>
                      <w:lang w:val="en-US" w:eastAsia="zh-CN"/>
                    </w:rPr>
                  </w:pPr>
                  <w:r>
                    <w:rPr>
                      <w:rFonts w:hint="eastAsia" w:cs="Times New Roman"/>
                      <w:sz w:val="21"/>
                      <w:szCs w:val="21"/>
                      <w:lang w:val="en-US" w:eastAsia="zh-CN"/>
                    </w:rPr>
                    <w:t>是否在本次验收范围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921" w:type="pct"/>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微耕机整机线</w:t>
                  </w:r>
                </w:p>
              </w:tc>
              <w:tc>
                <w:tcPr>
                  <w:tcW w:w="833"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SZ-B25</w:t>
                  </w:r>
                </w:p>
              </w:tc>
              <w:tc>
                <w:tcPr>
                  <w:tcW w:w="770"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69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741" w:type="pct"/>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-1</w:t>
                  </w:r>
                </w:p>
              </w:tc>
              <w:tc>
                <w:tcPr>
                  <w:tcW w:w="741" w:type="pct"/>
                  <w:vAlign w:val="center"/>
                </w:tcPr>
                <w:p>
                  <w:pPr>
                    <w:pStyle w:val="162"/>
                    <w:keepNext w:val="0"/>
                    <w:keepLines w:val="0"/>
                    <w:pageBreakBefore w:val="0"/>
                    <w:kinsoku/>
                    <w:wordWrap/>
                    <w:topLinePunct w:val="0"/>
                    <w:bidi w:val="0"/>
                    <w:spacing w:line="360" w:lineRule="auto"/>
                    <w:rPr>
                      <w:rFonts w:hint="default" w:cs="Times New Roman"/>
                      <w:sz w:val="21"/>
                      <w:szCs w:val="21"/>
                      <w:lang w:val="en-US" w:eastAsia="zh-CN"/>
                    </w:rPr>
                  </w:pPr>
                  <w:r>
                    <w:rPr>
                      <w:rFonts w:hint="eastAsia" w:cs="Times New Roman"/>
                      <w:sz w:val="21"/>
                      <w:szCs w:val="21"/>
                      <w:lang w:val="en-US" w:eastAsia="zh-CN"/>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921" w:type="pct"/>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无动力包装线</w:t>
                  </w:r>
                </w:p>
              </w:tc>
              <w:tc>
                <w:tcPr>
                  <w:tcW w:w="833"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c>
                <w:tcPr>
                  <w:tcW w:w="770"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69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741" w:type="pct"/>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-1</w:t>
                  </w:r>
                </w:p>
              </w:tc>
              <w:tc>
                <w:tcPr>
                  <w:tcW w:w="741" w:type="pct"/>
                  <w:vAlign w:val="center"/>
                </w:tcPr>
                <w:p>
                  <w:pPr>
                    <w:pStyle w:val="162"/>
                    <w:keepNext w:val="0"/>
                    <w:keepLines w:val="0"/>
                    <w:pageBreakBefore w:val="0"/>
                    <w:kinsoku/>
                    <w:wordWrap/>
                    <w:topLinePunct w:val="0"/>
                    <w:bidi w:val="0"/>
                    <w:spacing w:line="360" w:lineRule="auto"/>
                    <w:rPr>
                      <w:rFonts w:hint="eastAsia" w:cs="Times New Roman"/>
                      <w:sz w:val="21"/>
                      <w:szCs w:val="21"/>
                      <w:lang w:val="en-US" w:eastAsia="zh-CN"/>
                    </w:rPr>
                  </w:pPr>
                  <w:r>
                    <w:rPr>
                      <w:rFonts w:hint="eastAsia" w:cs="Times New Roman"/>
                      <w:sz w:val="21"/>
                      <w:szCs w:val="21"/>
                      <w:lang w:val="en-US" w:eastAsia="zh-CN"/>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921" w:type="pct"/>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捆轧机</w:t>
                  </w:r>
                </w:p>
              </w:tc>
              <w:tc>
                <w:tcPr>
                  <w:tcW w:w="833"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MH-103A</w:t>
                  </w:r>
                </w:p>
              </w:tc>
              <w:tc>
                <w:tcPr>
                  <w:tcW w:w="770"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69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741" w:type="pct"/>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-1</w:t>
                  </w:r>
                </w:p>
              </w:tc>
              <w:tc>
                <w:tcPr>
                  <w:tcW w:w="741" w:type="pct"/>
                  <w:vAlign w:val="center"/>
                </w:tcPr>
                <w:p>
                  <w:pPr>
                    <w:pStyle w:val="162"/>
                    <w:keepNext w:val="0"/>
                    <w:keepLines w:val="0"/>
                    <w:pageBreakBefore w:val="0"/>
                    <w:kinsoku/>
                    <w:wordWrap/>
                    <w:topLinePunct w:val="0"/>
                    <w:bidi w:val="0"/>
                    <w:spacing w:line="360" w:lineRule="auto"/>
                    <w:rPr>
                      <w:rFonts w:hint="eastAsia" w:cs="Times New Roman"/>
                      <w:sz w:val="21"/>
                      <w:szCs w:val="21"/>
                      <w:lang w:val="en-US" w:eastAsia="zh-CN"/>
                    </w:rPr>
                  </w:pPr>
                  <w:r>
                    <w:rPr>
                      <w:rFonts w:hint="eastAsia" w:cs="Times New Roman"/>
                      <w:sz w:val="21"/>
                      <w:szCs w:val="21"/>
                      <w:lang w:val="en-US" w:eastAsia="zh-CN"/>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921" w:type="pct"/>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螺杆式空压机</w:t>
                  </w:r>
                </w:p>
              </w:tc>
              <w:tc>
                <w:tcPr>
                  <w:tcW w:w="833"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EC7-8</w:t>
                  </w:r>
                </w:p>
              </w:tc>
              <w:tc>
                <w:tcPr>
                  <w:tcW w:w="770"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69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w:t>
                  </w:r>
                </w:p>
              </w:tc>
              <w:tc>
                <w:tcPr>
                  <w:tcW w:w="741" w:type="pct"/>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0</w:t>
                  </w:r>
                </w:p>
              </w:tc>
              <w:tc>
                <w:tcPr>
                  <w:tcW w:w="741" w:type="pct"/>
                  <w:vAlign w:val="center"/>
                </w:tcPr>
                <w:p>
                  <w:pPr>
                    <w:pStyle w:val="162"/>
                    <w:keepNext w:val="0"/>
                    <w:keepLines w:val="0"/>
                    <w:pageBreakBefore w:val="0"/>
                    <w:kinsoku/>
                    <w:wordWrap/>
                    <w:topLinePunct w:val="0"/>
                    <w:bidi w:val="0"/>
                    <w:spacing w:line="360" w:lineRule="auto"/>
                    <w:rPr>
                      <w:rFonts w:hint="default" w:cs="Times New Roman"/>
                      <w:sz w:val="21"/>
                      <w:szCs w:val="21"/>
                      <w:lang w:val="en-US" w:eastAsia="zh-CN"/>
                    </w:rPr>
                  </w:pPr>
                  <w:r>
                    <w:rPr>
                      <w:rFonts w:hint="eastAsia" w:cs="Times New Roman"/>
                      <w:sz w:val="21"/>
                      <w:szCs w:val="21"/>
                      <w:lang w:val="en-US" w:eastAsia="zh-CN"/>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921" w:type="pct"/>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行车</w:t>
                  </w:r>
                </w:p>
              </w:tc>
              <w:tc>
                <w:tcPr>
                  <w:tcW w:w="833"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10T</w:t>
                  </w:r>
                </w:p>
              </w:tc>
              <w:tc>
                <w:tcPr>
                  <w:tcW w:w="770"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69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w:t>
                  </w:r>
                </w:p>
              </w:tc>
              <w:tc>
                <w:tcPr>
                  <w:tcW w:w="741" w:type="pct"/>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0</w:t>
                  </w:r>
                </w:p>
              </w:tc>
              <w:tc>
                <w:tcPr>
                  <w:tcW w:w="741" w:type="pct"/>
                  <w:vAlign w:val="center"/>
                </w:tcPr>
                <w:p>
                  <w:pPr>
                    <w:pStyle w:val="162"/>
                    <w:keepNext w:val="0"/>
                    <w:keepLines w:val="0"/>
                    <w:pageBreakBefore w:val="0"/>
                    <w:kinsoku/>
                    <w:wordWrap/>
                    <w:topLinePunct w:val="0"/>
                    <w:bidi w:val="0"/>
                    <w:spacing w:line="360" w:lineRule="auto"/>
                    <w:rPr>
                      <w:rFonts w:hint="default" w:cs="Times New Roman"/>
                      <w:sz w:val="21"/>
                      <w:szCs w:val="21"/>
                      <w:lang w:val="en-US" w:eastAsia="zh-CN"/>
                    </w:rPr>
                  </w:pPr>
                  <w:r>
                    <w:rPr>
                      <w:rFonts w:hint="eastAsia" w:cs="Times New Roman"/>
                      <w:sz w:val="21"/>
                      <w:szCs w:val="21"/>
                      <w:lang w:val="en-US" w:eastAsia="zh-CN"/>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921" w:type="pct"/>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锯床</w:t>
                  </w:r>
                </w:p>
              </w:tc>
              <w:tc>
                <w:tcPr>
                  <w:tcW w:w="833"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GW4028/A</w:t>
                  </w:r>
                </w:p>
              </w:tc>
              <w:tc>
                <w:tcPr>
                  <w:tcW w:w="770"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69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w:t>
                  </w:r>
                </w:p>
              </w:tc>
              <w:tc>
                <w:tcPr>
                  <w:tcW w:w="741" w:type="pct"/>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0</w:t>
                  </w:r>
                </w:p>
              </w:tc>
              <w:tc>
                <w:tcPr>
                  <w:tcW w:w="741" w:type="pct"/>
                  <w:vAlign w:val="center"/>
                </w:tcPr>
                <w:p>
                  <w:pPr>
                    <w:pStyle w:val="162"/>
                    <w:keepNext w:val="0"/>
                    <w:keepLines w:val="0"/>
                    <w:pageBreakBefore w:val="0"/>
                    <w:kinsoku/>
                    <w:wordWrap/>
                    <w:topLinePunct w:val="0"/>
                    <w:bidi w:val="0"/>
                    <w:spacing w:line="360" w:lineRule="auto"/>
                    <w:rPr>
                      <w:rFonts w:hint="default" w:cs="Times New Roman"/>
                      <w:sz w:val="21"/>
                      <w:szCs w:val="21"/>
                      <w:lang w:val="en-US" w:eastAsia="zh-CN"/>
                    </w:rPr>
                  </w:pPr>
                  <w:r>
                    <w:rPr>
                      <w:rFonts w:hint="eastAsia" w:cs="Times New Roman"/>
                      <w:sz w:val="21"/>
                      <w:szCs w:val="21"/>
                      <w:lang w:val="en-US" w:eastAsia="zh-CN"/>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921" w:type="pct"/>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铣床</w:t>
                  </w:r>
                </w:p>
              </w:tc>
              <w:tc>
                <w:tcPr>
                  <w:tcW w:w="833"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4H</w:t>
                  </w:r>
                </w:p>
              </w:tc>
              <w:tc>
                <w:tcPr>
                  <w:tcW w:w="770"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69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w:t>
                  </w:r>
                </w:p>
              </w:tc>
              <w:tc>
                <w:tcPr>
                  <w:tcW w:w="741" w:type="pct"/>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0</w:t>
                  </w:r>
                </w:p>
              </w:tc>
              <w:tc>
                <w:tcPr>
                  <w:tcW w:w="741" w:type="pct"/>
                  <w:vAlign w:val="center"/>
                </w:tcPr>
                <w:p>
                  <w:pPr>
                    <w:pStyle w:val="162"/>
                    <w:keepNext w:val="0"/>
                    <w:keepLines w:val="0"/>
                    <w:pageBreakBefore w:val="0"/>
                    <w:kinsoku/>
                    <w:wordWrap/>
                    <w:topLinePunct w:val="0"/>
                    <w:bidi w:val="0"/>
                    <w:spacing w:line="360" w:lineRule="auto"/>
                    <w:rPr>
                      <w:rFonts w:hint="default" w:cs="Times New Roman"/>
                      <w:sz w:val="21"/>
                      <w:szCs w:val="21"/>
                      <w:lang w:val="en-US" w:eastAsia="zh-CN"/>
                    </w:rPr>
                  </w:pPr>
                  <w:r>
                    <w:rPr>
                      <w:rFonts w:hint="eastAsia" w:cs="Times New Roman"/>
                      <w:sz w:val="21"/>
                      <w:szCs w:val="21"/>
                      <w:lang w:val="en-US" w:eastAsia="zh-CN"/>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921" w:type="pct"/>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普通车床</w:t>
                  </w:r>
                </w:p>
              </w:tc>
              <w:tc>
                <w:tcPr>
                  <w:tcW w:w="833"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CA6125</w:t>
                  </w:r>
                </w:p>
              </w:tc>
              <w:tc>
                <w:tcPr>
                  <w:tcW w:w="770"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69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w:t>
                  </w:r>
                </w:p>
              </w:tc>
              <w:tc>
                <w:tcPr>
                  <w:tcW w:w="741" w:type="pct"/>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0</w:t>
                  </w:r>
                </w:p>
              </w:tc>
              <w:tc>
                <w:tcPr>
                  <w:tcW w:w="741" w:type="pct"/>
                  <w:vAlign w:val="center"/>
                </w:tcPr>
                <w:p>
                  <w:pPr>
                    <w:pStyle w:val="162"/>
                    <w:keepNext w:val="0"/>
                    <w:keepLines w:val="0"/>
                    <w:pageBreakBefore w:val="0"/>
                    <w:kinsoku/>
                    <w:wordWrap/>
                    <w:topLinePunct w:val="0"/>
                    <w:bidi w:val="0"/>
                    <w:spacing w:line="360" w:lineRule="auto"/>
                    <w:rPr>
                      <w:rFonts w:hint="default" w:cs="Times New Roman"/>
                      <w:sz w:val="21"/>
                      <w:szCs w:val="21"/>
                      <w:lang w:val="en-US" w:eastAsia="zh-CN"/>
                    </w:rPr>
                  </w:pPr>
                  <w:r>
                    <w:rPr>
                      <w:rFonts w:hint="eastAsia" w:cs="Times New Roman"/>
                      <w:sz w:val="21"/>
                      <w:szCs w:val="21"/>
                      <w:lang w:val="en-US" w:eastAsia="zh-CN"/>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921" w:type="pct"/>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空气压缩机</w:t>
                  </w:r>
                </w:p>
              </w:tc>
              <w:tc>
                <w:tcPr>
                  <w:tcW w:w="833"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W-0.9-8</w:t>
                  </w:r>
                </w:p>
              </w:tc>
              <w:tc>
                <w:tcPr>
                  <w:tcW w:w="770"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69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w:t>
                  </w:r>
                </w:p>
              </w:tc>
              <w:tc>
                <w:tcPr>
                  <w:tcW w:w="741" w:type="pct"/>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0</w:t>
                  </w:r>
                </w:p>
              </w:tc>
              <w:tc>
                <w:tcPr>
                  <w:tcW w:w="741" w:type="pct"/>
                  <w:vAlign w:val="center"/>
                </w:tcPr>
                <w:p>
                  <w:pPr>
                    <w:pStyle w:val="162"/>
                    <w:keepNext w:val="0"/>
                    <w:keepLines w:val="0"/>
                    <w:pageBreakBefore w:val="0"/>
                    <w:kinsoku/>
                    <w:wordWrap/>
                    <w:topLinePunct w:val="0"/>
                    <w:bidi w:val="0"/>
                    <w:spacing w:line="360" w:lineRule="auto"/>
                    <w:rPr>
                      <w:rFonts w:hint="default" w:cs="Times New Roman"/>
                      <w:sz w:val="21"/>
                      <w:szCs w:val="21"/>
                      <w:lang w:val="en-US" w:eastAsia="zh-CN"/>
                    </w:rPr>
                  </w:pPr>
                  <w:r>
                    <w:rPr>
                      <w:rFonts w:hint="eastAsia" w:cs="Times New Roman"/>
                      <w:sz w:val="21"/>
                      <w:szCs w:val="21"/>
                      <w:lang w:val="en-US" w:eastAsia="zh-CN"/>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921" w:type="pct"/>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电焊机</w:t>
                  </w:r>
                </w:p>
              </w:tc>
              <w:tc>
                <w:tcPr>
                  <w:tcW w:w="833"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ZX7-400I</w:t>
                  </w:r>
                </w:p>
              </w:tc>
              <w:tc>
                <w:tcPr>
                  <w:tcW w:w="770"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1</w:t>
                  </w:r>
                </w:p>
              </w:tc>
              <w:tc>
                <w:tcPr>
                  <w:tcW w:w="69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p>
              </w:tc>
              <w:tc>
                <w:tcPr>
                  <w:tcW w:w="741" w:type="pct"/>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-1</w:t>
                  </w:r>
                </w:p>
              </w:tc>
              <w:tc>
                <w:tcPr>
                  <w:tcW w:w="741" w:type="pct"/>
                  <w:vAlign w:val="center"/>
                </w:tcPr>
                <w:p>
                  <w:pPr>
                    <w:pStyle w:val="162"/>
                    <w:keepNext w:val="0"/>
                    <w:keepLines w:val="0"/>
                    <w:pageBreakBefore w:val="0"/>
                    <w:kinsoku/>
                    <w:wordWrap/>
                    <w:topLinePunct w:val="0"/>
                    <w:bidi w:val="0"/>
                    <w:spacing w:line="360" w:lineRule="auto"/>
                    <w:rPr>
                      <w:rFonts w:hint="default" w:cs="Times New Roman"/>
                      <w:sz w:val="21"/>
                      <w:szCs w:val="21"/>
                      <w:lang w:val="en-US" w:eastAsia="zh-CN"/>
                    </w:rPr>
                  </w:pPr>
                  <w:r>
                    <w:rPr>
                      <w:rFonts w:hint="eastAsia" w:cs="Times New Roman"/>
                      <w:sz w:val="21"/>
                      <w:szCs w:val="21"/>
                      <w:lang w:val="en-US" w:eastAsia="zh-CN"/>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921" w:type="pct"/>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气体保护焊机</w:t>
                  </w:r>
                </w:p>
              </w:tc>
              <w:tc>
                <w:tcPr>
                  <w:tcW w:w="833"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NB-500</w:t>
                  </w:r>
                </w:p>
              </w:tc>
              <w:tc>
                <w:tcPr>
                  <w:tcW w:w="770"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1</w:t>
                  </w:r>
                </w:p>
              </w:tc>
              <w:tc>
                <w:tcPr>
                  <w:tcW w:w="69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p>
              </w:tc>
              <w:tc>
                <w:tcPr>
                  <w:tcW w:w="741" w:type="pct"/>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-1</w:t>
                  </w:r>
                </w:p>
              </w:tc>
              <w:tc>
                <w:tcPr>
                  <w:tcW w:w="741" w:type="pct"/>
                  <w:vAlign w:val="center"/>
                </w:tcPr>
                <w:p>
                  <w:pPr>
                    <w:pStyle w:val="162"/>
                    <w:keepNext w:val="0"/>
                    <w:keepLines w:val="0"/>
                    <w:pageBreakBefore w:val="0"/>
                    <w:kinsoku/>
                    <w:wordWrap/>
                    <w:topLinePunct w:val="0"/>
                    <w:bidi w:val="0"/>
                    <w:spacing w:line="360" w:lineRule="auto"/>
                    <w:rPr>
                      <w:rFonts w:hint="default" w:cs="Times New Roman"/>
                      <w:sz w:val="21"/>
                      <w:szCs w:val="21"/>
                      <w:lang w:val="en-US" w:eastAsia="zh-CN"/>
                    </w:rPr>
                  </w:pPr>
                  <w:r>
                    <w:rPr>
                      <w:rFonts w:hint="eastAsia" w:cs="Times New Roman"/>
                      <w:sz w:val="21"/>
                      <w:szCs w:val="21"/>
                      <w:lang w:val="en-US" w:eastAsia="zh-CN"/>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921" w:type="pct"/>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火焰切割机</w:t>
                  </w:r>
                </w:p>
              </w:tc>
              <w:tc>
                <w:tcPr>
                  <w:tcW w:w="833"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CG1-30</w:t>
                  </w:r>
                </w:p>
              </w:tc>
              <w:tc>
                <w:tcPr>
                  <w:tcW w:w="770"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691" w:type="pct"/>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741" w:type="pct"/>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-1</w:t>
                  </w:r>
                </w:p>
              </w:tc>
              <w:tc>
                <w:tcPr>
                  <w:tcW w:w="741" w:type="pct"/>
                  <w:vAlign w:val="center"/>
                </w:tcPr>
                <w:p>
                  <w:pPr>
                    <w:pStyle w:val="162"/>
                    <w:keepNext w:val="0"/>
                    <w:keepLines w:val="0"/>
                    <w:pageBreakBefore w:val="0"/>
                    <w:kinsoku/>
                    <w:wordWrap/>
                    <w:topLinePunct w:val="0"/>
                    <w:bidi w:val="0"/>
                    <w:spacing w:line="360" w:lineRule="auto"/>
                    <w:rPr>
                      <w:rFonts w:hint="default" w:cs="Times New Roman"/>
                      <w:sz w:val="21"/>
                      <w:szCs w:val="21"/>
                      <w:lang w:val="en-US" w:eastAsia="zh-CN"/>
                    </w:rPr>
                  </w:pPr>
                  <w:r>
                    <w:rPr>
                      <w:rFonts w:hint="eastAsia" w:cs="Times New Roman"/>
                      <w:sz w:val="21"/>
                      <w:szCs w:val="21"/>
                      <w:lang w:val="en-US" w:eastAsia="zh-CN"/>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301" w:type="pct"/>
                  <w:tcBorders>
                    <w:bottom w:val="single" w:color="auto" w:sz="18" w:space="0"/>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921" w:type="pct"/>
                  <w:tcBorders>
                    <w:bottom w:val="single" w:color="auto" w:sz="18" w:space="0"/>
                  </w:tcBorders>
                  <w:vAlign w:val="top"/>
                </w:tcPr>
                <w:p>
                  <w:pPr>
                    <w:keepNext w:val="0"/>
                    <w:keepLines w:val="0"/>
                    <w:pageBreakBefore w:val="0"/>
                    <w:kinsoku/>
                    <w:wordWrap/>
                    <w:topLinePunct w:val="0"/>
                    <w:bidi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型材切割机</w:t>
                  </w:r>
                </w:p>
              </w:tc>
              <w:tc>
                <w:tcPr>
                  <w:tcW w:w="833" w:type="pct"/>
                  <w:tcBorders>
                    <w:bottom w:val="single" w:color="auto" w:sz="18" w:space="0"/>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J3G-400</w:t>
                  </w:r>
                </w:p>
              </w:tc>
              <w:tc>
                <w:tcPr>
                  <w:tcW w:w="770" w:type="pct"/>
                  <w:tcBorders>
                    <w:bottom w:val="single" w:color="auto" w:sz="18" w:space="0"/>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91" w:type="pct"/>
                  <w:tcBorders>
                    <w:bottom w:val="single" w:color="auto" w:sz="18" w:space="0"/>
                  </w:tcBorders>
                  <w:vAlign w:val="center"/>
                </w:tcPr>
                <w:p>
                  <w:pPr>
                    <w:pStyle w:val="162"/>
                    <w:keepNext w:val="0"/>
                    <w:keepLines w:val="0"/>
                    <w:pageBreakBefore w:val="0"/>
                    <w:kinsoku/>
                    <w:wordWrap/>
                    <w:topLinePunct w:val="0"/>
                    <w:bidi w:val="0"/>
                    <w:spacing w:line="360" w:lineRule="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741" w:type="pct"/>
                  <w:tcBorders>
                    <w:bottom w:val="single" w:color="auto" w:sz="18" w:space="0"/>
                  </w:tcBorders>
                  <w:vAlign w:val="center"/>
                </w:tcPr>
                <w:p>
                  <w:pPr>
                    <w:pStyle w:val="162"/>
                    <w:keepNext w:val="0"/>
                    <w:keepLines w:val="0"/>
                    <w:pageBreakBefore w:val="0"/>
                    <w:kinsoku/>
                    <w:wordWrap/>
                    <w:topLinePunct w:val="0"/>
                    <w:bidi w:val="0"/>
                    <w:spacing w:line="360" w:lineRule="auto"/>
                    <w:rPr>
                      <w:rFonts w:hint="default" w:ascii="Times New Roman" w:hAnsi="Times New Roman" w:cs="Times New Roman"/>
                      <w:sz w:val="21"/>
                      <w:szCs w:val="21"/>
                      <w:lang w:val="en-US" w:eastAsia="zh-CN"/>
                    </w:rPr>
                  </w:pPr>
                  <w:r>
                    <w:rPr>
                      <w:rFonts w:hint="eastAsia" w:cs="Times New Roman"/>
                      <w:sz w:val="21"/>
                      <w:szCs w:val="21"/>
                      <w:lang w:val="en-US" w:eastAsia="zh-CN"/>
                    </w:rPr>
                    <w:t>-1</w:t>
                  </w:r>
                </w:p>
              </w:tc>
              <w:tc>
                <w:tcPr>
                  <w:tcW w:w="741" w:type="pct"/>
                  <w:tcBorders>
                    <w:bottom w:val="single" w:color="auto" w:sz="18" w:space="0"/>
                  </w:tcBorders>
                  <w:vAlign w:val="center"/>
                </w:tcPr>
                <w:p>
                  <w:pPr>
                    <w:pStyle w:val="162"/>
                    <w:keepNext w:val="0"/>
                    <w:keepLines w:val="0"/>
                    <w:pageBreakBefore w:val="0"/>
                    <w:kinsoku/>
                    <w:wordWrap/>
                    <w:topLinePunct w:val="0"/>
                    <w:bidi w:val="0"/>
                    <w:spacing w:line="360" w:lineRule="auto"/>
                    <w:rPr>
                      <w:rFonts w:hint="default" w:cs="Times New Roman"/>
                      <w:sz w:val="21"/>
                      <w:szCs w:val="21"/>
                      <w:lang w:val="en-US" w:eastAsia="zh-CN"/>
                    </w:rPr>
                  </w:pPr>
                  <w:r>
                    <w:rPr>
                      <w:rFonts w:hint="eastAsia" w:cs="Times New Roman"/>
                      <w:sz w:val="21"/>
                      <w:szCs w:val="21"/>
                      <w:lang w:val="en-US" w:eastAsia="zh-CN"/>
                    </w:rPr>
                    <w:t>否</w:t>
                  </w:r>
                </w:p>
              </w:tc>
            </w:tr>
            <w:bookmarkEnd w:id="1"/>
          </w:tbl>
          <w:p>
            <w:pPr>
              <w:keepNext w:val="0"/>
              <w:keepLines w:val="0"/>
              <w:pageBreakBefore w:val="0"/>
              <w:kinsoku/>
              <w:wordWrap/>
              <w:topLinePunct w:val="0"/>
              <w:bidi w:val="0"/>
              <w:spacing w:line="360" w:lineRule="auto"/>
              <w:jc w:val="left"/>
              <w:rPr>
                <w:rFonts w:hint="default" w:ascii="Times New Roman" w:hAnsi="Times New Roman" w:cs="Times New Roman"/>
                <w:b/>
                <w:sz w:val="24"/>
                <w:szCs w:val="24"/>
              </w:rPr>
            </w:pPr>
            <w:r>
              <w:rPr>
                <w:rFonts w:hint="default" w:ascii="Times New Roman" w:hAnsi="Times New Roman" w:cs="Times New Roman"/>
                <w:b/>
                <w:sz w:val="24"/>
                <w:szCs w:val="24"/>
              </w:rPr>
              <w:t>3、用水及水平衡</w:t>
            </w:r>
          </w:p>
          <w:p>
            <w:pPr>
              <w:keepNext w:val="0"/>
              <w:keepLines w:val="0"/>
              <w:pageBreakBefore w:val="0"/>
              <w:kinsoku/>
              <w:wordWrap/>
              <w:topLinePunct w:val="0"/>
              <w:bidi w:val="0"/>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sz w:val="24"/>
              </w:rPr>
              <w:t>本</w:t>
            </w:r>
            <w:r>
              <w:rPr>
                <w:rFonts w:hint="eastAsia" w:cs="Times New Roman"/>
                <w:sz w:val="24"/>
                <w:lang w:val="en-US" w:eastAsia="zh-CN"/>
              </w:rPr>
              <w:t>次阶段性验收</w:t>
            </w:r>
            <w:r>
              <w:rPr>
                <w:rFonts w:hint="default" w:ascii="Times New Roman" w:hAnsi="Times New Roman" w:cs="Times New Roman"/>
                <w:sz w:val="24"/>
              </w:rPr>
              <w:t>用水主要为员工生活用水</w:t>
            </w:r>
            <w:r>
              <w:rPr>
                <w:rFonts w:hint="default" w:ascii="Times New Roman" w:hAnsi="Times New Roman" w:cs="Times New Roman"/>
                <w:sz w:val="24"/>
                <w:lang w:val="en-US" w:eastAsia="zh-CN"/>
              </w:rPr>
              <w:t>和绿化用水，废水来源为职工生活污水</w:t>
            </w:r>
            <w:r>
              <w:rPr>
                <w:rFonts w:hint="default" w:ascii="Times New Roman" w:hAnsi="Times New Roman" w:cs="Times New Roman"/>
                <w:sz w:val="24"/>
              </w:rPr>
              <w:t>。</w:t>
            </w:r>
          </w:p>
          <w:p>
            <w:pPr>
              <w:keepNext w:val="0"/>
              <w:keepLines w:val="0"/>
              <w:pageBreakBefore w:val="0"/>
              <w:kinsoku/>
              <w:wordWrap/>
              <w:topLinePunct w:val="0"/>
              <w:bidi w:val="0"/>
              <w:spacing w:line="360" w:lineRule="auto"/>
              <w:ind w:firstLine="480" w:firstLineChars="200"/>
              <w:jc w:val="left"/>
              <w:rPr>
                <w:rFonts w:hint="default" w:ascii="Times New Roman" w:hAnsi="Times New Roman" w:cs="Times New Roman"/>
              </w:rPr>
            </w:pPr>
            <w:r>
              <w:rPr>
                <w:rFonts w:hint="default" w:ascii="Times New Roman" w:hAnsi="Times New Roman" w:cs="Times New Roman"/>
                <w:sz w:val="24"/>
              </w:rPr>
              <w:t>生活用水：</w:t>
            </w:r>
            <w:r>
              <w:rPr>
                <w:rFonts w:hint="default" w:ascii="Times New Roman" w:hAnsi="Times New Roman" w:cs="Times New Roman"/>
                <w:color w:val="000000" w:themeColor="text1"/>
                <w:sz w:val="24"/>
                <w14:textFill>
                  <w14:solidFill>
                    <w14:schemeClr w14:val="tx1"/>
                  </w14:solidFill>
                </w14:textFill>
              </w:rPr>
              <w:t>本项目劳动定员</w:t>
            </w:r>
            <w:r>
              <w:rPr>
                <w:rFonts w:hint="default" w:ascii="Times New Roman" w:hAnsi="Times New Roman" w:cs="Times New Roman"/>
                <w:color w:val="000000" w:themeColor="text1"/>
                <w:sz w:val="24"/>
                <w:lang w:val="en-US" w:eastAsia="zh-CN"/>
                <w14:textFill>
                  <w14:solidFill>
                    <w14:schemeClr w14:val="tx1"/>
                  </w14:solidFill>
                </w14:textFill>
              </w:rPr>
              <w:t>35</w:t>
            </w:r>
            <w:r>
              <w:rPr>
                <w:rFonts w:hint="default" w:ascii="Times New Roman" w:hAnsi="Times New Roman" w:cs="Times New Roman"/>
                <w:color w:val="000000" w:themeColor="text1"/>
                <w:sz w:val="24"/>
                <w14:textFill>
                  <w14:solidFill>
                    <w14:schemeClr w14:val="tx1"/>
                  </w14:solidFill>
                </w14:textFill>
              </w:rPr>
              <w:t>人，</w:t>
            </w:r>
            <w:r>
              <w:rPr>
                <w:rFonts w:hint="default" w:ascii="Times New Roman" w:hAnsi="Times New Roman" w:cs="Times New Roman"/>
                <w:color w:val="000000" w:themeColor="text1"/>
                <w:sz w:val="24"/>
                <w:lang w:val="en-US" w:eastAsia="zh-CN"/>
                <w14:textFill>
                  <w14:solidFill>
                    <w14:schemeClr w14:val="tx1"/>
                  </w14:solidFill>
                </w14:textFill>
              </w:rPr>
              <w:t>年工作300天</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本项目生活用水量为</w:t>
            </w:r>
            <w:r>
              <w:rPr>
                <w:rFonts w:hint="eastAsia" w:cs="Times New Roman"/>
                <w:color w:val="000000" w:themeColor="text1"/>
                <w:sz w:val="24"/>
                <w:lang w:val="en-US" w:eastAsia="zh-CN"/>
                <w14:textFill>
                  <w14:solidFill>
                    <w14:schemeClr w14:val="tx1"/>
                  </w14:solidFill>
                </w14:textFill>
              </w:rPr>
              <w:t>为1.75t/d，525t/a，</w:t>
            </w:r>
            <w:r>
              <w:rPr>
                <w:rFonts w:hint="default" w:ascii="Times New Roman" w:hAnsi="Times New Roman" w:cs="Times New Roman"/>
                <w:color w:val="000000" w:themeColor="text1"/>
                <w:sz w:val="24"/>
                <w14:textFill>
                  <w14:solidFill>
                    <w14:schemeClr w14:val="tx1"/>
                  </w14:solidFill>
                </w14:textFill>
              </w:rPr>
              <w:t>生活污水产生量为</w:t>
            </w:r>
            <w:r>
              <w:rPr>
                <w:rFonts w:hint="default" w:ascii="Times New Roman" w:hAnsi="Times New Roman" w:cs="Times New Roman"/>
                <w:color w:val="000000" w:themeColor="text1"/>
                <w:sz w:val="24"/>
                <w:lang w:val="en-US" w:eastAsia="zh-CN"/>
                <w14:textFill>
                  <w14:solidFill>
                    <w14:schemeClr w14:val="tx1"/>
                  </w14:solidFill>
                </w14:textFill>
              </w:rPr>
              <w:t>1.40</w:t>
            </w:r>
            <w:r>
              <w:rPr>
                <w:rFonts w:hint="default" w:ascii="Times New Roman" w:hAnsi="Times New Roman" w:cs="Times New Roman"/>
                <w:color w:val="000000" w:themeColor="text1"/>
                <w:sz w:val="24"/>
                <w14:textFill>
                  <w14:solidFill>
                    <w14:schemeClr w14:val="tx1"/>
                  </w14:solidFill>
                </w14:textFill>
              </w:rPr>
              <w:t>t/d，</w:t>
            </w:r>
            <w:r>
              <w:rPr>
                <w:rFonts w:hint="default" w:ascii="Times New Roman" w:hAnsi="Times New Roman" w:cs="Times New Roman"/>
                <w:color w:val="000000" w:themeColor="text1"/>
                <w:sz w:val="24"/>
                <w:lang w:val="en-US" w:eastAsia="zh-CN"/>
                <w14:textFill>
                  <w14:solidFill>
                    <w14:schemeClr w14:val="tx1"/>
                  </w14:solidFill>
                </w14:textFill>
              </w:rPr>
              <w:t>420</w:t>
            </w:r>
            <w:r>
              <w:rPr>
                <w:rFonts w:hint="default" w:ascii="Times New Roman" w:hAnsi="Times New Roman" w:cs="Times New Roman"/>
                <w:color w:val="000000" w:themeColor="text1"/>
                <w:sz w:val="24"/>
                <w14:textFill>
                  <w14:solidFill>
                    <w14:schemeClr w14:val="tx1"/>
                  </w14:solidFill>
                </w14:textFill>
              </w:rPr>
              <w:t>t/a。</w:t>
            </w:r>
          </w:p>
          <w:p>
            <w:pPr>
              <w:pStyle w:val="2"/>
              <w:keepNext w:val="0"/>
              <w:keepLines w:val="0"/>
              <w:pageBreakBefore w:val="0"/>
              <w:kinsoku/>
              <w:wordWrap/>
              <w:topLinePunct w:val="0"/>
              <w:bidi w:val="0"/>
              <w:spacing w:line="360" w:lineRule="auto"/>
              <w:rPr>
                <w:rFonts w:hint="default" w:ascii="Times New Roman" w:hAnsi="Times New Roman" w:eastAsia="宋体" w:cs="Times New Roman"/>
                <w:color w:val="000000" w:themeColor="text1"/>
                <w:w w:val="100"/>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w w:val="100"/>
                <w:kern w:val="2"/>
                <w:sz w:val="24"/>
                <w:szCs w:val="24"/>
                <w:lang w:val="en-US" w:eastAsia="zh-CN" w:bidi="ar-SA"/>
                <w14:textFill>
                  <w14:solidFill>
                    <w14:schemeClr w14:val="tx1"/>
                  </w14:solidFill>
                </w14:textFill>
              </w:rPr>
              <w:t>绿化用水：项目厂区周边绿化面积为</w:t>
            </w:r>
            <w:r>
              <w:rPr>
                <w:rFonts w:hint="eastAsia" w:ascii="Times New Roman" w:hAnsi="Times New Roman" w:eastAsia="宋体" w:cs="Times New Roman"/>
                <w:color w:val="000000" w:themeColor="text1"/>
                <w:w w:val="100"/>
                <w:kern w:val="2"/>
                <w:sz w:val="24"/>
                <w:szCs w:val="24"/>
                <w:lang w:val="en-US" w:eastAsia="zh-CN" w:bidi="ar-SA"/>
                <w14:textFill>
                  <w14:solidFill>
                    <w14:schemeClr w14:val="tx1"/>
                  </w14:solidFill>
                </w14:textFill>
              </w:rPr>
              <w:t>200</w:t>
            </w:r>
            <w:r>
              <w:rPr>
                <w:rFonts w:hint="default" w:ascii="Times New Roman" w:hAnsi="Times New Roman" w:eastAsia="宋体" w:cs="Times New Roman"/>
                <w:color w:val="000000" w:themeColor="text1"/>
                <w:w w:val="100"/>
                <w:kern w:val="2"/>
                <w:sz w:val="24"/>
                <w:szCs w:val="24"/>
                <w:lang w:val="en-US" w:eastAsia="zh-CN" w:bidi="ar-SA"/>
                <w14:textFill>
                  <w14:solidFill>
                    <w14:schemeClr w14:val="tx1"/>
                  </w14:solidFill>
                </w14:textFill>
              </w:rPr>
              <w:t>m</w:t>
            </w:r>
            <w:r>
              <w:rPr>
                <w:rFonts w:hint="default" w:ascii="Times New Roman" w:hAnsi="Times New Roman" w:eastAsia="宋体" w:cs="Times New Roman"/>
                <w:color w:val="000000" w:themeColor="text1"/>
                <w:w w:val="100"/>
                <w:kern w:val="2"/>
                <w:sz w:val="24"/>
                <w:szCs w:val="24"/>
                <w:vertAlign w:val="superscript"/>
                <w:lang w:val="en-US" w:eastAsia="zh-CN" w:bidi="ar-SA"/>
                <w14:textFill>
                  <w14:solidFill>
                    <w14:schemeClr w14:val="tx1"/>
                  </w14:solidFill>
                </w14:textFill>
              </w:rPr>
              <w:t>2</w:t>
            </w:r>
            <w:r>
              <w:rPr>
                <w:rFonts w:hint="default" w:ascii="Times New Roman" w:hAnsi="Times New Roman" w:eastAsia="宋体" w:cs="Times New Roman"/>
                <w:color w:val="000000" w:themeColor="text1"/>
                <w:w w:val="100"/>
                <w:kern w:val="2"/>
                <w:sz w:val="24"/>
                <w:szCs w:val="24"/>
                <w:lang w:val="en-US" w:eastAsia="zh-CN" w:bidi="ar-SA"/>
                <w14:textFill>
                  <w14:solidFill>
                    <w14:schemeClr w14:val="tx1"/>
                  </w14:solidFill>
                </w14:textFill>
              </w:rPr>
              <w:t>，绿化年用水量为</w:t>
            </w:r>
            <w:r>
              <w:rPr>
                <w:rFonts w:hint="eastAsia" w:ascii="Times New Roman" w:hAnsi="Times New Roman" w:eastAsia="宋体" w:cs="Times New Roman"/>
                <w:color w:val="000000" w:themeColor="text1"/>
                <w:w w:val="100"/>
                <w:kern w:val="2"/>
                <w:sz w:val="24"/>
                <w:szCs w:val="24"/>
                <w:lang w:val="en-US" w:eastAsia="zh-CN" w:bidi="ar-SA"/>
                <w14:textFill>
                  <w14:solidFill>
                    <w14:schemeClr w14:val="tx1"/>
                  </w14:solidFill>
                </w14:textFill>
              </w:rPr>
              <w:t>100m</w:t>
            </w:r>
            <w:r>
              <w:rPr>
                <w:rFonts w:hint="eastAsia" w:ascii="Times New Roman" w:hAnsi="Times New Roman" w:eastAsia="宋体" w:cs="Times New Roman"/>
                <w:color w:val="000000" w:themeColor="text1"/>
                <w:w w:val="100"/>
                <w:kern w:val="2"/>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w w:val="100"/>
                <w:kern w:val="2"/>
                <w:sz w:val="24"/>
                <w:szCs w:val="24"/>
                <w:lang w:val="en-US" w:eastAsia="zh-CN" w:bidi="ar-SA"/>
                <w14:textFill>
                  <w14:solidFill>
                    <w14:schemeClr w14:val="tx1"/>
                  </w14:solidFill>
                </w14:textFill>
              </w:rPr>
              <w:t>，绿化用水消耗完全，不产生废水。</w:t>
            </w:r>
          </w:p>
          <w:p>
            <w:pPr>
              <w:pStyle w:val="2"/>
              <w:keepNext w:val="0"/>
              <w:keepLines w:val="0"/>
              <w:pageBreakBefore w:val="0"/>
              <w:kinsoku/>
              <w:wordWrap/>
              <w:topLinePunct w:val="0"/>
              <w:bidi w:val="0"/>
              <w:spacing w:line="360" w:lineRule="auto"/>
              <w:rPr>
                <w:rFonts w:hint="eastAsia" w:ascii="Times New Roman" w:hAnsi="Times New Roman" w:eastAsia="华文中宋" w:cs="Times New Roman"/>
                <w:lang w:eastAsia="zh-CN"/>
              </w:rPr>
            </w:pPr>
            <w:r>
              <w:rPr>
                <w:rFonts w:hint="eastAsia" w:ascii="Times New Roman" w:hAnsi="Times New Roman" w:eastAsia="华文中宋" w:cs="Times New Roman"/>
                <w:lang w:eastAsia="zh-CN"/>
              </w:rPr>
              <w:drawing>
                <wp:inline distT="0" distB="0" distL="114300" distR="114300">
                  <wp:extent cx="5361940" cy="2823845"/>
                  <wp:effectExtent l="0" t="0" r="10160" b="1460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0"/>
                          <a:stretch>
                            <a:fillRect/>
                          </a:stretch>
                        </pic:blipFill>
                        <pic:spPr>
                          <a:xfrm>
                            <a:off x="0" y="0"/>
                            <a:ext cx="5361940" cy="2823845"/>
                          </a:xfrm>
                          <a:prstGeom prst="rect">
                            <a:avLst/>
                          </a:prstGeom>
                          <a:noFill/>
                          <a:ln>
                            <a:noFill/>
                          </a:ln>
                        </pic:spPr>
                      </pic:pic>
                    </a:graphicData>
                  </a:graphic>
                </wp:inline>
              </w:drawing>
            </w:r>
          </w:p>
          <w:p>
            <w:pPr>
              <w:keepNext w:val="0"/>
              <w:keepLines w:val="0"/>
              <w:pageBreakBefore w:val="0"/>
              <w:tabs>
                <w:tab w:val="left" w:pos="0"/>
                <w:tab w:val="left" w:pos="3600"/>
              </w:tabs>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kern w:val="2"/>
                <w:lang w:bidi="ar"/>
              </w:rPr>
            </w:pPr>
            <w:r>
              <w:rPr>
                <w:rFonts w:hint="default" w:ascii="Times New Roman" w:hAnsi="Times New Roman" w:cs="Times New Roman"/>
                <w:b/>
                <w:kern w:val="2"/>
                <w:lang w:bidi="ar"/>
              </w:rPr>
              <w:t>图2-1 水平衡图  单位：t/a</w:t>
            </w:r>
            <w:bookmarkStart w:id="7" w:name="_GoBack"/>
            <w:bookmarkEnd w:id="7"/>
          </w:p>
          <w:p>
            <w:pPr>
              <w:keepNext w:val="0"/>
              <w:keepLines w:val="0"/>
              <w:pageBreakBefore w:val="0"/>
              <w:numPr>
                <w:ilvl w:val="0"/>
                <w:numId w:val="2"/>
              </w:numPr>
              <w:kinsoku/>
              <w:wordWrap/>
              <w:topLinePunct w:val="0"/>
              <w:bidi w:val="0"/>
              <w:spacing w:line="360" w:lineRule="auto"/>
              <w:jc w:val="left"/>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项目变动情况</w:t>
            </w:r>
          </w:p>
          <w:p>
            <w:pPr>
              <w:keepNext w:val="0"/>
              <w:keepLines w:val="0"/>
              <w:pageBreakBefore w:val="0"/>
              <w:kinsoku/>
              <w:wordWrap/>
              <w:topLinePunct w:val="0"/>
              <w:bidi w:val="0"/>
              <w:spacing w:line="360" w:lineRule="auto"/>
              <w:jc w:val="center"/>
              <w:rPr>
                <w:rFonts w:hint="default" w:ascii="Times New Roman" w:hAnsi="Times New Roman" w:cs="Times New Roman"/>
                <w:b/>
                <w:sz w:val="24"/>
                <w:highlight w:val="yellow"/>
              </w:rPr>
            </w:pPr>
            <w:r>
              <w:rPr>
                <w:rFonts w:hint="default" w:ascii="Times New Roman" w:hAnsi="Times New Roman" w:cs="Times New Roman"/>
                <w:b/>
                <w:sz w:val="24"/>
              </w:rPr>
              <w:t>表2-5</w:t>
            </w:r>
            <w:r>
              <w:rPr>
                <w:rFonts w:hint="default" w:ascii="Times New Roman" w:hAnsi="Times New Roman" w:cs="Times New Roman"/>
                <w:b/>
                <w:sz w:val="24"/>
              </w:rPr>
              <w:tab/>
            </w:r>
            <w:r>
              <w:rPr>
                <w:rFonts w:hint="default" w:ascii="Times New Roman" w:hAnsi="Times New Roman" w:cs="Times New Roman"/>
                <w:b/>
                <w:sz w:val="24"/>
              </w:rPr>
              <w:t>变动情况对照表</w:t>
            </w:r>
          </w:p>
          <w:tbl>
            <w:tblPr>
              <w:tblStyle w:val="32"/>
              <w:tblpPr w:leftFromText="180" w:rightFromText="180" w:vertAnchor="text" w:horzAnchor="page" w:tblpX="216" w:tblpY="129"/>
              <w:tblOverlap w:val="never"/>
              <w:tblW w:w="4887" w:type="pct"/>
              <w:tblInd w:w="0" w:type="dxa"/>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17"/>
              <w:gridCol w:w="3818"/>
              <w:gridCol w:w="2364"/>
              <w:gridCol w:w="1566"/>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630"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b/>
                      <w:sz w:val="21"/>
                      <w:szCs w:val="21"/>
                    </w:rPr>
                  </w:pPr>
                  <w:r>
                    <w:rPr>
                      <w:rFonts w:hint="default" w:ascii="Times New Roman" w:hAnsi="Times New Roman" w:cs="Times New Roman"/>
                      <w:b/>
                      <w:sz w:val="21"/>
                      <w:szCs w:val="21"/>
                    </w:rPr>
                    <w:t>项目</w:t>
                  </w:r>
                </w:p>
              </w:tc>
              <w:tc>
                <w:tcPr>
                  <w:tcW w:w="2153"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eastAsia="宋体" w:cs="Times New Roman"/>
                      <w:b/>
                      <w:sz w:val="21"/>
                      <w:szCs w:val="21"/>
                      <w:lang w:val="en-US" w:eastAsia="zh-CN"/>
                    </w:rPr>
                  </w:pPr>
                  <w:r>
                    <w:rPr>
                      <w:rFonts w:hint="eastAsia" w:cs="Times New Roman"/>
                      <w:b/>
                      <w:sz w:val="21"/>
                      <w:szCs w:val="21"/>
                      <w:lang w:val="en-US" w:eastAsia="zh-CN"/>
                    </w:rPr>
                    <w:t>对照环办环评函《建设项目重大变更清单》2020[688]号文</w:t>
                  </w:r>
                </w:p>
              </w:tc>
              <w:tc>
                <w:tcPr>
                  <w:tcW w:w="1333"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b/>
                      <w:sz w:val="21"/>
                      <w:szCs w:val="21"/>
                    </w:rPr>
                  </w:pPr>
                  <w:r>
                    <w:rPr>
                      <w:rFonts w:hint="default" w:ascii="Times New Roman" w:hAnsi="Times New Roman" w:cs="Times New Roman"/>
                      <w:b/>
                      <w:sz w:val="21"/>
                      <w:szCs w:val="21"/>
                    </w:rPr>
                    <w:t>实际情况</w:t>
                  </w:r>
                </w:p>
              </w:tc>
              <w:tc>
                <w:tcPr>
                  <w:tcW w:w="883"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b/>
                      <w:sz w:val="21"/>
                      <w:szCs w:val="21"/>
                    </w:rPr>
                  </w:pPr>
                  <w:r>
                    <w:rPr>
                      <w:rFonts w:hint="default" w:ascii="Times New Roman" w:hAnsi="Times New Roman" w:cs="Times New Roman"/>
                      <w:b/>
                      <w:sz w:val="21"/>
                      <w:szCs w:val="21"/>
                    </w:rPr>
                    <w:t>是否属于重大变更</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30"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性质</w:t>
                  </w:r>
                </w:p>
              </w:tc>
              <w:tc>
                <w:tcPr>
                  <w:tcW w:w="2153" w:type="pct"/>
                  <w:tcBorders>
                    <w:tl2br w:val="nil"/>
                    <w:tr2bl w:val="nil"/>
                  </w:tcBorders>
                  <w:shd w:val="clear" w:color="auto" w:fill="auto"/>
                  <w:vAlign w:val="center"/>
                </w:tcPr>
                <w:p>
                  <w:pPr>
                    <w:keepNext w:val="0"/>
                    <w:keepLines w:val="0"/>
                    <w:pageBreakBefore w:val="0"/>
                    <w:kinsoku/>
                    <w:wordWrap/>
                    <w:topLinePunct w:val="0"/>
                    <w:bidi w:val="0"/>
                    <w:spacing w:line="360" w:lineRule="auto"/>
                    <w:ind w:firstLine="210" w:firstLineChars="100"/>
                    <w:jc w:val="center"/>
                    <w:rPr>
                      <w:rFonts w:hint="default" w:ascii="Times New Roman" w:hAnsi="Times New Roman" w:cs="Times New Roman"/>
                      <w:sz w:val="21"/>
                      <w:szCs w:val="21"/>
                    </w:rPr>
                  </w:pPr>
                  <w:r>
                    <w:rPr>
                      <w:rFonts w:hint="default" w:ascii="Times New Roman" w:hAnsi="Times New Roman" w:cs="Times New Roman"/>
                      <w:sz w:val="21"/>
                      <w:szCs w:val="21"/>
                    </w:rPr>
                    <w:t>建设项目开发、使用功能发生变化的</w:t>
                  </w:r>
                </w:p>
              </w:tc>
              <w:tc>
                <w:tcPr>
                  <w:tcW w:w="1333" w:type="pct"/>
                  <w:tcBorders>
                    <w:tl2br w:val="nil"/>
                    <w:tr2bl w:val="nil"/>
                  </w:tcBorders>
                  <w:shd w:val="clear" w:color="auto" w:fill="auto"/>
                  <w:vAlign w:val="center"/>
                </w:tcPr>
                <w:p>
                  <w:pPr>
                    <w:keepNext w:val="0"/>
                    <w:keepLines w:val="0"/>
                    <w:pageBreakBefore w:val="0"/>
                    <w:kinsoku/>
                    <w:wordWrap/>
                    <w:topLinePunct w:val="0"/>
                    <w:bidi w:val="0"/>
                    <w:adjustRightInd w:val="0"/>
                    <w:snapToGrid w:val="0"/>
                    <w:spacing w:line="360" w:lineRule="auto"/>
                    <w:jc w:val="center"/>
                    <w:rPr>
                      <w:rFonts w:hint="default" w:ascii="Times New Roman" w:hAnsi="Times New Roman" w:eastAsia="宋体" w:cs="Times New Roman"/>
                      <w:kern w:val="24"/>
                      <w:sz w:val="21"/>
                      <w:szCs w:val="21"/>
                      <w:highlight w:val="yellow"/>
                      <w:lang w:val="en-US" w:eastAsia="zh-CN"/>
                    </w:rPr>
                  </w:pPr>
                  <w:r>
                    <w:rPr>
                      <w:rFonts w:hint="eastAsia" w:ascii="Times New Roman" w:hAnsi="Times New Roman" w:cs="Times New Roman"/>
                      <w:kern w:val="24"/>
                      <w:sz w:val="21"/>
                      <w:szCs w:val="21"/>
                      <w:lang w:val="en-US" w:eastAsia="zh-CN"/>
                    </w:rPr>
                    <w:t>性质无变化</w:t>
                  </w:r>
                </w:p>
              </w:tc>
              <w:tc>
                <w:tcPr>
                  <w:tcW w:w="883"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否</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9" w:hRule="atLeast"/>
              </w:trPr>
              <w:tc>
                <w:tcPr>
                  <w:tcW w:w="630"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规模</w:t>
                  </w:r>
                </w:p>
              </w:tc>
              <w:tc>
                <w:tcPr>
                  <w:tcW w:w="2153" w:type="pct"/>
                  <w:tcBorders>
                    <w:tl2br w:val="nil"/>
                    <w:tr2bl w:val="nil"/>
                  </w:tcBorders>
                  <w:shd w:val="clear" w:color="auto" w:fill="auto"/>
                  <w:vAlign w:val="center"/>
                </w:tcPr>
                <w:p>
                  <w:pPr>
                    <w:keepNext w:val="0"/>
                    <w:keepLines w:val="0"/>
                    <w:pageBreakBefore w:val="0"/>
                    <w:kinsoku/>
                    <w:wordWrap/>
                    <w:topLinePunct w:val="0"/>
                    <w:bidi w:val="0"/>
                    <w:spacing w:line="360" w:lineRule="auto"/>
                    <w:ind w:firstLine="210" w:firstLineChars="100"/>
                    <w:jc w:val="center"/>
                    <w:rPr>
                      <w:rFonts w:hint="default" w:ascii="Times New Roman" w:hAnsi="Times New Roman" w:cs="Times New Roman"/>
                      <w:sz w:val="21"/>
                      <w:szCs w:val="21"/>
                    </w:rPr>
                  </w:pPr>
                  <w:r>
                    <w:rPr>
                      <w:rFonts w:hint="default" w:ascii="Times New Roman" w:hAnsi="Times New Roman" w:cs="Times New Roman"/>
                      <w:sz w:val="21"/>
                      <w:szCs w:val="21"/>
                    </w:rPr>
                    <w:t>生产、处置或储存能力增大30%及以上，导致废水或者污染物排放量增加的；位于环境质量不达标区的建设项目生产、处置、或储存能力增大，导致相应污染物排放量增加的，位于达标区的建设项目生产、处置或储存能力增大，导致污染物排放量增加10%及以上的</w:t>
                  </w:r>
                </w:p>
              </w:tc>
              <w:tc>
                <w:tcPr>
                  <w:tcW w:w="1333" w:type="pct"/>
                  <w:tcBorders>
                    <w:tl2br w:val="nil"/>
                    <w:tr2bl w:val="nil"/>
                  </w:tcBorders>
                  <w:shd w:val="clear" w:color="auto" w:fill="auto"/>
                  <w:vAlign w:val="center"/>
                </w:tcPr>
                <w:p>
                  <w:pPr>
                    <w:keepNext w:val="0"/>
                    <w:keepLines w:val="0"/>
                    <w:pageBreakBefore w:val="0"/>
                    <w:kinsoku/>
                    <w:wordWrap/>
                    <w:topLinePunct w:val="0"/>
                    <w:bidi w:val="0"/>
                    <w:adjustRightInd w:val="0"/>
                    <w:snapToGrid w:val="0"/>
                    <w:spacing w:line="360" w:lineRule="auto"/>
                    <w:jc w:val="center"/>
                    <w:rPr>
                      <w:rFonts w:hint="default" w:ascii="Times New Roman" w:hAnsi="Times New Roman" w:eastAsia="宋体" w:cs="Times New Roman"/>
                      <w:kern w:val="24"/>
                      <w:sz w:val="21"/>
                      <w:szCs w:val="21"/>
                      <w:lang w:val="en-US" w:eastAsia="zh-CN"/>
                    </w:rPr>
                  </w:pPr>
                  <w:r>
                    <w:rPr>
                      <w:rFonts w:hint="eastAsia" w:cs="Times New Roman"/>
                      <w:kern w:val="24"/>
                      <w:sz w:val="21"/>
                      <w:szCs w:val="21"/>
                      <w:lang w:val="en-US" w:eastAsia="zh-CN"/>
                    </w:rPr>
                    <w:t>未增加产能</w:t>
                  </w:r>
                </w:p>
              </w:tc>
              <w:tc>
                <w:tcPr>
                  <w:tcW w:w="883"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否</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630"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地点</w:t>
                  </w:r>
                </w:p>
              </w:tc>
              <w:tc>
                <w:tcPr>
                  <w:tcW w:w="2153" w:type="pct"/>
                  <w:tcBorders>
                    <w:tl2br w:val="nil"/>
                    <w:tr2bl w:val="nil"/>
                  </w:tcBorders>
                  <w:shd w:val="clear" w:color="auto" w:fill="auto"/>
                  <w:vAlign w:val="center"/>
                </w:tcPr>
                <w:p>
                  <w:pPr>
                    <w:keepNext w:val="0"/>
                    <w:keepLines w:val="0"/>
                    <w:pageBreakBefore w:val="0"/>
                    <w:kinsoku/>
                    <w:wordWrap/>
                    <w:topLinePunct w:val="0"/>
                    <w:bidi w:val="0"/>
                    <w:spacing w:line="360" w:lineRule="auto"/>
                    <w:ind w:firstLine="210" w:firstLineChars="100"/>
                    <w:jc w:val="center"/>
                    <w:rPr>
                      <w:rFonts w:hint="default" w:ascii="Times New Roman" w:hAnsi="Times New Roman" w:cs="Times New Roman"/>
                      <w:sz w:val="21"/>
                      <w:szCs w:val="21"/>
                    </w:rPr>
                  </w:pPr>
                  <w:r>
                    <w:rPr>
                      <w:rFonts w:hint="default" w:ascii="Times New Roman" w:hAnsi="Times New Roman" w:cs="Times New Roman"/>
                      <w:sz w:val="21"/>
                      <w:szCs w:val="21"/>
                    </w:rPr>
                    <w:t>重新选址：在原厂址附近调整导致环境防护距离范围变化且新增敏感点的</w:t>
                  </w:r>
                </w:p>
              </w:tc>
              <w:tc>
                <w:tcPr>
                  <w:tcW w:w="1333" w:type="pct"/>
                  <w:tcBorders>
                    <w:tl2br w:val="nil"/>
                    <w:tr2bl w:val="nil"/>
                  </w:tcBorders>
                  <w:shd w:val="clear" w:color="auto" w:fill="auto"/>
                  <w:vAlign w:val="center"/>
                </w:tcPr>
                <w:p>
                  <w:pPr>
                    <w:keepNext w:val="0"/>
                    <w:keepLines w:val="0"/>
                    <w:pageBreakBefore w:val="0"/>
                    <w:kinsoku/>
                    <w:wordWrap/>
                    <w:topLinePunct w:val="0"/>
                    <w:bidi w:val="0"/>
                    <w:adjustRightInd w:val="0"/>
                    <w:snapToGrid w:val="0"/>
                    <w:spacing w:line="360" w:lineRule="auto"/>
                    <w:jc w:val="center"/>
                    <w:rPr>
                      <w:rFonts w:hint="default" w:ascii="Times New Roman" w:hAnsi="Times New Roman" w:cs="Times New Roman"/>
                      <w:kern w:val="24"/>
                      <w:sz w:val="21"/>
                      <w:szCs w:val="21"/>
                      <w:highlight w:val="yellow"/>
                      <w:lang w:val="en-US"/>
                    </w:rPr>
                  </w:pPr>
                  <w:r>
                    <w:rPr>
                      <w:rFonts w:hint="eastAsia" w:cs="Times New Roman"/>
                      <w:sz w:val="21"/>
                      <w:szCs w:val="21"/>
                      <w:lang w:val="en-US" w:eastAsia="zh-CN"/>
                    </w:rPr>
                    <w:t>未重新选址</w:t>
                  </w:r>
                </w:p>
              </w:tc>
              <w:tc>
                <w:tcPr>
                  <w:tcW w:w="883"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否</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09" w:hRule="atLeast"/>
              </w:trPr>
              <w:tc>
                <w:tcPr>
                  <w:tcW w:w="630"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生产工艺</w:t>
                  </w:r>
                </w:p>
              </w:tc>
              <w:tc>
                <w:tcPr>
                  <w:tcW w:w="2153" w:type="pct"/>
                  <w:tcBorders>
                    <w:tl2br w:val="nil"/>
                    <w:tr2bl w:val="nil"/>
                  </w:tcBorders>
                  <w:shd w:val="clear" w:color="auto" w:fill="auto"/>
                  <w:vAlign w:val="center"/>
                </w:tcPr>
                <w:p>
                  <w:pPr>
                    <w:keepNext w:val="0"/>
                    <w:keepLines w:val="0"/>
                    <w:pageBreakBefore w:val="0"/>
                    <w:kinsoku/>
                    <w:wordWrap/>
                    <w:topLinePunct w:val="0"/>
                    <w:bidi w:val="0"/>
                    <w:spacing w:line="360" w:lineRule="auto"/>
                    <w:ind w:firstLine="210" w:firstLineChars="100"/>
                    <w:jc w:val="center"/>
                    <w:rPr>
                      <w:rFonts w:hint="default" w:ascii="Times New Roman" w:hAnsi="Times New Roman" w:cs="Times New Roman"/>
                      <w:sz w:val="21"/>
                      <w:szCs w:val="21"/>
                    </w:rPr>
                  </w:pPr>
                  <w:r>
                    <w:rPr>
                      <w:rFonts w:hint="default" w:ascii="Times New Roman" w:hAnsi="Times New Roman" w:cs="Times New Roman"/>
                      <w:sz w:val="21"/>
                      <w:szCs w:val="21"/>
                    </w:rPr>
                    <w:t>新增产品品种或生产工艺、主要原辅料、燃料变化，导致新增排放污染物种类的、建设项目污染物排放量增加、废水第一类污染物排放量增加的、其他污染物排放量增加10%及以上的；物料运输、装卸贮存方式变化的，导致大气污染物无组织排放量增加10%及以上的</w:t>
                  </w:r>
                </w:p>
              </w:tc>
              <w:tc>
                <w:tcPr>
                  <w:tcW w:w="1333" w:type="pct"/>
                  <w:tcBorders>
                    <w:tl2br w:val="nil"/>
                    <w:tr2bl w:val="nil"/>
                  </w:tcBorders>
                  <w:shd w:val="clear" w:color="auto" w:fill="auto"/>
                  <w:vAlign w:val="center"/>
                </w:tcPr>
                <w:p>
                  <w:pPr>
                    <w:keepNext w:val="0"/>
                    <w:keepLines w:val="0"/>
                    <w:pageBreakBefore w:val="0"/>
                    <w:kinsoku/>
                    <w:wordWrap/>
                    <w:topLinePunct w:val="0"/>
                    <w:bidi w:val="0"/>
                    <w:adjustRightInd w:val="0"/>
                    <w:snapToGrid w:val="0"/>
                    <w:spacing w:line="360" w:lineRule="auto"/>
                    <w:jc w:val="center"/>
                    <w:rPr>
                      <w:rFonts w:hint="default" w:ascii="Times New Roman" w:hAnsi="Times New Roman" w:eastAsia="宋体" w:cs="Times New Roman"/>
                      <w:kern w:val="24"/>
                      <w:sz w:val="21"/>
                      <w:szCs w:val="21"/>
                      <w:highlight w:val="yellow"/>
                      <w:lang w:val="en-US" w:eastAsia="zh-CN"/>
                    </w:rPr>
                  </w:pPr>
                  <w:r>
                    <w:rPr>
                      <w:rFonts w:hint="eastAsia" w:cs="Times New Roman"/>
                      <w:sz w:val="21"/>
                      <w:szCs w:val="21"/>
                      <w:lang w:val="en-US" w:eastAsia="zh-CN"/>
                    </w:rPr>
                    <w:t>本次验收生产工艺无变化</w:t>
                  </w:r>
                </w:p>
              </w:tc>
              <w:tc>
                <w:tcPr>
                  <w:tcW w:w="883"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否</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89" w:hRule="atLeast"/>
              </w:trPr>
              <w:tc>
                <w:tcPr>
                  <w:tcW w:w="630"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环境保护措施</w:t>
                  </w:r>
                </w:p>
              </w:tc>
              <w:tc>
                <w:tcPr>
                  <w:tcW w:w="2153" w:type="pct"/>
                  <w:tcBorders>
                    <w:tl2br w:val="nil"/>
                    <w:tr2bl w:val="nil"/>
                  </w:tcBorders>
                  <w:shd w:val="clear" w:color="auto" w:fill="auto"/>
                  <w:vAlign w:val="center"/>
                </w:tcPr>
                <w:p>
                  <w:pPr>
                    <w:keepNext w:val="0"/>
                    <w:keepLines w:val="0"/>
                    <w:pageBreakBefore w:val="0"/>
                    <w:kinsoku/>
                    <w:wordWrap/>
                    <w:topLinePunct w:val="0"/>
                    <w:bidi w:val="0"/>
                    <w:spacing w:line="360" w:lineRule="auto"/>
                    <w:ind w:firstLine="210" w:firstLineChars="100"/>
                    <w:jc w:val="center"/>
                    <w:rPr>
                      <w:rFonts w:hint="default" w:ascii="Times New Roman" w:hAnsi="Times New Roman" w:cs="Times New Roman"/>
                      <w:sz w:val="21"/>
                      <w:szCs w:val="21"/>
                    </w:rPr>
                  </w:pPr>
                  <w:r>
                    <w:rPr>
                      <w:rFonts w:hint="default" w:ascii="Times New Roman" w:hAnsi="Times New Roman" w:cs="Times New Roman"/>
                      <w:sz w:val="21"/>
                      <w:szCs w:val="21"/>
                    </w:rPr>
                    <w:t>废气、废水污染防治措施变化；新增废水直接排放口，废水由间接排放改为直接排放，直接排放口位置变化；新增废气主要排放口；噪声、土壤或地下水污染防治措施变化，导致不利环境影响加重的；固废处置方式由委托外单位利用处置改为自行利用处置，固体废物自行处置方式变化；事故废水暂存能力或拦截设施变化，导致环境风险防范能力弱化或降低的</w:t>
                  </w:r>
                </w:p>
              </w:tc>
              <w:tc>
                <w:tcPr>
                  <w:tcW w:w="1333" w:type="pct"/>
                  <w:tcBorders>
                    <w:tl2br w:val="nil"/>
                    <w:tr2bl w:val="nil"/>
                  </w:tcBorders>
                  <w:shd w:val="clear" w:color="auto" w:fill="auto"/>
                  <w:vAlign w:val="center"/>
                </w:tcPr>
                <w:p>
                  <w:pPr>
                    <w:keepNext w:val="0"/>
                    <w:keepLines w:val="0"/>
                    <w:pageBreakBefore w:val="0"/>
                    <w:kinsoku/>
                    <w:wordWrap/>
                    <w:topLinePunct w:val="0"/>
                    <w:bidi w:val="0"/>
                    <w:adjustRightInd w:val="0"/>
                    <w:snapToGrid w:val="0"/>
                    <w:spacing w:line="360" w:lineRule="auto"/>
                    <w:jc w:val="center"/>
                    <w:rPr>
                      <w:rFonts w:hint="default" w:ascii="Times New Roman" w:hAnsi="Times New Roman" w:cs="Times New Roman"/>
                      <w:kern w:val="24"/>
                      <w:sz w:val="21"/>
                      <w:szCs w:val="21"/>
                      <w:highlight w:val="yellow"/>
                      <w:lang w:val="en-US"/>
                    </w:rPr>
                  </w:pPr>
                  <w:r>
                    <w:rPr>
                      <w:rFonts w:hint="eastAsia" w:cs="Times New Roman"/>
                      <w:sz w:val="21"/>
                      <w:szCs w:val="21"/>
                      <w:lang w:val="en-US" w:eastAsia="zh-CN"/>
                    </w:rPr>
                    <w:t>与环评相比，本次验收，废水固废保护措施无变化</w:t>
                  </w:r>
                </w:p>
              </w:tc>
              <w:tc>
                <w:tcPr>
                  <w:tcW w:w="883" w:type="pct"/>
                  <w:tcBorders>
                    <w:tl2br w:val="nil"/>
                    <w:tr2bl w:val="nil"/>
                  </w:tcBorders>
                  <w:shd w:val="clear" w:color="auto" w:fill="auto"/>
                  <w:vAlign w:val="center"/>
                </w:tcPr>
                <w:p>
                  <w:pPr>
                    <w:keepNext w:val="0"/>
                    <w:keepLines w:val="0"/>
                    <w:pageBreakBefore w:val="0"/>
                    <w:kinsoku/>
                    <w:wordWrap/>
                    <w:topLinePunct w:val="0"/>
                    <w:bidi w:val="0"/>
                    <w:spacing w:line="360" w:lineRule="auto"/>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否</w:t>
                  </w:r>
                </w:p>
              </w:tc>
            </w:tr>
          </w:tbl>
          <w:p>
            <w:pPr>
              <w:keepNext w:val="0"/>
              <w:keepLines w:val="0"/>
              <w:pageBreakBefore w:val="0"/>
              <w:kinsoku/>
              <w:wordWrap/>
              <w:topLinePunct w:val="0"/>
              <w:bidi w:val="0"/>
              <w:spacing w:line="360" w:lineRule="auto"/>
              <w:jc w:val="left"/>
              <w:rPr>
                <w:rFonts w:hint="default" w:ascii="Times New Roman" w:hAnsi="Times New Roman" w:cs="Times New Roman"/>
                <w:color w:val="000000" w:themeColor="text1"/>
                <w:sz w:val="24"/>
                <w14:textFill>
                  <w14:solidFill>
                    <w14:schemeClr w14:val="tx1"/>
                  </w14:solidFill>
                </w14:textFill>
              </w:rPr>
            </w:pPr>
          </w:p>
        </w:tc>
      </w:tr>
    </w:tbl>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03" w:type="dxa"/>
          </w:tcPr>
          <w:p>
            <w:pPr>
              <w:keepNext w:val="0"/>
              <w:keepLines w:val="0"/>
              <w:pageBreakBefore w:val="0"/>
              <w:kinsoku/>
              <w:wordWrap/>
              <w:overflowPunct/>
              <w:topLinePunct w:val="0"/>
              <w:autoSpaceDE/>
              <w:autoSpaceDN/>
              <w:bidi w:val="0"/>
              <w:snapToGrid/>
              <w:spacing w:line="360" w:lineRule="auto"/>
              <w:jc w:val="left"/>
              <w:textAlignment w:val="auto"/>
              <w:rPr>
                <w:rFonts w:hint="default" w:ascii="Times New Roman" w:hAnsi="Times New Roman" w:cs="Times New Roman"/>
                <w:b/>
                <w:sz w:val="28"/>
                <w:szCs w:val="28"/>
              </w:rPr>
            </w:pPr>
            <w:bookmarkStart w:id="3" w:name="_Hlk8392378"/>
            <w:r>
              <w:rPr>
                <w:rFonts w:hint="default" w:ascii="Times New Roman" w:hAnsi="Times New Roman" w:cs="Times New Roman"/>
                <w:b/>
                <w:sz w:val="28"/>
                <w:szCs w:val="28"/>
              </w:rPr>
              <w:t>主要工艺流程及产物环节：</w:t>
            </w:r>
          </w:p>
          <w:p>
            <w:pPr>
              <w:pStyle w:val="165"/>
              <w:keepNext w:val="0"/>
              <w:keepLines w:val="0"/>
              <w:pageBreakBefore w:val="0"/>
              <w:kinsoku/>
              <w:wordWrap/>
              <w:overflowPunct/>
              <w:topLinePunct w:val="0"/>
              <w:autoSpaceDE/>
              <w:autoSpaceDN/>
              <w:bidi w:val="0"/>
              <w:snapToGrid/>
              <w:spacing w:line="360" w:lineRule="auto"/>
              <w:jc w:val="left"/>
              <w:textAlignment w:val="auto"/>
              <w:rPr>
                <w:rFonts w:hint="default" w:ascii="Times New Roman" w:hAnsi="Times New Roman" w:eastAsia="宋体" w:cs="Times New Roman"/>
                <w:w w:val="100"/>
                <w:kern w:val="0"/>
                <w:sz w:val="24"/>
                <w:szCs w:val="24"/>
                <w:lang w:val="en-US" w:eastAsia="zh-CN" w:bidi="ar-SA"/>
              </w:rPr>
            </w:pPr>
            <w:r>
              <w:rPr>
                <w:rFonts w:hint="default" w:ascii="Times New Roman" w:hAnsi="Times New Roman" w:cs="Times New Roman"/>
                <w:bCs/>
                <w:sz w:val="24"/>
              </w:rPr>
              <w:t>工艺流程</w:t>
            </w:r>
            <w:r>
              <w:rPr>
                <w:rFonts w:hint="default" w:ascii="Times New Roman" w:hAnsi="Times New Roman" w:cs="Times New Roman"/>
                <w:bCs/>
                <w:sz w:val="24"/>
                <w:lang w:val="en-US" w:eastAsia="zh-CN"/>
              </w:rPr>
              <w:t>简述</w: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w w:val="100"/>
                <w:kern w:val="0"/>
                <w:sz w:val="24"/>
                <w:szCs w:val="24"/>
                <w:lang w:val="en-US" w:eastAsia="zh-CN" w:bidi="ar-SA"/>
              </w:rPr>
            </w:pPr>
            <w:r>
              <w:rPr>
                <w:rFonts w:hint="default" w:ascii="Times New Roman" w:hAnsi="Times New Roman" w:eastAsia="宋体" w:cs="Times New Roman"/>
                <w:w w:val="100"/>
                <w:kern w:val="0"/>
                <w:sz w:val="24"/>
                <w:szCs w:val="24"/>
                <w:lang w:val="en-US" w:eastAsia="zh-CN" w:bidi="ar-SA"/>
              </w:rPr>
              <w:t>压铸机</w:t>
            </w:r>
            <w:r>
              <w:rPr>
                <w:rFonts w:hint="eastAsia" w:ascii="Times New Roman" w:hAnsi="Times New Roman" w:eastAsia="宋体" w:cs="Times New Roman"/>
                <w:w w:val="100"/>
                <w:kern w:val="0"/>
                <w:sz w:val="24"/>
                <w:szCs w:val="24"/>
                <w:lang w:val="en-US" w:eastAsia="zh-CN" w:bidi="ar-SA"/>
              </w:rPr>
              <w:t>生产</w:t>
            </w:r>
            <w:r>
              <w:rPr>
                <w:rFonts w:hint="default" w:ascii="Times New Roman" w:hAnsi="Times New Roman" w:eastAsia="宋体" w:cs="Times New Roman"/>
                <w:w w:val="100"/>
                <w:kern w:val="0"/>
                <w:sz w:val="24"/>
                <w:szCs w:val="24"/>
                <w:lang w:val="en-US" w:eastAsia="zh-CN" w:bidi="ar-SA"/>
              </w:rPr>
              <w:t>工艺流程图：</w: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32" w:firstLineChars="200"/>
              <w:jc w:val="left"/>
              <w:textAlignment w:val="auto"/>
              <w:rPr>
                <w:rFonts w:hint="default" w:ascii="Times New Roman" w:hAnsi="Times New Roman" w:eastAsia="宋体" w:cs="Times New Roman"/>
                <w:w w:val="100"/>
                <w:kern w:val="0"/>
                <w:sz w:val="24"/>
                <w:szCs w:val="24"/>
                <w:lang w:val="en-US" w:eastAsia="zh-CN" w:bidi="ar-SA"/>
              </w:rPr>
            </w:pPr>
            <w:r>
              <w:rPr>
                <w:sz w:val="24"/>
              </w:rPr>
              <mc:AlternateContent>
                <mc:Choice Requires="wps">
                  <w:drawing>
                    <wp:anchor distT="0" distB="0" distL="114300" distR="114300" simplePos="0" relativeHeight="251687936" behindDoc="0" locked="0" layoutInCell="1" allowOverlap="1">
                      <wp:simplePos x="0" y="0"/>
                      <wp:positionH relativeFrom="column">
                        <wp:posOffset>358775</wp:posOffset>
                      </wp:positionH>
                      <wp:positionV relativeFrom="paragraph">
                        <wp:posOffset>635</wp:posOffset>
                      </wp:positionV>
                      <wp:extent cx="457200" cy="352425"/>
                      <wp:effectExtent l="0" t="0" r="0" b="0"/>
                      <wp:wrapNone/>
                      <wp:docPr id="11" name="文本框 11"/>
                      <wp:cNvGraphicFramePr/>
                      <a:graphic xmlns:a="http://schemas.openxmlformats.org/drawingml/2006/main">
                        <a:graphicData uri="http://schemas.microsoft.com/office/word/2010/wordprocessingShape">
                          <wps:wsp>
                            <wps:cNvSpPr txBox="1"/>
                            <wps:spPr>
                              <a:xfrm>
                                <a:off x="1132840" y="2066290"/>
                                <a:ext cx="457200" cy="3524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25pt;margin-top:0.05pt;height:27.75pt;width:36pt;z-index:251687936;mso-width-relative:page;mso-height-relative:page;" filled="f" stroked="f" coordsize="21600,21600" o:gfxdata="UEsDBAoAAAAAAIdO4kAAAAAAAAAAAAAAAAAEAAAAZHJzL1BLAwQUAAAACACHTuJA8DoobdMAAAAG&#10;AQAADwAAAGRycy9kb3ducmV2LnhtbE2OS0vEMBSF94L/IVzBnZNOoaXUpoMUBkF0MeNs3KXNnbaY&#10;3NQm89Bf7+1Kl+fBOV+1uTorzjiH0ZOC9SoBgdR5M1Kv4PC+fShAhKjJaOsJFXxjgE19e1Pp0vgL&#10;7fC8j73gEQqlVjDEOJVShm5Ap8PKT0icHf3sdGQ599LM+sLjzso0SXLp9Ej8MOgJmwG7z/3JKXhp&#10;tm9616au+LHN8+vxafo6fGRK3d+tk0cQEa/xrwwLPqNDzUytP5EJwirI8oybiy+WNC1YtmxnOci6&#10;kv/x619QSwMEFAAAAAgAh07iQFh+RKxFAgAAcwQAAA4AAABkcnMvZTJvRG9jLnhtbK1UzY7TMBC+&#10;I/EOlu80bfrDbtV0VbYqQlqxKxXE2XWcJpLtMbbbpDwAvMGeuHDnufocjJ20Wy0c9sDFHc9Mvpnv&#10;m3FnN42SZC+sq0BndNDrUyI0h7zS24x+/rR6c0WJ80znTIIWGT0IR2/mr1/NajMVKZQgc2EJgmg3&#10;rU1GS+/NNEkcL4VirgdGaAwWYBXzeLXbJLesRnQlk7TfnyQ12NxY4MI59C7bIO0Q7UsAoSgqLpbA&#10;d0po36JaIZlHSq6sjKPz2G1RCO7vi8IJT2RGkamPJxZBexPOZD5j061lpqx41wJ7SQvPOClWaSx6&#10;hloyz8jOVn9BqYpbcFD4HgeVtESiIshi0H+mzbpkRkQuKLUzZ9Hd/4PlH/cPllQ5bsKAEs0UTvz4&#10;+OP48/fx13eCPhSoNm6KeWuDmb55Bw0mn/wOnYF3U1gVfpERCfHBML0aociHjKb9ySS97qQWjScc&#10;E0bjt7gMlHBMGI7TUToOiMkTkLHOvxegSDAyanGSUWC2v3O+TT2lhLoaVpWUcZpSkzqjk+G4Hz84&#10;RxBcaqwR6LRtB8s3m6bjuIH8gBQttFviDF9VWPyOOf/ALK4F9osPx9/jUUjAItBZlJRgv/3LH/Jx&#10;WhilpMY1y6j7umNWUCI/aJzj9WAUZPLxEkWhxF5GNpcRvVO3gJuMo8LuookfWy9PZmFBfcH3tQhV&#10;McQ0x9oZ9Sfz1rfLj++Ti8UiJuEmGubv9NrwAN3Kudh5KKqodJCp1aZTD3cxzqp7N2HZL+8x6+m/&#10;Yv4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8DoobdMAAAAGAQAADwAAAAAAAAABACAAAAAiAAAA&#10;ZHJzL2Rvd25yZXYueG1sUEsBAhQAFAAAAAgAh07iQFh+RKxFAgAAcwQAAA4AAAAAAAAAAQAgAAAA&#10;IgEAAGRycy9lMm9Eb2MueG1sUEsFBgAAAAAGAAYAWQEAANkFAAAAAA==&#10;">
                      <v:fill on="f" focussize="0,0"/>
                      <v:stroke on="f" weight="0.5pt"/>
                      <v:imagedata o:title=""/>
                      <o:lock v:ext="edit" aspectratio="f"/>
                      <v:textbox>
                        <w:txbxContent>
                          <w:p>
                            <w:pPr>
                              <w:rPr>
                                <w:rFonts w:hint="default" w:eastAsia="宋体"/>
                                <w:lang w:val="en-US" w:eastAsia="zh-CN"/>
                              </w:rPr>
                            </w:pPr>
                            <w:r>
                              <w:rPr>
                                <w:rFonts w:hint="eastAsia"/>
                                <w:lang w:val="en-US" w:eastAsia="zh-CN"/>
                              </w:rPr>
                              <w:t>S1</w:t>
                            </w:r>
                          </w:p>
                        </w:txbxContent>
                      </v:textbox>
                    </v:shape>
                  </w:pict>
                </mc:Fallback>
              </mc:AlternateContent>
            </w:r>
            <w:r>
              <w:rPr>
                <w:sz w:val="24"/>
              </w:rPr>
              <mc:AlternateContent>
                <mc:Choice Requires="wps">
                  <w:drawing>
                    <wp:anchor distT="0" distB="0" distL="114300" distR="114300" simplePos="0" relativeHeight="251686912" behindDoc="0" locked="0" layoutInCell="1" allowOverlap="1">
                      <wp:simplePos x="0" y="0"/>
                      <wp:positionH relativeFrom="column">
                        <wp:posOffset>511175</wp:posOffset>
                      </wp:positionH>
                      <wp:positionV relativeFrom="paragraph">
                        <wp:posOffset>286385</wp:posOffset>
                      </wp:positionV>
                      <wp:extent cx="4445" cy="452755"/>
                      <wp:effectExtent l="50165" t="0" r="59690" b="4445"/>
                      <wp:wrapNone/>
                      <wp:docPr id="10" name="直接箭头连接符 10"/>
                      <wp:cNvGraphicFramePr/>
                      <a:graphic xmlns:a="http://schemas.openxmlformats.org/drawingml/2006/main">
                        <a:graphicData uri="http://schemas.microsoft.com/office/word/2010/wordprocessingShape">
                          <wps:wsp>
                            <wps:cNvCnPr>
                              <a:stCxn id="57" idx="0"/>
                            </wps:cNvCnPr>
                            <wps:spPr>
                              <a:xfrm flipH="1" flipV="1">
                                <a:off x="1342390" y="2304415"/>
                                <a:ext cx="4445" cy="452755"/>
                              </a:xfrm>
                              <a:prstGeom prst="straightConnector1">
                                <a:avLst/>
                              </a:prstGeom>
                              <a:ln w="12700" cmpd="sng">
                                <a:solidFill>
                                  <a:schemeClr val="tx1"/>
                                </a:solidFill>
                                <a:prstDash val="dash"/>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 y;margin-left:40.25pt;margin-top:22.55pt;height:35.65pt;width:0.35pt;z-index:251686912;mso-width-relative:page;mso-height-relative:page;" filled="f" stroked="t" coordsize="21600,21600" o:gfxdata="UEsDBAoAAAAAAIdO4kAAAAAAAAAAAAAAAAAEAAAAZHJzL1BLAwQUAAAACACHTuJAg/hDztUAAAAI&#10;AQAADwAAAGRycy9kb3ducmV2LnhtbE2Py07DMBBF90j8gzVI7KjtKg1piNMFggUVGwrs3XhIAvE4&#10;8qMNf49ZwXJ0j+490+wWO7ET+jA6UiBXAhhS58xIvYK318ebCliImoyeHKGCbwyway8vGl0bd6YX&#10;PB1iz3IJhVorGGKca85DN6DVYeVmpJx9OG91zKfvufH6nMvtxNdClNzqkfLCoGe8H7D7OiSrYL/9&#10;fCif3vfFNt32C08+xeeUlLq+kuIOWMQl/sHwq5/Voc1OR5fIBDYpqMQmkwqKjQSW80qugR0zJ8sC&#10;eNvw/w+0P1BLAwQUAAAACACHTuJAKQH6LTsCAAA7BAAADgAAAGRycy9lMm9Eb2MueG1srVPNjtMw&#10;EL4j8Q6W7zRtmrJL1HQPLQsHBJX4ubuOk1jyn8bepn0JXgCJE+wJOO2dp4HlMRg7pcsulz2QQzLO&#10;eL75vs/j+dlOK7IV4KU1FZ2MxpQIw20tTVvRt2/OH51S4gMzNVPWiIruhadni4cP5r0rRW47q2oB&#10;BEGML3tX0S4EV2aZ553QzI+sEwaTjQXNAi6hzWpgPaJrleXj8eOst1A7sFx4j39XQ5IeEOE+gLZp&#10;JBcryy+0MGFABaFYQEm+k87TRWLbNIKHV03jRSCqoqg0pDc2wXgT39lizsoWmOskP1Bg96FwR5Nm&#10;0mDTI9SKBUYuQP4DpSUH620TRtzqbBCSHEEVk/Edb153zImkBa327mi6/3+w/OV2DUTWOAloiWEa&#10;T/z6w9XP95+vv3398enq1/ePMf5ySTCPZvXOl1izNGuIcn1Y7kwqn51Q/O4Onma39sWFd0PFrgFN&#10;GiXdc2xJU/QuRhEN7SCIMJkW+fQJ0tlXNJ+Oi2IyG85J7ALhuKEoihklHNPFLD+ZpWzGyggdYRz4&#10;8ExYTWJQUR+AybYLS2sMzoOFoRnbvvABFWHhn4JYbOy5VCqNhTKkRzb5yRi5cIaz3uCMYagd+uVN&#10;SwlTLV4iHiDx91bJOpYna6DdLBWQLYujl56oAtvd2hZ7r5jvhn01RoNWLQNeMyV1RU+PxawMTKqn&#10;piZh7/CkGIDtaWSpRU2JEkgmRkMfZbDdjfcx2th6v4aYjiucqUToMP9xaP9ep103d37x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IP4Q87VAAAACAEAAA8AAAAAAAAAAQAgAAAAIgAAAGRycy9kb3du&#10;cmV2LnhtbFBLAQIUABQAAAAIAIdO4kApAfotOwIAADsEAAAOAAAAAAAAAAEAIAAAACQBAABkcnMv&#10;ZTJvRG9jLnhtbFBLBQYAAAAABgAGAFkBAADRBQAAAAA=&#10;">
                      <v:fill on="f" focussize="0,0"/>
                      <v:stroke weight="1pt" color="#000000 [3213]" miterlimit="8" joinstyle="miter" dashstyle="dash" endarrow="open"/>
                      <v:imagedata o:title=""/>
                      <o:lock v:ext="edit" aspectratio="f"/>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63360" behindDoc="0" locked="0" layoutInCell="1" allowOverlap="1">
                      <wp:simplePos x="0" y="0"/>
                      <wp:positionH relativeFrom="column">
                        <wp:posOffset>888365</wp:posOffset>
                      </wp:positionH>
                      <wp:positionV relativeFrom="paragraph">
                        <wp:posOffset>150495</wp:posOffset>
                      </wp:positionV>
                      <wp:extent cx="466725" cy="285750"/>
                      <wp:effectExtent l="0" t="0" r="0" b="0"/>
                      <wp:wrapNone/>
                      <wp:docPr id="54" name="文本框 54"/>
                      <wp:cNvGraphicFramePr/>
                      <a:graphic xmlns:a="http://schemas.openxmlformats.org/drawingml/2006/main">
                        <a:graphicData uri="http://schemas.microsoft.com/office/word/2010/wordprocessingShape">
                          <wps:wsp>
                            <wps:cNvSpPr txBox="1"/>
                            <wps:spPr>
                              <a:xfrm>
                                <a:off x="2185035" y="1352550"/>
                                <a:ext cx="46672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退货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95pt;margin-top:11.85pt;height:22.5pt;width:36.75pt;z-index:251663360;mso-width-relative:page;mso-height-relative:page;" filled="f" stroked="f" coordsize="21600,21600" o:gfxdata="UEsDBAoAAAAAAIdO4kAAAAAAAAAAAAAAAAAEAAAAZHJzL1BLAwQUAAAACACHTuJAx6sVkdoAAAAJ&#10;AQAADwAAAGRycy9kb3ducmV2LnhtbE2Py07DMBBF90j8gzVI7KjzgDYNcSoUqUJCdNHSDbtJPE0i&#10;YjvE7gO+nmEFy6s5uvdMsbqYQZxo8r2zCuJZBIJs43RvWwX7t/VdBsIHtBoHZ0nBF3lYlddXBeba&#10;ne2WTrvQCi6xPkcFXQhjLqVvOjLoZ24ky7eDmwwGjlMr9YRnLjeDTKJoLg32lhc6HKnqqPnYHY2C&#10;l2q9wW2dmOx7qJ5fD0/j5/79Qanbmzh6BBHoEv5g+NVndSjZqXZHq70YOKfLJaMKknQBgoEkTu9B&#10;1Arm2QJkWcj/H5Q/UEsDBBQAAAAIAIdO4kAgPZcXRgIAAHMEAAAOAAAAZHJzL2Uyb0RvYy54bWyt&#10;VEtu2zAU3BfoHQjuG9mKZaeG5cBNkKKA0QRIi65pirIE8FeStuQeoL1BV91033PlHB1KcpKmXWTR&#10;Df3IN5rHN2/oxXmrJNkL52ujczo+GVEiNDdFrbc5/fjh6tUZJT4wXTBptMjpQXh6vnz5YtHYuUhN&#10;ZWQhHAGJ9vPG5rQKwc6TxPNKKOZPjBUaydI4xQK2bpsUjjVgVzJJR6Np0hhXWGe48B6nl32SDozu&#10;OYSmLGsuLg3fKaFDz+qEZAEt+aq2ni6725al4OG6LL0IROYUnYZuRRHEm7gmywWbbx2zVc2HK7Dn&#10;XOFJT4rVGkXvqS5ZYGTn6r+oVM2d8aYMJ9yopG+kUwRdjEdPtLmtmBVdL5Da23vR/f+j5e/3N47U&#10;RU6zCSWaKUz87vu3ux+/7n5+JTiDQI31c+BuLZChfWNa2OZ47nEY+25Lp+IvOiLIp+OzbHSaUXIA&#10;9jRLs2yQWrSBcAAm0+ksRZ4DkJ5lsz6fPBBZ58NbYRSJQU4dJtkJzPZrH3ApQI+QWFebq1rKbppS&#10;kyan01NQ/pHBF1Ljw9hOf+0YhXbTDj1uTHFAi870LvGWX9UovmY+3DAHW8A0eDjhGkspDYqYIaKk&#10;Mu7Lv84jHtNClpIGNsup/7xjTlAi32nM8fV4Mom+7DaTbJZi4x5nNo8zeqcuDJw8xhO1vAsjPshj&#10;WDqjPuF9rWJVpJjmqJ3TcAwvQm9+vE8uVqsOBCdaFtb61vJI3Yu22gVT1p3SUaZem0E9eLEbwPBu&#10;otkf7zvUw3/F8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HqxWR2gAAAAkBAAAPAAAAAAAAAAEA&#10;IAAAACIAAABkcnMvZG93bnJldi54bWxQSwECFAAUAAAACACHTuJAID2XF0YCAABzBAAADgAAAAAA&#10;AAABACAAAAApAQAAZHJzL2Uyb0RvYy54bWxQSwUGAAAAAAYABgBZAQAA4QUAAAAA&#10;">
                      <v:fill on="f" focussize="0,0"/>
                      <v:stroke on="f" weight="0.5pt"/>
                      <v:imagedata o:title=""/>
                      <o:lock v:ext="edit" aspectratio="f"/>
                      <v:textbox>
                        <w:txbxContent>
                          <w:p>
                            <w:pPr>
                              <w:rPr>
                                <w:rFonts w:hint="eastAsia" w:eastAsia="宋体"/>
                                <w:lang w:val="en-US" w:eastAsia="zh-CN"/>
                              </w:rPr>
                            </w:pPr>
                            <w:r>
                              <w:rPr>
                                <w:rFonts w:hint="eastAsia"/>
                                <w:lang w:val="en-US" w:eastAsia="zh-CN"/>
                              </w:rPr>
                              <w:t>退货</w:t>
                            </w:r>
                          </w:p>
                        </w:txbxContent>
                      </v:textbox>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77696" behindDoc="0" locked="0" layoutInCell="1" allowOverlap="1">
                      <wp:simplePos x="0" y="0"/>
                      <wp:positionH relativeFrom="column">
                        <wp:posOffset>4239895</wp:posOffset>
                      </wp:positionH>
                      <wp:positionV relativeFrom="paragraph">
                        <wp:posOffset>18415</wp:posOffset>
                      </wp:positionV>
                      <wp:extent cx="1285875" cy="342265"/>
                      <wp:effectExtent l="0" t="0" r="0" b="0"/>
                      <wp:wrapNone/>
                      <wp:docPr id="53" name="文本框 53"/>
                      <wp:cNvGraphicFramePr/>
                      <a:graphic xmlns:a="http://schemas.openxmlformats.org/drawingml/2006/main">
                        <a:graphicData uri="http://schemas.microsoft.com/office/word/2010/wordprocessingShape">
                          <wps:wsp>
                            <wps:cNvSpPr txBox="1"/>
                            <wps:spPr>
                              <a:xfrm>
                                <a:off x="5309235" y="1499235"/>
                                <a:ext cx="1285875" cy="3422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液压油、通电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3.85pt;margin-top:1.45pt;height:26.95pt;width:101.25pt;z-index:251677696;mso-width-relative:page;mso-height-relative:page;" filled="f" stroked="f" coordsize="21600,21600" o:gfxdata="UEsDBAoAAAAAAIdO4kAAAAAAAAAAAAAAAAAEAAAAZHJzL1BLAwQUAAAACACHTuJArswxeNkAAAAI&#10;AQAADwAAAGRycy9kb3ducmV2LnhtbE2PzU7DMBCE70i8g7VI3KjdSE1CyKZCkSokBIeWXrhtYjeJ&#10;iNchdn/g6TEnOI5mNPNNub7YUZzM7AfHCMuFAmG4dXrgDmH/trnLQfhArGl0bBC+jId1dX1VUqHd&#10;mbfmtAudiCXsC0LoQ5gKKX3bG0t+4SbD0Tu42VKIcu6knukcy+0oE6VSaWnguNDTZOretB+7o0V4&#10;rjevtG0Sm3+P9dPL4XH63L+vEG9vluoBRDCX8BeGX/yIDlVkatyRtRcjQppmWYwiJPcgop9nKgHR&#10;IKzSHGRVyv8Hqh9QSwMEFAAAAAgAh07iQOn46/hGAgAAdAQAAA4AAABkcnMvZTJvRG9jLnhtbK1U&#10;zY7TMBC+I/EOlu9s2rTptlXTVdlqEdKKXakgzq7jNJFsj7HdJssDwBtw4sKd5+pzMHb6p4XDHri4&#10;Y8+Xbzyfv+nsplWS7IR1Neic9q96lAjNoaj1JqefPt69GVPiPNMFk6BFTp+Eozfz169mjZmKFCqQ&#10;hbAESbSbNianlfdmmiSOV0IxdwVGaEyWYBXzuLWbpLCsQXYlk7TXGyUN2MJY4MI5PF12SXpgtC8h&#10;hLKsuVgC3yqhfcdqhWQeW3JVbRydx9uWpeD+oSyd8ETmFDv1ccUiGK/DmsxnbLqxzFQ1P1yBveQK&#10;z3pSrNZY9ES1ZJ6Rra3/olI1t+Cg9FccVNI1EhXBLvq9Z9qsKmZE7AWlduYkuvt/tPzD7tGSushp&#10;NqBEM4Uvvv/xff/z9/7XN4JnKFBj3BRxK4NI376FFm1zPHd4GPpuS6vCL3ZEMJ8NepN0kFHyhNjh&#10;JMZRatF6wgNBOs7G1wjgiBgM03SUBcrkzGSs8+8EKBKCnFp8yqgw290730GPkFBYw10tZawhNWly&#10;OhpkvfjBKYPkUmON0E937xD5dt3iZyFcQ/GEPVrobOIMv6ux+D1z/pFZ9AW6BifHP+BSSsAicIgo&#10;qcB+/dd5wONzYZaSBn2WU/dly6ygRL7X+JCT/nAYjBk3w+w6xY29zKwvM3qrbgGt3McZNTyGAe/l&#10;MSwtqM84YItQFVNMc6ydU38Mb33nfhxQLhaLCEIrGubv9crwQN3Judh6KOuo9Fmbg3poxvhWh8EJ&#10;br/cR9T5z2L+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K7MMXjZAAAACAEAAA8AAAAAAAAAAQAg&#10;AAAAIgAAAGRycy9kb3ducmV2LnhtbFBLAQIUABQAAAAIAIdO4kDp+Ov4RgIAAHQEAAAOAAAAAAAA&#10;AAEAIAAAACgBAABkcnMvZTJvRG9jLnhtbFBLBQYAAAAABgAGAFkBAADgBQAAAAA=&#10;">
                      <v:fill on="f" focussize="0,0"/>
                      <v:stroke on="f" weight="0.5pt"/>
                      <v:imagedata o:title=""/>
                      <o:lock v:ext="edit" aspectratio="f"/>
                      <v:textbox>
                        <w:txbxContent>
                          <w:p>
                            <w:pPr>
                              <w:rPr>
                                <w:rFonts w:hint="default" w:eastAsia="宋体"/>
                                <w:lang w:val="en-US" w:eastAsia="zh-CN"/>
                              </w:rPr>
                            </w:pPr>
                            <w:r>
                              <w:rPr>
                                <w:rFonts w:hint="eastAsia"/>
                                <w:lang w:val="en-US" w:eastAsia="zh-CN"/>
                              </w:rPr>
                              <w:t>液压油、通电</w:t>
                            </w:r>
                          </w:p>
                        </w:txbxContent>
                      </v:textbox>
                    </v:shape>
                  </w:pict>
                </mc:Fallback>
              </mc:AlternateConten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w w:val="100"/>
                <w:kern w:val="0"/>
                <w:sz w:val="24"/>
                <w:szCs w:val="24"/>
                <w:lang w:val="en-US" w:eastAsia="zh-CN" w:bidi="ar-SA"/>
              </w:rPr>
            </w:pP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1122045</wp:posOffset>
                      </wp:positionH>
                      <wp:positionV relativeFrom="paragraph">
                        <wp:posOffset>154305</wp:posOffset>
                      </wp:positionV>
                      <wp:extent cx="8255" cy="575945"/>
                      <wp:effectExtent l="47625" t="0" r="58420" b="14605"/>
                      <wp:wrapNone/>
                      <wp:docPr id="56" name="直接箭头连接符 56"/>
                      <wp:cNvGraphicFramePr/>
                      <a:graphic xmlns:a="http://schemas.openxmlformats.org/drawingml/2006/main">
                        <a:graphicData uri="http://schemas.microsoft.com/office/word/2010/wordprocessingShape">
                          <wps:wsp>
                            <wps:cNvCnPr/>
                            <wps:spPr>
                              <a:xfrm flipH="1" flipV="1">
                                <a:off x="2366010" y="2303780"/>
                                <a:ext cx="8255" cy="57594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 y;margin-left:88.35pt;margin-top:12.15pt;height:45.35pt;width:0.65pt;z-index:251661312;mso-width-relative:page;mso-height-relative:page;" filled="f" stroked="t" coordsize="21600,21600" o:gfxdata="UEsDBAoAAAAAAIdO4kAAAAAAAAAAAAAAAAAEAAAAZHJzL1BLAwQUAAAACACHTuJAAUEJjtYAAAAK&#10;AQAADwAAAGRycy9kb3ducmV2LnhtbE2PTU+EMBCG7yb+h2ZMvLktqwJBysaY7MF4kjWcuzACkU4b&#10;WtjVX+/sSW/zZp68H+XubCex4hxGRxqSjQKB1LpupF7Dx2F/l4MI0VBnJkeo4RsD7Krrq9IUnTvR&#10;O6517AWbUCiMhiFGX0gZ2gGtCRvnkfj36WZrIsu5l91sTmxuJ7lVKpXWjMQJg/H4MmD7VS9Ww8+6&#10;+qXZq2cf/JvN6tcmT5dG69ubRD2BiHiOfzBc6nN1qLjT0S3UBTGxztKMUQ3bh3sQFyDLedyRj+RR&#10;gaxK+X9C9QtQSwMEFAAAAAgAh07iQIqH1UQpAgAAFAQAAA4AAABkcnMvZTJvRG9jLnhtbK1TzY7T&#10;MBC+I/EOlu803ZZ0S9R0Dy0LBwQr8XOfOk5iyX8ae5v2JXgBJE6wJ+C0d54GlsdgnJQCy2UP5BCN&#10;PTPfzPfNeHG2M5ptJQblbMlPRmPOpBWuUrYp+etX5w/mnIUItgLtrCz5XgZ+trx/b9H5Qk5c63Ql&#10;kRGIDUXnS97G6IssC6KVBsLIeWnJWTs0EOmITVYhdIRudDYZj2dZ57Dy6IQMgW7Xg5MfEPEugK6u&#10;lZBrJy6NtHFARakhEqXQKh/4su+2rqWIL+o6yMh0yYlp7P9UhOxN+mfLBRQNgm+VOLQAd2nhFicD&#10;ylLRI9QaIrBLVP9AGSXQBVfHkXAmG4j0ihCLk/EtbV624GXPhaQO/ih6+H+w4vn2ApmqSp7POLNg&#10;aOI3766/v/148+Xztw/XP76+T/anK0Z+EqvzoaCclb3Awyn4C0zMdzUaVmvln9JW8d56k6zkI55s&#10;V/LJdDYjlpztkz2ens4PA5C7yAQFzCd5zpkgd36aP3qYp4rZAJ1gPIb4RDrDklHyEBFU08aVs5YG&#10;7XAoBttnIQ6JvxJSsnXnSmu6h0Jb1pV8Ns2pFQG0wzXtDpnGkw7BNpyBbuhxiIh9+8FpVaXslByw&#10;2aw0si2kleq/Q5t/haXSawjtENe7UhgURkV6P1oZonvMhiKC0o9txeLe0wgA0XU8dWlkxZmW1E2y&#10;BlrakixpEoP2ydq4at+PpL+nZemFOyx22sY/z33278e8/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BQQmO1gAAAAoBAAAPAAAAAAAAAAEAIAAAACIAAABkcnMvZG93bnJldi54bWxQSwECFAAUAAAA&#10;CACHTuJAiofVRCkCAAAUBAAADgAAAAAAAAABACAAAAAlAQAAZHJzL2Uyb0RvYy54bWxQSwUGAAAA&#10;AAYABgBZAQAAwAUAAAAA&#10;">
                      <v:fill on="f" focussize="0,0"/>
                      <v:stroke weight="0.5pt" color="#000000 [3200]" miterlimit="8" joinstyle="miter" endarrow="open"/>
                      <v:imagedata o:title=""/>
                      <o:lock v:ext="edit" aspectratio="f"/>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74624" behindDoc="0" locked="0" layoutInCell="1" allowOverlap="1">
                      <wp:simplePos x="0" y="0"/>
                      <wp:positionH relativeFrom="column">
                        <wp:posOffset>4773295</wp:posOffset>
                      </wp:positionH>
                      <wp:positionV relativeFrom="paragraph">
                        <wp:posOffset>116840</wp:posOffset>
                      </wp:positionV>
                      <wp:extent cx="9525" cy="508635"/>
                      <wp:effectExtent l="41275" t="0" r="63500" b="5715"/>
                      <wp:wrapNone/>
                      <wp:docPr id="55" name="直接箭头连接符 55"/>
                      <wp:cNvGraphicFramePr/>
                      <a:graphic xmlns:a="http://schemas.openxmlformats.org/drawingml/2006/main">
                        <a:graphicData uri="http://schemas.microsoft.com/office/word/2010/wordprocessingShape">
                          <wps:wsp>
                            <wps:cNvCnPr/>
                            <wps:spPr>
                              <a:xfrm>
                                <a:off x="5604510" y="1737360"/>
                                <a:ext cx="9525" cy="50863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75.85pt;margin-top:9.2pt;height:40.05pt;width:0.75pt;z-index:251674624;mso-width-relative:page;mso-height-relative:page;" filled="f" stroked="t" coordsize="21600,21600" o:gfxdata="UEsDBAoAAAAAAIdO4kAAAAAAAAAAAAAAAAAEAAAAZHJzL1BLAwQUAAAACACHTuJAL7SMKtoAAAAJ&#10;AQAADwAAAGRycy9kb3ducmV2LnhtbE2Py07DMBBF90j8gzVIbBB1UpomDXEqHkI8dm35ADeZJmns&#10;cRS7r79nWMFydI/uPVMsz9aII46+c6QgnkQgkCpXd9Qo+N683WcgfNBUa+MIFVzQw7K8vip0XrsT&#10;rfC4Do3gEvK5VtCGMORS+qpFq/3EDUic7dxodeBzbGQ96hOXWyOnUTSXVnfEC60e8KXFql8frILd&#10;/nP+PKv2X+/+Yu8+Fk+9ezW9Urc3cfQIIuA5/MHwq8/qULLT1h2o9sIoSJM4ZZSDbAaCgTR5mILY&#10;KlhkCciykP8/KH8AUEsDBBQAAAAIAIdO4kDFfR3lHQIAAAAEAAAOAAAAZHJzL2Uyb0RvYy54bWyt&#10;U82O0zAQviPxDpbvNO2WdkvVdA8tywVBJeABpo6TWPKfxt6mfQleAIkTcAJOe+dpYHkMxk7pwnLZ&#10;Azkk44znm+/7PF5c7I1mO4lBOVvy0WDImbTCVco2JX/z+vLRjLMQwVagnZUlP8jAL5YPHyw6P5dn&#10;rnW6ksgIxIZ550vexujnRRFEKw2EgfPSUrJ2aCDSEpuiQugI3ejibDicFp3DyqMTMgT6u+6T/IiI&#10;9wF0da2EXDtxZaSNPSpKDZEkhVb5wJeZbV1LEV/WdZCR6ZKT0pjf1ITibXoXywXMGwTfKnGkAPeh&#10;cEeTAWWp6QlqDRHYFap/oIwS6IKr40A4U/RCsiOkYjS8482rFrzMWsjq4E+mh/8HK17sNshUVfLJ&#10;hDMLhk785t31j7cfb75++f7h+ue39yn+/IlRnszqfJhTzcpu8LgKfoNJ+b5Gk76kie0Jbjp8PBmR&#10;zQcasvPx+Xh6NFvuIxO04cnkjDoKSk+Gs+k4oxe3MB5DfCadYSkoeYgIqmnjyllLh+pwlO2G3fMQ&#10;iQgV/i5IHKy7VFrns9WWdSUnfKIigOa1pjmh0HjSHGzDGeiGLoKImBGD06pK1QknYLNdaWQ7SOOT&#10;n2QCdftrW2q9htD2+3KqHyyjIt0VrUzJZ6dqmEdQ+qmtWDx4shsQXccTSyMrzrQkNinqG2lL/ZLr&#10;vc8p2rrqkO3P/2kwMqPjEKfJ+3Odq28v7vI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7SMKtoA&#10;AAAJAQAADwAAAAAAAAABACAAAAAiAAAAZHJzL2Rvd25yZXYueG1sUEsBAhQAFAAAAAgAh07iQMV9&#10;HeUdAgAAAAQAAA4AAAAAAAAAAQAgAAAAKQEAAGRycy9lMm9Eb2MueG1sUEsFBgAAAAAGAAYAWQEA&#10;ALgFAAAAAA==&#10;">
                      <v:fill on="f" focussize="0,0"/>
                      <v:stroke weight="0.5pt" color="#000000 [3200]" miterlimit="8" joinstyle="miter" endarrow="open"/>
                      <v:imagedata o:title=""/>
                      <o:lock v:ext="edit" aspectratio="f"/>
                    </v:shape>
                  </w:pict>
                </mc:Fallback>
              </mc:AlternateConten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32" w:firstLineChars="200"/>
              <w:jc w:val="left"/>
              <w:textAlignment w:val="auto"/>
              <w:rPr>
                <w:rFonts w:hint="default" w:ascii="Times New Roman" w:hAnsi="Times New Roman" w:eastAsia="宋体" w:cs="Times New Roman"/>
                <w:w w:val="100"/>
                <w:kern w:val="0"/>
                <w:sz w:val="24"/>
                <w:szCs w:val="24"/>
                <w:lang w:val="en-US" w:eastAsia="zh-CN" w:bidi="ar-SA"/>
              </w:rPr>
            </w:pPr>
            <w:r>
              <w:rPr>
                <w:sz w:val="24"/>
              </w:rPr>
              <mc:AlternateContent>
                <mc:Choice Requires="wps">
                  <w:drawing>
                    <wp:anchor distT="0" distB="0" distL="114300" distR="114300" simplePos="0" relativeHeight="251685888" behindDoc="0" locked="0" layoutInCell="1" allowOverlap="1">
                      <wp:simplePos x="0" y="0"/>
                      <wp:positionH relativeFrom="column">
                        <wp:posOffset>515620</wp:posOffset>
                      </wp:positionH>
                      <wp:positionV relativeFrom="paragraph">
                        <wp:posOffset>144780</wp:posOffset>
                      </wp:positionV>
                      <wp:extent cx="0" cy="0"/>
                      <wp:effectExtent l="0" t="0" r="0" b="0"/>
                      <wp:wrapNone/>
                      <wp:docPr id="9" name="直接箭头连接符 9"/>
                      <wp:cNvGraphicFramePr/>
                      <a:graphic xmlns:a="http://schemas.openxmlformats.org/drawingml/2006/main">
                        <a:graphicData uri="http://schemas.microsoft.com/office/word/2010/wordprocessingShape">
                          <wps:wsp>
                            <wps:cNvCnPr>
                              <a:stCxn id="57" idx="0"/>
                              <a:endCxn id="57" idx="0"/>
                            </wps:cNvCnPr>
                            <wps:spPr>
                              <a:xfrm>
                                <a:off x="1346835" y="2757170"/>
                                <a:ext cx="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40.6pt;margin-top:11.4pt;height:0pt;width:0pt;z-index:251685888;mso-width-relative:page;mso-height-relative:page;" filled="f" stroked="t" coordsize="21600,21600" o:gfxdata="UEsDBAoAAAAAAIdO4kAAAAAAAAAAAAAAAAAEAAAAZHJzL1BLAwQUAAAACACHTuJAJA+PjNIAAAAH&#10;AQAADwAAAGRycy9kb3ducmV2LnhtbE2PS0/DMBCE75X4D9YicaN2ckBViNNDWwQHLn1IiJsdL0kg&#10;Xkex+/z1LHCgx9HMzn5Tzk++FwccYxdIQzZVIJDq4DpqNOy2T/czEDEZcqYPhBrOGGFe3UxKU7hw&#10;pDUeNqkRXEKxMBralIZCyli36E2chgGJvY8wepNYjo10ozlyue9lrtSD9KYj/tCaARct1l+bvWeM&#10;z+15GRbRWnyx78/4tnpVl53Wd7eZegSR8JT+w/CDzzdQMZMNe3JR9BpmWc5JDXnOC9j/1fZPy6qU&#10;1/zVN1BLAwQUAAAACACHTuJAfoiLZiUCAAAmBAAADgAAAGRycy9lMm9Eb2MueG1srVPNbhMxEL4j&#10;8Q6W72Tzn3SVTQ8J5YIgEvAAjte7a8l/GrvZ5CV4ASROwIly6p2ngfIYjL1pSguHHtiDd8bj+cbz&#10;zefF+V4rshPgpTUFHfT6lAjDbSlNXdB3by+ezSnxgZmSKWtEQQ/C0/Pl0yeL1uViaBurSgEEQYzP&#10;W1fQJgSXZ5nnjdDM96wTBoOVBc0CulBnJbAW0bXKhv3+NGstlA4sF97j7roL0iMiPAbQVpXkYm35&#10;pRYmdKggFAvYkm+k83SZbltVgofXVeVFIKqg2GlIKxZBexvXbLlgeQ3MNZIfr8Aec4UHPWkmDRY9&#10;Qa1ZYOQS5F9QWnKw3lahx63OukYSI9jFoP+AmzcNcyL1glR7dyLd/z9Y/mq3ASLLgp5RYpjGgd98&#10;uP75/vPNt6sfn65/ff8Y7a9fyFmkqnU+x4yV2UBs1ofV3qTkyYzif39iVJjy36HsHkR0vOvA9hXo&#10;CIqcEAQajMbT+WhCyaGgw9lkNpgdhyX2gfBUiXCMpd2M5bfpDnx4Iawm0SioD8Bk3YSVNQbFYGGQ&#10;xsR2L33AhjDxNiHWNvZCKpU0oQxpCzodTVApnKHOK9QXmtohV97UlDBV4wPiARKit0qWMTsRA/V2&#10;pYDsGMpuPJ4NV+NIH1a7dyyWXjPfdOdSqBOklgHfmJK6oPN+/LrtwKR6bkoSDg7nxABse4RVBtHv&#10;2IzW1paHDcSq0UP5pPpHqUd9/umnU3fPe/k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JA+PjNIA&#10;AAAHAQAADwAAAAAAAAABACAAAAAiAAAAZHJzL2Rvd25yZXYueG1sUEsBAhQAFAAAAAgAh07iQH6I&#10;i2YlAgAAJgQAAA4AAAAAAAAAAQAgAAAAIQEAAGRycy9lMm9Eb2MueG1sUEsFBgAAAAAGAAYAWQEA&#10;ALgFAAAAAA==&#10;">
                      <v:fill on="f" focussize="0,0"/>
                      <v:stroke weight="0.5pt" color="#4472C4 [3204]" miterlimit="8" joinstyle="miter" endarrow="open"/>
                      <v:imagedata o:title=""/>
                      <o:lock v:ext="edit" aspectratio="f"/>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1139825</wp:posOffset>
                      </wp:positionH>
                      <wp:positionV relativeFrom="paragraph">
                        <wp:posOffset>63500</wp:posOffset>
                      </wp:positionV>
                      <wp:extent cx="694690" cy="514350"/>
                      <wp:effectExtent l="0" t="0" r="0" b="0"/>
                      <wp:wrapNone/>
                      <wp:docPr id="58" name="文本框 58"/>
                      <wp:cNvGraphicFramePr/>
                      <a:graphic xmlns:a="http://schemas.openxmlformats.org/drawingml/2006/main">
                        <a:graphicData uri="http://schemas.microsoft.com/office/word/2010/wordprocessingShape">
                          <wps:wsp>
                            <wps:cNvSpPr txBox="1"/>
                            <wps:spPr>
                              <a:xfrm>
                                <a:off x="1918335" y="1737360"/>
                                <a:ext cx="694690" cy="514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不合格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9.75pt;margin-top:5pt;height:40.5pt;width:54.7pt;z-index:251662336;mso-width-relative:page;mso-height-relative:page;" filled="f" stroked="f" coordsize="21600,21600" o:gfxdata="UEsDBAoAAAAAAIdO4kAAAAAAAAAAAAAAAAAEAAAAZHJzL1BLAwQUAAAACACHTuJAK0eZLdgAAAAJ&#10;AQAADwAAAGRycy9kb3ducmV2LnhtbE2PTUvEMBCG74L/IYzgzU1aWG1r00UKiyB62HUv3tJmti02&#10;k9pkP/TXO57c27zMw/tRrs5uFEecw+BJQ7JQIJBabwfqNOze13cZiBANWTN6Qg3fGGBVXV+VprD+&#10;RBs8bmMn2IRCYTT0MU6FlKHt0Zmw8BMS//Z+diaynDtpZ3NiczfKVKl76cxAnNCbCese28/twWl4&#10;qddvZtOkLvsZ6+fX/dP0tftYan17k6hHEBHP8R+Gv/pcHSru1PgD2SBG1g/5klE+FG9iIM2yHESj&#10;IU8UyKqUlwuqX1BLAwQUAAAACACHTuJA017DWEUCAABzBAAADgAAAGRycy9lMm9Eb2MueG1srVRL&#10;btswEN0X6B0I7hvZ8SexETlwY7goEDQB3KJrmqIiAfyVpCOlB2hvkFU33fdcPkcfKTlJ0y6y6IYe&#10;ckZv5r2Z8dl5qyS5Fc7XRud0eDSgRGhuilrf5PTTx/WbU0p8YLpg0miR0zvh6fni9auzxs7FsamM&#10;LIQjANF+3ticViHYeZZ5XgnF/JGxQsNZGqdYwNXdZIVjDdCVzI4Hg2nWGFdYZ7jwHq+rzkl7RPcS&#10;QFOWNRcrw3dK6NChOiFZACVf1dbTRaq2LAUPV2XpRSAyp2Aa0okksLfxzBZnbH7jmK1q3pfAXlLC&#10;M06K1RpJH6BWLDCyc/VfUKrmznhThiNuVNYRSYqAxXDwTJtNxaxIXCC1tw+i+/8Hyz/cXjtSFzmd&#10;oO+aKXR8f/99/+PX/uc3gjcI1Fg/R9zGIjK0b02LsTm8ezxG3m3pVPwFIxL9s+HpaDSh5A72yehk&#10;NO2lFm0gHAHT2Xg6QxM4AibD8WiS/NkjkHU+vBNGkWjk1KGTSWB2e+kDikLoISTm1WZdS5m6KTVp&#10;kCBC/uHBF1Ljw0inKztaod22PcetKe5A0ZluSrzl6xrJL5kP18xhLFAvFidc4SilQRLTW5RUxn39&#10;13uMR7fgpaTBmOXUf9kxJyiR7zX6OBuOx3Eu02U8OTnGxT31bJ969E5dGEzyECtqeTJjfJAHs3RG&#10;fcZ+LWNWuJjmyJ3TcDAvQjf82E8ulssUhEm0LFzqjeURuhNtuQumrJPSUaZOm149zGJqQL83cdif&#10;3lPU43/F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rR5kt2AAAAAkBAAAPAAAAAAAAAAEAIAAA&#10;ACIAAABkcnMvZG93bnJldi54bWxQSwECFAAUAAAACACHTuJA017DWEUCAABzBAAADgAAAAAAAAAB&#10;ACAAAAAnAQAAZHJzL2Uyb0RvYy54bWxQSwUGAAAAAAYABgBZAQAA3gUAAAAA&#10;">
                      <v:fill on="f" focussize="0,0"/>
                      <v:stroke on="f" weight="0.5pt"/>
                      <v:imagedata o:title=""/>
                      <o:lock v:ext="edit" aspectratio="f"/>
                      <v:textbox>
                        <w:txbxContent>
                          <w:p>
                            <w:pPr>
                              <w:rPr>
                                <w:rFonts w:hint="eastAsia" w:eastAsia="宋体"/>
                                <w:lang w:val="en-US" w:eastAsia="zh-CN"/>
                              </w:rPr>
                            </w:pPr>
                            <w:r>
                              <w:rPr>
                                <w:rFonts w:hint="eastAsia"/>
                                <w:lang w:val="en-US" w:eastAsia="zh-CN"/>
                              </w:rPr>
                              <w:t>不合格</w:t>
                            </w:r>
                          </w:p>
                        </w:txbxContent>
                      </v:textbox>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182245</wp:posOffset>
                      </wp:positionH>
                      <wp:positionV relativeFrom="paragraph">
                        <wp:posOffset>144780</wp:posOffset>
                      </wp:positionV>
                      <wp:extent cx="666750" cy="513715"/>
                      <wp:effectExtent l="0" t="0" r="0" b="0"/>
                      <wp:wrapNone/>
                      <wp:docPr id="57" name="文本框 57"/>
                      <wp:cNvGraphicFramePr/>
                      <a:graphic xmlns:a="http://schemas.openxmlformats.org/drawingml/2006/main">
                        <a:graphicData uri="http://schemas.microsoft.com/office/word/2010/wordprocessingShape">
                          <wps:wsp>
                            <wps:cNvSpPr txBox="1"/>
                            <wps:spPr>
                              <a:xfrm>
                                <a:off x="1184910" y="8829675"/>
                                <a:ext cx="666750" cy="5137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元部件采购</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35pt;margin-top:11.4pt;height:40.45pt;width:52.5pt;z-index:251660288;mso-width-relative:page;mso-height-relative:page;" filled="f" stroked="f" coordsize="21600,21600" o:gfxdata="UEsDBAoAAAAAAIdO4kAAAAAAAAAAAAAAAAAEAAAAZHJzL1BLAwQUAAAACACHTuJATWFH+9cAAAAJ&#10;AQAADwAAAGRycy9kb3ducmV2LnhtbE1Py07DMBC8I/EP1iJxo3ZTAVGIU6FIFRKCQ0sv3DbxNonw&#10;I8TuA76e7YmednZnNDtTLk/OigNNcQhew3ymQJBvgxl8p2H7sbrLQcSE3qANnjT8UIRldX1VYmHC&#10;0a/psEmdYBMfC9TQpzQWUsa2J4dxFkbyzO3C5DDxOnXSTHhkc2dlptSDdDh4/tDjSHVP7ddm7zS8&#10;1qt3XDeZy39t/fK2ex6/t5/3Wt/ezNUTiESn9C+Gc3yODhVnasLemyishix/ZCXPjBuc+cWCDw0D&#10;xUBWpbxsUP0BUEsDBBQAAAAIAIdO4kBPW5dYRQIAAHMEAAAOAAAAZHJzL2Uyb0RvYy54bWytVEtu&#10;2zAQ3RfoHQjuG1mOfzEsB26CFAWCJoBbdE1TlCWAv5J0pPQA7Q2y6qb7nivn6CNlJ2naRRbd0MOZ&#10;0Zt5b4ZenHZKkhvhfGN0QfOjASVCc1M2elvQTx8v3swo8YHpkkmjRUFvhaeny9evFq2di6GpjSyF&#10;IwDRft7agtYh2HmWeV4LxfyRsUIjWBmnWMDVbbPSsRboSmbDwWCStcaV1hkuvIf3vA/SPaJ7CaCp&#10;qoaLc8N3SujQozohWQAlXzfW02XqtqoED1dV5UUgsqBgGtKJIrA38cyWCzbfOmbrhu9bYC9p4Rkn&#10;xRqNog9Q5ywwsnPNX1Cq4c54U4UjblTWE0mKgEU+eKbNumZWJC6Q2tsH0f3/g+Ufbq4dacqCjqeU&#10;aKYw8fu77/c/ft3//Ebgg0Ct9XPkrS0yQ/fWdFibg9/DGXl3lVPxF4xIjOez0UkOkW8LOpsNTybT&#10;cS+16ALhSJhM4EKcI2GcH0/zFM8egazz4Z0wikSjoA6TTAKzm0sf0BRSDymxrjYXjZRpmlKTFgWO&#10;Af9HBF9IjQ8jnb7taIVu0+05bkx5C4rO9FviLb9oUPyS+XDNHNYC/eLhhCsclTQoYvYWJbVxX//l&#10;j/mYFqKUtFizgvovO+YEJfK9xhxP8tEIsCFdRuPpEBf3NLJ5GtE7dWawyTmeqOXJjPlBHszKGfUZ&#10;72sVqyLENEftgoaDeRb65cf75GK1SknYRMvCpV5bHqF70Va7YKomKR1l6rXZq4ddTAPYv5u47E/v&#10;Kevxv2L5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E1hR/vXAAAACQEAAA8AAAAAAAAAAQAgAAAA&#10;IgAAAGRycy9kb3ducmV2LnhtbFBLAQIUABQAAAAIAIdO4kBPW5dYRQIAAHMEAAAOAAAAAAAAAAEA&#10;IAAAACYBAABkcnMvZTJvRG9jLnhtbFBLBQYAAAAABgAGAFkBAADdBQAAAAA=&#10;">
                      <v:fill on="f" focussize="0,0"/>
                      <v:stroke on="f" weight="0.5pt"/>
                      <v:imagedata o:title=""/>
                      <o:lock v:ext="edit" aspectratio="f"/>
                      <v:textbox>
                        <w:txbxContent>
                          <w:p>
                            <w:pPr>
                              <w:rPr>
                                <w:rFonts w:hint="default" w:eastAsia="宋体"/>
                                <w:lang w:val="en-US" w:eastAsia="zh-CN"/>
                              </w:rPr>
                            </w:pPr>
                            <w:r>
                              <w:rPr>
                                <w:rFonts w:hint="eastAsia"/>
                                <w:lang w:val="en-US" w:eastAsia="zh-CN"/>
                              </w:rPr>
                              <w:t>元部件采购</w:t>
                            </w:r>
                          </w:p>
                        </w:txbxContent>
                      </v:textbox>
                    </v:shape>
                  </w:pict>
                </mc:Fallback>
              </mc:AlternateConten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w w:val="100"/>
                <w:kern w:val="0"/>
                <w:sz w:val="24"/>
                <w:szCs w:val="24"/>
                <w:lang w:val="en-US" w:eastAsia="zh-CN" w:bidi="ar-SA"/>
              </w:rPr>
            </w:pP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79744" behindDoc="0" locked="0" layoutInCell="1" allowOverlap="1">
                      <wp:simplePos x="0" y="0"/>
                      <wp:positionH relativeFrom="column">
                        <wp:posOffset>5068570</wp:posOffset>
                      </wp:positionH>
                      <wp:positionV relativeFrom="paragraph">
                        <wp:posOffset>10160</wp:posOffset>
                      </wp:positionV>
                      <wp:extent cx="561975" cy="466725"/>
                      <wp:effectExtent l="0" t="0" r="0" b="0"/>
                      <wp:wrapNone/>
                      <wp:docPr id="60" name="文本框 60"/>
                      <wp:cNvGraphicFramePr/>
                      <a:graphic xmlns:a="http://schemas.openxmlformats.org/drawingml/2006/main">
                        <a:graphicData uri="http://schemas.microsoft.com/office/word/2010/wordprocessingShape">
                          <wps:wsp>
                            <wps:cNvSpPr txBox="1"/>
                            <wps:spPr>
                              <a:xfrm>
                                <a:off x="6004560" y="2223135"/>
                                <a:ext cx="561975" cy="4667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合格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9.1pt;margin-top:0.8pt;height:36.75pt;width:44.25pt;z-index:251679744;mso-width-relative:page;mso-height-relative:page;" filled="f" stroked="f" coordsize="21600,21600" o:gfxdata="UEsDBAoAAAAAAIdO4kAAAAAAAAAAAAAAAAAEAAAAZHJzL1BLAwQUAAAACACHTuJAzVpPrtgAAAAI&#10;AQAADwAAAGRycy9kb3ducmV2LnhtbE2Py07DMBBF90j8gzVI7KiTSE1NiFOhSBUSgkVLN+wmsZtE&#10;xOMQuw/4eoYVLEfn6t4z5friRnGycxg8aUgXCQhLrTcDdRr2b5s7BSJEJIOjJ6vhywZYV9dXJRbG&#10;n2lrT7vYCS6hUKCGPsapkDK0vXUYFn6yxOzgZ4eRz7mTZsYzl7tRZkmSS4cD8UKPk617237sjk7D&#10;c715xW2TOfU91k8vh8fpc/++1Pr2Jk0eQER7iX9h+NVndajYqfFHMkGMGlb3KuMogxwEc6XyFYiG&#10;wTIFWZXy/wPVD1BLAwQUAAAACACHTuJA4tl6+kgCAABzBAAADgAAAGRycy9lMm9Eb2MueG1srVRL&#10;btswEN0X6B0I7hvJij+NETlwE6QoYDQB0qJrmqIiAfyVpC25B2hvkFU33fdcOUcfKTsJ0i6y6IYa&#10;coZv5r0Z6vSsV5JshfOt0SUdHeWUCM1N1erbkn7+dPnmLSU+MF0xabQo6U54erZ4/eq0s3NRmMbI&#10;SjgCEO3nnS1pE4KdZ5nnjVDMHxkrNJy1cYoFbN1tVjnWAV3JrMjzadYZV1lnuPAepxeDk+4R3UsA&#10;TV23XFwYvlFChwHVCckCKPmmtZ4uUrV1LXi4qmsvApElBdOQViSBvY5rtjhl81vHbNPyfQnsJSU8&#10;46RYq5H0AeqCBUY2rv0LSrXcGW/qcMSNygYiSRGwGOXPtLlpmBWJC6T29kF0//9g+cfttSNtVdIp&#10;JNFMoeP3dz/uf/6+//Wd4AwCddbPEXdjERn6d6bH2BzOPQ4j7752Kn7BiMA/zfPxJCLuSloUxfHo&#10;eDJILfpAOAIm09HJbEIJR8B4Op0VyZ89Alnnw3thFIlGSR06mQRm25UPKAqhh5CYV5vLVsrUTalJ&#10;hwqOJ3m68ODBDalxMdIZyo5W6Nf9nuPaVDtQdGaYEm/5ZYvkK+bDNXMYC/DBwwlXWGppkMTsLUoa&#10;47796zzGo1vwUtJhzErqv26YE5TIDxp9PBmNx4ANaTOezAps3FPP+qlHb9S5wSSP8EQtT2aMD/Jg&#10;1s6oL3hfy5gVLqY5cpc0HMzzMAw/3icXy2UKwiRaFlb6xvIIPci53ARTt0npKNOgzV49zGJqwP7d&#10;xGF/uk9Rj/+Kx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NWk+u2AAAAAgBAAAPAAAAAAAAAAEA&#10;IAAAACIAAABkcnMvZG93bnJldi54bWxQSwECFAAUAAAACACHTuJA4tl6+kgCAABzBAAADgAAAAAA&#10;AAABACAAAAAnAQAAZHJzL2Uyb0RvYy54bWxQSwUGAAAAAAYABgBZAQAA4QUAAAAA&#10;">
                      <v:fill on="f" focussize="0,0"/>
                      <v:stroke on="f" weight="0.5pt"/>
                      <v:imagedata o:title=""/>
                      <o:lock v:ext="edit" aspectratio="f"/>
                      <v:textbox>
                        <w:txbxContent>
                          <w:p>
                            <w:pPr>
                              <w:rPr>
                                <w:rFonts w:hint="eastAsia" w:eastAsia="宋体"/>
                                <w:lang w:val="en-US" w:eastAsia="zh-CN"/>
                              </w:rPr>
                            </w:pPr>
                            <w:r>
                              <w:rPr>
                                <w:rFonts w:hint="eastAsia"/>
                                <w:lang w:val="en-US" w:eastAsia="zh-CN"/>
                              </w:rPr>
                              <w:t>合格</w:t>
                            </w:r>
                          </w:p>
                        </w:txbxContent>
                      </v:textbox>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80768" behindDoc="0" locked="0" layoutInCell="1" allowOverlap="1">
                      <wp:simplePos x="0" y="0"/>
                      <wp:positionH relativeFrom="column">
                        <wp:posOffset>5506720</wp:posOffset>
                      </wp:positionH>
                      <wp:positionV relativeFrom="paragraph">
                        <wp:posOffset>38735</wp:posOffset>
                      </wp:positionV>
                      <wp:extent cx="361950" cy="571500"/>
                      <wp:effectExtent l="4445" t="4445" r="14605" b="14605"/>
                      <wp:wrapNone/>
                      <wp:docPr id="61" name="文本框 61"/>
                      <wp:cNvGraphicFramePr/>
                      <a:graphic xmlns:a="http://schemas.openxmlformats.org/drawingml/2006/main">
                        <a:graphicData uri="http://schemas.microsoft.com/office/word/2010/wordprocessingShape">
                          <wps:wsp>
                            <wps:cNvSpPr txBox="1"/>
                            <wps:spPr>
                              <a:xfrm>
                                <a:off x="6566535" y="2346960"/>
                                <a:ext cx="361950" cy="5715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入库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3.6pt;margin-top:3.05pt;height:45pt;width:28.5pt;z-index:251680768;mso-width-relative:page;mso-height-relative:page;" fillcolor="#FFFFFF [3201]" filled="t" stroked="t" coordsize="21600,21600" o:gfxdata="UEsDBAoAAAAAAIdO4kAAAAAAAAAAAAAAAAAEAAAAZHJzL1BLAwQUAAAACACHTuJA9UE9SdUAAAAI&#10;AQAADwAAAGRycy9kb3ducmV2LnhtbE2PQU/DMAyF70j8h8hIu7G0HepGaToJJCTEja2X3bLGaysS&#10;p0qydfv3mBPc/Pyenj/X26uz4oIhjp4U5MsMBFLnzUi9gnb//rgBEZMmo60nVHDDCNvm/q7WlfEz&#10;feFll3rBJRQrrWBIaaqkjN2ATseln5DYO/ngdGIZemmCnrncWVlkWSmdHokvDHrCtwG7793ZKfgo&#10;X9MBW/NpVsXKz63swslGpRYPefYCIuE1/YXhF5/RoWGmoz+TicIq2JTrgqMKyhwE+8/FE+sjD7yQ&#10;TS3/P9D8AFBLAwQUAAAACACHTuJA5+6g0WQCAADEBAAADgAAAGRycy9lMm9Eb2MueG1srVTNbhMx&#10;EL4j8Q6W73Tzt1sadVOFVkFIFa1UEGfH682u8NrGdrJbHgDegBMX7jxXnoPP3k1bWg49kIMz9nz5&#10;ZuabmZyedY0kO2FdrVVOx0cjSoTiuqjVJqcfP6xevabEeaYKJrUSOb0Vjp4tXr44bc1cTHSlZSEs&#10;AYly89bktPLezJPE8Uo0zB1pIxScpbYN87jaTVJY1oK9kclkNMqSVtvCWM2Fc3i96J10YLTPIdRl&#10;WXNxofm2Ecr3rFZI5lGSq2rj6CJmW5aC+6uydMITmVNU6uOJILDX4UwWp2y+scxUNR9SYM9J4VFN&#10;DasVgt5RXTDPyNbWT6iamlvtdOmPuG6SvpCoCKoYjx5pc1MxI2ItkNqZO9Hd/6Pl73fXltRFTrMx&#10;JYo16Pj+x/f9z9/7X98I3iBQa9wcuBsDpO/e6A5jc3h3eAx1d6VtwjcqIvBnaZal05SS25xOprPs&#10;JBukFp0nHIBpNj5J0QQOQHo8TkfRn9wTGev8W6EbEoycWnQyCsx2l84jKUAPkBDXaVkXq1rKeLGb&#10;9bm0ZMfQ9VX8hHzxk79gUpEWqU6RxxOKwH1HsZaMf37KAD6pQBv06XUIlu/W3SDaWhe30Mzqfuyc&#10;4asavJfM+WtmMWcQAJvor3CUUiMZPViUVNp+/dd7wKP98FLSYm5z6r5smRWUyHcKg3Eyns3CoMfL&#10;LD2e4GIfetYPPWrbnGuIhN4ju2gGvJcHs7S6+YSFXYaocDHFETun/mCe+36bsPBcLJcRhNE2zF+q&#10;G8MDdRBX6eXW67KOrQsy9doM6mG4Y3uGRQzb8/AeUfd/Po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9UE9SdUAAAAIAQAADwAAAAAAAAABACAAAAAiAAAAZHJzL2Rvd25yZXYueG1sUEsBAhQAFAAA&#10;AAgAh07iQOfuoNFkAgAAxAQAAA4AAAAAAAAAAQAgAAAAJAEAAGRycy9lMm9Eb2MueG1sUEsFBgAA&#10;AAAGAAYAWQEAAPoFAAAAAA==&#10;">
                      <v:fill on="t" focussize="0,0"/>
                      <v:stroke weight="0.5pt" color="#000000 [3204]" joinstyle="round"/>
                      <v:imagedata o:title=""/>
                      <o:lock v:ext="edit" aspectratio="f"/>
                      <v:textbox>
                        <w:txbxContent>
                          <w:p>
                            <w:pPr>
                              <w:rPr>
                                <w:rFonts w:hint="eastAsia" w:eastAsia="宋体"/>
                                <w:lang w:val="en-US" w:eastAsia="zh-CN"/>
                              </w:rPr>
                            </w:pPr>
                            <w:r>
                              <w:rPr>
                                <w:rFonts w:hint="eastAsia"/>
                                <w:lang w:val="en-US" w:eastAsia="zh-CN"/>
                              </w:rPr>
                              <w:t>入库</w:t>
                            </w:r>
                          </w:p>
                        </w:txbxContent>
                      </v:textbox>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76672" behindDoc="0" locked="0" layoutInCell="1" allowOverlap="1">
                      <wp:simplePos x="0" y="0"/>
                      <wp:positionH relativeFrom="column">
                        <wp:posOffset>5068570</wp:posOffset>
                      </wp:positionH>
                      <wp:positionV relativeFrom="paragraph">
                        <wp:posOffset>318770</wp:posOffset>
                      </wp:positionV>
                      <wp:extent cx="409575" cy="15240"/>
                      <wp:effectExtent l="0" t="36830" r="9525" b="62230"/>
                      <wp:wrapNone/>
                      <wp:docPr id="62" name="直接箭头连接符 62"/>
                      <wp:cNvGraphicFramePr/>
                      <a:graphic xmlns:a="http://schemas.openxmlformats.org/drawingml/2006/main">
                        <a:graphicData uri="http://schemas.microsoft.com/office/word/2010/wordprocessingShape">
                          <wps:wsp>
                            <wps:cNvCnPr>
                              <a:stCxn id="63" idx="3"/>
                            </wps:cNvCnPr>
                            <wps:spPr>
                              <a:xfrm>
                                <a:off x="5899785" y="2522220"/>
                                <a:ext cx="409575" cy="152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99.1pt;margin-top:25.1pt;height:1.2pt;width:32.25pt;z-index:251676672;mso-width-relative:page;mso-height-relative:page;" filled="f" stroked="t" coordsize="21600,21600" o:gfxdata="UEsDBAoAAAAAAIdO4kAAAAAAAAAAAAAAAAAEAAAAZHJzL1BLAwQUAAAACACHTuJA5nE30NkAAAAJ&#10;AQAADwAAAGRycy9kb3ducmV2LnhtbE2P207DMAyG75F4h8hI3KAtXQVdV5pOHIQY3LHxAFnjtV0T&#10;p2qy09tjruDKsv3p9+dyeXZWHHEMnScFs2kCAqn2pqNGwffmbZKDCFGT0dYTKrhggGV1fVXqwvgT&#10;feFxHRvBIRQKraCNcSikDHWLToepH5B4t/Oj05HbsZFm1CcOd1amSZJJpzviC60e8KXFul8fnILd&#10;/iN7vq/3n+/h4u5Wi6fev9peqdubWfIIIuI5/sHwq8/qULHT1h/IBGEVzBd5yqiCh4QrA3mWzkFs&#10;eZBmIKtS/v+g+gFQSwMEFAAAAAgAh07iQCJ1nscwAgAAKAQAAA4AAABkcnMvZTJvRG9jLnhtbK1T&#10;zY7TMBC+I/EOlu80/dnstlHTPbQsFwSVgAeYOk5iyX+yvU37ErwAEifgxHLaO08Dy2MwdtqyLJc9&#10;4IMzzsx8nu+b8fxypyTZcueF0SUdDYaUcM1MJXRT0ndvr55NKfEBdAXSaF7SPff0cvH0ybyzBR+b&#10;1siKO4Ig2hedLWkbgi2yzLOWK/ADY7lGZ22cgoBH12SVgw7RlczGw+F51hlXWWcY9x7/rnonPSC6&#10;xwCauhaMrwy7VlyHHtVxCQEp+VZYTxep2rrmLLyua88DkSVFpiHteAnam7hnizkUjQPbCnYoAR5T&#10;wgNOCoTGS09QKwhArp34B0oJ5ow3dRgwo7KeSFIEWYyGD7R504LliQtK7e1JdP//YNmr7doRUZX0&#10;fEyJBoUdv/tw+/P957tvNz8+3f76/jHaX78Q9KNYnfUF5iz12kW6Pix3uk+fUPzuSjqJYdlfcfHg&#10;bZ+xq52KmUidYHQ+nc0upjkl+5KO8zGuQ0/4LhCGAWfDWX6BfoYBo3x8ltwZFEcc63x4wY0i0Sip&#10;Dw5E04al0Rqbb9wotQW2L32IdUFxTIhFaHMlpEwzIDXpUIRJjpPBAOe6xnlCU1nUxuuGEpANPhgW&#10;XEL0RooqZicZXLNZSke2EMcsraQCCnQ/LF69At/2ccnVD6ASAd+UFKqk01M2FAGEfK4rEvYW2wLO&#10;mY7GKhWvKJEcq4lWT0vqg+q90FHyjan2a3fsBg5Q4n8Y9jih988p+88DX/w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5nE30NkAAAAJAQAADwAAAAAAAAABACAAAAAiAAAAZHJzL2Rvd25yZXYueG1s&#10;UEsBAhQAFAAAAAgAh07iQCJ1nscwAgAAKAQAAA4AAAAAAAAAAQAgAAAAKAEAAGRycy9lMm9Eb2Mu&#10;eG1sUEsFBgAAAAAGAAYAWQEAAMoFAAAAAA==&#10;">
                      <v:fill on="f" focussize="0,0"/>
                      <v:stroke weight="0.5pt" color="#000000 [3200]" miterlimit="8" joinstyle="miter" endarrow="open"/>
                      <v:imagedata o:title=""/>
                      <o:lock v:ext="edit" aspectratio="f"/>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73600" behindDoc="0" locked="0" layoutInCell="1" allowOverlap="1">
                      <wp:simplePos x="0" y="0"/>
                      <wp:positionH relativeFrom="column">
                        <wp:posOffset>4497070</wp:posOffset>
                      </wp:positionH>
                      <wp:positionV relativeFrom="paragraph">
                        <wp:posOffset>42545</wp:posOffset>
                      </wp:positionV>
                      <wp:extent cx="571500" cy="552450"/>
                      <wp:effectExtent l="4445" t="4445" r="14605" b="14605"/>
                      <wp:wrapNone/>
                      <wp:docPr id="63" name="文本框 63"/>
                      <wp:cNvGraphicFramePr/>
                      <a:graphic xmlns:a="http://schemas.openxmlformats.org/drawingml/2006/main">
                        <a:graphicData uri="http://schemas.microsoft.com/office/word/2010/wordprocessingShape">
                          <wps:wsp>
                            <wps:cNvSpPr txBox="1"/>
                            <wps:spPr>
                              <a:xfrm>
                                <a:off x="0" y="0"/>
                                <a:ext cx="571500" cy="5524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调试验收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4.1pt;margin-top:3.35pt;height:43.5pt;width:45pt;z-index:251673600;mso-width-relative:page;mso-height-relative:page;" fillcolor="#FFFFFF [3201]" filled="t" stroked="t" coordsize="21600,21600" o:gfxdata="UEsDBAoAAAAAAIdO4kAAAAAAAAAAAAAAAAAEAAAAZHJzL1BLAwQUAAAACACHTuJAkQ7uSNUAAAAI&#10;AQAADwAAAGRycy9kb3ducmV2LnhtbE2PwWrDMBBE74X+g9hCb40UG+zE9TrQQqH01tSX3BRrY5ta&#10;KyMpcfr3VU7tcZhh5k29u9pJXMiH0THCeqVAEHfOjNwjtF9vTxsQIWo2enJMCD8UYNfc39W6Mm7h&#10;T7rsYy9SCYdKIwwxzpWUoRvI6rByM3HyTs5bHZP0vTReL6ncTjJTqpBWj5wWBj3T60Dd9/5sEd6L&#10;l3ig1nyYPMvd0srOn6aA+PiwVs8gIl3jXxhu+AkdmsR0dGc2QUwIpdpkKYpQlCCSX25v+oiwzUuQ&#10;TS3/H2h+AVBLAwQUAAAACACHTuJA6CVY31cCAAC4BAAADgAAAGRycy9lMm9Eb2MueG1srVTNbhMx&#10;EL4j8Q6W73STkLQQdVOFVkFIFa0UEGfH681a+A/byW55AHgDTly481x9Dj57k7S0HHpgD97xzOw3&#10;M9/M7OlZpxXZCh+kNSUdHg0oEYbbSpp1ST9+WLx4RUmIzFRMWSNKeiMCPZs9f3bauqkY2caqSngC&#10;EBOmrStpE6ObFkXgjdAsHFknDIy19ZpFXP26qDxrga5VMRoMjovW+sp5y0UI0F70RrpD9E8BtHUt&#10;ubiwfKOFiT2qF4pFlBQa6QKd5WzrWvB4VddBRKJKikpjPhEE8iqdxeyUTdeeuUbyXQrsKSk8qEkz&#10;aRD0AHXBIiMbLx9Bacm9DbaOR9zqoi8kM4IqhoMH3Cwb5kSuBVQHdyA9/D9Y/n577YmsSnr8khLD&#10;NDp+++P77c/ft7++EehAUOvCFH5LB8/YvbEdxmavD1Cmurva6/RGRQR20HtzoFd0kXAoJyfDyQAW&#10;DtNkMhpPMv3F3cfOh/hWWE2SUFKP7mVS2fYyRCQC171LihWsktVCKpUvfr06V55sGTq9yE/KEZ/8&#10;5aYMaVOtiP0IImEfIFaK8c+PEYCnDGATJ33tSYrdqtsRtbLVDXjyth+14PhCAveShXjNPGYLBGD7&#10;4hWOWlkkY3cSJY31X/+lT/5oOayUtJjVkoYvG+YFJeqdwTC8Ho7HgI35Mp6cjHDx9y2r+xaz0ecW&#10;JA2x545nMflHtRdrb/UnLOk8RYWJGY7YJY178Tz2G4Ql52I+z04YZ8fipVk6nqATucbON9HWMrcu&#10;0dRzs2MPA53bs1u+tDH379nr7ocz+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RDu5I1QAAAAgB&#10;AAAPAAAAAAAAAAEAIAAAACIAAABkcnMvZG93bnJldi54bWxQSwECFAAUAAAACACHTuJA6CVY31cC&#10;AAC4BAAADgAAAAAAAAABACAAAAAkAQAAZHJzL2Uyb0RvYy54bWxQSwUGAAAAAAYABgBZAQAA7QUA&#10;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调试验收</w:t>
                            </w:r>
                          </w:p>
                        </w:txbxContent>
                      </v:textbox>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72576" behindDoc="0" locked="0" layoutInCell="1" allowOverlap="1">
                      <wp:simplePos x="0" y="0"/>
                      <wp:positionH relativeFrom="column">
                        <wp:posOffset>4077970</wp:posOffset>
                      </wp:positionH>
                      <wp:positionV relativeFrom="paragraph">
                        <wp:posOffset>314960</wp:posOffset>
                      </wp:positionV>
                      <wp:extent cx="428625" cy="4445"/>
                      <wp:effectExtent l="0" t="48260" r="9525" b="61595"/>
                      <wp:wrapNone/>
                      <wp:docPr id="64" name="直接箭头连接符 64"/>
                      <wp:cNvGraphicFramePr/>
                      <a:graphic xmlns:a="http://schemas.openxmlformats.org/drawingml/2006/main">
                        <a:graphicData uri="http://schemas.microsoft.com/office/word/2010/wordprocessingShape">
                          <wps:wsp>
                            <wps:cNvCnPr/>
                            <wps:spPr>
                              <a:xfrm flipV="1">
                                <a:off x="0" y="0"/>
                                <a:ext cx="428625" cy="444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321.1pt;margin-top:24.8pt;height:0.35pt;width:33.75pt;z-index:251672576;mso-width-relative:page;mso-height-relative:page;" filled="f" stroked="t" coordsize="21600,21600" o:gfxdata="UEsDBAoAAAAAAIdO4kAAAAAAAAAAAAAAAAAEAAAAZHJzL1BLAwQUAAAACACHTuJApjl6CdkAAAAJ&#10;AQAADwAAAGRycy9kb3ducmV2LnhtbE2Py07DMBBF90j8gzVI7KjdUFIa4lSCNitYQMqC5SQekgg/&#10;Itt90K/HrGA5ukf3ninXJ6PZgXwYnZUwnwlgZDunRttLeN/VN/fAQkSrUDtLEr4pwLq6vCixUO5o&#10;3+jQxJ6lEhsKlDDEOBWch24gg2HmJrIp+3TeYEyn77nyeEzlRvNMiJwbHG1aGHCip4G6r2ZvJEwf&#10;L9vz82ONsT7rzfaV/G7TtFJeX83FA7BIp/gHw69+UocqObVub1VgWkK+yLKESliscmAJWIrVElgr&#10;4U7cAq9K/v+D6gdQSwMEFAAAAAgAh07iQHimMjQYAgAA/gMAAA4AAABkcnMvZTJvRG9jLnhtbK1T&#10;vY4TMRDukXgHyz3ZXEii0yqbKxKOBkEkfvqJ17tryX8a+7LJS/ACSFRABVddz9PA8RiMvSHA0VzB&#10;Fquxx983830eLy72RrOdxKCcrfjZaMyZtMLVyrYVf/3q8tE5ZyGCrUE7Kyt+kIFfLB8+WPS+lBPX&#10;OV1LZERiQ9n7incx+rIoguikgTByXlpKNg4NRFpiW9QIPbEbXUzG43nRO6w9OiFDoN31kORHRrwP&#10;oWsaJeTaiSsjbRxYUWqIJCl0yge+zN02jRTxRdMEGZmuOCmN+U9FKN6mf7FcQNki+E6JYwtwnxbu&#10;aDKgLBU9Ua0hArtC9Q+VUQJdcE0cCWeKQUh2hFScje9487IDL7MWsjr4k+nh/9GK57sNMlVXfD7l&#10;zIKhG799d/P97cfb6y/fPtz8+Po+xZ8/McqTWb0PJWFWdoPHVfAbTMr3DRrWaOXf0FRlL0gd22er&#10;Dyer5T4yQZvTyfl8MuNMUGo6nc4SdzGQJDKPIT6VzrAUVDxEBNV2ceWspSt1OBSA3bMQB+AvQAJb&#10;d6m0pn0otWU9SXs8o/sWQNPa0JRQaDwpDrblDHRLz0BEzC0Hp1Wd0AkcsN2uNLIdpOHJ37HNv46l&#10;0msI3XAup9IxKI2K9FK0MhU/P6GhjKD0E1uzePBkNiC6nqcujaw505K6SdEgS1uyJXk+uJyirasP&#10;2fy8T2ORjTuOcJq7P9cZ/fvZLn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jl6CdkAAAAJAQAA&#10;DwAAAAAAAAABACAAAAAiAAAAZHJzL2Rvd25yZXYueG1sUEsBAhQAFAAAAAgAh07iQHimMjQYAgAA&#10;/gMAAA4AAAAAAAAAAQAgAAAAKAEAAGRycy9lMm9Eb2MueG1sUEsFBgAAAAAGAAYAWQEAALIFAAAA&#10;AA==&#10;">
                      <v:fill on="f" focussize="0,0"/>
                      <v:stroke weight="0.5pt" color="#000000 [3200]" miterlimit="8" joinstyle="miter" endarrow="open"/>
                      <v:imagedata o:title=""/>
                      <o:lock v:ext="edit" aspectratio="f"/>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68480" behindDoc="0" locked="0" layoutInCell="1" allowOverlap="1">
                      <wp:simplePos x="0" y="0"/>
                      <wp:positionH relativeFrom="column">
                        <wp:posOffset>3401695</wp:posOffset>
                      </wp:positionH>
                      <wp:positionV relativeFrom="paragraph">
                        <wp:posOffset>90805</wp:posOffset>
                      </wp:positionV>
                      <wp:extent cx="667385" cy="466725"/>
                      <wp:effectExtent l="4445" t="4445" r="13970" b="5080"/>
                      <wp:wrapNone/>
                      <wp:docPr id="65" name="文本框 65"/>
                      <wp:cNvGraphicFramePr/>
                      <a:graphic xmlns:a="http://schemas.openxmlformats.org/drawingml/2006/main">
                        <a:graphicData uri="http://schemas.microsoft.com/office/word/2010/wordprocessingShape">
                          <wps:wsp>
                            <wps:cNvSpPr txBox="1"/>
                            <wps:spPr>
                              <a:xfrm>
                                <a:off x="0" y="0"/>
                                <a:ext cx="667385" cy="4667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组装成型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7.85pt;margin-top:7.15pt;height:36.75pt;width:52.55pt;z-index:251668480;mso-width-relative:page;mso-height-relative:page;" fillcolor="#FFFFFF [3201]" filled="t" stroked="t" coordsize="21600,21600" o:gfxdata="UEsDBAoAAAAAAIdO4kAAAAAAAAAAAAAAAAAEAAAAZHJzL1BLAwQUAAAACACHTuJAUaKwjtYAAAAJ&#10;AQAADwAAAGRycy9kb3ducmV2LnhtbE2PwU7DMBBE70j8g7VI3Kjdpk2jNE4lkJAQN0ou3Nx4m0SN&#10;15HtNuXvWU5wXM3T7Jtqf3OjuGKIgycNy4UCgdR6O1Cnofl8fSpAxGTImtETavjGCPv6/q4ypfUz&#10;feD1kDrBJRRLo6FPaSqljG2PzsSFn5A4O/ngTOIzdNIGM3O5G+VKqVw6MxB/6M2ELz2258PFaXjL&#10;n9MXNvbdZqvMz41sw2mMWj8+LNUORMJb+oPhV5/VoWano7+QjWLUsMk2W0Y5WGcgGMjXirccNRTb&#10;AmRdyf8L6h9QSwMEFAAAAAgAh07iQAM9fh5XAgAAuAQAAA4AAABkcnMvZTJvRG9jLnhtbK1UzW4T&#10;MRC+I/EOlu90kzQNJeqmCq2CkCpaqSDOjtebtfAftpPd8gDwBpy4cOe5+hx89ibpH4ceyGEzf/vN&#10;zDcze3LaaUU2wgdpTUmHBwNKhOG2kmZV0k8fF6+OKQmRmYopa0RJb0Sgp7OXL05aNxUj21hVCU8A&#10;YsK0dSVtYnTTogi8EZqFA+uEgbO2XrMI1a+KyrMW6FoVo8FgUrTWV85bLkKA9bx30i2ifw6grWvJ&#10;xbnlay1M7FG9UCyipdBIF+gsV1vXgsfLug4iElVSdBrzE0kgL9OzmJ2w6coz10i+LYE9p4RHPWkm&#10;DZLuoc5ZZGTt5RMoLbm3wdbxgFtd9I1kRtDFcPCIm+uGOZF7AdXB7UkP/w+Wf9hceSKrkk6OKDFM&#10;Y+K3P3/c/vpz+/s7gQ0EtS5MEXftEBm7t7bD2uzsAcbUd1d7nf7REYEf9N7s6RVdJBzGyeT14TGy&#10;cLjGUEYZvbh72fkQ3wmrSRJK6jG9TCrbXISIQhC6C0m5glWyWkilsuJXyzPlyYZh0ov8SzXilQdh&#10;ypAWlRweDTLyA1/C3kMsFeNfniIATxnAJk763pMUu2W3JWppqxvw5G2/asHxhQTuBQvxinnsFqjB&#10;9cVLPGplUYzdSpQ01n/7lz3FY+TwUtJiV0savq6ZF5So9wbL8GY4Hqflzsr46PUIir/vWd73mLU+&#10;syBpiDt3PIspPqqdWHurP+NI5ykrXMxw5C5p3Ilnsb8gHDkX83kOwjo7Fi/MteMJOo3E2Pk62lrm&#10;0SWaem627GGh83i2x5cu5r6eo+4+OL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UaKwjtYAAAAJ&#10;AQAADwAAAAAAAAABACAAAAAiAAAAZHJzL2Rvd25yZXYueG1sUEsBAhQAFAAAAAgAh07iQAM9fh5X&#10;AgAAuAQAAA4AAAAAAAAAAQAgAAAAJQEAAGRycy9lMm9Eb2MueG1sUEsFBgAAAAAGAAYAWQEAAO4F&#10;AA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组装成型</w:t>
                            </w:r>
                          </w:p>
                        </w:txbxContent>
                      </v:textbox>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67456" behindDoc="0" locked="0" layoutInCell="1" allowOverlap="1">
                      <wp:simplePos x="0" y="0"/>
                      <wp:positionH relativeFrom="column">
                        <wp:posOffset>2696845</wp:posOffset>
                      </wp:positionH>
                      <wp:positionV relativeFrom="paragraph">
                        <wp:posOffset>314960</wp:posOffset>
                      </wp:positionV>
                      <wp:extent cx="704850" cy="4445"/>
                      <wp:effectExtent l="0" t="48895" r="0" b="60960"/>
                      <wp:wrapNone/>
                      <wp:docPr id="66" name="直接箭头连接符 66"/>
                      <wp:cNvGraphicFramePr/>
                      <a:graphic xmlns:a="http://schemas.openxmlformats.org/drawingml/2006/main">
                        <a:graphicData uri="http://schemas.microsoft.com/office/word/2010/wordprocessingShape">
                          <wps:wsp>
                            <wps:cNvCnPr/>
                            <wps:spPr>
                              <a:xfrm flipV="1">
                                <a:off x="0" y="0"/>
                                <a:ext cx="704850" cy="444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212.35pt;margin-top:24.8pt;height:0.35pt;width:55.5pt;z-index:251667456;mso-width-relative:page;mso-height-relative:page;" filled="f" stroked="t" coordsize="21600,21600" o:gfxdata="UEsDBAoAAAAAAIdO4kAAAAAAAAAAAAAAAAAEAAAAZHJzL1BLAwQUAAAACACHTuJAZ+XjK9gAAAAJ&#10;AQAADwAAAGRycy9kb3ducmV2LnhtbE2PS0/EMAyE70j8h8hI3Nhkn0BpuhLs9gQH6HLgmDamrUic&#10;qsk+2F+POcFt7BmNP+frk3figGPsA2mYThQIpCbYnloN77vy5g5ETIascYFQwzdGWBeXF7nJbDjS&#10;Gx6q1AouoZgZDV1KQyZlbDr0Jk7CgMTeZxi9STyOrbSjOXK5d3Km1Ep60xNf6MyATx02X9Xeaxg+&#10;Xrbn58fSpPLsNttXHHebqtb6+mqqHkAkPKW/MPziMzoUzFSHPdkonIbFbHHLURb3KxAcWM6XvKhZ&#10;qDnIIpf/Pyh+AFBLAwQUAAAACACHTuJA9RgxixYCAAD+AwAADgAAAGRycy9lMm9Eb2MueG1srVO9&#10;jhMxEO6ReAfLPdnckQvRKpsrEo4GQSTg+onXu2vJfxr7sslL8AJIVEAFVNfzNNzxGIy9IcDRXMEW&#10;q7HH3zfzfR7Pz3dGs63EoJyt+MlozJm0wtXKthV/8/ri0YyzEMHWoJ2VFd/LwM8XDx/Me1/KU9c5&#10;XUtkRGJD2fuKdzH6siiC6KSBMHJeWko2Dg1EWmJb1Ag9sRtdnI7H06J3WHt0QoZAu6shyQ+MeB9C&#10;1zRKyJUTV0baOLCi1BBJUuiUD3yRu20aKeLLpgkyMl1xUhrzn4pQvEn/YjGHskXwnRKHFuA+LdzR&#10;ZEBZKnqkWkEEdoXqHyqjBLrgmjgSzhSDkOwIqTgZ3/HmVQdeZi1kdfBH08P/oxUvtmtkqq74dMqZ&#10;BUM3fvvu+ubtx9uvX75/uP7x7X2KP39ilCezeh9KwiztGg+r4NeYlO8aNKzRyl/SVGUvSB3bZav3&#10;R6vlLjJBm0/Gk9kZXYKg1GQyOUvcxUCSyDyG+Ew6w1JQ8RARVNvFpbOWrtThUAC2z0McgL8ACWzd&#10;hdKa9qHUlvUk7XEuBTStDU0JVTWeFAfbcga6pWcgIuaWg9OqTugEDthulhrZFtLw5O/Q5l/HUukV&#10;hG44l1PpGJRGRXopWpmKz45oKCMo/dTWLO49mQ2IruepSyNrzrSkblI0yNKWbEmeDy6naOPqfTY/&#10;79NYZOMOI5zm7s91Rv9+to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Z+XjK9gAAAAJAQAADwAA&#10;AAAAAAABACAAAAAiAAAAZHJzL2Rvd25yZXYueG1sUEsBAhQAFAAAAAgAh07iQPUYMYsWAgAA/gMA&#10;AA4AAAAAAAAAAQAgAAAAJwEAAGRycy9lMm9Eb2MueG1sUEsFBgAAAAAGAAYAWQEAAK8FAAAAAA==&#10;">
                      <v:fill on="f" focussize="0,0"/>
                      <v:stroke weight="0.5pt" color="#000000 [3200]" miterlimit="8" joinstyle="miter" endarrow="open"/>
                      <v:imagedata o:title=""/>
                      <o:lock v:ext="edit" aspectratio="f"/>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65408" behindDoc="0" locked="0" layoutInCell="1" allowOverlap="1">
                      <wp:simplePos x="0" y="0"/>
                      <wp:positionH relativeFrom="column">
                        <wp:posOffset>1610995</wp:posOffset>
                      </wp:positionH>
                      <wp:positionV relativeFrom="paragraph">
                        <wp:posOffset>29210</wp:posOffset>
                      </wp:positionV>
                      <wp:extent cx="638175" cy="419100"/>
                      <wp:effectExtent l="0" t="0" r="0" b="0"/>
                      <wp:wrapNone/>
                      <wp:docPr id="67" name="文本框 67"/>
                      <wp:cNvGraphicFramePr/>
                      <a:graphic xmlns:a="http://schemas.openxmlformats.org/drawingml/2006/main">
                        <a:graphicData uri="http://schemas.microsoft.com/office/word/2010/wordprocessingShape">
                          <wps:wsp>
                            <wps:cNvSpPr txBox="1"/>
                            <wps:spPr>
                              <a:xfrm>
                                <a:off x="2889885" y="2251710"/>
                                <a:ext cx="638175" cy="419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合格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6.85pt;margin-top:2.3pt;height:33pt;width:50.25pt;z-index:251665408;mso-width-relative:page;mso-height-relative:page;" filled="f" stroked="f" coordsize="21600,21600" o:gfxdata="UEsDBAoAAAAAAIdO4kAAAAAAAAAAAAAAAAAEAAAAZHJzL1BLAwQUAAAACACHTuJAIiBKG9oAAAAI&#10;AQAADwAAAGRycy9kb3ducmV2LnhtbE2PzU7DMBCE70i8g7WVuFG7aZNWIU6FIlVICA4tvXBz4m0S&#10;1V6H2P2Bp8ecynE0o5lvivXVGnbG0feOJMymAhhS43RPrYT9x+ZxBcwHRVoZRyjhGz2sy/u7QuXa&#10;XWiL511oWSwhnysJXQhDzrlvOrTKT92AFL2DG60KUY4t16O6xHJreCJExq3qKS50asCqw+a4O1kJ&#10;r9XmXW3rxK5+TPXydngevvafqZQPk5l4AhbwGm5h+MOP6FBGptqdSHtmJCTpfBmjEhYZsOjP00UC&#10;rJawFBnwsuD/D5S/UEsDBBQAAAAIAIdO4kB6hNOJRwIAAHMEAAAOAAAAZHJzL2Uyb0RvYy54bWyt&#10;VEtu2zAQ3RfoHQjuG1muHTuG5cBNkKJA0ARwi65piooE8FeSjpQeoL1BVt1033PlHH2k5MRIu8ii&#10;G2rIGc7wvXmj5WmnJLkVzjdGFzQ/GlEiNDdlo28K+vnTxZs5JT4wXTJptCjonfD0dPX61bK1CzE2&#10;tZGlcARJtF+0tqB1CHaRZZ7XQjF/ZKzQcFbGKRawdTdZ6ViL7Epm49HoOGuNK60zXHiP0/PeSYeM&#10;7iUJTVU1XJwbvlNChz6rE5IFQPJ1Yz1dpddWleDhqqq8CEQWFEhDWlEE9jau2WrJFjeO2brhwxPY&#10;S57wDJNijUbRx1TnLDCyc81fqVTDnfGmCkfcqKwHkhgBinz0jJtNzaxIWEC1t4+k+/+Xln+8vXak&#10;KQt6PKNEM4WOP9z/ePj5++HXd4IzENRav0DcxiIydO9MB9nszz0OI+6ucip+gYjAP57PT+bzKSV3&#10;sMfTfJYPVIsuEI6A47fzfAY/R8AkP8lHyZ89JbLOh/fCKBKNgjp0MhHMbi99wKMQug+JdbW5aKRM&#10;3ZSatLHAdJQuPHpwQ2pcjHD6Z0crdNtuwLg15R0gOtOrxFt+0aD4JfPhmjnIAqLB4IQrLJU0KGIG&#10;i5LauG//Oo/x6Ba8lLSQWUH91x1zghL5QaOPJ/lkEnWZNpPpbIyNO/RsDz16p84MlJxjRC1PZowP&#10;cm9WzqgvmK91rAoX0xy1Cxr25lnoxY/55GK9TkFQomXhUm8sj6l7Ote7YKomMR1p6rkZ2IMWUwOG&#10;uYliP9ynqKd/xeo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IiBKG9oAAAAIAQAADwAAAAAAAAAB&#10;ACAAAAAiAAAAZHJzL2Rvd25yZXYueG1sUEsBAhQAFAAAAAgAh07iQHqE04lHAgAAcwQAAA4AAAAA&#10;AAAAAQAgAAAAKQEAAGRycy9lMm9Eb2MueG1sUEsFBgAAAAAGAAYAWQEAAOIFAAAAAA==&#10;">
                      <v:fill on="f" focussize="0,0"/>
                      <v:stroke on="f" weight="0.5pt"/>
                      <v:imagedata o:title=""/>
                      <o:lock v:ext="edit" aspectratio="f"/>
                      <v:textbox>
                        <w:txbxContent>
                          <w:p>
                            <w:pPr>
                              <w:rPr>
                                <w:rFonts w:hint="eastAsia" w:eastAsia="宋体"/>
                                <w:lang w:val="en-US" w:eastAsia="zh-CN"/>
                              </w:rPr>
                            </w:pPr>
                            <w:r>
                              <w:rPr>
                                <w:rFonts w:hint="eastAsia"/>
                                <w:lang w:val="en-US" w:eastAsia="zh-CN"/>
                              </w:rPr>
                              <w:t>合格</w:t>
                            </w:r>
                          </w:p>
                        </w:txbxContent>
                      </v:textbox>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66432" behindDoc="0" locked="0" layoutInCell="1" allowOverlap="1">
                      <wp:simplePos x="0" y="0"/>
                      <wp:positionH relativeFrom="column">
                        <wp:posOffset>2115820</wp:posOffset>
                      </wp:positionH>
                      <wp:positionV relativeFrom="paragraph">
                        <wp:posOffset>118745</wp:posOffset>
                      </wp:positionV>
                      <wp:extent cx="571500" cy="438785"/>
                      <wp:effectExtent l="4445" t="4445" r="14605" b="13970"/>
                      <wp:wrapNone/>
                      <wp:docPr id="68" name="文本框 68"/>
                      <wp:cNvGraphicFramePr/>
                      <a:graphic xmlns:a="http://schemas.openxmlformats.org/drawingml/2006/main">
                        <a:graphicData uri="http://schemas.microsoft.com/office/word/2010/wordprocessingShape">
                          <wps:wsp>
                            <wps:cNvSpPr txBox="1"/>
                            <wps:spPr>
                              <a:xfrm>
                                <a:off x="0" y="0"/>
                                <a:ext cx="571500" cy="4387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lang w:val="en-US" w:eastAsia="zh-CN"/>
                                    </w:rPr>
                                  </w:pPr>
                                  <w:r>
                                    <w:rPr>
                                      <w:rFonts w:hint="eastAsia"/>
                                      <w:lang w:val="en-US" w:eastAsia="zh-CN"/>
                                    </w:rPr>
                                    <w:t>入库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6.6pt;margin-top:9.35pt;height:34.55pt;width:45pt;z-index:251666432;mso-width-relative:page;mso-height-relative:page;" fillcolor="#FFFFFF [3201]" filled="t" stroked="t" coordsize="21600,21600" o:gfxdata="UEsDBAoAAAAAAIdO4kAAAAAAAAAAAAAAAAAEAAAAZHJzL1BLAwQUAAAACACHTuJAfumIodUAAAAJ&#10;AQAADwAAAGRycy9kb3ducmV2LnhtbE2PwU7DMAyG70i8Q2Qkbixdg7aqNJ0EEhLixuiFW9Z4bUXi&#10;VEm2jrfHO8HR/j/9/tzsLt6JM8Y0BdKwXhUgkPpgJxo0dJ+vDxWIlA1Z4wKhhh9MsGtvbxpT27DQ&#10;B573eRBcQqk2Gsac51rK1I/oTVqFGYmzY4jeZB7jIG00C5d7J8ui2EhvJuILo5nxZcT+e3/yGt42&#10;z/kLO/tuVanC0sk+Hl3S+v5uXTyByHjJfzBc9VkdWnY6hBPZJJwGpVTJKAfVFgQDj+V1cdBQbSuQ&#10;bSP/f9D+AlBLAwQUAAAACACHTuJAMoxeiVcCAAC4BAAADgAAAGRycy9lMm9Eb2MueG1srVTNbhMx&#10;EL4j8Q6W73STNGlL1E0VUgUhVbRSQZwdrze7wn/YTnbLA9A34MSFO8/V5+Czd5P+ceiBHJz5yzcz&#10;38zk9KxVkmyF87XROR0eDCgRmpui1uucfv60fHNCiQ9MF0waLXJ6Izw9m71+ddrYqRiZyshCOAIQ&#10;7aeNzWkVgp1mmeeVUMwfGCs0nKVxigWobp0VjjVAVzIbDQZHWWNcYZ3hwntYzzsn7RHdSwBNWdZc&#10;nBu+UUKHDtUJyQJa8lVtPZ2lastS8HBZll4EInOKTkN6kQTyKr7Z7JRN147ZquZ9CewlJTzpSbFa&#10;I+ke6pwFRjaufgalau6MN2U44EZlXSOJEXQxHDzh5rpiVqReQLW3e9L9/4PlH7dXjtRFTo8wd80U&#10;Jn738/bu15+73z8IbCCosX6KuGuLyNC+My3WZmf3MMa+29Kp+I2OCPyg92ZPr2gD4TBOjoeTATwc&#10;rvHhyfHJJKJk9z+2zof3wigShZw6TC+RyrYXPnShu5CYyxtZF8tayqS49WohHdkyTHqZPj36ozCp&#10;SYNeDyeDhPzIF7H3ECvJ+NfnCKhWahQdOel6j1JoV21P1MoUN+DJmW7VvOXLGrgXzIcr5rBbIADX&#10;Fy7xlNKgGNNLlFTGff+XPcZj5PBS0mBXc+q/bZgTlMgPGsvwdjgeAzYkZTw5HkFxDz2rhx69UQsD&#10;koa4c8uTGOOD3ImlM+oLjnQes8LFNEfunIaduAjdBeHIuZjPUxDW2bJwoa8tj9BxJNrMN8GUdRpd&#10;pKnjpmcPC52G3x9fvJiHeoq6/8OZ/Q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6Yih1QAAAAkB&#10;AAAPAAAAAAAAAAEAIAAAACIAAABkcnMvZG93bnJldi54bWxQSwECFAAUAAAACACHTuJAMoxeiVcC&#10;AAC4BAAADgAAAAAAAAABACAAAAAkAQAAZHJzL2Uyb0RvYy54bWxQSwUGAAAAAAYABgBZAQAA7QUA&#10;AAAA&#10;">
                      <v:fill on="t" focussize="0,0"/>
                      <v:stroke weight="0.5pt" color="#000000 [3204]" joinstyle="round"/>
                      <v:imagedata o:title=""/>
                      <o:lock v:ext="edit" aspectratio="f"/>
                      <v:textbox>
                        <w:txbxContent>
                          <w:p>
                            <w:pPr>
                              <w:jc w:val="center"/>
                              <w:rPr>
                                <w:rFonts w:hint="default" w:eastAsia="宋体"/>
                                <w:lang w:val="en-US" w:eastAsia="zh-CN"/>
                              </w:rPr>
                            </w:pPr>
                            <w:r>
                              <w:rPr>
                                <w:rFonts w:hint="eastAsia"/>
                                <w:lang w:val="en-US" w:eastAsia="zh-CN"/>
                              </w:rPr>
                              <w:t>入库</w:t>
                            </w:r>
                          </w:p>
                        </w:txbxContent>
                      </v:textbox>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848995</wp:posOffset>
                      </wp:positionH>
                      <wp:positionV relativeFrom="paragraph">
                        <wp:posOffset>137795</wp:posOffset>
                      </wp:positionV>
                      <wp:extent cx="676910" cy="400685"/>
                      <wp:effectExtent l="4445" t="4445" r="23495" b="13970"/>
                      <wp:wrapNone/>
                      <wp:docPr id="69" name="文本框 69"/>
                      <wp:cNvGraphicFramePr/>
                      <a:graphic xmlns:a="http://schemas.openxmlformats.org/drawingml/2006/main">
                        <a:graphicData uri="http://schemas.microsoft.com/office/word/2010/wordprocessingShape">
                          <wps:wsp>
                            <wps:cNvSpPr txBox="1"/>
                            <wps:spPr>
                              <a:xfrm>
                                <a:off x="1061085" y="8505825"/>
                                <a:ext cx="676910" cy="4006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lang w:val="en-US" w:eastAsia="zh-CN"/>
                                    </w:rPr>
                                  </w:pPr>
                                  <w:r>
                                    <w:rPr>
                                      <w:rFonts w:hint="eastAsia"/>
                                      <w:lang w:val="en-US" w:eastAsia="zh-CN"/>
                                    </w:rPr>
                                    <w:t>检验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85pt;margin-top:10.85pt;height:31.55pt;width:53.3pt;z-index:251659264;mso-width-relative:page;mso-height-relative:page;" fillcolor="#FFFFFF [3201]" filled="t" stroked="t" coordsize="21600,21600" o:gfxdata="UEsDBAoAAAAAAIdO4kAAAAAAAAAAAAAAAAAEAAAAZHJzL1BLAwQUAAAACACHTuJAXVeUO9YAAAAJ&#10;AQAADwAAAGRycy9kb3ducmV2LnhtbE2Py2rDMBBF94X+g5hCd41kK6TGtRxooVC6a+JNdoo1sU31&#10;MJISp3/f6apZDZc53DnTbK/OsgvGNAWvoFgJYOj7YCY/KOj2708VsJS1N9oGjwp+MMG2vb9rdG3C&#10;4r/wsssDoxKfaq1gzHmuOU/9iE6nVZjR0+4UotOZYhy4iXqhcmd5KcSGOz15ujDqGd9G7L93Z6fg&#10;Y/OaD9iZTyNLGZaO9/Fkk1KPD4V4AZbxmv9h+NMndWjJ6RjO3iRmKUv5TKiCsqBJQLkWEthRQbWu&#10;gLcNv/2g/QVQSwMEFAAAAAgAh07iQCV79BVkAgAAxAQAAA4AAABkcnMvZTJvRG9jLnhtbK1UzW4T&#10;MRC+I/EOlu90NyFJ0yibKrQKQqpopYI4O15v1sL2GNvJbnkA+gacuHDnufocjL2b9I9DD+TgjD2f&#10;vpn5Zmbnp61WZCecl2AKOjjKKRGGQynNpqCfP63eTCnxgZmSKTCioDfC09PF61fzxs7EEGpQpXAE&#10;SYyfNbagdQh2lmWe10IzfwRWGHRW4DQLeHWbrHSsQXatsmGeT7IGXGkdcOE9vp53TtozupcQQlVJ&#10;Ls6Bb7UwoWN1QrGAJflaWk8XKduqEjxcVpUXgaiCYqUhnRgE7XU8s8WczTaO2VryPgX2khSe1KSZ&#10;NBj0QHXOAiNbJ59RackdeKjCEQeddYUkRbCKQf5Em+uaWZFqQam9PYju/x8t/7i7ckSWBZ2cUGKY&#10;xo7f/by9+/Xn7vcPgm8oUGP9DHHXFpGhfQctjs3+3eNjrLutnI7/WBGJ/nwyyKdjSm4KOh3n4+lw&#10;3Ekt2kA4AibHk5MBNoEjYIRTgViMlN0TWefDewGaRKOgDjuZBGa7Cx866B4S43pQslxJpdLFbdZn&#10;ypEdw66v0q9nfwRThjSYydtxnpgf+SL3gWKtGP/6nAGzVQaTjvp0OkQrtOu2F20N5Q1q5qAbO2/5&#10;SiLvBfPhijmcMxQANzFc4lEpwGSgtyipwX3/13vEY/vRS0mDc1tQ/23LnKBEfTA4GCeD0SgOerqM&#10;xsdDvLiHnvVDj9nqM0CRBrjzlicz4oPam5UD/QUXdhmjoosZjrELGvbmWei2CReei+UygXC0LQsX&#10;5trySB1bYmC5DVDJ1LooU6dNrx4Od2p+v4hxex7eE+r+47P4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F1XlDvWAAAACQEAAA8AAAAAAAAAAQAgAAAAIgAAAGRycy9kb3ducmV2LnhtbFBLAQIUABQA&#10;AAAIAIdO4kAle/QVZAIAAMQEAAAOAAAAAAAAAAEAIAAAACUBAABkcnMvZTJvRG9jLnhtbFBLBQYA&#10;AAAABgAGAFkBAAD7BQAAAAA=&#10;">
                      <v:fill on="t" focussize="0,0"/>
                      <v:stroke weight="0.5pt" color="#000000 [3204]" joinstyle="round"/>
                      <v:imagedata o:title=""/>
                      <o:lock v:ext="edit" aspectratio="f"/>
                      <v:textbox>
                        <w:txbxContent>
                          <w:p>
                            <w:pPr>
                              <w:jc w:val="center"/>
                              <w:rPr>
                                <w:rFonts w:hint="eastAsia" w:eastAsia="宋体"/>
                                <w:lang w:val="en-US" w:eastAsia="zh-CN"/>
                              </w:rPr>
                            </w:pPr>
                            <w:r>
                              <w:rPr>
                                <w:rFonts w:hint="eastAsia"/>
                                <w:lang w:val="en-US" w:eastAsia="zh-CN"/>
                              </w:rPr>
                              <w:t>检验</w:t>
                            </w:r>
                          </w:p>
                        </w:txbxContent>
                      </v:textbox>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69504" behindDoc="0" locked="0" layoutInCell="1" allowOverlap="1">
                      <wp:simplePos x="0" y="0"/>
                      <wp:positionH relativeFrom="column">
                        <wp:posOffset>125095</wp:posOffset>
                      </wp:positionH>
                      <wp:positionV relativeFrom="paragraph">
                        <wp:posOffset>334010</wp:posOffset>
                      </wp:positionV>
                      <wp:extent cx="704850" cy="4445"/>
                      <wp:effectExtent l="0" t="48895" r="0" b="60960"/>
                      <wp:wrapNone/>
                      <wp:docPr id="70" name="直接箭头连接符 70"/>
                      <wp:cNvGraphicFramePr/>
                      <a:graphic xmlns:a="http://schemas.openxmlformats.org/drawingml/2006/main">
                        <a:graphicData uri="http://schemas.microsoft.com/office/word/2010/wordprocessingShape">
                          <wps:wsp>
                            <wps:cNvCnPr/>
                            <wps:spPr>
                              <a:xfrm flipV="1">
                                <a:off x="0" y="0"/>
                                <a:ext cx="704850" cy="444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9.85pt;margin-top:26.3pt;height:0.35pt;width:55.5pt;z-index:251669504;mso-width-relative:page;mso-height-relative:page;" filled="f" stroked="t" coordsize="21600,21600" o:gfxdata="UEsDBAoAAAAAAIdO4kAAAAAAAAAAAAAAAAAEAAAAZHJzL1BLAwQUAAAACACHTuJA3Prei9UAAAAI&#10;AQAADwAAAGRycy9kb3ducmV2LnhtbE2PPU/DMBCGdyT+g3VIbNRuIwqEOJWgzQQDpAyMTnwkEfY5&#10;it0P+uu5TjC+H3rvuWJ19E7scYpDIA3zmQKB1AY7UKfhY1vd3IOIyZA1LhBq+MEIq/LyojC5DQd6&#10;x32dOsEjFHOjoU9pzKWMbY/exFkYkTj7CpM3ieXUSTuZA497JxdKLaU3A/GF3oz43GP7Xe+8hvHz&#10;dXN6eapMqk5uvXnDabuuG62vr+bqEUTCY/orwxmf0aFkpibsyEbhWD/ccVPD7WIJ4pxnio2GjSwD&#10;WRby/wPlL1BLAwQUAAAACACHTuJA2GzYcxcCAAD+AwAADgAAAGRycy9lMm9Eb2MueG1srVPNbhMx&#10;EL4j8Q6W72TTkrbRKpseEsoFQSSg94nXu2vJfxq72eQleAEkTsCJcuqdp4H2MRh7Q4By6YE9WGOP&#10;v2/m+3Y8O98azTYSg3K24kejMWfSClcr21b87ZuLJ1POQgRbg3ZWVnwnAz+fP340630pj13ndC2R&#10;EYkNZe8r3sXoy6IIopMGwsh5aSnZODQQaYttUSP0xG50cTwenxa9w9qjEzIEOl0OSb5nxIcQuqZR&#10;Qi6duDLSxoEVpYZIkkKnfODz3G3TSBFfNU2QkemKk9KYVypC8TqtxXwGZYvgOyX2LcBDWrinyYCy&#10;VPRAtYQI7ArVP1RGCXTBNXEknCkGIdkRUnE0vufN6w68zFrI6uAPpof/RyteblbIVF3xM7LEgqE/&#10;fvv+5se7T7dfr79/vLn79iHFXz4zypNZvQ8lYRZ2hftd8CtMyrcNGtZo5S9pqrIXpI5ts9W7g9Vy&#10;G5mgw7PxZHpCFQWlJpPJSeIuBpJE5jHE59IZloKKh4ig2i4unLX0Sx0OBWDzIsQB+AuQwNZdKK3p&#10;HEptWV/x06e5FNC0NjQlVNV4Uhxsyxnolp6BiJhbDk6rOqETOGC7XmhkG0jDk799m39dS6WXELrh&#10;Xk6la1AaFemlaGUqPj2goYyg9DNbs7jzZDYgup6nLo2sOdOSuknRIEtbsiV5PricorWrd9n8fE5j&#10;kY3bj3Cauz/3Gf372c5/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z63ovVAAAACAEAAA8AAAAA&#10;AAAAAQAgAAAAIgAAAGRycy9kb3ducmV2LnhtbFBLAQIUABQAAAAIAIdO4kDYbNhzFwIAAP4DAAAO&#10;AAAAAAAAAAEAIAAAACQBAABkcnMvZTJvRG9jLnhtbFBLBQYAAAAABgAGAFkBAACtBQAAAAA=&#10;">
                      <v:fill on="f" focussize="0,0"/>
                      <v:stroke weight="0.5pt" color="#000000 [3200]" miterlimit="8" joinstyle="miter" endarrow="open"/>
                      <v:imagedata o:title=""/>
                      <o:lock v:ext="edit" aspectratio="f"/>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64384" behindDoc="0" locked="0" layoutInCell="1" allowOverlap="1">
                      <wp:simplePos x="0" y="0"/>
                      <wp:positionH relativeFrom="column">
                        <wp:posOffset>1525905</wp:posOffset>
                      </wp:positionH>
                      <wp:positionV relativeFrom="paragraph">
                        <wp:posOffset>338455</wp:posOffset>
                      </wp:positionV>
                      <wp:extent cx="590550" cy="0"/>
                      <wp:effectExtent l="0" t="48895" r="0" b="65405"/>
                      <wp:wrapNone/>
                      <wp:docPr id="71" name="直接箭头连接符 71"/>
                      <wp:cNvGraphicFramePr/>
                      <a:graphic xmlns:a="http://schemas.openxmlformats.org/drawingml/2006/main">
                        <a:graphicData uri="http://schemas.microsoft.com/office/word/2010/wordprocessingShape">
                          <wps:wsp>
                            <wps:cNvCnPr>
                              <a:stCxn id="69" idx="3"/>
                            </wps:cNvCnPr>
                            <wps:spPr>
                              <a:xfrm>
                                <a:off x="2813685" y="2527935"/>
                                <a:ext cx="590550" cy="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20.15pt;margin-top:26.65pt;height:0pt;width:46.5pt;z-index:251664384;mso-width-relative:page;mso-height-relative:page;" filled="f" stroked="t" coordsize="21600,21600" o:gfxdata="UEsDBAoAAAAAAIdO4kAAAAAAAAAAAAAAAAAEAAAAZHJzL1BLAwQUAAAACACHTuJAqlCTXtcAAAAJ&#10;AQAADwAAAGRycy9kb3ducmV2LnhtbE2P3U7DMAyF75F4h8hI3KAt2TomKE0nfoQY3LHxAFnjtV0T&#10;p2qyv7fHiAvwjWX76JzPxeLknTjgENtAGiZjBQKpCralWsPX+nV0ByImQ9a4QKjhjBEW5eVFYXIb&#10;jvSJh1WqBZtQzI2GJqU+lzJWDXoTx6FH4ts2DN4kHoda2sEc2dw7OVVqLr1piRMa0+Nzg1W32nsN&#10;2937/GlW7T7e4tnfLO8fu/DiOq2vrybqAUTCU/oTww8+o0PJTJuwJxuF0zCdqYylGm4z7izIuEBs&#10;fheyLOT/D8pvUEsDBBQAAAAIAIdO4kDMIo1aLQIAACQEAAAOAAAAZHJzL2Uyb0RvYy54bWytU82O&#10;0zAQviPxDpbvNP1Rum3UdA8tywVBJeABpo6TWPKfbG/TvgQvgMQJOMGe9s7TwPIYjJ22LMtlD+SQ&#10;jDMz38z3zXhxuVeS7LjzwuiSjgZDSrhmphK6Kem7t1fPZpT4ALoCaTQv6YF7erl8+mTR2YKPTWtk&#10;xR1BEO2Lzpa0DcEWWeZZyxX4gbFco7M2TkHAo2uyykGH6Epm4+FwmnXGVdYZxr3Hv+veSY+I7jGA&#10;pq4F42vDrhXXoUd1XEJASr4V1tNl6rauOQuv69rzQGRJkWlIbyyC9ja+s+UCisaBbQU7tgCPaeEB&#10;JwVCY9Ez1BoCkGsn/oFSgjnjTR0GzKisJ5IUQRaj4QNt3rRgeeKCUnt7Ft3/P1j2ardxRFQlvRhR&#10;okHhxO8+3P58//nu5tuPT7e/vn+M9tcvBP0oVmd9gTkrvXGRrg+rvU7p0znF776kkxiW/RUXD972&#10;GfvaqZiJ1AlGj2ejyXSWU3JAOx9fzCd5PxO+D4RhQD4f5jlOi2FAGlcGxQnDOh9ecKNINErqgwPR&#10;tGFltMbBGzdKI4HdSx9iT1CcEmID2lwJKdP8pSZdSaeTVAdwp2vcJSypLOridUMJyAYvCwsuIXoj&#10;RRWzkwSu2a6kIzuIK5aepACKcz8sll6Db/u45OqJKhHwPkmhSjo7Z0MRQMjnuiLhYHEk4JzpaOxS&#10;8YoSybGbaPW0pD4q3osc5d6a6rBxp0ng8iT+x0WP23n/nLL/XO7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KpQk17XAAAACQEAAA8AAAAAAAAAAQAgAAAAIgAAAGRycy9kb3ducmV2LnhtbFBLAQIU&#10;ABQAAAAIAIdO4kDMIo1aLQIAACQEAAAOAAAAAAAAAAEAIAAAACYBAABkcnMvZTJvRG9jLnhtbFBL&#10;BQYAAAAABgAGAFkBAADFBQAAAAA=&#10;">
                      <v:fill on="f" focussize="0,0"/>
                      <v:stroke weight="0.5pt" color="#000000 [3200]" miterlimit="8" joinstyle="miter" endarrow="open"/>
                      <v:imagedata o:title=""/>
                      <o:lock v:ext="edit" aspectratio="f"/>
                    </v:shape>
                  </w:pict>
                </mc:Fallback>
              </mc:AlternateConten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w w:val="100"/>
                <w:kern w:val="0"/>
                <w:sz w:val="24"/>
                <w:szCs w:val="24"/>
                <w:lang w:val="en-US" w:eastAsia="zh-CN" w:bidi="ar-SA"/>
              </w:rPr>
            </w:pP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78720" behindDoc="0" locked="0" layoutInCell="1" allowOverlap="1">
                      <wp:simplePos x="0" y="0"/>
                      <wp:positionH relativeFrom="column">
                        <wp:posOffset>4885055</wp:posOffset>
                      </wp:positionH>
                      <wp:positionV relativeFrom="paragraph">
                        <wp:posOffset>264160</wp:posOffset>
                      </wp:positionV>
                      <wp:extent cx="447040" cy="913765"/>
                      <wp:effectExtent l="0" t="0" r="0" b="0"/>
                      <wp:wrapNone/>
                      <wp:docPr id="72" name="文本框 72"/>
                      <wp:cNvGraphicFramePr/>
                      <a:graphic xmlns:a="http://schemas.openxmlformats.org/drawingml/2006/main">
                        <a:graphicData uri="http://schemas.microsoft.com/office/word/2010/wordprocessingShape">
                          <wps:wsp>
                            <wps:cNvSpPr txBox="1"/>
                            <wps:spPr>
                              <a:xfrm>
                                <a:off x="5709285" y="2947035"/>
                                <a:ext cx="447040" cy="9137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不合格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4.65pt;margin-top:20.8pt;height:71.95pt;width:35.2pt;z-index:251678720;mso-width-relative:page;mso-height-relative:page;" filled="f" stroked="f" coordsize="21600,21600" o:gfxdata="UEsDBAoAAAAAAIdO4kAAAAAAAAAAAAAAAAAEAAAAZHJzL1BLAwQUAAAACACHTuJAkMxL0twAAAAK&#10;AQAADwAAAGRycy9kb3ducmV2LnhtbE2Py07DMBBF90j8gzVI7KiTlqRpiFOhSBUSgkVLN+yceJpE&#10;xOMQuw/4eoYVLEf36N4zxfpiB3HCyfeOFMSzCARS40xPrYL92+YuA+GDJqMHR6jgCz2sy+urQufG&#10;nWmLp11oBZeQz7WCLoQxl9I3HVrtZ25E4uzgJqsDn1MrzaTPXG4HOY+iVFrdEy90esSqw+Zjd7QK&#10;nqvNq97Wc5t9D9XTy+Fx/Ny/J0rd3sTRA4iAl/AHw68+q0PJTrU7kvFiULBMVwtGFdzHKQgGssVq&#10;CaJmMksSkGUh/79Q/gBQSwMEFAAAAAgAh07iQOIdnMtJAgAAcwQAAA4AAABkcnMvZTJvRG9jLnht&#10;bK1UzW7bMAy+D9g7CLqvdtKkaYI6RdYgw4BiLZANOyuyXBvQ3ySldvcA2xvstMvue648xz7JSVp0&#10;O/Swi0yRFMnvI+mLy05Jci+cb4wu6OAkp0RobspG3xX008fVm3NKfGC6ZNJoUdAH4enl/PWri9bO&#10;xNDURpbCEQTRftbagtYh2FmWeV4LxfyJsULDWBmnWMDV3WWlYy2iK5kN8/wsa40rrTNceA/tsjfS&#10;fUT3koCmqhouloZvldChj+qEZAGQfN1YT+ep2qoSPNxUlReByIICaUgnkkDexDObX7DZnWO2bvi+&#10;BPaSEp5hUqzRSHoMtWSBka1r/gqlGu6MN1U44UZlPZDECFAM8mfcrGtmRcICqr09ku7/X1j+4f7W&#10;kaYs6GRIiWYKHd/9+L77+Xv36xuBDgS11s/gt7bwDN1b02FsDnoPZcTdVU7FLxAR2MeTfDo8H1Py&#10;UNDhdDTJT8c91aILhMNhBN0ITeBwmA5OJ2fJnj0Gss6Hd8IoEoWCOnQyEczur31AUXA9uMS82qwa&#10;KVM3pSZtQc9Ox3l6cLTghdR4GOH0ZUcpdJtuj3FjygdAdKafEm/5qkHya+bDLXMYC9SLxQk3OCpp&#10;kMTsJUpq477+Sx/90S1YKWkxZgX1X7bMCUrke40+TgejSENIl9F4MsTFPbVsnlr0Vl0ZTPIAK2p5&#10;EqN/kAexckZ9xn4tYlaYmObIXdBwEK9CP/zYTy4Wi+SESbQsXOu15TF0T+diG0zVJKYjTT03e/Yw&#10;i6kB+72Jw/70nrwe/xXz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JDMS9LcAAAACgEAAA8AAAAA&#10;AAAAAQAgAAAAIgAAAGRycy9kb3ducmV2LnhtbFBLAQIUABQAAAAIAIdO4kDiHZzLSQIAAHMEAAAO&#10;AAAAAAAAAAEAIAAAACsBAABkcnMvZTJvRG9jLnhtbFBLBQYAAAAABgAGAFkBAADmBQAAAAA=&#10;">
                      <v:fill on="f" focussize="0,0"/>
                      <v:stroke on="f" weight="0.5pt"/>
                      <v:imagedata o:title=""/>
                      <o:lock v:ext="edit" aspectratio="f"/>
                      <v:textbox>
                        <w:txbxContent>
                          <w:p>
                            <w:pPr>
                              <w:rPr>
                                <w:rFonts w:hint="eastAsia" w:eastAsia="宋体"/>
                                <w:lang w:val="en-US" w:eastAsia="zh-CN"/>
                              </w:rPr>
                            </w:pPr>
                            <w:r>
                              <w:rPr>
                                <w:rFonts w:hint="eastAsia"/>
                                <w:lang w:val="en-US" w:eastAsia="zh-CN"/>
                              </w:rPr>
                              <w:t>不合格</w:t>
                            </w:r>
                          </w:p>
                        </w:txbxContent>
                      </v:textbox>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82816" behindDoc="0" locked="0" layoutInCell="1" allowOverlap="1">
                      <wp:simplePos x="0" y="0"/>
                      <wp:positionH relativeFrom="column">
                        <wp:posOffset>1140460</wp:posOffset>
                      </wp:positionH>
                      <wp:positionV relativeFrom="paragraph">
                        <wp:posOffset>260985</wp:posOffset>
                      </wp:positionV>
                      <wp:extent cx="8890" cy="605155"/>
                      <wp:effectExtent l="41275" t="0" r="64135" b="4445"/>
                      <wp:wrapNone/>
                      <wp:docPr id="1" name="直接箭头连接符 1"/>
                      <wp:cNvGraphicFramePr/>
                      <a:graphic xmlns:a="http://schemas.openxmlformats.org/drawingml/2006/main">
                        <a:graphicData uri="http://schemas.microsoft.com/office/word/2010/wordprocessingShape">
                          <wps:wsp>
                            <wps:cNvCnPr/>
                            <wps:spPr>
                              <a:xfrm>
                                <a:off x="0" y="0"/>
                                <a:ext cx="8890" cy="60515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89.8pt;margin-top:20.55pt;height:47.65pt;width:0.7pt;z-index:251682816;mso-width-relative:page;mso-height-relative:page;" filled="f" stroked="t" coordsize="21600,21600" o:gfxdata="UEsDBAoAAAAAAIdO4kAAAAAAAAAAAAAAAAAEAAAAZHJzL1BLAwQUAAAACACHTuJAowSTy9gAAAAK&#10;AQAADwAAAGRycy9kb3ducmV2LnhtbE2Py07DMBBF90j8gzVIbFDrBKK0DXEqHkIUdhQ+wI2nSRp7&#10;HMXu6++ZrmA3V3N0H+Xy5Kw44Bg6TwrSaQICqfamo0bBz/fbZA4iRE1GW0+o4IwBltX1VakL44/0&#10;hYd1bASbUCi0gjbGoZAy1C06HaZ+QOLf1o9OR5ZjI82oj2zurLxPklw63REntHrAlxbrfr13Cra7&#10;j/w5q3ef7+Hs7laLp96/2l6p25s0eQQR8RT/YLjU5+pQcaeN35MJwrKeLXJGFWRpCuICzFMet+Hj&#10;Ic9AVqX8P6H6BVBLAwQUAAAACACHTuJAvJQK6Q0CAADyAwAADgAAAGRycy9lMm9Eb2MueG1srVPN&#10;jtMwEL4j8Q6W7zTtoq5K1HQPLcsFQSXgAaaOk1jyn8bepn0JXgCJE3ACTnvnaWB5DMZO6MJy2QM5&#10;OOMZzzfzfR4vLw5Gs73EoJyt+Gwy5Uxa4Wpl24q/eX35aMFZiGBr0M7Kih9l4Berhw+WvS/lmeuc&#10;riUyArGh7H3Fuxh9WRRBdNJAmDgvLQUbhwYibbEtaoSe0I0uzqbT86J3WHt0QoZA3s0Q5CMi3gfQ&#10;NY0ScuPElZE2DqgoNUSiFDrlA1/lbptGiviyaYKMTFecmMa8UhGyd2ktVksoWwTfKTG2APdp4Q4n&#10;A8pS0RPUBiKwK1T/QBkl0AXXxIlwphiIZEWIxWx6R5tXHXiZuZDUwZ9ED/8PVrzYb5GpmiaBMwuG&#10;Lvzm3fWPtx9vvn75/uH657f3yf78ic2SVL0PJWWs7RbHXfBbTLwPDZr0J0bskOU9nuSVh8gEOReL&#10;JyS7oMD5dD6bzxNicZvqMcRn0hmWjIqHiKDaLq6dtXSNDmdZYNg/D3FI/J2Q6lp3qbQmP5Tasp5K&#10;PJ6nYkAT2tBkkGk8sQy25Qx0S6MvImbE4LSqU3ZKDtju1hrZHtLA5G9s869jqfQGQjecy6F0DEqj&#10;Ir0OrQzRPWVDGUHpp7Zm8ehJYUB0PU9dGllzpiV1k6yBlrYkS1J60DZZO1cfs+TZT6OQhRvHNs3a&#10;n/ucfftUV7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wSTy9gAAAAKAQAADwAAAAAAAAABACAA&#10;AAAiAAAAZHJzL2Rvd25yZXYueG1sUEsBAhQAFAAAAAgAh07iQLyUCukNAgAA8gMAAA4AAAAAAAAA&#10;AQAgAAAAJwEAAGRycy9lMm9Eb2MueG1sUEsFBgAAAAAGAAYAWQEAAKYFAAAAAA==&#10;">
                      <v:fill on="f" focussize="0,0"/>
                      <v:stroke weight="0.5pt" color="#000000 [3200]" miterlimit="8" joinstyle="miter" endarrow="open"/>
                      <v:imagedata o:title=""/>
                      <o:lock v:ext="edit" aspectratio="f"/>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70528" behindDoc="0" locked="0" layoutInCell="1" allowOverlap="1">
                      <wp:simplePos x="0" y="0"/>
                      <wp:positionH relativeFrom="column">
                        <wp:posOffset>3726180</wp:posOffset>
                      </wp:positionH>
                      <wp:positionV relativeFrom="paragraph">
                        <wp:posOffset>275590</wp:posOffset>
                      </wp:positionV>
                      <wp:extent cx="8890" cy="605155"/>
                      <wp:effectExtent l="41275" t="0" r="64135" b="4445"/>
                      <wp:wrapNone/>
                      <wp:docPr id="74" name="直接箭头连接符 74"/>
                      <wp:cNvGraphicFramePr/>
                      <a:graphic xmlns:a="http://schemas.openxmlformats.org/drawingml/2006/main">
                        <a:graphicData uri="http://schemas.microsoft.com/office/word/2010/wordprocessingShape">
                          <wps:wsp>
                            <wps:cNvCnPr/>
                            <wps:spPr>
                              <a:xfrm>
                                <a:off x="4566920" y="2760980"/>
                                <a:ext cx="8890" cy="60515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93.4pt;margin-top:21.7pt;height:47.65pt;width:0.7pt;z-index:251670528;mso-width-relative:page;mso-height-relative:page;" filled="f" stroked="t" coordsize="21600,21600" o:gfxdata="UEsDBAoAAAAAAIdO4kAAAAAAAAAAAAAAAAAEAAAAZHJzL1BLAwQUAAAACACHTuJAP1rx69oAAAAK&#10;AQAADwAAAGRycy9kb3ducmV2LnhtbE2Py07DMBBF90j8gzVIbBB12qbBhDgVD6ECOwof4MbTJE08&#10;jmL39fcMK1iO7tG9Z4rlyfXigGNoPWmYThIQSJW3LdUavr9ebxWIEA1Z03tCDWcMsCwvLwqTW3+k&#10;TzysYy24hEJuNDQxDrmUoWrQmTDxAxJnWz86E/kca2lHc+Ry18tZkmTSmZZ4oTEDPjdYdeu907Dd&#10;vWdPabX7WIWzu3m7f+z8S99pfX01TR5ARDzFPxh+9VkdSnba+D3ZIHoNC5WxetSQzlMQDCyUmoHY&#10;MDlXdyDLQv5/ofwBUEsDBBQAAAAIAIdO4kB/ujWMHQIAAAAEAAAOAAAAZHJzL2Uyb0RvYy54bWyt&#10;U82O0zAQviPxDpbvNGnZdtuo6R5alguCSsADTB0nseQ/2d6mfQleAIkTcGI57Z2ngeUxGDuhC8tl&#10;D+TgjD0z38z3eby8OChJ9tx5YXRJx6OcEq6ZqYRuSvr2zeWTOSU+gK5AGs1LeuSeXqweP1p2tuAT&#10;0xpZcUcQRPuisyVtQ7BFlnnWcgV+ZCzX6KyNUxBw65qsctAhupLZJM9nWWdcZZ1h3Hs83fROOiC6&#10;hwCauhaMbwy7UlyHHtVxCQEp+VZYT1ep27rmLLyqa88DkSVFpiGtWATtXVyz1RKKxoFtBRtagIe0&#10;cI+TAqGx6AlqAwHIlRP/QCnBnPGmDiNmVNYTSYogi3F+T5vXLVieuKDU3p5E9/8Plr3cbx0RVUnP&#10;zyjRoPDGb9/f/Hj36fbr9fePNz+/fYj2l88E/ShWZ32BOWu9dcPO262LzA+1U/GPnMihpGfT2Wwx&#10;QZmPJZ2cz/LFfBCbHwJhGDCfL9DL0D3Lp+PpNKJndzDW+fCcG0WiUVIfHIimDWujNV6qceMkN+xf&#10;+NAn/k6IPWhzKaTEcyikJh2WeDqNxQDntcY5QVNZ5Ox1QwnIBh8CCy4heiNFFbNjsnfNbi0d2UMc&#10;n/QNbf4VFktvwLd9XHLFMCiUCPhWpFBI95QNRQAhn+mKhKNFucE509HYpeIVJZJjN9HqaUmNskTV&#10;e52jtTPVMcmfznEwknDDEMfJ+3Ofsu8e7uo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P1rx69oA&#10;AAAKAQAADwAAAAAAAAABACAAAAAiAAAAZHJzL2Rvd25yZXYueG1sUEsBAhQAFAAAAAgAh07iQH+6&#10;NYwdAgAAAAQAAA4AAAAAAAAAAQAgAAAAKQEAAGRycy9lMm9Eb2MueG1sUEsFBgAAAAAGAAYAWQEA&#10;ALgFAAAAAA==&#10;">
                      <v:fill on="f" focussize="0,0"/>
                      <v:stroke weight="0.5pt" color="#000000 [3200]" miterlimit="8" joinstyle="miter" endarrow="open"/>
                      <v:imagedata o:title=""/>
                      <o:lock v:ext="edit" aspectratio="f"/>
                    </v:shape>
                  </w:pict>
                </mc:Fallback>
              </mc:AlternateConten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w w:val="100"/>
                <w:kern w:val="0"/>
                <w:sz w:val="24"/>
                <w:szCs w:val="24"/>
                <w:lang w:val="en-US" w:eastAsia="zh-CN" w:bidi="ar-SA"/>
              </w:rPr>
            </w:pP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83840" behindDoc="0" locked="0" layoutInCell="1" allowOverlap="1">
                      <wp:simplePos x="0" y="0"/>
                      <wp:positionH relativeFrom="column">
                        <wp:posOffset>1205230</wp:posOffset>
                      </wp:positionH>
                      <wp:positionV relativeFrom="paragraph">
                        <wp:posOffset>38735</wp:posOffset>
                      </wp:positionV>
                      <wp:extent cx="694690" cy="51435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94690" cy="514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不合格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9pt;margin-top:3.05pt;height:40.5pt;width:54.7pt;z-index:251683840;mso-width-relative:page;mso-height-relative:page;" filled="f" stroked="f" coordsize="21600,21600" o:gfxdata="UEsDBAoAAAAAAIdO4kAAAAAAAAAAAAAAAAAEAAAAZHJzL1BLAwQUAAAACACHTuJAu5yc7NkAAAAI&#10;AQAADwAAAGRycy9kb3ducmV2LnhtbE2PzU7DMBCE70i8g7VI3KiTSJQkxKlQpAoJwaGlF26beJtE&#10;2OsQuz/w9JgTPY5mNPNNtTpbI440+9GxgnSRgCDunB65V7B7X9/lIHxA1mgck4Jv8rCqr68qLLU7&#10;8YaO29CLWMK+RAVDCFMppe8GsugXbiKO3t7NFkOUcy/1jKdYbo3MkmQpLY4cFwacqBmo+9werIKX&#10;Zv2Gmzaz+Y9pnl/3T9PX7uNeqdubNHkEEegc/sPwhx/RoY5MrTuw9sJEnRcRPShYpiCinxVFBqJV&#10;kD+kIOtKXh6ofwFQSwMEFAAAAAgAh07iQInkquM5AgAAZQQAAA4AAABkcnMvZTJvRG9jLnhtbK1U&#10;wW4TMRC9I/EPlu90k5AWGmVThVZFSBWtFBBnx+vtrmR7jO10t3wA/AEnLtz5rn4Hz96kDYVDD1y8&#10;Y8/4zbw3452f9EazG+VDS7bk44MRZ8pKqlp7XfKPH85fvOYsRGErocmqkt+qwE8Wz5/NOzdTE2pI&#10;V8ozgNgw61zJmxjdrCiCbJQR4YCcsnDW5I2I2PrrovKiA7rRxWQ0Oio68pXzJFUIOD0bnHyL6J8C&#10;SHXdSnVGcmOUjQOqV1pEUApN6wJf5GrrWsl4WddBRaZLDqYxr0gCe53WYjEXs2svXNPKbQniKSU8&#10;4mREa5H0HupMRME2vv0LyrTSU6A6HkgyxUAkKwIW49EjbVaNcCpzgdTB3Yse/h+sfH9z5VlblXzC&#10;mRUGDb/7/u3ux6+7n1/ZJMnTuTBD1MohLvZvqMfQ7M4DDhPrvvYmfcGHwQ9xb+/FVX1kEodHx9Oj&#10;Y3gkXIfj6cvDLH7xcNn5EN8qMiwZJffoXZZU3FyEiEIQugtJuSydt1rn/mnLOiRIkH94cENbXEwU&#10;hlKTFft1v+W1puoWtDwNcxGcPG+R/EKEeCU8BgH14qnESyy1JiShrcVZQ/7Lv85TPPoDL2cdBqvk&#10;4fNGeMWZfmfRuePxdArYmDfTw1cTbPy+Z73vsRtzSpjdMR6lk9lM8VHvzNqT+YQXtUxZ4RJWInfJ&#10;4848jcO440VKtVzmIMyeE/HCrpxM0INoy02kus1KJ5kGbbbqYfpyA7YvJY33/j5HPfwdF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5yc7NkAAAAIAQAADwAAAAAAAAABACAAAAAiAAAAZHJzL2Rv&#10;d25yZXYueG1sUEsBAhQAFAAAAAgAh07iQInkquM5AgAAZQQAAA4AAAAAAAAAAQAgAAAAKAEAAGRy&#10;cy9lMm9Eb2MueG1sUEsFBgAAAAAGAAYAWQEAANMFAAAAAA==&#10;">
                      <v:fill on="f" focussize="0,0"/>
                      <v:stroke on="f" weight="0.5pt"/>
                      <v:imagedata o:title=""/>
                      <o:lock v:ext="edit" aspectratio="f"/>
                      <v:textbox>
                        <w:txbxContent>
                          <w:p>
                            <w:pPr>
                              <w:rPr>
                                <w:rFonts w:hint="eastAsia" w:eastAsia="宋体"/>
                                <w:lang w:val="en-US" w:eastAsia="zh-CN"/>
                              </w:rPr>
                            </w:pPr>
                            <w:r>
                              <w:rPr>
                                <w:rFonts w:hint="eastAsia"/>
                                <w:lang w:val="en-US" w:eastAsia="zh-CN"/>
                              </w:rPr>
                              <w:t>不合格</w:t>
                            </w:r>
                          </w:p>
                        </w:txbxContent>
                      </v:textbox>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75648" behindDoc="0" locked="0" layoutInCell="1" allowOverlap="1">
                      <wp:simplePos x="0" y="0"/>
                      <wp:positionH relativeFrom="column">
                        <wp:posOffset>4782820</wp:posOffset>
                      </wp:positionH>
                      <wp:positionV relativeFrom="paragraph">
                        <wp:posOffset>635</wp:posOffset>
                      </wp:positionV>
                      <wp:extent cx="19050" cy="788035"/>
                      <wp:effectExtent l="32385" t="0" r="62865" b="12065"/>
                      <wp:wrapNone/>
                      <wp:docPr id="73" name="直接箭头连接符 73"/>
                      <wp:cNvGraphicFramePr/>
                      <a:graphic xmlns:a="http://schemas.openxmlformats.org/drawingml/2006/main">
                        <a:graphicData uri="http://schemas.microsoft.com/office/word/2010/wordprocessingShape">
                          <wps:wsp>
                            <wps:cNvCnPr>
                              <a:stCxn id="63" idx="2"/>
                            </wps:cNvCnPr>
                            <wps:spPr>
                              <a:xfrm>
                                <a:off x="0" y="0"/>
                                <a:ext cx="19050" cy="78803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76.6pt;margin-top:0.05pt;height:62.05pt;width:1.5pt;z-index:251675648;mso-width-relative:page;mso-height-relative:page;" filled="f" stroked="t" coordsize="21600,21600" o:gfxdata="UEsDBAoAAAAAAIdO4kAAAAAAAAAAAAAAAAAEAAAAZHJzL1BLAwQUAAAACACHTuJA/OzIxtcAAAAI&#10;AQAADwAAAGRycy9kb3ducmV2LnhtbE2Py07DMBBF90j8gzVIbFDrNLQphDgVD6ECuxY+wI2nSRp7&#10;HMXu6++ZrmB5dK/unCkWJ2fFAYfQelIwGScgkCpvWqoV/Hy/jx5AhKjJaOsJFZwxwKK8vip0bvyR&#10;VnhYx1rwCIVcK2hi7HMpQ9Wg02HseyTOtn5wOjIOtTSDPvK4szJNkkw63RJfaHSPrw1W3XrvFGx3&#10;n9nLtNp9LcPZ3X08Pnf+zXZK3d5MkicQEU/xrwwXfVaHkp02fk8mCKtgPrtPuXoJBMfzWca4YUyn&#10;KciykP8fKH8BUEsDBBQAAAAIAIdO4kDx8rZaJAIAABwEAAAOAAAAZHJzL2Uyb0RvYy54bWytU81u&#10;EzEQviPxDpbvdDeN2oZVNj0klAuCSsADTLzeXUv+09jNJi/BCyBxAk7AqXeeBspjMPamgZZLD+xh&#10;5fHM9818M+P5+dZotpEYlLM1nxyVnEkrXKNsV/O3by6ezDgLEWwD2llZ850M/Hzx+NF88JU8dr3T&#10;jURGJDZUg695H6OviiKIXhoIR85LS87WoYFIJnZFgzAQu9HFcVmeFoPDxqMTMgS6XY1OvmfEhxC6&#10;tlVCrpy4MtLGkRWlhkiSQq984ItcbdtKEV+1bZCR6ZqT0pj/lITO6/QvFnOoOgTfK7EvAR5Swj1N&#10;BpSlpAeqFURgV6j+oTJKoAuujUfCmWIUkjtCKiblvd687sHLrIVaHfyh6eH/0YqXm0tkqqn52ZQz&#10;C4YmfvP++ue7Tzffvv74eP3r+4d0/vKZkZ+aNfhQEWZpLzHJDXG5tRl+SnDVbGt+nMKKO3HJCH5E&#10;bFs0CUnSGUXTHHaHOchtZIIuJ0/LE3II8pzNZuX0JFNCdYv1GOJz6QxLh5qHiKC6Pi6dtTRwh5M8&#10;Cti8CDHVAtUtICW27kJpneeuLRtqfjrNyYB2uaUdorzGUz+C7TgD3dEjEREzY3BaNQmdpWO3Xmpk&#10;G0irlb99mXfCUuoVhH6My64UBpVRkd6RVqbmswMaqghKP7MNiztPowBEN/BUpZENZ1pSNek0ytJ2&#10;3+mxuanNa9fsLjG5k0VLk/XvFzxt5d92jvrzqBe/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zs&#10;yMbXAAAACAEAAA8AAAAAAAAAAQAgAAAAIgAAAGRycy9kb3ducmV2LnhtbFBLAQIUABQAAAAIAIdO&#10;4kDx8rZaJAIAABwEAAAOAAAAAAAAAAEAIAAAACYBAABkcnMvZTJvRG9jLnhtbFBLBQYAAAAABgAG&#10;AFkBAAC8BQAAAAA=&#10;">
                      <v:fill on="f" focussize="0,0"/>
                      <v:stroke weight="0.5pt" color="#000000 [3200]" miterlimit="8" joinstyle="miter" endarrow="open"/>
                      <v:imagedata o:title=""/>
                      <o:lock v:ext="edit" aspectratio="f"/>
                    </v:shape>
                  </w:pict>
                </mc:Fallback>
              </mc:AlternateConten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w w:val="100"/>
                <w:kern w:val="0"/>
                <w:sz w:val="24"/>
                <w:szCs w:val="24"/>
                <w:lang w:val="en-US" w:eastAsia="zh-CN" w:bidi="ar-SA"/>
              </w:rPr>
            </w:pP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84864" behindDoc="0" locked="0" layoutInCell="1" allowOverlap="1">
                      <wp:simplePos x="0" y="0"/>
                      <wp:positionH relativeFrom="column">
                        <wp:posOffset>771525</wp:posOffset>
                      </wp:positionH>
                      <wp:positionV relativeFrom="paragraph">
                        <wp:posOffset>290195</wp:posOffset>
                      </wp:positionV>
                      <wp:extent cx="1133475" cy="28575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13347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厂内修整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75pt;margin-top:22.85pt;height:22.5pt;width:89.25pt;z-index:251684864;mso-width-relative:page;mso-height-relative:page;" filled="f" stroked="f" coordsize="21600,21600" o:gfxdata="UEsDBAoAAAAAAIdO4kAAAAAAAAAAAAAAAAAEAAAAZHJzL1BLAwQUAAAACACHTuJA9jSOEtoAAAAJ&#10;AQAADwAAAGRycy9kb3ducmV2LnhtbE2Py07DMBBF90j8gzVI7KidQGgJcSoUqUJCdNHSDbtJPE0i&#10;YjvE7gO+nmEFy6s5unNusTzbQRxpCr13GpKZAkGu8aZ3rYbd2+pmASJEdAYH70jDFwVYlpcXBebG&#10;n9yGjtvYCi5xIUcNXYxjLmVoOrIYZn4kx7e9nyxGjlMrzYQnLreDTJW6lxZ7xx86HKnqqPnYHqyG&#10;l2q1xk2d2sX3UD2/7p/Gz917pvX1VaIeQUQ6xz8YfvVZHUp2qv3BmSAGzmmSMarhLpuDYOBWKR5X&#10;a3hQc5BlIf8vKH8AUEsDBBQAAAAIAIdO4kCOv3EaPAIAAGYEAAAOAAAAZHJzL2Uyb0RvYy54bWyt&#10;VM2O0zAQviPxDpbvNP1Jd5eq6apsVYRUsSsVxNl1nCaS7TG226Q8ALwBJy7cea4+B2Mn7ZaFwx64&#10;OGPPeGa+bz5netsoSfbCugp0Rge9PiVCc8grvc3oxw/LVzeUOM90ziRokdGDcPR29vLFtDYTMYQS&#10;ZC4swSTaTWqT0dJ7M0kSx0uhmOuBERqdBVjFPG7tNsktqzG7ksmw379KarC5scCFc3i6aJ20y2if&#10;kxCKouJiAXynhPZtVisk8wjJlZVxdBa7LQrB/X1ROOGJzCgi9XHFImhvwprMpmyytcyUFe9aYM9p&#10;4QkmxSqNRc+pFswzsrPVX6lUxS04KHyPg0paIJERRDHoP+FmXTIjIhak2pkz6e7/peXv9w+WVHlG&#10;U0o0Uzjw4/dvxx+/jj+/kjTQUxs3wai1wTjfvIEGRXM6d3gYUDeFVeGLeAj6kdzDmVzReMLDpcFo&#10;lF6PKeHoG96Mr8eR/eTxtrHOvxWgSDAyanF4kVO2XzmPnWDoKSQU07CspIwDlJrUGb0aYco/PHhD&#10;arwYMLS9Bss3m6YDtoH8gLgstMJwhi8rLL5izj8wi0pAKPhW/D0uhQQsAp1FSQn2y7/OQzwOCL2U&#10;1KisjLrPO2YFJfKdxtG9HqRpkGLcpOPrIW7spWdz6dE7dQco3gG+SsOjGeK9PJmFBfUJn9Q8VEUX&#10;0xxrZ9SfzDvf6h2fJBfzeQxC8RnmV3pteEjdkjbfeSiqyHSgqeWmYw/lFwfQPZWg78t9jHr8Pc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Y0jhLaAAAACQEAAA8AAAAAAAAAAQAgAAAAIgAAAGRy&#10;cy9kb3ducmV2LnhtbFBLAQIUABQAAAAIAIdO4kCOv3EaPAIAAGYEAAAOAAAAAAAAAAEAIAAAACkB&#10;AABkcnMvZTJvRG9jLnhtbFBLBQYAAAAABgAGAFkBAADXBQAAAAA=&#10;">
                      <v:fill on="f" focussize="0,0"/>
                      <v:stroke on="f" weight="0.5pt"/>
                      <v:imagedata o:title=""/>
                      <o:lock v:ext="edit" aspectratio="f"/>
                      <v:textbox>
                        <w:txbxContent>
                          <w:p>
                            <w:pPr>
                              <w:rPr>
                                <w:rFonts w:hint="default" w:eastAsia="宋体"/>
                                <w:lang w:val="en-US" w:eastAsia="zh-CN"/>
                              </w:rPr>
                            </w:pPr>
                            <w:r>
                              <w:rPr>
                                <w:rFonts w:hint="eastAsia"/>
                                <w:lang w:val="en-US" w:eastAsia="zh-CN"/>
                              </w:rPr>
                              <w:t>厂内修整</w:t>
                            </w:r>
                          </w:p>
                        </w:txbxContent>
                      </v:textbox>
                    </v:shape>
                  </w:pict>
                </mc:Fallback>
              </mc:AlternateConten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32" w:firstLineChars="200"/>
              <w:jc w:val="left"/>
              <w:textAlignment w:val="auto"/>
              <w:rPr>
                <w:rFonts w:hint="default" w:ascii="Times New Roman" w:hAnsi="Times New Roman" w:eastAsia="宋体" w:cs="Times New Roman"/>
                <w:w w:val="100"/>
                <w:kern w:val="0"/>
                <w:sz w:val="24"/>
                <w:szCs w:val="24"/>
                <w:lang w:val="en-US" w:eastAsia="zh-CN" w:bidi="ar-SA"/>
              </w:rPr>
            </w:pPr>
            <w:r>
              <w:rPr>
                <w:sz w:val="24"/>
              </w:rPr>
              <mc:AlternateContent>
                <mc:Choice Requires="wps">
                  <w:drawing>
                    <wp:anchor distT="0" distB="0" distL="114300" distR="114300" simplePos="0" relativeHeight="251688960" behindDoc="0" locked="0" layoutInCell="1" allowOverlap="1">
                      <wp:simplePos x="0" y="0"/>
                      <wp:positionH relativeFrom="column">
                        <wp:posOffset>1139825</wp:posOffset>
                      </wp:positionH>
                      <wp:positionV relativeFrom="paragraph">
                        <wp:posOffset>244475</wp:posOffset>
                      </wp:positionV>
                      <wp:extent cx="0" cy="333375"/>
                      <wp:effectExtent l="50800" t="0" r="63500" b="9525"/>
                      <wp:wrapNone/>
                      <wp:docPr id="12" name="直接箭头连接符 12"/>
                      <wp:cNvGraphicFramePr/>
                      <a:graphic xmlns:a="http://schemas.openxmlformats.org/drawingml/2006/main">
                        <a:graphicData uri="http://schemas.microsoft.com/office/word/2010/wordprocessingShape">
                          <wps:wsp>
                            <wps:cNvCnPr/>
                            <wps:spPr>
                              <a:xfrm>
                                <a:off x="1971040" y="4342765"/>
                                <a:ext cx="0" cy="333375"/>
                              </a:xfrm>
                              <a:prstGeom prst="straightConnector1">
                                <a:avLst/>
                              </a:prstGeom>
                              <a:ln w="12700" cmpd="sng">
                                <a:solidFill>
                                  <a:schemeClr val="tx1"/>
                                </a:solidFill>
                                <a:prstDash val="sysDash"/>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89.75pt;margin-top:19.25pt;height:26.25pt;width:0pt;z-index:251688960;mso-width-relative:page;mso-height-relative:page;" filled="f" stroked="t" coordsize="21600,21600" o:gfxdata="UEsDBAoAAAAAAIdO4kAAAAAAAAAAAAAAAAAEAAAAZHJzL1BLAwQUAAAACACHTuJAXK8iRdgAAAAJ&#10;AQAADwAAAGRycy9kb3ducmV2LnhtbE2PzU7DMBCE70i8g7VI3KgdUKENcXqoxAGhKqJFlXpz420c&#10;8E9ku015e7Zc4LSa3dHsN9Xi7Cw7YUx98BKKiQCGvg26952Ej83L3QxYysprZYNHCd+YYFFfX1Wq&#10;1GH073ha545RiE+lkmByHkrOU2vQqTQJA3q6HUJ0KpOMHddRjRTuLL8X4pE71Xv6YNSAS4Pt1/ro&#10;JPSb+DZ+qunONCu7Pbwum3HVNVLe3hTiGVjGc/4zwwWf0KEmpn04ep2YJf00n5JVwsOM5sXwu9hL&#10;mBcCeF3x/w3qH1BLAwQUAAAACACHTuJAEpBgKRECAADuAwAADgAAAGRycy9lMm9Eb2MueG1srVPN&#10;bhMxEL4j8Q6W72Q3aWhKlE0PCeWCoBLwAI7Xu2vJf5pxs8lL8AJInIATcOqdp4HyGIy9IYVy6YE9&#10;eGc8nm/m+zxenO+sYVsFqL2r+HhUcqac9LV2bcXfvL54dMYZRuFqYbxTFd8r5OfLhw8WfZirie+8&#10;qRUwAnE470PFuxjDvChQdsoKHPmgHAUbD1ZEcqEtahA9oVtTTMrytOg91AG8VIi0ux6C/IAI9wH0&#10;TaOlWnt5ZZWLAyooIyJRwk4H5MvcbdMoGV82DarITMWJacwrFSF7k9ZiuRDzFkTotDy0IO7Twh1O&#10;VmhHRY9QaxEFuwL9D5TVEjz6Jo6kt8VAJCtCLMblHW1edSKozIWkxnAUHf8frHyxvQSma5qECWdO&#10;WLrxm3fXP95+vPn65fuH65/f3if78ydGcRKrDzinnJW7hIOH4RIS810DNv2JE9sR3JPZuJySzPuK&#10;T0+mk9np40FstYtM0gEKSYqd0DfLoeIWIwDGZ8pbloyKYwSh2y6uvHN0ox7GWWuxfY6RuqDE3wmp&#10;AecvtDH5Yo1jfWI2K1M1QdPa0JSQaQMxRtdyJkxLz0BGyJDoja5TegJCaDcrA2wr0vDkL1Ggcn8d&#10;S7XXArvhHO4xOQNXqyO9FaNtxc+O+WIehTZPXc3iPpDcAsD3B2DjCD9pPKiarI2v91nsvE9jkDs4&#10;jGyasz/9nH37TJe/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yvIkXYAAAACQEAAA8AAAAAAAAA&#10;AQAgAAAAIgAAAGRycy9kb3ducmV2LnhtbFBLAQIUABQAAAAIAIdO4kASkGApEQIAAO4DAAAOAAAA&#10;AAAAAAEAIAAAACcBAABkcnMvZTJvRG9jLnhtbFBLBQYAAAAABgAGAFkBAACqBQAAAAA=&#10;">
                      <v:fill on="f" focussize="0,0"/>
                      <v:stroke weight="1pt" color="#000000 [3213]" miterlimit="8" joinstyle="miter" dashstyle="3 1" endarrow="open"/>
                      <v:imagedata o:title=""/>
                      <o:lock v:ext="edit" aspectratio="f"/>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71552" behindDoc="0" locked="0" layoutInCell="1" allowOverlap="1">
                      <wp:simplePos x="0" y="0"/>
                      <wp:positionH relativeFrom="column">
                        <wp:posOffset>3506470</wp:posOffset>
                      </wp:positionH>
                      <wp:positionV relativeFrom="paragraph">
                        <wp:posOffset>6985</wp:posOffset>
                      </wp:positionV>
                      <wp:extent cx="675640" cy="285750"/>
                      <wp:effectExtent l="0" t="0" r="0" b="0"/>
                      <wp:wrapNone/>
                      <wp:docPr id="76" name="文本框 76"/>
                      <wp:cNvGraphicFramePr/>
                      <a:graphic xmlns:a="http://schemas.openxmlformats.org/drawingml/2006/main">
                        <a:graphicData uri="http://schemas.microsoft.com/office/word/2010/wordprocessingShape">
                          <wps:wsp>
                            <wps:cNvSpPr txBox="1"/>
                            <wps:spPr>
                              <a:xfrm>
                                <a:off x="4642485" y="2889885"/>
                                <a:ext cx="675640"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S4，N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6.1pt;margin-top:0.55pt;height:22.5pt;width:53.2pt;z-index:251671552;mso-width-relative:page;mso-height-relative:page;" filled="f" stroked="f" coordsize="21600,21600" o:gfxdata="UEsDBAoAAAAAAIdO4kAAAAAAAAAAAAAAAAAEAAAAZHJzL1BLAwQUAAAACACHTuJA6xmItdgAAAAI&#10;AQAADwAAAGRycy9kb3ducmV2LnhtbE2PTUvEMBCG74L/IYzgzU1bbCm16SKFRRA97LoXb9Mm2xaT&#10;SW2yH/rrHU96HJ6X932mXl+cFSezhMmTgnSVgDDUez3RoGD/trkrQYSIpNF6Mgq+TIB1c31VY6X9&#10;mbbmtIuD4BIKFSoYY5wrKUM/Godh5WdDzA5+cRj5XAapFzxzubMyS5JCOpyIF0acTTua/mN3dAqe&#10;280rbrvMld+2fXo5PM6f+/dcqdubNHkAEc0l/oXhV5/VoWGnzh9JB2EV5HmWcZRBCoJ5kZcFiE7B&#10;fZGCbGr5/4HmB1BLAwQUAAAACACHTuJAxU49OUUCAABzBAAADgAAAGRycy9lMm9Eb2MueG1srVTN&#10;bhMxEL4j8Q6W73STkL9G2VShURFSRSsVxNnxerMr+Q/byW54AHgDTly481x9Dj57kzYUDj1wccae&#10;2W/m+2Ym84tWSbITztdG57R/1qNEaG6KWm9y+vHD1aspJT4wXTBptMjpXnh6sXj5Yt7YmRiYyshC&#10;OAIQ7WeNzWkVgp1lmeeVUMyfGSs0nKVxigVc3SYrHGuArmQ26PXGWWNcYZ3hwnu8rjonPSC65wCa&#10;sqy5WBm+VUKHDtUJyQIo+aq2ni5StWUpeLgpSy8CkTkF05BOJIG9jme2mLPZxjFb1fxQAntOCU84&#10;KVZrJH2AWrHAyNbVf0GpmjvjTRnOuFFZRyQpAhb93hNt7ipmReICqb19EN3/P1j+fnfrSF3kdDKm&#10;RDOFjt9//3b/49f9z68EbxCosX6GuDuLyNC+MS3G5vju8Rh5t6VT8ReMCPzD8XAwnI4o2ed0MJ2e&#10;T2EnqUUbCEfAeDIaD9EEngJGk1FqRfYIZJ0Pb4VRJBo5dehkEpjtrn0AFEKPITGvNle1lCmF1KRB&#10;gteA/MODL6TGh5FOV3a0QrtuDxzXptiDojPdlHjLr2okv2Y+3DKHsUC9WJxwg6OUBknMwaKkMu7L&#10;v95jPLoFLyUNxiyn/vOWOUGJfKfRx/P+MMoQ0mU4mgxwcaee9alHb9WlwST3saKWJzPGB3k0S2fU&#10;J+zXMmaFi2mO3DkNR/MydMOP/eRiuUxBmETLwrW+szxCd6Itt8GUdVI6ytRpc1APs5gacNibOOyn&#10;9xT1+F+x+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GYi12AAAAAgBAAAPAAAAAAAAAAEAIAAA&#10;ACIAAABkcnMvZG93bnJldi54bWxQSwECFAAUAAAACACHTuJAxU49OUUCAABzBAAADgAAAAAAAAAB&#10;ACAAAAAnAQAAZHJzL2Uyb0RvYy54bWxQSwUGAAAAAAYABgBZAQAA3gUAAAAA&#10;">
                      <v:fill on="f" focussize="0,0"/>
                      <v:stroke on="f" weight="0.5pt"/>
                      <v:imagedata o:title=""/>
                      <o:lock v:ext="edit" aspectratio="f"/>
                      <v:textbox>
                        <w:txbxContent>
                          <w:p>
                            <w:pPr>
                              <w:rPr>
                                <w:rFonts w:hint="default" w:eastAsia="宋体"/>
                                <w:lang w:val="en-US" w:eastAsia="zh-CN"/>
                              </w:rPr>
                            </w:pPr>
                            <w:r>
                              <w:rPr>
                                <w:rFonts w:hint="eastAsia"/>
                                <w:lang w:val="en-US" w:eastAsia="zh-CN"/>
                              </w:rPr>
                              <w:t>S4，N</w:t>
                            </w:r>
                          </w:p>
                        </w:txbxContent>
                      </v:textbox>
                    </v:shape>
                  </w:pict>
                </mc:Fallback>
              </mc:AlternateConten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32" w:firstLineChars="200"/>
              <w:jc w:val="left"/>
              <w:textAlignment w:val="auto"/>
              <w:rPr>
                <w:rFonts w:hint="default" w:ascii="Times New Roman" w:hAnsi="Times New Roman" w:eastAsia="宋体" w:cs="Times New Roman"/>
                <w:w w:val="100"/>
                <w:kern w:val="0"/>
                <w:sz w:val="24"/>
                <w:szCs w:val="24"/>
                <w:lang w:val="en-US" w:eastAsia="zh-CN" w:bidi="ar-SA"/>
              </w:rPr>
            </w:pPr>
            <w:r>
              <w:rPr>
                <w:sz w:val="24"/>
              </w:rPr>
              <mc:AlternateContent>
                <mc:Choice Requires="wps">
                  <w:drawing>
                    <wp:anchor distT="0" distB="0" distL="114300" distR="114300" simplePos="0" relativeHeight="251692032" behindDoc="0" locked="0" layoutInCell="1" allowOverlap="1">
                      <wp:simplePos x="0" y="0"/>
                      <wp:positionH relativeFrom="column">
                        <wp:posOffset>3130550</wp:posOffset>
                      </wp:positionH>
                      <wp:positionV relativeFrom="paragraph">
                        <wp:posOffset>156845</wp:posOffset>
                      </wp:positionV>
                      <wp:extent cx="980440" cy="238125"/>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980440" cy="2381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r>
                                    <w:rPr>
                                      <w:rFonts w:hint="eastAsia"/>
                                      <w:lang w:val="en-US" w:eastAsia="zh-CN"/>
                                    </w:rPr>
                                    <w:t>S2，S3，N</w:t>
                                  </w:r>
                                </w:p>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6.5pt;margin-top:12.35pt;height:18.75pt;width:77.2pt;z-index:251692032;mso-width-relative:page;mso-height-relative:page;" filled="f" stroked="f" coordsize="21600,21600" o:gfxdata="UEsDBAoAAAAAAIdO4kAAAAAAAAAAAAAAAAAEAAAAZHJzL1BLAwQUAAAACACHTuJA/BH3j9sAAAAJ&#10;AQAADwAAAGRycy9kb3ducmV2LnhtbE2PzU7DMBCE70i8g7VI3KhTE9qSxqlQpAoJwaGlF25OvE2i&#10;xusQuz/w9CwnuM1qRrPf5KuL68UJx9B50jCdJCCQam87ajTs3td3CxAhGrKm94QavjDAqri+yk1m&#10;/Zk2eNrGRnAJhcxoaGMcMilD3aIzYeIHJPb2fnQm8jk20o7mzOWulypJZtKZjvhDawYsW6wP26PT&#10;8FKu38ymUm7x3ZfPr/un4XP38aD17c00WYKIeIl/YfjFZ3QomKnyR7JB9BrSx3veEjWodA6CA7N0&#10;noKoWCgFssjl/wXFD1BLAwQUAAAACACHTuJAizNHxTsCAABnBAAADgAAAGRycy9lMm9Eb2MueG1s&#10;rVTNbhMxEL4j8Q6W73ST9Ic26qYKrYqQKlqpIM6O15tdyfYY2+lueQB4g564cOe5+hx89iZpVDj0&#10;wMUZz8x+4++bmZye9UazO+VDS7bk470RZ8pKqlq7LPnnT5dvjjkLUdhKaLKq5Pcq8LPZ61ennZuq&#10;CTWkK+UZQGyYdq7kTYxuWhRBNsqIsEdOWQRr8kZEXP2yqLzogG50MRmNjoqOfOU8SRUCvBdDkK8R&#10;/UsAqa5bqS5IroyycUD1SosISqFpXeCz/Nq6VjJe13VQkemSg2nMJ4rAXqSzmJ2K6dIL17Ry/QTx&#10;kic842REa1F0C3UhomAr3/4FZVrpKVAd9ySZYiCSFQGL8eiZNreNcCpzgdTBbUUP/w9Wfry78ayt&#10;MAlHnFlh0PHHhx+PP38//vrO4INAnQtT5N06ZMb+HfVI3vgDnIl3X3uTfsGIIQ5577fyqj4yCefJ&#10;8ejgABGJ0GT/eDw5TCjF08fOh/hekWHJKLlH97Ko4u4qxCF1k5JqWbpstc4d1JZ1JT/aPxzlD7YR&#10;gGuLGonC8NRkxX7Rr3ktqLoHLU/DZAQnL1sUvxIh3giPUcB7sSzxGketCUVobXHWkP/2L3/KR4cQ&#10;5azDaJU8fF0JrzjTHyx6dzLOMsR8OTh8O0ENvxtZ7EbsypwTpneMtXQymyk/6o1ZezJfsFPzVBUh&#10;YSVqlzxuzPM4DDx2Uqr5PCdh+pyIV/bWyQQ9yDlfRarbrHSSadBmrR7mL/dqvStpwHfvOevp/2H2&#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wR94/bAAAACQEAAA8AAAAAAAAAAQAgAAAAIgAAAGRy&#10;cy9kb3ducmV2LnhtbFBLAQIUABQAAAAIAIdO4kCLM0fFOwIAAGcEAAAOAAAAAAAAAAEAIAAAACoB&#10;AABkcnMvZTJvRG9jLnhtbFBLBQYAAAAABgAGAFkBAADXBQAAAAA=&#10;">
                      <v:fill on="f" focussize="0,0"/>
                      <v:stroke on="f" weight="0.5pt"/>
                      <v:imagedata o:title=""/>
                      <o:lock v:ext="edit" aspectratio="f"/>
                      <v:textbox>
                        <w:txbxContent>
                          <w:p>
                            <w:pPr>
                              <w:rPr>
                                <w:rFonts w:hint="eastAsia"/>
                                <w:lang w:val="en-US" w:eastAsia="zh-CN"/>
                              </w:rPr>
                            </w:pPr>
                            <w:r>
                              <w:rPr>
                                <w:rFonts w:hint="eastAsia"/>
                                <w:lang w:val="en-US" w:eastAsia="zh-CN"/>
                              </w:rPr>
                              <w:t>S2，S3，N</w:t>
                            </w:r>
                          </w:p>
                          <w:p>
                            <w:pPr>
                              <w:rPr>
                                <w:rFonts w:hint="eastAsia"/>
                                <w:lang w:val="en-US" w:eastAsia="zh-CN"/>
                              </w:rPr>
                            </w:pPr>
                          </w:p>
                        </w:txbxContent>
                      </v:textbox>
                    </v:shape>
                  </w:pict>
                </mc:Fallback>
              </mc:AlternateContent>
            </w:r>
            <w:r>
              <w:rPr>
                <w:rFonts w:hint="default" w:ascii="Times New Roman" w:hAnsi="Times New Roman" w:eastAsia="宋体" w:cs="Times New Roman"/>
                <w:w w:val="100"/>
                <w:kern w:val="0"/>
                <w:sz w:val="24"/>
                <w:szCs w:val="24"/>
                <w:lang w:val="en-US" w:eastAsia="zh-CN" w:bidi="ar-SA"/>
              </w:rPr>
              <mc:AlternateContent>
                <mc:Choice Requires="wps">
                  <w:drawing>
                    <wp:anchor distT="0" distB="0" distL="114300" distR="114300" simplePos="0" relativeHeight="251681792" behindDoc="0" locked="0" layoutInCell="1" allowOverlap="1">
                      <wp:simplePos x="0" y="0"/>
                      <wp:positionH relativeFrom="column">
                        <wp:posOffset>4375785</wp:posOffset>
                      </wp:positionH>
                      <wp:positionV relativeFrom="paragraph">
                        <wp:posOffset>27940</wp:posOffset>
                      </wp:positionV>
                      <wp:extent cx="1263015" cy="476250"/>
                      <wp:effectExtent l="0" t="0" r="0" b="0"/>
                      <wp:wrapNone/>
                      <wp:docPr id="75" name="文本框 75"/>
                      <wp:cNvGraphicFramePr/>
                      <a:graphic xmlns:a="http://schemas.openxmlformats.org/drawingml/2006/main">
                        <a:graphicData uri="http://schemas.microsoft.com/office/word/2010/wordprocessingShape">
                          <wps:wsp>
                            <wps:cNvSpPr txBox="1"/>
                            <wps:spPr>
                              <a:xfrm>
                                <a:off x="5394960" y="3489960"/>
                                <a:ext cx="126301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返修、重组、委外加工处理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4.55pt;margin-top:2.2pt;height:37.5pt;width:99.45pt;z-index:251681792;mso-width-relative:page;mso-height-relative:page;" filled="f" stroked="f" coordsize="21600,21600" o:gfxdata="UEsDBAoAAAAAAIdO4kAAAAAAAAAAAAAAAAAEAAAAZHJzL1BLAwQUAAAACACHTuJAxzRFudkAAAAI&#10;AQAADwAAAGRycy9kb3ducmV2LnhtbE2PzU7DMBCE70i8g7VI3KiTKhQ3ZFOhSBUSgkNLL9w2sZtE&#10;xHaI3R94epZTOY5mNPNNsTrbQRzNFHrvENJZAsK4xuvetQi79/WdAhEiOU2Ddwbh2wRYlddXBeXa&#10;n9zGHLexFVziQk4IXYxjLmVoOmMpzPxoHHt7P1mKLKdW6olOXG4HOU+ShbTUO17oaDRVZ5rP7cEi&#10;vFTrN9rUc6t+hur5df80fu0+7hFvb9LkEUQ053gJwx8+o0PJTLU/OB3EgLBQy5SjCFkGgn2lFH+r&#10;ER6WGciykP8PlL9QSwMEFAAAAAgAh07iQJArS7xGAgAAdAQAAA4AAABkcnMvZTJvRG9jLnhtbK1U&#10;zW4TMRC+I/EOlu90898m6qYKrYqQIlopIM6O19tdyX/YTnfDA8Ab9MSFO8+V5+CzN2lD4dADF2c8&#10;M/uNv29mcn7RKknuhfO10Tntn/QoEZqbotZ3Of308frNGSU+MF0wabTI6VZ4ejF//eq8sTMxMJWR&#10;hXAEINrPGpvTKgQ7yzLPK6GYPzFWaARL4xQLuLq7rHCsAbqS2aDXm2SNcYV1hgvv4b3qgnSP6F4C&#10;aMqy5uLK8I0SOnSoTkgWQMlXtfV0nl5bloKHm7L0IhCZUzAN6UQR2Ot4ZvNzNrtzzFY13z+BveQJ&#10;zzgpVmsUfYS6YoGRjav/glI1d8abMpxwo7KOSFIELPq9Z9qsKmZF4gKpvX0U3f8/WP7h/taRusjp&#10;6ZgSzRQ6vnv4vvvxa/fzG4EPAjXWz5C3ssgM7VvTYmwOfg9n5N2WTsVfMCKIj4fT0XQCkbc5HY7O&#10;ptFOUos2EB4BBpNhr4+SHBmj08lgnBKyJyTrfHgnjCLRyKlDK5PC7H7pA7CQekiJhbW5rqVMNaQm&#10;TU4nQ0D+EcEXUuPDyKd7d7RCu273JNem2IKjM92YeMuvaxRfMh9umcNcgBA2J9zgKKVBEbO3KKmM&#10;+/ovf8xHuxClpMGc5dR/2TAnKJHvNRo57Y9GcTDTZTQ+HeDijiPr44jeqEuDUe5jRy1PZswP8mCW&#10;zqjPWLBFrIoQ0xy1cxoO5mXoph8LysVikZIwipaFpV5ZHqE70RabYMo6KR1l6rTZq4dhTA3YL06c&#10;9uN7ynr6s5j/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c0RbnZAAAACAEAAA8AAAAAAAAAAQAg&#10;AAAAIgAAAGRycy9kb3ducmV2LnhtbFBLAQIUABQAAAAIAIdO4kCQK0u8RgIAAHQEAAAOAAAAAAAA&#10;AAEAIAAAACgBAABkcnMvZTJvRG9jLnhtbFBLBQYAAAAABgAGAFkBAADgBQAAAAA=&#10;">
                      <v:fill on="f" focussize="0,0"/>
                      <v:stroke on="f" weight="0.5pt"/>
                      <v:imagedata o:title=""/>
                      <o:lock v:ext="edit" aspectratio="f"/>
                      <v:textbox>
                        <w:txbxContent>
                          <w:p>
                            <w:pPr>
                              <w:rPr>
                                <w:rFonts w:hint="default" w:eastAsia="宋体"/>
                                <w:lang w:val="en-US" w:eastAsia="zh-CN"/>
                              </w:rPr>
                            </w:pPr>
                            <w:r>
                              <w:rPr>
                                <w:rFonts w:hint="eastAsia"/>
                                <w:lang w:val="en-US" w:eastAsia="zh-CN"/>
                              </w:rPr>
                              <w:t>返修、重组、委外加工处理</w:t>
                            </w:r>
                          </w:p>
                        </w:txbxContent>
                      </v:textbox>
                    </v:shape>
                  </w:pict>
                </mc:Fallback>
              </mc:AlternateContent>
            </w:r>
            <w:r>
              <w:rPr>
                <w:sz w:val="24"/>
              </w:rPr>
              <mc:AlternateContent>
                <mc:Choice Requires="wps">
                  <w:drawing>
                    <wp:anchor distT="0" distB="0" distL="114300" distR="114300" simplePos="0" relativeHeight="251691008" behindDoc="0" locked="0" layoutInCell="1" allowOverlap="1">
                      <wp:simplePos x="0" y="0"/>
                      <wp:positionH relativeFrom="column">
                        <wp:posOffset>4044950</wp:posOffset>
                      </wp:positionH>
                      <wp:positionV relativeFrom="paragraph">
                        <wp:posOffset>265430</wp:posOffset>
                      </wp:positionV>
                      <wp:extent cx="330835" cy="635"/>
                      <wp:effectExtent l="0" t="50800" r="12065" b="62865"/>
                      <wp:wrapNone/>
                      <wp:docPr id="15" name="直接箭头连接符 15"/>
                      <wp:cNvGraphicFramePr/>
                      <a:graphic xmlns:a="http://schemas.openxmlformats.org/drawingml/2006/main">
                        <a:graphicData uri="http://schemas.microsoft.com/office/word/2010/wordprocessingShape">
                          <wps:wsp>
                            <wps:cNvCnPr>
                              <a:stCxn id="75" idx="1"/>
                            </wps:cNvCnPr>
                            <wps:spPr>
                              <a:xfrm flipH="1" flipV="1">
                                <a:off x="4904740" y="4527550"/>
                                <a:ext cx="330835" cy="635"/>
                              </a:xfrm>
                              <a:prstGeom prst="straightConnector1">
                                <a:avLst/>
                              </a:prstGeom>
                              <a:ln w="12700" cmpd="sng">
                                <a:solidFill>
                                  <a:schemeClr val="tx1"/>
                                </a:solidFill>
                                <a:prstDash val="sysDash"/>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318.5pt;margin-top:20.9pt;height:0.05pt;width:26.05pt;z-index:251691008;mso-width-relative:page;mso-height-relative:page;" filled="f" stroked="t" coordsize="21600,21600" o:gfxdata="UEsDBAoAAAAAAIdO4kAAAAAAAAAAAAAAAAAEAAAAZHJzL1BLAwQUAAAACACHTuJAhrTI2dcAAAAJ&#10;AQAADwAAAGRycy9kb3ducmV2LnhtbE2PwU7DMAyG70i8Q2QkbiwtQ2UrTXcATTBx2hic08akFYlT&#10;Ndk6eHq8Exxt//r9fdXq5J044hj7QAryWQYCqQ2mJ6tg/7a+WYCISZPRLhAq+MYIq/ryotKlCRNt&#10;8bhLVnAJxVIr6FIaSilj26HXcRYGJL59htHrxONopRn1xOXeydssK6TXPfGHTg/42GH7tTt4BR/y&#10;dbL2SW7dfr7ZrJv4/vL845S6vsqzBxAJT+kvDGd8RoeamZpwIBOFU1DM79klKbjLWYEDxWKZg2jO&#10;iyXIupL/DepfUEsDBBQAAAAIAIdO4kDkpAiOMAIAACsEAAAOAAAAZHJzL2Uyb0RvYy54bWytU81u&#10;1DAQviPxDpbvNOlut7tEzfawS+GAoBI/96njJJb8J4+72X0JXgCJE/QEnHrnaaA8BuMkLLRceiCH&#10;aMae75uZb8Ynp1uj2UYGVM6W/PAg50xa4Splm5K/eX32aMEZRrAVaGdlyXcS+eny4YOTzhdy4lqn&#10;KxkYkVgsOl/yNkZfZBmKVhrAA+elpcvaBQOR3NBkVYCO2I3OJnl+nHUuVD44IRHpdD1c8pEx3IfQ&#10;1bUScu3EpZE2DqxBaojUErbKI1/21da1FPFlXaOMTJecOo39n5KQfZH+2fIEiiaAb5UYS4D7lHCn&#10;JwPKUtI91RoisMug/qEySgSHro4HwplsaKRXhLo4zO9o86oFL/teSGr0e9Hx/9GKF5vzwFRFmzDj&#10;zIKhid+8v/7x7tPN1y/fP17//PYh2Z+vGN2TWJ3HgjArex5SuxhXW9vD5wRX1ZZ4Ulh2Ky456AfE&#10;tg6G1Vr5Zym0t94mK7GRHIwYjh7nR/MjmtCO7NlkPpuNc5LbyAQFTKf5Ykr5BAUck5ESQpGYE4sP&#10;GJ9KZ1gySo4xgGrauHLW0jq4MOSCzXOMA/A3IIGtO1Na0zkU2rKOKpvMcypFAK16TStGpvEkF9qG&#10;M9ANvSERQ18+Oq2qBE9oDM3FSge2gbR5/TfWeSss5V4DtkMc7jA5KRAKoyI9NK1MyRd7PBQRlH5i&#10;KxZ3nmYFIbhuJNZ2FH7QOql+4ardeUhtJo92qFdq3Pe0pH/7fdSfN778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a0yNnXAAAACQEAAA8AAAAAAAAAAQAgAAAAIgAAAGRycy9kb3ducmV2LnhtbFBL&#10;AQIUABQAAAAIAIdO4kDkpAiOMAIAACsEAAAOAAAAAAAAAAEAIAAAACYBAABkcnMvZTJvRG9jLnht&#10;bFBLBQYAAAAABgAGAFkBAADIBQAAAAA=&#10;">
                      <v:fill on="f" focussize="0,0"/>
                      <v:stroke weight="1pt" color="#000000 [3213]" miterlimit="8" joinstyle="miter" dashstyle="3 1" endarrow="open"/>
                      <v:imagedata o:title=""/>
                      <o:lock v:ext="edit" aspectratio="f"/>
                    </v:shape>
                  </w:pict>
                </mc:Fallback>
              </mc:AlternateContent>
            </w:r>
            <w:r>
              <w:rPr>
                <w:sz w:val="24"/>
              </w:rPr>
              <mc:AlternateContent>
                <mc:Choice Requires="wps">
                  <w:drawing>
                    <wp:anchor distT="0" distB="0" distL="114300" distR="114300" simplePos="0" relativeHeight="251689984" behindDoc="0" locked="0" layoutInCell="1" allowOverlap="1">
                      <wp:simplePos x="0" y="0"/>
                      <wp:positionH relativeFrom="column">
                        <wp:posOffset>749300</wp:posOffset>
                      </wp:positionH>
                      <wp:positionV relativeFrom="paragraph">
                        <wp:posOffset>290195</wp:posOffset>
                      </wp:positionV>
                      <wp:extent cx="980440" cy="238125"/>
                      <wp:effectExtent l="0" t="0" r="0" b="0"/>
                      <wp:wrapNone/>
                      <wp:docPr id="13" name="文本框 13"/>
                      <wp:cNvGraphicFramePr/>
                      <a:graphic xmlns:a="http://schemas.openxmlformats.org/drawingml/2006/main">
                        <a:graphicData uri="http://schemas.microsoft.com/office/word/2010/wordprocessingShape">
                          <wps:wsp>
                            <wps:cNvSpPr txBox="1"/>
                            <wps:spPr>
                              <a:xfrm>
                                <a:off x="1713865" y="4666615"/>
                                <a:ext cx="980440" cy="2381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r>
                                    <w:rPr>
                                      <w:rFonts w:hint="eastAsia"/>
                                      <w:lang w:val="en-US" w:eastAsia="zh-CN"/>
                                    </w:rPr>
                                    <w:t>S2，S3，N</w:t>
                                  </w:r>
                                </w:p>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9pt;margin-top:22.85pt;height:18.75pt;width:77.2pt;z-index:251689984;mso-width-relative:page;mso-height-relative:page;" filled="f" stroked="f" coordsize="21600,21600" o:gfxdata="UEsDBAoAAAAAAIdO4kAAAAAAAAAAAAAAAAAEAAAAZHJzL1BLAwQUAAAACACHTuJAZgD5DdoAAAAJ&#10;AQAADwAAAGRycy9kb3ducmV2LnhtbE2PzU7DMBCE70i8g7VI3KgT09IoxKlQpAoJwaGlF26beJtE&#10;xOsQuz/w9JhTOY5mNPNNsTrbQRxp8r1jDeksAUHcONNzq2H3vr7LQPiAbHBwTBq+ycOqvL4qMDfu&#10;xBs6bkMrYgn7HDV0IYy5lL7pyKKfuZE4ens3WQxRTq00E55iuR2kSpIHabHnuNDhSFVHzef2YDW8&#10;VOs33NTKZj9D9fy6fxq/dh8LrW9v0uQRRKBzuIThDz+iQxmZandg48UQdZrFL0HDfLEEEQNqqeYg&#10;ag3ZvQJZFvL/g/IXUEsDBBQAAAAIAIdO4kBf/jFhRwIAAHMEAAAOAAAAZHJzL2Uyb0RvYy54bWyt&#10;VEtu2zAQ3RfoHQjuG1n+xTEiB24MFwWCJoBbdE1TVCSAv5J0pPQA7Q266qb7nsvn6CNlJ0HaRRb1&#10;gh5yHmfmvRnq/KJTktwJ5xujC5qfDCgRmpuy0bcF/fRx/WZGiQ9Ml0waLQp6Lzy9WLx+dd7auRia&#10;2shSOIIg2s9bW9A6BDvPMs9roZg/MVZoOCvjFAvYutusdKxFdCWz4WAwzVrjSusMF97jdNU76SGi&#10;e0lAU1UNFyvDd0ro0Ed1QrIASr5urKeLVG1VCR6uq8qLQGRBwTSkFUlgb+OaLc7Z/NYxWzf8UAJ7&#10;SQnPOCnWaCR9CLVigZGda/4KpRrujDdVOOFGZT2RpAhY5INn2mxqZkXiAqm9fRDd/7+w/MPdjSNN&#10;iUkYUaKZQsf3P77vf/7e//pGcAaBWuvnwG0skKF7azqAj+ceh5F3VzkV/8GIRP9pPppNJ5TcF3Q8&#10;xS+f9FKLLhAOwNlsMB6jCRyA4WiWD5M/ewxknQ/vhFEkGgV16GQSmN1d+YCiAD1CYl5t1o2UqZtS&#10;k7ag09FkkC48eHBDalyMdPqyoxW6bXfguDXlPSg600+Jt3zdIPkV8+GGOYwF6sXDCddYKmmQxBws&#10;Smrjvv7rPOLRLXgpaTFmBfVfdswJSuR7jT6e5UmGkDbjyekQOdxTz/apR+/UpcEk53iilicz4oM8&#10;mpUz6jPe1zJmhYtpjtwFDUfzMvTDj/fJxXKZQJhEy8KV3lgeQ/dyLnfBVE1SOsrUa3NQD7OYGnB4&#10;N3HYn+4T6vFbsfg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ZgD5DdoAAAAJAQAADwAAAAAAAAAB&#10;ACAAAAAiAAAAZHJzL2Rvd25yZXYueG1sUEsBAhQAFAAAAAgAh07iQF/+MWFHAgAAcwQAAA4AAAAA&#10;AAAAAQAgAAAAKQEAAGRycy9lMm9Eb2MueG1sUEsFBgAAAAAGAAYAWQEAAOIFAAAAAA==&#10;">
                      <v:fill on="f" focussize="0,0"/>
                      <v:stroke on="f" weight="0.5pt"/>
                      <v:imagedata o:title=""/>
                      <o:lock v:ext="edit" aspectratio="f"/>
                      <v:textbox>
                        <w:txbxContent>
                          <w:p>
                            <w:pPr>
                              <w:rPr>
                                <w:rFonts w:hint="eastAsia"/>
                                <w:lang w:val="en-US" w:eastAsia="zh-CN"/>
                              </w:rPr>
                            </w:pPr>
                            <w:r>
                              <w:rPr>
                                <w:rFonts w:hint="eastAsia"/>
                                <w:lang w:val="en-US" w:eastAsia="zh-CN"/>
                              </w:rPr>
                              <w:t>S2，S3，N</w:t>
                            </w:r>
                          </w:p>
                          <w:p>
                            <w:pPr>
                              <w:rPr>
                                <w:rFonts w:hint="eastAsia"/>
                                <w:lang w:val="en-US" w:eastAsia="zh-CN"/>
                              </w:rPr>
                            </w:pPr>
                          </w:p>
                        </w:txbxContent>
                      </v:textbox>
                    </v:shape>
                  </w:pict>
                </mc:Fallback>
              </mc:AlternateConten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2" w:firstLineChars="200"/>
              <w:jc w:val="center"/>
              <w:textAlignment w:val="auto"/>
              <w:rPr>
                <w:rFonts w:hint="default" w:ascii="Times New Roman" w:hAnsi="Times New Roman" w:eastAsia="宋体" w:cs="Times New Roman"/>
                <w:b/>
                <w:w w:val="100"/>
                <w:kern w:val="0"/>
                <w:sz w:val="24"/>
                <w:szCs w:val="21"/>
                <w:lang w:val="en-US" w:eastAsia="zh-CN" w:bidi="ar-SA"/>
              </w:rPr>
            </w:pP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2" w:firstLineChars="200"/>
              <w:jc w:val="center"/>
              <w:textAlignment w:val="auto"/>
              <w:rPr>
                <w:rFonts w:hint="default" w:ascii="Times New Roman" w:hAnsi="Times New Roman" w:eastAsia="宋体" w:cs="Times New Roman"/>
                <w:b/>
                <w:w w:val="100"/>
                <w:kern w:val="0"/>
                <w:sz w:val="24"/>
                <w:szCs w:val="21"/>
                <w:lang w:val="en-US" w:eastAsia="zh-CN" w:bidi="ar-SA"/>
              </w:rPr>
            </w:pPr>
            <w:r>
              <w:rPr>
                <w:rFonts w:hint="default" w:ascii="Times New Roman" w:hAnsi="Times New Roman" w:eastAsia="宋体" w:cs="Times New Roman"/>
                <w:b/>
                <w:w w:val="100"/>
                <w:kern w:val="0"/>
                <w:sz w:val="24"/>
                <w:szCs w:val="21"/>
                <w:lang w:val="en-US" w:eastAsia="zh-CN" w:bidi="ar-SA"/>
              </w:rPr>
              <w:t>图2-</w:t>
            </w:r>
            <w:r>
              <w:rPr>
                <w:rFonts w:hint="eastAsia" w:ascii="Times New Roman" w:hAnsi="Times New Roman" w:eastAsia="宋体" w:cs="Times New Roman"/>
                <w:b/>
                <w:w w:val="100"/>
                <w:kern w:val="0"/>
                <w:sz w:val="24"/>
                <w:szCs w:val="21"/>
                <w:lang w:val="en-US" w:eastAsia="zh-CN" w:bidi="ar-SA"/>
              </w:rPr>
              <w:t>2</w:t>
            </w:r>
            <w:r>
              <w:rPr>
                <w:rFonts w:hint="default" w:ascii="Times New Roman" w:hAnsi="Times New Roman" w:eastAsia="宋体" w:cs="Times New Roman"/>
                <w:b/>
                <w:w w:val="100"/>
                <w:kern w:val="0"/>
                <w:sz w:val="24"/>
                <w:szCs w:val="21"/>
                <w:lang w:val="en-US" w:eastAsia="zh-CN" w:bidi="ar-SA"/>
              </w:rPr>
              <w:t xml:space="preserve"> 压铸机组装工艺流程及产污节点图</w: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w w:val="100"/>
                <w:kern w:val="0"/>
                <w:sz w:val="24"/>
                <w:szCs w:val="24"/>
                <w:lang w:val="en-US" w:eastAsia="zh-CN" w:bidi="ar-SA"/>
              </w:rPr>
            </w:pPr>
            <w:r>
              <w:rPr>
                <w:rFonts w:hint="default" w:ascii="Times New Roman" w:hAnsi="Times New Roman" w:eastAsia="宋体" w:cs="Times New Roman"/>
                <w:w w:val="100"/>
                <w:kern w:val="0"/>
                <w:sz w:val="24"/>
                <w:szCs w:val="24"/>
                <w:lang w:val="en-US" w:eastAsia="zh-CN" w:bidi="ar-SA"/>
              </w:rPr>
              <w:t>压铸机组装工艺流程简述：</w: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w w:val="100"/>
                <w:kern w:val="0"/>
                <w:sz w:val="24"/>
                <w:szCs w:val="24"/>
                <w:lang w:val="en-US" w:eastAsia="zh-CN" w:bidi="ar-SA"/>
              </w:rPr>
            </w:pPr>
            <w:r>
              <w:rPr>
                <w:rFonts w:hint="default" w:ascii="Times New Roman" w:hAnsi="Times New Roman" w:eastAsia="宋体" w:cs="Times New Roman"/>
                <w:w w:val="100"/>
                <w:kern w:val="0"/>
                <w:sz w:val="24"/>
                <w:szCs w:val="24"/>
                <w:lang w:val="en-US" w:eastAsia="zh-CN" w:bidi="ar-SA"/>
              </w:rPr>
              <w:t>元部件采购：压铸机组装元件均外购入厂，</w:t>
            </w:r>
            <w:r>
              <w:rPr>
                <w:rFonts w:hint="eastAsia" w:ascii="Times New Roman" w:hAnsi="Times New Roman" w:eastAsia="宋体" w:cs="Times New Roman"/>
                <w:w w:val="100"/>
                <w:kern w:val="0"/>
                <w:sz w:val="24"/>
                <w:szCs w:val="24"/>
                <w:lang w:val="en-US" w:eastAsia="zh-CN" w:bidi="ar-SA"/>
              </w:rPr>
              <w:t>外购元件会产生固废S1废包装物，</w:t>
            </w:r>
            <w:r>
              <w:rPr>
                <w:rFonts w:hint="default" w:ascii="Times New Roman" w:hAnsi="Times New Roman" w:eastAsia="宋体" w:cs="Times New Roman"/>
                <w:w w:val="100"/>
                <w:kern w:val="0"/>
                <w:sz w:val="24"/>
                <w:szCs w:val="24"/>
                <w:lang w:val="en-US" w:eastAsia="zh-CN" w:bidi="ar-SA"/>
              </w:rPr>
              <w:t>本项目仅进行组装，不涉及元件生产。</w: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w w:val="100"/>
                <w:kern w:val="0"/>
                <w:sz w:val="24"/>
                <w:szCs w:val="24"/>
                <w:lang w:val="en-US" w:eastAsia="zh-CN" w:bidi="ar-SA"/>
              </w:rPr>
            </w:pPr>
            <w:r>
              <w:rPr>
                <w:rFonts w:hint="default" w:ascii="Times New Roman" w:hAnsi="Times New Roman" w:eastAsia="宋体" w:cs="Times New Roman"/>
                <w:w w:val="100"/>
                <w:kern w:val="0"/>
                <w:sz w:val="24"/>
                <w:szCs w:val="24"/>
                <w:lang w:val="en-US" w:eastAsia="zh-CN" w:bidi="ar-SA"/>
              </w:rPr>
              <w:t>检验：外购的元件进行检验，存在问题的部件，视业务订单情况进行退货处理</w:t>
            </w:r>
            <w:r>
              <w:rPr>
                <w:rFonts w:hint="eastAsia" w:ascii="Times New Roman" w:hAnsi="Times New Roman" w:eastAsia="宋体" w:cs="Times New Roman"/>
                <w:w w:val="100"/>
                <w:kern w:val="0"/>
                <w:sz w:val="24"/>
                <w:szCs w:val="24"/>
                <w:lang w:val="en-US" w:eastAsia="zh-CN" w:bidi="ar-SA"/>
              </w:rPr>
              <w:t>或重新返修加工处理，如在厂内返修，会产生噪声与固废，固废种类有S2废边角料及S3废乳化液。</w: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w w:val="100"/>
                <w:kern w:val="0"/>
                <w:sz w:val="24"/>
                <w:szCs w:val="24"/>
                <w:lang w:val="en-US" w:eastAsia="zh-CN" w:bidi="ar-SA"/>
              </w:rPr>
            </w:pPr>
            <w:r>
              <w:rPr>
                <w:rFonts w:hint="default" w:ascii="Times New Roman" w:hAnsi="Times New Roman" w:eastAsia="宋体" w:cs="Times New Roman"/>
                <w:w w:val="100"/>
                <w:kern w:val="0"/>
                <w:sz w:val="24"/>
                <w:szCs w:val="24"/>
                <w:lang w:val="en-US" w:eastAsia="zh-CN" w:bidi="ar-SA"/>
              </w:rPr>
              <w:t>入库：合格部件入配件库存放待用。</w: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w w:val="100"/>
                <w:kern w:val="0"/>
                <w:sz w:val="24"/>
                <w:szCs w:val="24"/>
                <w:lang w:val="en-US" w:eastAsia="zh-CN" w:bidi="ar-SA"/>
              </w:rPr>
            </w:pPr>
            <w:r>
              <w:rPr>
                <w:rFonts w:hint="default" w:ascii="Times New Roman" w:hAnsi="Times New Roman" w:eastAsia="宋体" w:cs="Times New Roman"/>
                <w:w w:val="100"/>
                <w:kern w:val="0"/>
                <w:sz w:val="24"/>
                <w:szCs w:val="24"/>
                <w:lang w:val="en-US" w:eastAsia="zh-CN" w:bidi="ar-SA"/>
              </w:rPr>
              <w:t>组装成型：利用螺旋式空压机、空气压缩机等设备将基座、轴件、电控柜、拉杆、零部件和油泵等各部分组装形成压铸机</w:t>
            </w:r>
            <w:r>
              <w:rPr>
                <w:rFonts w:hint="eastAsia" w:ascii="Times New Roman" w:hAnsi="Times New Roman" w:eastAsia="宋体" w:cs="Times New Roman"/>
                <w:w w:val="100"/>
                <w:kern w:val="0"/>
                <w:sz w:val="24"/>
                <w:szCs w:val="24"/>
                <w:lang w:val="en-US" w:eastAsia="zh-CN" w:bidi="ar-SA"/>
              </w:rPr>
              <w:t>，</w:t>
            </w:r>
            <w:r>
              <w:rPr>
                <w:rFonts w:hint="default" w:ascii="Times New Roman" w:hAnsi="Times New Roman" w:eastAsia="宋体" w:cs="Times New Roman"/>
                <w:w w:val="100"/>
                <w:kern w:val="0"/>
                <w:sz w:val="24"/>
                <w:szCs w:val="24"/>
                <w:lang w:val="en-US" w:eastAsia="zh-CN" w:bidi="ar-SA"/>
              </w:rPr>
              <w:t>此工序设备运行会产生噪声</w:t>
            </w:r>
            <w:r>
              <w:rPr>
                <w:rFonts w:hint="eastAsia" w:ascii="Times New Roman" w:hAnsi="Times New Roman" w:eastAsia="宋体" w:cs="Times New Roman"/>
                <w:w w:val="100"/>
                <w:kern w:val="0"/>
                <w:sz w:val="24"/>
                <w:szCs w:val="24"/>
                <w:lang w:val="en-US" w:eastAsia="zh-CN" w:bidi="ar-SA"/>
              </w:rPr>
              <w:t>N及固废含油抹布与手套S4</w:t>
            </w:r>
            <w:r>
              <w:rPr>
                <w:rFonts w:hint="default" w:ascii="Times New Roman" w:hAnsi="Times New Roman" w:eastAsia="宋体" w:cs="Times New Roman"/>
                <w:w w:val="100"/>
                <w:kern w:val="0"/>
                <w:sz w:val="24"/>
                <w:szCs w:val="24"/>
                <w:lang w:val="en-US" w:eastAsia="zh-CN" w:bidi="ar-SA"/>
              </w:rPr>
              <w:t>。</w: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w w:val="100"/>
                <w:kern w:val="0"/>
                <w:sz w:val="24"/>
                <w:szCs w:val="24"/>
                <w:lang w:val="en-US" w:eastAsia="zh-CN" w:bidi="ar-SA"/>
              </w:rPr>
            </w:pPr>
            <w:r>
              <w:rPr>
                <w:rFonts w:hint="eastAsia" w:ascii="Times New Roman" w:hAnsi="Times New Roman" w:eastAsia="宋体" w:cs="Times New Roman"/>
                <w:w w:val="100"/>
                <w:kern w:val="0"/>
                <w:sz w:val="24"/>
                <w:szCs w:val="24"/>
                <w:lang w:val="en-US" w:eastAsia="zh-CN" w:bidi="ar-SA"/>
              </w:rPr>
              <w:t>成品调试</w:t>
            </w:r>
            <w:r>
              <w:rPr>
                <w:rFonts w:hint="default" w:ascii="Times New Roman" w:hAnsi="Times New Roman" w:eastAsia="宋体" w:cs="Times New Roman"/>
                <w:w w:val="100"/>
                <w:kern w:val="0"/>
                <w:sz w:val="24"/>
                <w:szCs w:val="24"/>
                <w:lang w:val="en-US" w:eastAsia="zh-CN" w:bidi="ar-SA"/>
              </w:rPr>
              <w:t>：组装完成的压铸机内加入液压油，机器通电启动，进行性能测试</w:t>
            </w:r>
            <w:r>
              <w:rPr>
                <w:rFonts w:hint="eastAsia" w:ascii="Times New Roman" w:hAnsi="Times New Roman" w:eastAsia="宋体" w:cs="Times New Roman"/>
                <w:w w:val="100"/>
                <w:kern w:val="0"/>
                <w:sz w:val="24"/>
                <w:szCs w:val="24"/>
                <w:lang w:val="en-US" w:eastAsia="zh-CN" w:bidi="ar-SA"/>
              </w:rPr>
              <w:t>，</w:t>
            </w:r>
            <w:r>
              <w:rPr>
                <w:rFonts w:hint="default" w:ascii="Times New Roman" w:hAnsi="Times New Roman" w:eastAsia="宋体" w:cs="Times New Roman"/>
                <w:w w:val="100"/>
                <w:kern w:val="0"/>
                <w:sz w:val="24"/>
                <w:szCs w:val="24"/>
                <w:lang w:val="en-US" w:eastAsia="zh-CN" w:bidi="ar-SA"/>
              </w:rPr>
              <w:t>合格品入成品库</w:t>
            </w:r>
            <w:r>
              <w:rPr>
                <w:rFonts w:hint="eastAsia" w:ascii="Times New Roman" w:hAnsi="Times New Roman" w:eastAsia="宋体" w:cs="Times New Roman"/>
                <w:w w:val="100"/>
                <w:kern w:val="0"/>
                <w:sz w:val="24"/>
                <w:szCs w:val="24"/>
                <w:lang w:val="en-US" w:eastAsia="zh-CN" w:bidi="ar-SA"/>
              </w:rPr>
              <w:t>，不合格重新返修加工、重组或委外加工处理，此过程若厂内返修会产生噪声N与固废，固废种类有废边角料S2及废乳化液S3。</w: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cs="Times New Roman"/>
                <w:sz w:val="24"/>
              </w:rPr>
            </w:pPr>
            <w:r>
              <w:rPr>
                <w:rFonts w:hint="default" w:ascii="Times New Roman" w:hAnsi="Times New Roman" w:eastAsia="宋体" w:cs="Times New Roman"/>
                <w:w w:val="100"/>
                <w:kern w:val="0"/>
                <w:sz w:val="24"/>
                <w:szCs w:val="24"/>
                <w:lang w:val="en-US" w:eastAsia="zh-CN" w:bidi="ar-SA"/>
              </w:rPr>
              <w:t>本项目通过外购压铸机的标准元部件，组装成品。除噪声污染外，一般没有其它产污环节。</w:t>
            </w:r>
          </w:p>
        </w:tc>
      </w:tr>
      <w:bookmarkEnd w:id="3"/>
    </w:tbl>
    <w:p>
      <w:pPr>
        <w:pageBreakBefore w:val="0"/>
        <w:kinsoku/>
        <w:wordWrap/>
        <w:topLinePunct w:val="0"/>
        <w:bidi w:val="0"/>
        <w:spacing w:line="360" w:lineRule="auto"/>
        <w:rPr>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pageBreakBefore w:val="0"/>
        <w:kinsoku/>
        <w:wordWrap/>
        <w:topLinePunct w:val="0"/>
        <w:bidi w:val="0"/>
        <w:spacing w:line="360" w:lineRule="auto"/>
        <w:rPr>
          <w:b/>
          <w:sz w:val="28"/>
          <w:szCs w:val="28"/>
        </w:rPr>
      </w:pPr>
      <w:r>
        <w:rPr>
          <w:rFonts w:hint="eastAsia"/>
          <w:b/>
          <w:sz w:val="28"/>
          <w:szCs w:val="28"/>
        </w:rPr>
        <w:t>表三</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3" w:type="dxa"/>
            <w:vAlign w:val="center"/>
          </w:tcPr>
          <w:p>
            <w:pPr>
              <w:pageBreakBefore w:val="0"/>
              <w:kinsoku/>
              <w:wordWrap/>
              <w:topLinePunct w:val="0"/>
              <w:bidi w:val="0"/>
              <w:spacing w:line="360" w:lineRule="auto"/>
              <w:jc w:val="left"/>
              <w:rPr>
                <w:rFonts w:ascii="宋体" w:hAnsi="宋体"/>
                <w:b/>
                <w:sz w:val="28"/>
                <w:szCs w:val="28"/>
              </w:rPr>
            </w:pPr>
            <w:r>
              <w:rPr>
                <w:rFonts w:hint="eastAsia" w:ascii="宋体" w:hAnsi="宋体"/>
                <w:b/>
                <w:sz w:val="28"/>
                <w:szCs w:val="28"/>
              </w:rPr>
              <w:t>主要污染源、污染物处理和排放：</w:t>
            </w:r>
          </w:p>
          <w:p>
            <w:pPr>
              <w:pageBreakBefore w:val="0"/>
              <w:kinsoku/>
              <w:wordWrap/>
              <w:topLinePunct w:val="0"/>
              <w:bidi w:val="0"/>
              <w:spacing w:line="360" w:lineRule="auto"/>
              <w:jc w:val="left"/>
              <w:rPr>
                <w:rFonts w:ascii="宋体" w:hAnsi="宋体"/>
                <w:b/>
                <w:sz w:val="24"/>
                <w:szCs w:val="24"/>
              </w:rPr>
            </w:pPr>
            <w:r>
              <w:rPr>
                <w:rFonts w:hint="eastAsia" w:ascii="宋体" w:hAnsi="宋体"/>
                <w:b/>
                <w:sz w:val="24"/>
                <w:szCs w:val="24"/>
              </w:rPr>
              <w:t>1、废水</w:t>
            </w:r>
          </w:p>
          <w:p>
            <w:pPr>
              <w:pStyle w:val="4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Times New Roman"/>
                <w:bCs/>
                <w:kern w:val="2"/>
                <w:sz w:val="24"/>
                <w:szCs w:val="24"/>
                <w:lang w:val="en-US" w:eastAsia="zh-CN" w:bidi="ar-SA"/>
              </w:rPr>
            </w:pPr>
            <w:r>
              <w:rPr>
                <w:rFonts w:hint="eastAsia" w:ascii="宋体" w:hAnsi="宋体" w:eastAsia="宋体" w:cs="Times New Roman"/>
                <w:bCs/>
                <w:kern w:val="2"/>
                <w:sz w:val="24"/>
                <w:szCs w:val="24"/>
                <w:lang w:val="en-US" w:eastAsia="zh-CN" w:bidi="ar-SA"/>
              </w:rPr>
              <w:t>本次阶段性验收无生产废水产生，办公生活产生的生活污水量较少，经化粪池</w:t>
            </w:r>
            <w:r>
              <w:rPr>
                <w:rFonts w:hint="eastAsia" w:ascii="宋体" w:hAnsi="宋体" w:cs="Times New Roman"/>
                <w:bCs/>
                <w:kern w:val="2"/>
                <w:sz w:val="24"/>
                <w:szCs w:val="24"/>
                <w:lang w:val="en-US" w:eastAsia="zh-CN" w:bidi="ar-SA"/>
              </w:rPr>
              <w:t>预处理后排入滨江污水处理站</w:t>
            </w:r>
            <w:r>
              <w:rPr>
                <w:rFonts w:hint="eastAsia" w:ascii="宋体" w:hAnsi="宋体" w:eastAsia="宋体" w:cs="Times New Roman"/>
                <w:bCs/>
                <w:kern w:val="2"/>
                <w:sz w:val="24"/>
                <w:szCs w:val="24"/>
                <w:lang w:val="en-US" w:eastAsia="zh-CN" w:bidi="ar-SA"/>
              </w:rPr>
              <w:t>。</w:t>
            </w:r>
          </w:p>
          <w:p>
            <w:pPr>
              <w:pStyle w:val="45"/>
              <w:pageBreakBefore w:val="0"/>
              <w:kinsoku/>
              <w:wordWrap/>
              <w:topLinePunct w:val="0"/>
              <w:bidi w:val="0"/>
              <w:spacing w:line="360" w:lineRule="auto"/>
              <w:ind w:firstLine="0" w:firstLineChars="0"/>
              <w:jc w:val="center"/>
              <w:rPr>
                <w:b/>
                <w:bCs/>
                <w:sz w:val="24"/>
                <w:szCs w:val="24"/>
              </w:rPr>
            </w:pPr>
            <w:r>
              <w:rPr>
                <w:rFonts w:hint="eastAsia"/>
                <w:b/>
                <w:bCs/>
                <w:sz w:val="24"/>
                <w:szCs w:val="24"/>
              </w:rPr>
              <w:t>表3</w:t>
            </w:r>
            <w:r>
              <w:rPr>
                <w:b/>
                <w:bCs/>
                <w:sz w:val="24"/>
                <w:szCs w:val="24"/>
              </w:rPr>
              <w:t>-1</w:t>
            </w:r>
            <w:r>
              <w:rPr>
                <w:rFonts w:hint="eastAsia"/>
                <w:b/>
                <w:bCs/>
                <w:sz w:val="24"/>
                <w:szCs w:val="24"/>
              </w:rPr>
              <w:t xml:space="preserve">  项目</w:t>
            </w:r>
            <w:r>
              <w:rPr>
                <w:b/>
                <w:bCs/>
                <w:sz w:val="24"/>
                <w:szCs w:val="24"/>
              </w:rPr>
              <w:t>废水污染源</w:t>
            </w:r>
            <w:r>
              <w:rPr>
                <w:rFonts w:hint="eastAsia"/>
                <w:b/>
                <w:bCs/>
                <w:sz w:val="24"/>
                <w:szCs w:val="24"/>
              </w:rPr>
              <w:t>情况</w:t>
            </w:r>
          </w:p>
          <w:tbl>
            <w:tblPr>
              <w:tblStyle w:val="32"/>
              <w:tblW w:w="493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1" w:type="dxa"/>
                  <w:tcBorders>
                    <w:top w:val="single" w:color="auto" w:sz="18" w:space="0"/>
                  </w:tcBorders>
                  <w:shd w:val="clear" w:color="auto" w:fill="auto"/>
                  <w:vAlign w:val="center"/>
                </w:tcPr>
                <w:p>
                  <w:pPr>
                    <w:pStyle w:val="45"/>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baseline"/>
                    <w:rPr>
                      <w:sz w:val="21"/>
                      <w:szCs w:val="21"/>
                    </w:rPr>
                  </w:pPr>
                  <w:r>
                    <w:rPr>
                      <w:sz w:val="21"/>
                      <w:szCs w:val="21"/>
                    </w:rPr>
                    <w:t>废水类别</w:t>
                  </w:r>
                </w:p>
              </w:tc>
              <w:tc>
                <w:tcPr>
                  <w:tcW w:w="2835" w:type="dxa"/>
                  <w:tcBorders>
                    <w:top w:val="single" w:color="auto" w:sz="18" w:space="0"/>
                  </w:tcBorders>
                  <w:shd w:val="clear" w:color="auto" w:fill="auto"/>
                  <w:vAlign w:val="center"/>
                </w:tcPr>
                <w:p>
                  <w:pPr>
                    <w:pStyle w:val="45"/>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baseline"/>
                    <w:rPr>
                      <w:sz w:val="21"/>
                      <w:szCs w:val="21"/>
                    </w:rPr>
                  </w:pPr>
                  <w:r>
                    <w:rPr>
                      <w:sz w:val="21"/>
                      <w:szCs w:val="21"/>
                    </w:rPr>
                    <w:t>主要污染物</w:t>
                  </w:r>
                </w:p>
              </w:tc>
              <w:tc>
                <w:tcPr>
                  <w:tcW w:w="3897" w:type="dxa"/>
                  <w:tcBorders>
                    <w:top w:val="single" w:color="auto" w:sz="18" w:space="0"/>
                  </w:tcBorders>
                  <w:vAlign w:val="center"/>
                </w:tcPr>
                <w:p>
                  <w:pPr>
                    <w:pStyle w:val="45"/>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baseline"/>
                    <w:rPr>
                      <w:sz w:val="21"/>
                      <w:szCs w:val="21"/>
                    </w:rPr>
                  </w:pPr>
                  <w:r>
                    <w:rPr>
                      <w:rFonts w:hint="eastAsia"/>
                      <w:sz w:val="21"/>
                      <w:szCs w:val="21"/>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31" w:type="dxa"/>
                  <w:tcBorders>
                    <w:bottom w:val="single" w:color="auto" w:sz="18" w:space="0"/>
                  </w:tcBorders>
                  <w:shd w:val="clear" w:color="auto" w:fill="auto"/>
                  <w:vAlign w:val="center"/>
                </w:tcPr>
                <w:p>
                  <w:pPr>
                    <w:pStyle w:val="45"/>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baseline"/>
                    <w:rPr>
                      <w:sz w:val="21"/>
                      <w:szCs w:val="21"/>
                    </w:rPr>
                  </w:pPr>
                  <w:r>
                    <w:rPr>
                      <w:rFonts w:hint="eastAsia"/>
                      <w:sz w:val="21"/>
                      <w:szCs w:val="21"/>
                    </w:rPr>
                    <w:t>生活污水</w:t>
                  </w:r>
                </w:p>
              </w:tc>
              <w:tc>
                <w:tcPr>
                  <w:tcW w:w="2835" w:type="dxa"/>
                  <w:tcBorders>
                    <w:bottom w:val="single" w:color="auto" w:sz="18" w:space="0"/>
                  </w:tcBorders>
                  <w:shd w:val="clear" w:color="auto" w:fill="auto"/>
                  <w:vAlign w:val="center"/>
                </w:tcPr>
                <w:p>
                  <w:pPr>
                    <w:pStyle w:val="45"/>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baseline"/>
                    <w:rPr>
                      <w:sz w:val="21"/>
                      <w:szCs w:val="21"/>
                    </w:rPr>
                  </w:pPr>
                  <w:r>
                    <w:rPr>
                      <w:sz w:val="21"/>
                      <w:szCs w:val="21"/>
                    </w:rPr>
                    <w:t>COD</w:t>
                  </w:r>
                  <w:r>
                    <w:rPr>
                      <w:sz w:val="21"/>
                      <w:szCs w:val="21"/>
                      <w:lang w:val="zh-CN"/>
                    </w:rPr>
                    <w:t>、</w:t>
                  </w:r>
                  <w:r>
                    <w:rPr>
                      <w:rFonts w:hint="eastAsia"/>
                      <w:sz w:val="21"/>
                      <w:szCs w:val="21"/>
                    </w:rPr>
                    <w:t>S</w:t>
                  </w:r>
                  <w:r>
                    <w:rPr>
                      <w:sz w:val="21"/>
                      <w:szCs w:val="21"/>
                    </w:rPr>
                    <w:t>S</w:t>
                  </w:r>
                  <w:r>
                    <w:rPr>
                      <w:rFonts w:hint="eastAsia"/>
                      <w:sz w:val="21"/>
                      <w:szCs w:val="21"/>
                      <w:lang w:val="zh-CN"/>
                    </w:rPr>
                    <w:t>、</w:t>
                  </w:r>
                  <w:r>
                    <w:rPr>
                      <w:rFonts w:hint="eastAsia"/>
                      <w:sz w:val="21"/>
                      <w:szCs w:val="21"/>
                    </w:rPr>
                    <w:t>B</w:t>
                  </w:r>
                  <w:r>
                    <w:rPr>
                      <w:sz w:val="21"/>
                      <w:szCs w:val="21"/>
                    </w:rPr>
                    <w:t>OD</w:t>
                  </w:r>
                  <w:r>
                    <w:rPr>
                      <w:sz w:val="21"/>
                      <w:szCs w:val="21"/>
                      <w:vertAlign w:val="subscript"/>
                    </w:rPr>
                    <w:t>5</w:t>
                  </w:r>
                  <w:r>
                    <w:rPr>
                      <w:rFonts w:hint="eastAsia"/>
                      <w:sz w:val="21"/>
                      <w:szCs w:val="21"/>
                      <w:lang w:val="zh-CN"/>
                    </w:rPr>
                    <w:t>、</w:t>
                  </w:r>
                  <w:r>
                    <w:rPr>
                      <w:sz w:val="21"/>
                      <w:szCs w:val="21"/>
                    </w:rPr>
                    <w:t>NH</w:t>
                  </w:r>
                  <w:r>
                    <w:rPr>
                      <w:sz w:val="21"/>
                      <w:szCs w:val="21"/>
                      <w:vertAlign w:val="subscript"/>
                    </w:rPr>
                    <w:t>3</w:t>
                  </w:r>
                  <w:r>
                    <w:rPr>
                      <w:sz w:val="21"/>
                      <w:szCs w:val="21"/>
                    </w:rPr>
                    <w:t>-N</w:t>
                  </w:r>
                </w:p>
              </w:tc>
              <w:tc>
                <w:tcPr>
                  <w:tcW w:w="3897" w:type="dxa"/>
                  <w:tcBorders>
                    <w:bottom w:val="single" w:color="auto" w:sz="18" w:space="0"/>
                  </w:tcBorders>
                  <w:vAlign w:val="center"/>
                </w:tcPr>
                <w:p>
                  <w:pPr>
                    <w:pStyle w:val="45"/>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baseline"/>
                    <w:rPr>
                      <w:sz w:val="21"/>
                      <w:szCs w:val="21"/>
                    </w:rPr>
                  </w:pPr>
                  <w:r>
                    <w:rPr>
                      <w:rFonts w:hint="eastAsia"/>
                      <w:sz w:val="21"/>
                      <w:szCs w:val="21"/>
                    </w:rPr>
                    <w:t>化粪池</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b/>
                <w:sz w:val="24"/>
                <w:szCs w:val="24"/>
                <w:highlight w:val="yellow"/>
              </w:rPr>
            </w:pPr>
            <w:r>
              <w:rPr>
                <w:rFonts w:hint="eastAsia" w:ascii="宋体" w:hAnsi="宋体"/>
                <w:b/>
                <w:sz w:val="24"/>
                <w:szCs w:val="24"/>
              </w:rPr>
              <w:t>2、废气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b/>
                <w:sz w:val="24"/>
              </w:rPr>
            </w:pPr>
            <w:r>
              <w:rPr>
                <w:rFonts w:hint="eastAsia" w:ascii="宋体" w:hAnsi="宋体"/>
                <w:bCs/>
                <w:sz w:val="24"/>
              </w:rPr>
              <w:t>本</w:t>
            </w:r>
            <w:r>
              <w:rPr>
                <w:rFonts w:hint="eastAsia" w:ascii="宋体" w:hAnsi="宋体"/>
                <w:bCs/>
                <w:sz w:val="24"/>
                <w:lang w:val="en-US" w:eastAsia="zh-CN"/>
              </w:rPr>
              <w:t>次阶段性验收无废气产生。</w:t>
            </w:r>
          </w:p>
          <w:p>
            <w:pPr>
              <w:pageBreakBefore w:val="0"/>
              <w:kinsoku/>
              <w:wordWrap/>
              <w:topLinePunct w:val="0"/>
              <w:bidi w:val="0"/>
              <w:spacing w:line="360" w:lineRule="auto"/>
              <w:jc w:val="left"/>
              <w:rPr>
                <w:rFonts w:ascii="宋体" w:hAnsi="宋体"/>
                <w:b/>
                <w:sz w:val="24"/>
                <w:szCs w:val="24"/>
              </w:rPr>
            </w:pPr>
            <w:r>
              <w:rPr>
                <w:rFonts w:hint="eastAsia" w:ascii="宋体" w:hAnsi="宋体"/>
                <w:b/>
                <w:sz w:val="24"/>
                <w:szCs w:val="24"/>
              </w:rPr>
              <w:t>3、噪声</w:t>
            </w:r>
          </w:p>
          <w:p>
            <w:pPr>
              <w:pageBreakBefore w:val="0"/>
              <w:kinsoku/>
              <w:wordWrap/>
              <w:topLinePunct w:val="0"/>
              <w:bidi w:val="0"/>
              <w:spacing w:line="360" w:lineRule="auto"/>
              <w:ind w:firstLine="480" w:firstLineChars="200"/>
              <w:jc w:val="left"/>
              <w:rPr>
                <w:rFonts w:ascii="宋体" w:hAnsi="宋体" w:cs="宋体"/>
                <w:kern w:val="0"/>
              </w:rPr>
            </w:pPr>
            <w:r>
              <w:rPr>
                <w:rFonts w:hint="eastAsia" w:ascii="宋体" w:hAnsi="宋体"/>
                <w:bCs/>
                <w:sz w:val="24"/>
              </w:rPr>
              <w:t>噪声主要来自</w:t>
            </w:r>
            <w:r>
              <w:rPr>
                <w:rFonts w:hint="eastAsia" w:ascii="宋体" w:hAnsi="宋体"/>
                <w:bCs/>
                <w:sz w:val="24"/>
                <w:lang w:val="en-US" w:eastAsia="zh-CN"/>
              </w:rPr>
              <w:t>空压机、行车以及间歇短时运行的锯床、铣床、普通车床等产生的噪声，噪声值在70-85dB(A）</w:t>
            </w:r>
            <w:r>
              <w:rPr>
                <w:rFonts w:hint="eastAsia" w:ascii="宋体" w:hAnsi="宋体"/>
                <w:bCs/>
                <w:sz w:val="24"/>
              </w:rPr>
              <w:t>。企业通过设置隔声、减震等措施降低噪声污染。根据监测结果</w:t>
            </w:r>
            <w:r>
              <w:rPr>
                <w:rFonts w:hint="eastAsia"/>
                <w:kern w:val="0"/>
                <w:sz w:val="24"/>
                <w:szCs w:val="22"/>
                <w:lang w:val="en-US" w:bidi="zh-CN"/>
              </w:rPr>
              <w:t>芜湖闳润现代农业装备有限公司</w:t>
            </w:r>
            <w:r>
              <w:rPr>
                <w:rFonts w:hint="eastAsia"/>
                <w:kern w:val="0"/>
                <w:sz w:val="24"/>
                <w:szCs w:val="22"/>
                <w:lang w:bidi="zh-CN"/>
              </w:rPr>
              <w:t>厂界东、厂界南、厂界西、厂界北噪声均满足《工业企业厂界环境噪声排放标准》（GB12348-2008）中3类标准。</w:t>
            </w: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Times New Roman"/>
                <w:b/>
                <w:w w:val="100"/>
                <w:kern w:val="2"/>
                <w:sz w:val="24"/>
                <w:szCs w:val="24"/>
                <w:lang w:val="en-US" w:eastAsia="zh-CN" w:bidi="ar-SA"/>
              </w:rPr>
            </w:pPr>
            <w:r>
              <w:rPr>
                <w:rFonts w:hint="eastAsia" w:ascii="宋体" w:hAnsi="宋体" w:eastAsia="宋体" w:cs="Times New Roman"/>
                <w:b/>
                <w:w w:val="100"/>
                <w:kern w:val="2"/>
                <w:sz w:val="24"/>
                <w:szCs w:val="24"/>
                <w:lang w:val="en-US" w:eastAsia="zh-CN" w:bidi="ar-SA"/>
              </w:rPr>
              <w:t>4、固体废物</w:t>
            </w:r>
          </w:p>
          <w:p>
            <w:pPr>
              <w:pStyle w:val="2"/>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bCs/>
                <w:w w:val="100"/>
                <w:kern w:val="2"/>
                <w:sz w:val="24"/>
                <w:szCs w:val="24"/>
                <w:lang w:val="en-US" w:eastAsia="zh-CN" w:bidi="ar-SA"/>
              </w:rPr>
            </w:pPr>
            <w:r>
              <w:rPr>
                <w:rFonts w:hint="eastAsia" w:ascii="宋体" w:hAnsi="宋体" w:eastAsia="宋体" w:cs="Times New Roman"/>
                <w:bCs/>
                <w:w w:val="100"/>
                <w:kern w:val="2"/>
                <w:sz w:val="24"/>
                <w:szCs w:val="24"/>
                <w:lang w:val="en-US" w:eastAsia="zh-CN" w:bidi="ar-SA"/>
              </w:rPr>
              <w:t>本次阶段性验收厂区产生的固体废物分为一般废物和危险废物,一般固废包括边废边角料、生活垃圾，废包装物等，危险废物为含油抹布和手套、废乳化液，具体的产排情况见下表。</w:t>
            </w:r>
          </w:p>
          <w:p>
            <w:pPr>
              <w:pageBreakBefore w:val="0"/>
              <w:kinsoku/>
              <w:wordWrap/>
              <w:topLinePunct w:val="0"/>
              <w:bidi w:val="0"/>
              <w:spacing w:before="156" w:beforeLines="50" w:line="360" w:lineRule="auto"/>
              <w:jc w:val="center"/>
              <w:rPr>
                <w:rFonts w:ascii="宋体" w:hAnsi="宋体"/>
                <w:b/>
                <w:color w:val="FF0000"/>
                <w:sz w:val="24"/>
              </w:rPr>
            </w:pPr>
            <w:bookmarkStart w:id="4" w:name="_Hlk484007099"/>
            <w:r>
              <w:rPr>
                <w:rFonts w:hint="eastAsia" w:ascii="宋体" w:hAnsi="宋体"/>
                <w:b/>
                <w:sz w:val="24"/>
              </w:rPr>
              <w:t>表3</w:t>
            </w:r>
            <w:r>
              <w:rPr>
                <w:rFonts w:ascii="宋体" w:hAnsi="宋体"/>
                <w:b/>
                <w:sz w:val="24"/>
              </w:rPr>
              <w:t>-</w:t>
            </w:r>
            <w:r>
              <w:rPr>
                <w:rFonts w:hint="eastAsia" w:ascii="宋体" w:hAnsi="宋体"/>
                <w:b/>
                <w:sz w:val="24"/>
                <w:lang w:val="en-US" w:eastAsia="zh-CN"/>
              </w:rPr>
              <w:t>2</w:t>
            </w:r>
            <w:r>
              <w:rPr>
                <w:rFonts w:hint="eastAsia" w:ascii="宋体" w:hAnsi="宋体"/>
                <w:b/>
                <w:sz w:val="24"/>
              </w:rPr>
              <w:t xml:space="preserve">  </w:t>
            </w:r>
            <w:bookmarkStart w:id="5" w:name="_Hlk22907231"/>
            <w:r>
              <w:rPr>
                <w:rFonts w:hint="eastAsia" w:ascii="宋体" w:hAnsi="宋体"/>
                <w:b/>
                <w:sz w:val="24"/>
              </w:rPr>
              <w:t>项目固废产排情况汇总表</w:t>
            </w:r>
          </w:p>
          <w:tbl>
            <w:tblPr>
              <w:tblStyle w:val="32"/>
              <w:tblW w:w="9269" w:type="dxa"/>
              <w:jc w:val="center"/>
              <w:tblBorders>
                <w:top w:val="single" w:color="auto" w:sz="18"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089"/>
              <w:gridCol w:w="819"/>
              <w:gridCol w:w="923"/>
              <w:gridCol w:w="697"/>
              <w:gridCol w:w="930"/>
              <w:gridCol w:w="1815"/>
              <w:gridCol w:w="1815"/>
              <w:gridCol w:w="755"/>
            </w:tblGrid>
            <w:tr>
              <w:tblPrEx>
                <w:tblBorders>
                  <w:top w:val="single" w:color="auto" w:sz="18"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426" w:type="dxa"/>
                  <w:tcBorders>
                    <w:tl2br w:val="nil"/>
                    <w:tr2bl w:val="nil"/>
                  </w:tcBorders>
                  <w:vAlign w:val="center"/>
                </w:tcPr>
                <w:p>
                  <w:pPr>
                    <w:pStyle w:val="162"/>
                    <w:pageBreakBefore w:val="0"/>
                    <w:kinsoku/>
                    <w:wordWrap/>
                    <w:topLinePunct w:val="0"/>
                    <w:bidi w:val="0"/>
                    <w:spacing w:line="360" w:lineRule="auto"/>
                  </w:pPr>
                  <w:r>
                    <w:rPr>
                      <w:rFonts w:hint="eastAsia"/>
                    </w:rPr>
                    <w:t>序号</w:t>
                  </w:r>
                </w:p>
              </w:tc>
              <w:tc>
                <w:tcPr>
                  <w:tcW w:w="1089" w:type="dxa"/>
                  <w:tcBorders>
                    <w:tl2br w:val="nil"/>
                    <w:tr2bl w:val="nil"/>
                  </w:tcBorders>
                  <w:vAlign w:val="center"/>
                </w:tcPr>
                <w:p>
                  <w:pPr>
                    <w:pStyle w:val="162"/>
                    <w:pageBreakBefore w:val="0"/>
                    <w:kinsoku/>
                    <w:wordWrap/>
                    <w:topLinePunct w:val="0"/>
                    <w:bidi w:val="0"/>
                    <w:spacing w:line="360" w:lineRule="auto"/>
                  </w:pPr>
                  <w:r>
                    <w:rPr>
                      <w:rFonts w:hint="eastAsia"/>
                    </w:rPr>
                    <w:t>固废</w:t>
                  </w:r>
                  <w:r>
                    <w:t>名称</w:t>
                  </w:r>
                </w:p>
              </w:tc>
              <w:tc>
                <w:tcPr>
                  <w:tcW w:w="819" w:type="dxa"/>
                  <w:tcBorders>
                    <w:tl2br w:val="nil"/>
                    <w:tr2bl w:val="nil"/>
                  </w:tcBorders>
                  <w:vAlign w:val="center"/>
                </w:tcPr>
                <w:p>
                  <w:pPr>
                    <w:pStyle w:val="162"/>
                    <w:pageBreakBefore w:val="0"/>
                    <w:kinsoku/>
                    <w:wordWrap/>
                    <w:topLinePunct w:val="0"/>
                    <w:bidi w:val="0"/>
                    <w:spacing w:line="360" w:lineRule="auto"/>
                  </w:pPr>
                  <w:r>
                    <w:rPr>
                      <w:rFonts w:hint="eastAsia"/>
                    </w:rPr>
                    <w:t>属性</w:t>
                  </w:r>
                </w:p>
              </w:tc>
              <w:tc>
                <w:tcPr>
                  <w:tcW w:w="923" w:type="dxa"/>
                  <w:tcBorders>
                    <w:tl2br w:val="nil"/>
                    <w:tr2bl w:val="nil"/>
                  </w:tcBorders>
                  <w:vAlign w:val="center"/>
                </w:tcPr>
                <w:p>
                  <w:pPr>
                    <w:pStyle w:val="162"/>
                    <w:pageBreakBefore w:val="0"/>
                    <w:kinsoku/>
                    <w:wordWrap/>
                    <w:topLinePunct w:val="0"/>
                    <w:bidi w:val="0"/>
                    <w:spacing w:line="360" w:lineRule="auto"/>
                  </w:pPr>
                  <w:r>
                    <w:rPr>
                      <w:rFonts w:hint="eastAsia"/>
                      <w:color w:val="auto"/>
                    </w:rPr>
                    <w:t>代码</w:t>
                  </w:r>
                </w:p>
              </w:tc>
              <w:tc>
                <w:tcPr>
                  <w:tcW w:w="697" w:type="dxa"/>
                  <w:tcBorders>
                    <w:tl2br w:val="nil"/>
                    <w:tr2bl w:val="nil"/>
                  </w:tcBorders>
                  <w:vAlign w:val="center"/>
                </w:tcPr>
                <w:p>
                  <w:pPr>
                    <w:pStyle w:val="162"/>
                    <w:pageBreakBefore w:val="0"/>
                    <w:kinsoku/>
                    <w:wordWrap/>
                    <w:topLinePunct w:val="0"/>
                    <w:bidi w:val="0"/>
                    <w:spacing w:line="360" w:lineRule="auto"/>
                  </w:pPr>
                  <w:r>
                    <w:t>形态</w:t>
                  </w:r>
                </w:p>
              </w:tc>
              <w:tc>
                <w:tcPr>
                  <w:tcW w:w="930" w:type="dxa"/>
                  <w:tcBorders>
                    <w:tl2br w:val="nil"/>
                    <w:tr2bl w:val="nil"/>
                  </w:tcBorders>
                  <w:vAlign w:val="center"/>
                </w:tcPr>
                <w:p>
                  <w:pPr>
                    <w:pStyle w:val="162"/>
                    <w:pageBreakBefore w:val="0"/>
                    <w:kinsoku/>
                    <w:wordWrap/>
                    <w:topLinePunct w:val="0"/>
                    <w:bidi w:val="0"/>
                    <w:spacing w:line="360" w:lineRule="auto"/>
                  </w:pPr>
                  <w:r>
                    <w:rPr>
                      <w:rFonts w:hint="eastAsia"/>
                    </w:rPr>
                    <w:t>环评产生量（t/a）</w:t>
                  </w:r>
                </w:p>
              </w:tc>
              <w:tc>
                <w:tcPr>
                  <w:tcW w:w="1815" w:type="dxa"/>
                  <w:tcBorders>
                    <w:tl2br w:val="nil"/>
                    <w:tr2bl w:val="nil"/>
                  </w:tcBorders>
                  <w:vAlign w:val="center"/>
                </w:tcPr>
                <w:p>
                  <w:pPr>
                    <w:pStyle w:val="162"/>
                    <w:pageBreakBefore w:val="0"/>
                    <w:kinsoku/>
                    <w:wordWrap/>
                    <w:topLinePunct w:val="0"/>
                    <w:bidi w:val="0"/>
                    <w:spacing w:line="360" w:lineRule="auto"/>
                  </w:pPr>
                  <w:r>
                    <w:rPr>
                      <w:rFonts w:hint="eastAsia"/>
                    </w:rPr>
                    <w:t>实际产生量（t/a）</w:t>
                  </w:r>
                </w:p>
              </w:tc>
              <w:tc>
                <w:tcPr>
                  <w:tcW w:w="1815" w:type="dxa"/>
                  <w:tcBorders>
                    <w:tl2br w:val="nil"/>
                    <w:tr2bl w:val="nil"/>
                  </w:tcBorders>
                  <w:vAlign w:val="center"/>
                </w:tcPr>
                <w:p>
                  <w:pPr>
                    <w:pStyle w:val="162"/>
                    <w:pageBreakBefore w:val="0"/>
                    <w:kinsoku/>
                    <w:wordWrap/>
                    <w:topLinePunct w:val="0"/>
                    <w:bidi w:val="0"/>
                    <w:spacing w:line="360" w:lineRule="auto"/>
                  </w:pPr>
                  <w:r>
                    <w:rPr>
                      <w:rFonts w:hint="eastAsia"/>
                    </w:rPr>
                    <w:t>处理方式</w:t>
                  </w:r>
                </w:p>
              </w:tc>
              <w:tc>
                <w:tcPr>
                  <w:tcW w:w="755" w:type="dxa"/>
                  <w:tcBorders>
                    <w:tl2br w:val="nil"/>
                    <w:tr2bl w:val="nil"/>
                  </w:tcBorders>
                  <w:vAlign w:val="center"/>
                </w:tcPr>
                <w:p>
                  <w:pPr>
                    <w:pStyle w:val="162"/>
                    <w:pageBreakBefore w:val="0"/>
                    <w:kinsoku/>
                    <w:wordWrap/>
                    <w:topLinePunct w:val="0"/>
                    <w:bidi w:val="0"/>
                    <w:spacing w:line="360" w:lineRule="auto"/>
                  </w:pPr>
                  <w:r>
                    <w:rPr>
                      <w:rFonts w:hint="eastAsia"/>
                    </w:rPr>
                    <w:t>排放量（t/a）</w:t>
                  </w:r>
                </w:p>
              </w:tc>
            </w:tr>
            <w:tr>
              <w:tblPrEx>
                <w:tblBorders>
                  <w:top w:val="single" w:color="auto" w:sz="18"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7" w:hRule="atLeast"/>
                <w:jc w:val="center"/>
              </w:trPr>
              <w:tc>
                <w:tcPr>
                  <w:tcW w:w="426" w:type="dxa"/>
                  <w:tcBorders>
                    <w:tl2br w:val="nil"/>
                    <w:tr2bl w:val="nil"/>
                  </w:tcBorders>
                  <w:vAlign w:val="center"/>
                </w:tcPr>
                <w:p>
                  <w:pPr>
                    <w:pStyle w:val="162"/>
                    <w:pageBreakBefore w:val="0"/>
                    <w:kinsoku/>
                    <w:wordWrap/>
                    <w:topLinePunct w:val="0"/>
                    <w:bidi w:val="0"/>
                    <w:spacing w:line="360" w:lineRule="auto"/>
                  </w:pPr>
                  <w:r>
                    <w:rPr>
                      <w:rFonts w:hint="eastAsia"/>
                    </w:rPr>
                    <w:t>1</w:t>
                  </w:r>
                </w:p>
              </w:tc>
              <w:tc>
                <w:tcPr>
                  <w:tcW w:w="1089" w:type="dxa"/>
                  <w:tcBorders>
                    <w:tl2br w:val="nil"/>
                    <w:tr2bl w:val="nil"/>
                  </w:tcBorders>
                  <w:vAlign w:val="center"/>
                </w:tcPr>
                <w:p>
                  <w:pPr>
                    <w:pStyle w:val="162"/>
                    <w:pageBreakBefore w:val="0"/>
                    <w:kinsoku/>
                    <w:wordWrap/>
                    <w:topLinePunct w:val="0"/>
                    <w:bidi w:val="0"/>
                    <w:spacing w:line="360" w:lineRule="auto"/>
                  </w:pPr>
                  <w:r>
                    <w:rPr>
                      <w:rFonts w:hint="eastAsia"/>
                      <w:lang w:val="en-US" w:eastAsia="zh-CN"/>
                    </w:rPr>
                    <w:t>废</w:t>
                  </w:r>
                  <w:r>
                    <w:t>边角料</w:t>
                  </w:r>
                </w:p>
              </w:tc>
              <w:tc>
                <w:tcPr>
                  <w:tcW w:w="819" w:type="dxa"/>
                  <w:tcBorders>
                    <w:tl2br w:val="nil"/>
                    <w:tr2bl w:val="nil"/>
                  </w:tcBorders>
                  <w:vAlign w:val="center"/>
                </w:tcPr>
                <w:p>
                  <w:pPr>
                    <w:pStyle w:val="162"/>
                    <w:pageBreakBefore w:val="0"/>
                    <w:kinsoku/>
                    <w:wordWrap/>
                    <w:topLinePunct w:val="0"/>
                    <w:bidi w:val="0"/>
                    <w:spacing w:line="360" w:lineRule="auto"/>
                  </w:pPr>
                  <w:r>
                    <w:rPr>
                      <w:rFonts w:hint="eastAsia"/>
                    </w:rPr>
                    <w:t>一般固废</w:t>
                  </w:r>
                </w:p>
              </w:tc>
              <w:tc>
                <w:tcPr>
                  <w:tcW w:w="923" w:type="dxa"/>
                  <w:tcBorders>
                    <w:tl2br w:val="nil"/>
                    <w:tr2bl w:val="nil"/>
                  </w:tcBorders>
                  <w:vAlign w:val="center"/>
                </w:tcPr>
                <w:p>
                  <w:pPr>
                    <w:pStyle w:val="162"/>
                    <w:pageBreakBefore w:val="0"/>
                    <w:kinsoku/>
                    <w:wordWrap/>
                    <w:topLinePunct w:val="0"/>
                    <w:bidi w:val="0"/>
                    <w:spacing w:line="360" w:lineRule="auto"/>
                  </w:pPr>
                  <w:r>
                    <w:rPr>
                      <w:rFonts w:hint="eastAsia"/>
                    </w:rPr>
                    <w:t>349-999-54</w:t>
                  </w:r>
                </w:p>
              </w:tc>
              <w:tc>
                <w:tcPr>
                  <w:tcW w:w="697" w:type="dxa"/>
                  <w:tcBorders>
                    <w:tl2br w:val="nil"/>
                    <w:tr2bl w:val="nil"/>
                  </w:tcBorders>
                  <w:vAlign w:val="center"/>
                </w:tcPr>
                <w:p>
                  <w:pPr>
                    <w:pStyle w:val="162"/>
                    <w:pageBreakBefore w:val="0"/>
                    <w:kinsoku/>
                    <w:wordWrap/>
                    <w:topLinePunct w:val="0"/>
                    <w:bidi w:val="0"/>
                    <w:spacing w:line="360" w:lineRule="auto"/>
                  </w:pPr>
                  <w:r>
                    <w:t>固态</w:t>
                  </w:r>
                </w:p>
              </w:tc>
              <w:tc>
                <w:tcPr>
                  <w:tcW w:w="930"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0.15</w:t>
                  </w:r>
                </w:p>
              </w:tc>
              <w:tc>
                <w:tcPr>
                  <w:tcW w:w="1815"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0.12</w:t>
                  </w:r>
                </w:p>
              </w:tc>
              <w:tc>
                <w:tcPr>
                  <w:tcW w:w="1815" w:type="dxa"/>
                  <w:tcBorders>
                    <w:tl2br w:val="nil"/>
                    <w:tr2bl w:val="nil"/>
                  </w:tcBorders>
                  <w:vAlign w:val="center"/>
                </w:tcPr>
                <w:p>
                  <w:pPr>
                    <w:pStyle w:val="162"/>
                    <w:pageBreakBefore w:val="0"/>
                    <w:kinsoku/>
                    <w:wordWrap/>
                    <w:topLinePunct w:val="0"/>
                    <w:bidi w:val="0"/>
                    <w:spacing w:line="360" w:lineRule="auto"/>
                    <w:rPr>
                      <w:rFonts w:hint="default"/>
                      <w:lang w:val="en-US"/>
                    </w:rPr>
                  </w:pPr>
                  <w:r>
                    <w:rPr>
                      <w:rFonts w:hint="eastAsia"/>
                      <w:lang w:val="en-US" w:eastAsia="zh-CN"/>
                    </w:rPr>
                    <w:t>收集外售</w:t>
                  </w:r>
                </w:p>
              </w:tc>
              <w:tc>
                <w:tcPr>
                  <w:tcW w:w="755" w:type="dxa"/>
                  <w:tcBorders>
                    <w:tl2br w:val="nil"/>
                    <w:tr2bl w:val="nil"/>
                  </w:tcBorders>
                  <w:vAlign w:val="center"/>
                </w:tcPr>
                <w:p>
                  <w:pPr>
                    <w:pStyle w:val="162"/>
                    <w:pageBreakBefore w:val="0"/>
                    <w:kinsoku/>
                    <w:wordWrap/>
                    <w:topLinePunct w:val="0"/>
                    <w:bidi w:val="0"/>
                    <w:spacing w:line="360" w:lineRule="auto"/>
                  </w:pPr>
                  <w:r>
                    <w:rPr>
                      <w:rFonts w:hint="eastAsia"/>
                    </w:rPr>
                    <w:t>0</w:t>
                  </w:r>
                </w:p>
              </w:tc>
            </w:tr>
            <w:tr>
              <w:tblPrEx>
                <w:tblBorders>
                  <w:top w:val="single" w:color="auto" w:sz="18"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vAlign w:val="center"/>
                </w:tcPr>
                <w:p>
                  <w:pPr>
                    <w:pStyle w:val="162"/>
                    <w:pageBreakBefore w:val="0"/>
                    <w:kinsoku/>
                    <w:wordWrap/>
                    <w:topLinePunct w:val="0"/>
                    <w:bidi w:val="0"/>
                    <w:spacing w:line="360" w:lineRule="auto"/>
                  </w:pPr>
                  <w:r>
                    <w:rPr>
                      <w:rFonts w:hint="eastAsia"/>
                    </w:rPr>
                    <w:t>2</w:t>
                  </w:r>
                </w:p>
              </w:tc>
              <w:tc>
                <w:tcPr>
                  <w:tcW w:w="1089"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废焊条、焊丝</w:t>
                  </w:r>
                </w:p>
              </w:tc>
              <w:tc>
                <w:tcPr>
                  <w:tcW w:w="819" w:type="dxa"/>
                  <w:tcBorders>
                    <w:tl2br w:val="nil"/>
                    <w:tr2bl w:val="nil"/>
                  </w:tcBorders>
                  <w:vAlign w:val="center"/>
                </w:tcPr>
                <w:p>
                  <w:pPr>
                    <w:pStyle w:val="162"/>
                    <w:pageBreakBefore w:val="0"/>
                    <w:kinsoku/>
                    <w:wordWrap/>
                    <w:topLinePunct w:val="0"/>
                    <w:bidi w:val="0"/>
                    <w:spacing w:line="360" w:lineRule="auto"/>
                  </w:pPr>
                  <w:r>
                    <w:rPr>
                      <w:rFonts w:hint="eastAsia"/>
                    </w:rPr>
                    <w:t>一般固废</w:t>
                  </w:r>
                </w:p>
              </w:tc>
              <w:tc>
                <w:tcPr>
                  <w:tcW w:w="923" w:type="dxa"/>
                  <w:tcBorders>
                    <w:tl2br w:val="nil"/>
                    <w:tr2bl w:val="nil"/>
                  </w:tcBorders>
                  <w:vAlign w:val="center"/>
                </w:tcPr>
                <w:p>
                  <w:pPr>
                    <w:pStyle w:val="162"/>
                    <w:pageBreakBefore w:val="0"/>
                    <w:kinsoku/>
                    <w:wordWrap/>
                    <w:topLinePunct w:val="0"/>
                    <w:bidi w:val="0"/>
                    <w:spacing w:line="360" w:lineRule="auto"/>
                  </w:pPr>
                  <w:r>
                    <w:rPr>
                      <w:rFonts w:hint="eastAsia"/>
                    </w:rPr>
                    <w:t>349-999-09</w:t>
                  </w:r>
                </w:p>
              </w:tc>
              <w:tc>
                <w:tcPr>
                  <w:tcW w:w="697" w:type="dxa"/>
                  <w:tcBorders>
                    <w:tl2br w:val="nil"/>
                    <w:tr2bl w:val="nil"/>
                  </w:tcBorders>
                  <w:vAlign w:val="center"/>
                </w:tcPr>
                <w:p>
                  <w:pPr>
                    <w:pStyle w:val="162"/>
                    <w:pageBreakBefore w:val="0"/>
                    <w:kinsoku/>
                    <w:wordWrap/>
                    <w:topLinePunct w:val="0"/>
                    <w:bidi w:val="0"/>
                    <w:spacing w:line="360" w:lineRule="auto"/>
                  </w:pPr>
                  <w:r>
                    <w:t>固态</w:t>
                  </w:r>
                </w:p>
              </w:tc>
              <w:tc>
                <w:tcPr>
                  <w:tcW w:w="930"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0.005</w:t>
                  </w:r>
                </w:p>
              </w:tc>
              <w:tc>
                <w:tcPr>
                  <w:tcW w:w="1815"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0</w:t>
                  </w:r>
                </w:p>
              </w:tc>
              <w:tc>
                <w:tcPr>
                  <w:tcW w:w="1815" w:type="dxa"/>
                  <w:tcBorders>
                    <w:tl2br w:val="nil"/>
                    <w:tr2bl w:val="nil"/>
                  </w:tcBorders>
                  <w:vAlign w:val="center"/>
                </w:tcPr>
                <w:p>
                  <w:pPr>
                    <w:pStyle w:val="162"/>
                    <w:pageBreakBefore w:val="0"/>
                    <w:kinsoku/>
                    <w:wordWrap/>
                    <w:topLinePunct w:val="0"/>
                    <w:bidi w:val="0"/>
                    <w:spacing w:line="360" w:lineRule="auto"/>
                    <w:rPr>
                      <w:rFonts w:hint="default"/>
                      <w:lang w:val="en-US"/>
                    </w:rPr>
                  </w:pPr>
                  <w:r>
                    <w:rPr>
                      <w:rFonts w:hint="eastAsia"/>
                      <w:lang w:val="en-US" w:eastAsia="zh-CN"/>
                    </w:rPr>
                    <w:t>-</w:t>
                  </w:r>
                </w:p>
              </w:tc>
              <w:tc>
                <w:tcPr>
                  <w:tcW w:w="755" w:type="dxa"/>
                  <w:tcBorders>
                    <w:tl2br w:val="nil"/>
                    <w:tr2bl w:val="nil"/>
                  </w:tcBorders>
                  <w:vAlign w:val="center"/>
                </w:tcPr>
                <w:p>
                  <w:pPr>
                    <w:pStyle w:val="162"/>
                    <w:pageBreakBefore w:val="0"/>
                    <w:kinsoku/>
                    <w:wordWrap/>
                    <w:topLinePunct w:val="0"/>
                    <w:bidi w:val="0"/>
                    <w:spacing w:line="360" w:lineRule="auto"/>
                  </w:pPr>
                  <w:r>
                    <w:rPr>
                      <w:rFonts w:hint="eastAsia"/>
                    </w:rPr>
                    <w:t>0</w:t>
                  </w:r>
                </w:p>
              </w:tc>
            </w:tr>
            <w:tr>
              <w:tblPrEx>
                <w:tblBorders>
                  <w:top w:val="single" w:color="auto" w:sz="18"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vAlign w:val="center"/>
                </w:tcPr>
                <w:p>
                  <w:pPr>
                    <w:pStyle w:val="162"/>
                    <w:pageBreakBefore w:val="0"/>
                    <w:kinsoku/>
                    <w:wordWrap/>
                    <w:topLinePunct w:val="0"/>
                    <w:bidi w:val="0"/>
                    <w:spacing w:line="360" w:lineRule="auto"/>
                  </w:pPr>
                  <w:r>
                    <w:rPr>
                      <w:rFonts w:hint="eastAsia"/>
                    </w:rPr>
                    <w:t>3</w:t>
                  </w:r>
                </w:p>
              </w:tc>
              <w:tc>
                <w:tcPr>
                  <w:tcW w:w="1089"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含油抹布和手套</w:t>
                  </w:r>
                </w:p>
              </w:tc>
              <w:tc>
                <w:tcPr>
                  <w:tcW w:w="819"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危险废物</w:t>
                  </w:r>
                </w:p>
              </w:tc>
              <w:tc>
                <w:tcPr>
                  <w:tcW w:w="923"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900-249-08</w:t>
                  </w:r>
                </w:p>
              </w:tc>
              <w:tc>
                <w:tcPr>
                  <w:tcW w:w="697" w:type="dxa"/>
                  <w:tcBorders>
                    <w:tl2br w:val="nil"/>
                    <w:tr2bl w:val="nil"/>
                  </w:tcBorders>
                  <w:vAlign w:val="center"/>
                </w:tcPr>
                <w:p>
                  <w:pPr>
                    <w:pStyle w:val="162"/>
                    <w:pageBreakBefore w:val="0"/>
                    <w:kinsoku/>
                    <w:wordWrap/>
                    <w:topLinePunct w:val="0"/>
                    <w:bidi w:val="0"/>
                    <w:spacing w:line="360" w:lineRule="auto"/>
                  </w:pPr>
                  <w:r>
                    <w:t>固态</w:t>
                  </w:r>
                </w:p>
              </w:tc>
              <w:tc>
                <w:tcPr>
                  <w:tcW w:w="930"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0.2</w:t>
                  </w:r>
                </w:p>
              </w:tc>
              <w:tc>
                <w:tcPr>
                  <w:tcW w:w="1815"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0.16</w:t>
                  </w:r>
                </w:p>
              </w:tc>
              <w:tc>
                <w:tcPr>
                  <w:tcW w:w="1815" w:type="dxa"/>
                  <w:tcBorders>
                    <w:tl2br w:val="nil"/>
                    <w:tr2bl w:val="nil"/>
                  </w:tcBorders>
                  <w:vAlign w:val="center"/>
                </w:tcPr>
                <w:p>
                  <w:pPr>
                    <w:pStyle w:val="162"/>
                    <w:pageBreakBefore w:val="0"/>
                    <w:kinsoku/>
                    <w:wordWrap/>
                    <w:topLinePunct w:val="0"/>
                    <w:bidi w:val="0"/>
                    <w:spacing w:line="360" w:lineRule="auto"/>
                  </w:pPr>
                  <w:r>
                    <w:rPr>
                      <w:rFonts w:hint="eastAsia"/>
                      <w:lang w:val="en-US" w:eastAsia="zh-CN"/>
                    </w:rPr>
                    <w:t>环卫部门清运</w:t>
                  </w:r>
                </w:p>
              </w:tc>
              <w:tc>
                <w:tcPr>
                  <w:tcW w:w="755" w:type="dxa"/>
                  <w:tcBorders>
                    <w:tl2br w:val="nil"/>
                    <w:tr2bl w:val="nil"/>
                  </w:tcBorders>
                  <w:vAlign w:val="center"/>
                </w:tcPr>
                <w:p>
                  <w:pPr>
                    <w:pStyle w:val="162"/>
                    <w:pageBreakBefore w:val="0"/>
                    <w:kinsoku/>
                    <w:wordWrap/>
                    <w:topLinePunct w:val="0"/>
                    <w:bidi w:val="0"/>
                    <w:spacing w:line="360" w:lineRule="auto"/>
                  </w:pPr>
                  <w:r>
                    <w:rPr>
                      <w:rFonts w:hint="eastAsia"/>
                    </w:rPr>
                    <w:t>0</w:t>
                  </w:r>
                </w:p>
              </w:tc>
            </w:tr>
            <w:tr>
              <w:tblPrEx>
                <w:tblBorders>
                  <w:top w:val="single" w:color="auto" w:sz="18"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vAlign w:val="center"/>
                </w:tcPr>
                <w:p>
                  <w:pPr>
                    <w:pStyle w:val="162"/>
                    <w:pageBreakBefore w:val="0"/>
                    <w:kinsoku/>
                    <w:wordWrap/>
                    <w:topLinePunct w:val="0"/>
                    <w:bidi w:val="0"/>
                    <w:spacing w:line="360" w:lineRule="auto"/>
                  </w:pPr>
                  <w:r>
                    <w:rPr>
                      <w:rFonts w:hint="eastAsia"/>
                    </w:rPr>
                    <w:t>4</w:t>
                  </w:r>
                </w:p>
              </w:tc>
              <w:tc>
                <w:tcPr>
                  <w:tcW w:w="1089"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废乳化液</w:t>
                  </w:r>
                </w:p>
              </w:tc>
              <w:tc>
                <w:tcPr>
                  <w:tcW w:w="819" w:type="dxa"/>
                  <w:tcBorders>
                    <w:tl2br w:val="nil"/>
                    <w:tr2bl w:val="nil"/>
                  </w:tcBorders>
                  <w:vAlign w:val="center"/>
                </w:tcPr>
                <w:p>
                  <w:pPr>
                    <w:pStyle w:val="162"/>
                    <w:pageBreakBefore w:val="0"/>
                    <w:kinsoku/>
                    <w:wordWrap/>
                    <w:topLinePunct w:val="0"/>
                    <w:bidi w:val="0"/>
                    <w:spacing w:line="360" w:lineRule="auto"/>
                  </w:pPr>
                  <w:r>
                    <w:rPr>
                      <w:rFonts w:hint="eastAsia"/>
                      <w:lang w:val="en-US" w:eastAsia="zh-CN"/>
                    </w:rPr>
                    <w:t>危险</w:t>
                  </w:r>
                  <w:r>
                    <w:rPr>
                      <w:rFonts w:hint="eastAsia"/>
                    </w:rPr>
                    <w:t>固废</w:t>
                  </w:r>
                </w:p>
              </w:tc>
              <w:tc>
                <w:tcPr>
                  <w:tcW w:w="923"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900-007-09</w:t>
                  </w:r>
                </w:p>
              </w:tc>
              <w:tc>
                <w:tcPr>
                  <w:tcW w:w="697" w:type="dxa"/>
                  <w:tcBorders>
                    <w:tl2br w:val="nil"/>
                    <w:tr2bl w:val="nil"/>
                  </w:tcBorders>
                  <w:vAlign w:val="center"/>
                </w:tcPr>
                <w:p>
                  <w:pPr>
                    <w:pStyle w:val="162"/>
                    <w:pageBreakBefore w:val="0"/>
                    <w:kinsoku/>
                    <w:wordWrap/>
                    <w:topLinePunct w:val="0"/>
                    <w:bidi w:val="0"/>
                    <w:spacing w:line="360" w:lineRule="auto"/>
                  </w:pPr>
                  <w:r>
                    <w:t>固态</w:t>
                  </w:r>
                </w:p>
              </w:tc>
              <w:tc>
                <w:tcPr>
                  <w:tcW w:w="930"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0.01</w:t>
                  </w:r>
                </w:p>
              </w:tc>
              <w:tc>
                <w:tcPr>
                  <w:tcW w:w="1815"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0.01</w:t>
                  </w:r>
                </w:p>
              </w:tc>
              <w:tc>
                <w:tcPr>
                  <w:tcW w:w="1815" w:type="dxa"/>
                  <w:tcBorders>
                    <w:tl2br w:val="nil"/>
                    <w:tr2bl w:val="nil"/>
                  </w:tcBorders>
                  <w:vAlign w:val="center"/>
                </w:tcPr>
                <w:p>
                  <w:pPr>
                    <w:pStyle w:val="162"/>
                    <w:pageBreakBefore w:val="0"/>
                    <w:kinsoku/>
                    <w:wordWrap/>
                    <w:topLinePunct w:val="0"/>
                    <w:bidi w:val="0"/>
                    <w:spacing w:line="360" w:lineRule="auto"/>
                  </w:pPr>
                  <w:r>
                    <w:rPr>
                      <w:rFonts w:hint="eastAsia"/>
                      <w:lang w:val="en-US" w:eastAsia="zh-CN"/>
                    </w:rPr>
                    <w:t>委托资质单位回收处理</w:t>
                  </w:r>
                </w:p>
              </w:tc>
              <w:tc>
                <w:tcPr>
                  <w:tcW w:w="755" w:type="dxa"/>
                  <w:tcBorders>
                    <w:tl2br w:val="nil"/>
                    <w:tr2bl w:val="nil"/>
                  </w:tcBorders>
                  <w:vAlign w:val="center"/>
                </w:tcPr>
                <w:p>
                  <w:pPr>
                    <w:pStyle w:val="162"/>
                    <w:pageBreakBefore w:val="0"/>
                    <w:kinsoku/>
                    <w:wordWrap/>
                    <w:topLinePunct w:val="0"/>
                    <w:bidi w:val="0"/>
                    <w:spacing w:line="360" w:lineRule="auto"/>
                  </w:pPr>
                  <w:r>
                    <w:rPr>
                      <w:rFonts w:hint="eastAsia"/>
                    </w:rPr>
                    <w:t>0</w:t>
                  </w:r>
                </w:p>
              </w:tc>
            </w:tr>
            <w:tr>
              <w:tblPrEx>
                <w:tblBorders>
                  <w:top w:val="single" w:color="auto" w:sz="18"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vAlign w:val="center"/>
                </w:tcPr>
                <w:p>
                  <w:pPr>
                    <w:pStyle w:val="162"/>
                    <w:pageBreakBefore w:val="0"/>
                    <w:kinsoku/>
                    <w:wordWrap/>
                    <w:topLinePunct w:val="0"/>
                    <w:bidi w:val="0"/>
                    <w:spacing w:line="360" w:lineRule="auto"/>
                  </w:pPr>
                  <w:r>
                    <w:rPr>
                      <w:rFonts w:hint="eastAsia"/>
                    </w:rPr>
                    <w:t>5</w:t>
                  </w:r>
                </w:p>
              </w:tc>
              <w:tc>
                <w:tcPr>
                  <w:tcW w:w="1089"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废包装物</w:t>
                  </w:r>
                </w:p>
              </w:tc>
              <w:tc>
                <w:tcPr>
                  <w:tcW w:w="819" w:type="dxa"/>
                  <w:tcBorders>
                    <w:tl2br w:val="nil"/>
                    <w:tr2bl w:val="nil"/>
                  </w:tcBorders>
                  <w:vAlign w:val="center"/>
                </w:tcPr>
                <w:p>
                  <w:pPr>
                    <w:pStyle w:val="162"/>
                    <w:pageBreakBefore w:val="0"/>
                    <w:kinsoku/>
                    <w:wordWrap/>
                    <w:topLinePunct w:val="0"/>
                    <w:bidi w:val="0"/>
                    <w:spacing w:line="360" w:lineRule="auto"/>
                  </w:pPr>
                  <w:r>
                    <w:rPr>
                      <w:rFonts w:hint="eastAsia"/>
                    </w:rPr>
                    <w:t>一般固废</w:t>
                  </w:r>
                </w:p>
              </w:tc>
              <w:tc>
                <w:tcPr>
                  <w:tcW w:w="923" w:type="dxa"/>
                  <w:tcBorders>
                    <w:tl2br w:val="nil"/>
                    <w:tr2bl w:val="nil"/>
                  </w:tcBorders>
                  <w:vAlign w:val="center"/>
                </w:tcPr>
                <w:p>
                  <w:pPr>
                    <w:pStyle w:val="162"/>
                    <w:pageBreakBefore w:val="0"/>
                    <w:kinsoku/>
                    <w:wordWrap/>
                    <w:topLinePunct w:val="0"/>
                    <w:bidi w:val="0"/>
                    <w:spacing w:line="360" w:lineRule="auto"/>
                  </w:pPr>
                  <w:r>
                    <w:rPr>
                      <w:rFonts w:hint="eastAsia"/>
                    </w:rPr>
                    <w:t>349-999-99</w:t>
                  </w:r>
                </w:p>
              </w:tc>
              <w:tc>
                <w:tcPr>
                  <w:tcW w:w="697" w:type="dxa"/>
                  <w:tcBorders>
                    <w:tl2br w:val="nil"/>
                    <w:tr2bl w:val="nil"/>
                  </w:tcBorders>
                  <w:vAlign w:val="center"/>
                </w:tcPr>
                <w:p>
                  <w:pPr>
                    <w:pStyle w:val="162"/>
                    <w:pageBreakBefore w:val="0"/>
                    <w:kinsoku/>
                    <w:wordWrap/>
                    <w:topLinePunct w:val="0"/>
                    <w:bidi w:val="0"/>
                    <w:spacing w:line="360" w:lineRule="auto"/>
                  </w:pPr>
                  <w:r>
                    <w:t>固态</w:t>
                  </w:r>
                </w:p>
              </w:tc>
              <w:tc>
                <w:tcPr>
                  <w:tcW w:w="930"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10</w:t>
                  </w:r>
                </w:p>
              </w:tc>
              <w:tc>
                <w:tcPr>
                  <w:tcW w:w="1815"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8</w:t>
                  </w:r>
                </w:p>
              </w:tc>
              <w:tc>
                <w:tcPr>
                  <w:tcW w:w="1815" w:type="dxa"/>
                  <w:tcBorders>
                    <w:tl2br w:val="nil"/>
                    <w:tr2bl w:val="nil"/>
                  </w:tcBorders>
                  <w:vAlign w:val="center"/>
                </w:tcPr>
                <w:p>
                  <w:pPr>
                    <w:pStyle w:val="162"/>
                    <w:pageBreakBefore w:val="0"/>
                    <w:kinsoku/>
                    <w:wordWrap/>
                    <w:topLinePunct w:val="0"/>
                    <w:bidi w:val="0"/>
                    <w:spacing w:line="360" w:lineRule="auto"/>
                  </w:pPr>
                  <w:r>
                    <w:rPr>
                      <w:rFonts w:hint="eastAsia"/>
                      <w:lang w:val="en-US" w:eastAsia="zh-CN"/>
                    </w:rPr>
                    <w:t>收集外售</w:t>
                  </w:r>
                </w:p>
              </w:tc>
              <w:tc>
                <w:tcPr>
                  <w:tcW w:w="755" w:type="dxa"/>
                  <w:tcBorders>
                    <w:tl2br w:val="nil"/>
                    <w:tr2bl w:val="nil"/>
                  </w:tcBorders>
                  <w:vAlign w:val="center"/>
                </w:tcPr>
                <w:p>
                  <w:pPr>
                    <w:pStyle w:val="162"/>
                    <w:pageBreakBefore w:val="0"/>
                    <w:kinsoku/>
                    <w:wordWrap/>
                    <w:topLinePunct w:val="0"/>
                    <w:bidi w:val="0"/>
                    <w:spacing w:line="360" w:lineRule="auto"/>
                  </w:pPr>
                  <w:r>
                    <w:rPr>
                      <w:rFonts w:hint="eastAsia"/>
                    </w:rPr>
                    <w:t>0</w:t>
                  </w:r>
                </w:p>
              </w:tc>
            </w:tr>
            <w:tr>
              <w:tblPrEx>
                <w:tblBorders>
                  <w:top w:val="single" w:color="auto" w:sz="18"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26" w:type="dxa"/>
                  <w:tcBorders>
                    <w:tl2br w:val="nil"/>
                    <w:tr2bl w:val="nil"/>
                  </w:tcBorders>
                  <w:vAlign w:val="center"/>
                </w:tcPr>
                <w:p>
                  <w:pPr>
                    <w:pStyle w:val="162"/>
                    <w:pageBreakBefore w:val="0"/>
                    <w:kinsoku/>
                    <w:wordWrap/>
                    <w:topLinePunct w:val="0"/>
                    <w:bidi w:val="0"/>
                    <w:spacing w:line="360" w:lineRule="auto"/>
                  </w:pPr>
                  <w:r>
                    <w:rPr>
                      <w:rFonts w:hint="eastAsia"/>
                    </w:rPr>
                    <w:t>6</w:t>
                  </w:r>
                </w:p>
              </w:tc>
              <w:tc>
                <w:tcPr>
                  <w:tcW w:w="1089"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生活垃圾</w:t>
                  </w:r>
                </w:p>
              </w:tc>
              <w:tc>
                <w:tcPr>
                  <w:tcW w:w="819" w:type="dxa"/>
                  <w:tcBorders>
                    <w:tl2br w:val="nil"/>
                    <w:tr2bl w:val="nil"/>
                  </w:tcBorders>
                  <w:vAlign w:val="center"/>
                </w:tcPr>
                <w:p>
                  <w:pPr>
                    <w:pStyle w:val="162"/>
                    <w:pageBreakBefore w:val="0"/>
                    <w:kinsoku/>
                    <w:wordWrap/>
                    <w:topLinePunct w:val="0"/>
                    <w:bidi w:val="0"/>
                    <w:spacing w:line="360" w:lineRule="auto"/>
                  </w:pPr>
                  <w:r>
                    <w:rPr>
                      <w:rFonts w:hint="eastAsia"/>
                    </w:rPr>
                    <w:t>一般固废</w:t>
                  </w:r>
                </w:p>
              </w:tc>
              <w:tc>
                <w:tcPr>
                  <w:tcW w:w="923" w:type="dxa"/>
                  <w:tcBorders>
                    <w:tl2br w:val="nil"/>
                    <w:tr2bl w:val="nil"/>
                  </w:tcBorders>
                  <w:vAlign w:val="center"/>
                </w:tcPr>
                <w:p>
                  <w:pPr>
                    <w:pStyle w:val="162"/>
                    <w:pageBreakBefore w:val="0"/>
                    <w:kinsoku/>
                    <w:wordWrap/>
                    <w:topLinePunct w:val="0"/>
                    <w:bidi w:val="0"/>
                    <w:spacing w:line="360" w:lineRule="auto"/>
                  </w:pPr>
                  <w:r>
                    <w:rPr>
                      <w:rFonts w:hint="eastAsia"/>
                    </w:rPr>
                    <w:t>349-999-54</w:t>
                  </w:r>
                </w:p>
              </w:tc>
              <w:tc>
                <w:tcPr>
                  <w:tcW w:w="697" w:type="dxa"/>
                  <w:tcBorders>
                    <w:tl2br w:val="nil"/>
                    <w:tr2bl w:val="nil"/>
                  </w:tcBorders>
                  <w:vAlign w:val="center"/>
                </w:tcPr>
                <w:p>
                  <w:pPr>
                    <w:pStyle w:val="162"/>
                    <w:pageBreakBefore w:val="0"/>
                    <w:kinsoku/>
                    <w:wordWrap/>
                    <w:topLinePunct w:val="0"/>
                    <w:bidi w:val="0"/>
                    <w:spacing w:line="360" w:lineRule="auto"/>
                  </w:pPr>
                  <w:r>
                    <w:t>固态</w:t>
                  </w:r>
                </w:p>
              </w:tc>
              <w:tc>
                <w:tcPr>
                  <w:tcW w:w="930"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18</w:t>
                  </w:r>
                </w:p>
              </w:tc>
              <w:tc>
                <w:tcPr>
                  <w:tcW w:w="1815" w:type="dxa"/>
                  <w:tcBorders>
                    <w:tl2br w:val="nil"/>
                    <w:tr2bl w:val="nil"/>
                  </w:tcBorders>
                  <w:vAlign w:val="center"/>
                </w:tcPr>
                <w:p>
                  <w:pPr>
                    <w:pStyle w:val="162"/>
                    <w:pageBreakBefore w:val="0"/>
                    <w:kinsoku/>
                    <w:wordWrap/>
                    <w:topLinePunct w:val="0"/>
                    <w:bidi w:val="0"/>
                    <w:spacing w:line="360" w:lineRule="auto"/>
                    <w:rPr>
                      <w:rFonts w:hint="default" w:eastAsia="宋体"/>
                      <w:lang w:val="en-US" w:eastAsia="zh-CN"/>
                    </w:rPr>
                  </w:pPr>
                  <w:r>
                    <w:rPr>
                      <w:rFonts w:hint="eastAsia"/>
                      <w:lang w:val="en-US" w:eastAsia="zh-CN"/>
                    </w:rPr>
                    <w:t>10</w:t>
                  </w:r>
                </w:p>
              </w:tc>
              <w:tc>
                <w:tcPr>
                  <w:tcW w:w="1815" w:type="dxa"/>
                  <w:tcBorders>
                    <w:tl2br w:val="nil"/>
                    <w:tr2bl w:val="nil"/>
                  </w:tcBorders>
                  <w:vAlign w:val="center"/>
                </w:tcPr>
                <w:p>
                  <w:pPr>
                    <w:pStyle w:val="162"/>
                    <w:pageBreakBefore w:val="0"/>
                    <w:kinsoku/>
                    <w:wordWrap/>
                    <w:topLinePunct w:val="0"/>
                    <w:bidi w:val="0"/>
                    <w:spacing w:line="360" w:lineRule="auto"/>
                  </w:pPr>
                  <w:r>
                    <w:rPr>
                      <w:rFonts w:hint="eastAsia"/>
                      <w:lang w:val="en-US" w:eastAsia="zh-CN"/>
                    </w:rPr>
                    <w:t>环卫部门清运</w:t>
                  </w:r>
                </w:p>
              </w:tc>
              <w:tc>
                <w:tcPr>
                  <w:tcW w:w="755" w:type="dxa"/>
                  <w:tcBorders>
                    <w:tl2br w:val="nil"/>
                    <w:tr2bl w:val="nil"/>
                  </w:tcBorders>
                  <w:vAlign w:val="center"/>
                </w:tcPr>
                <w:p>
                  <w:pPr>
                    <w:pStyle w:val="162"/>
                    <w:pageBreakBefore w:val="0"/>
                    <w:kinsoku/>
                    <w:wordWrap/>
                    <w:topLinePunct w:val="0"/>
                    <w:bidi w:val="0"/>
                    <w:spacing w:line="360" w:lineRule="auto"/>
                  </w:pPr>
                  <w:r>
                    <w:rPr>
                      <w:rFonts w:hint="eastAsia"/>
                    </w:rPr>
                    <w:t>0</w:t>
                  </w:r>
                </w:p>
              </w:tc>
            </w:tr>
            <w:bookmarkEnd w:id="4"/>
            <w:bookmarkEnd w:id="5"/>
          </w:tbl>
          <w:p>
            <w:pPr>
              <w:pageBreakBefore w:val="0"/>
              <w:kinsoku/>
              <w:wordWrap/>
              <w:topLinePunct w:val="0"/>
              <w:bidi w:val="0"/>
              <w:spacing w:before="156" w:beforeLines="50" w:line="360" w:lineRule="auto"/>
              <w:jc w:val="center"/>
              <w:rPr>
                <w:rFonts w:ascii="宋体" w:hAnsi="宋体"/>
                <w:b/>
                <w:sz w:val="24"/>
              </w:rPr>
            </w:pPr>
            <w:r>
              <w:rPr>
                <w:rFonts w:hint="eastAsia" w:ascii="宋体" w:hAnsi="宋体"/>
                <w:b/>
                <w:sz w:val="24"/>
              </w:rPr>
              <w:t>表3</w:t>
            </w:r>
            <w:r>
              <w:rPr>
                <w:rFonts w:ascii="宋体" w:hAnsi="宋体"/>
                <w:b/>
                <w:sz w:val="24"/>
              </w:rPr>
              <w:t>-</w:t>
            </w:r>
            <w:r>
              <w:rPr>
                <w:rFonts w:hint="eastAsia" w:ascii="宋体" w:hAnsi="宋体"/>
                <w:b/>
                <w:sz w:val="24"/>
                <w:lang w:val="en-US" w:eastAsia="zh-CN"/>
              </w:rPr>
              <w:t>3</w:t>
            </w:r>
            <w:r>
              <w:rPr>
                <w:rFonts w:hint="eastAsia" w:ascii="宋体" w:hAnsi="宋体"/>
                <w:b/>
                <w:sz w:val="24"/>
              </w:rPr>
              <w:t xml:space="preserve">  项目危险废物汇总表</w:t>
            </w:r>
          </w:p>
          <w:tbl>
            <w:tblPr>
              <w:tblStyle w:val="32"/>
              <w:tblW w:w="465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85"/>
              <w:gridCol w:w="896"/>
              <w:gridCol w:w="754"/>
              <w:gridCol w:w="1073"/>
              <w:gridCol w:w="909"/>
              <w:gridCol w:w="604"/>
              <w:gridCol w:w="810"/>
              <w:gridCol w:w="902"/>
              <w:gridCol w:w="625"/>
              <w:gridCol w:w="179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614" w:hRule="atLeast"/>
                <w:jc w:val="center"/>
              </w:trPr>
              <w:tc>
                <w:tcPr>
                  <w:tcW w:w="164" w:type="pct"/>
                  <w:tcBorders>
                    <w:top w:val="single" w:color="auto" w:sz="18" w:space="0"/>
                  </w:tcBorders>
                  <w:vAlign w:val="center"/>
                </w:tcPr>
                <w:p>
                  <w:pPr>
                    <w:pStyle w:val="163"/>
                    <w:pageBreakBefore w:val="0"/>
                    <w:kinsoku/>
                    <w:wordWrap/>
                    <w:topLinePunct w:val="0"/>
                    <w:bidi w:val="0"/>
                    <w:spacing w:line="360" w:lineRule="auto"/>
                  </w:pPr>
                  <w:r>
                    <w:t>序号</w:t>
                  </w:r>
                </w:p>
              </w:tc>
              <w:tc>
                <w:tcPr>
                  <w:tcW w:w="517" w:type="pct"/>
                  <w:tcBorders>
                    <w:top w:val="single" w:color="auto" w:sz="18" w:space="0"/>
                  </w:tcBorders>
                  <w:vAlign w:val="center"/>
                </w:tcPr>
                <w:p>
                  <w:pPr>
                    <w:pStyle w:val="163"/>
                    <w:pageBreakBefore w:val="0"/>
                    <w:kinsoku/>
                    <w:wordWrap/>
                    <w:topLinePunct w:val="0"/>
                    <w:bidi w:val="0"/>
                    <w:spacing w:line="360" w:lineRule="auto"/>
                  </w:pPr>
                  <w:r>
                    <w:t>固体废物名称</w:t>
                  </w:r>
                </w:p>
              </w:tc>
              <w:tc>
                <w:tcPr>
                  <w:tcW w:w="435" w:type="pct"/>
                  <w:tcBorders>
                    <w:top w:val="single" w:color="auto" w:sz="18" w:space="0"/>
                  </w:tcBorders>
                  <w:vAlign w:val="center"/>
                </w:tcPr>
                <w:p>
                  <w:pPr>
                    <w:pStyle w:val="163"/>
                    <w:pageBreakBefore w:val="0"/>
                    <w:kinsoku/>
                    <w:wordWrap/>
                    <w:topLinePunct w:val="0"/>
                    <w:bidi w:val="0"/>
                    <w:spacing w:line="360" w:lineRule="auto"/>
                  </w:pPr>
                  <w:r>
                    <w:t>危险废物类别</w:t>
                  </w:r>
                </w:p>
              </w:tc>
              <w:tc>
                <w:tcPr>
                  <w:tcW w:w="619" w:type="pct"/>
                  <w:tcBorders>
                    <w:top w:val="single" w:color="auto" w:sz="18" w:space="0"/>
                  </w:tcBorders>
                  <w:vAlign w:val="center"/>
                </w:tcPr>
                <w:p>
                  <w:pPr>
                    <w:pStyle w:val="163"/>
                    <w:pageBreakBefore w:val="0"/>
                    <w:kinsoku/>
                    <w:wordWrap/>
                    <w:topLinePunct w:val="0"/>
                    <w:bidi w:val="0"/>
                    <w:spacing w:line="360" w:lineRule="auto"/>
                  </w:pPr>
                  <w:r>
                    <w:t>危险废物代码</w:t>
                  </w:r>
                </w:p>
              </w:tc>
              <w:tc>
                <w:tcPr>
                  <w:tcW w:w="525" w:type="pct"/>
                  <w:tcBorders>
                    <w:top w:val="single" w:color="auto" w:sz="18" w:space="0"/>
                  </w:tcBorders>
                  <w:vAlign w:val="center"/>
                </w:tcPr>
                <w:p>
                  <w:pPr>
                    <w:pStyle w:val="163"/>
                    <w:pageBreakBefore w:val="0"/>
                    <w:kinsoku/>
                    <w:wordWrap/>
                    <w:topLinePunct w:val="0"/>
                    <w:bidi w:val="0"/>
                    <w:spacing w:line="360" w:lineRule="auto"/>
                  </w:pPr>
                  <w:r>
                    <w:t>产生工序及装置</w:t>
                  </w:r>
                </w:p>
              </w:tc>
              <w:tc>
                <w:tcPr>
                  <w:tcW w:w="348" w:type="pct"/>
                  <w:tcBorders>
                    <w:top w:val="single" w:color="auto" w:sz="18" w:space="0"/>
                  </w:tcBorders>
                  <w:vAlign w:val="center"/>
                </w:tcPr>
                <w:p>
                  <w:pPr>
                    <w:pStyle w:val="163"/>
                    <w:pageBreakBefore w:val="0"/>
                    <w:kinsoku/>
                    <w:wordWrap/>
                    <w:topLinePunct w:val="0"/>
                    <w:bidi w:val="0"/>
                    <w:spacing w:line="360" w:lineRule="auto"/>
                  </w:pPr>
                  <w:r>
                    <w:t>形态</w:t>
                  </w:r>
                </w:p>
              </w:tc>
              <w:tc>
                <w:tcPr>
                  <w:tcW w:w="467" w:type="pct"/>
                  <w:tcBorders>
                    <w:top w:val="single" w:color="auto" w:sz="18" w:space="0"/>
                  </w:tcBorders>
                  <w:vAlign w:val="center"/>
                </w:tcPr>
                <w:p>
                  <w:pPr>
                    <w:pStyle w:val="163"/>
                    <w:pageBreakBefore w:val="0"/>
                    <w:kinsoku/>
                    <w:wordWrap/>
                    <w:topLinePunct w:val="0"/>
                    <w:bidi w:val="0"/>
                    <w:spacing w:line="360" w:lineRule="auto"/>
                  </w:pPr>
                  <w:r>
                    <w:t>主要成分</w:t>
                  </w:r>
                </w:p>
              </w:tc>
              <w:tc>
                <w:tcPr>
                  <w:tcW w:w="521" w:type="pct"/>
                  <w:tcBorders>
                    <w:top w:val="single" w:color="auto" w:sz="18" w:space="0"/>
                  </w:tcBorders>
                  <w:vAlign w:val="center"/>
                </w:tcPr>
                <w:p>
                  <w:pPr>
                    <w:pStyle w:val="163"/>
                    <w:pageBreakBefore w:val="0"/>
                    <w:kinsoku/>
                    <w:wordWrap/>
                    <w:topLinePunct w:val="0"/>
                    <w:bidi w:val="0"/>
                    <w:spacing w:line="360" w:lineRule="auto"/>
                  </w:pPr>
                  <w:r>
                    <w:t>有害成分</w:t>
                  </w:r>
                </w:p>
              </w:tc>
              <w:tc>
                <w:tcPr>
                  <w:tcW w:w="361" w:type="pct"/>
                  <w:tcBorders>
                    <w:top w:val="single" w:color="auto" w:sz="18" w:space="0"/>
                  </w:tcBorders>
                  <w:vAlign w:val="center"/>
                </w:tcPr>
                <w:p>
                  <w:pPr>
                    <w:pStyle w:val="163"/>
                    <w:pageBreakBefore w:val="0"/>
                    <w:kinsoku/>
                    <w:wordWrap/>
                    <w:topLinePunct w:val="0"/>
                    <w:bidi w:val="0"/>
                    <w:spacing w:line="360" w:lineRule="auto"/>
                  </w:pPr>
                  <w:r>
                    <w:t>危险</w:t>
                  </w:r>
                </w:p>
                <w:p>
                  <w:pPr>
                    <w:pStyle w:val="163"/>
                    <w:pageBreakBefore w:val="0"/>
                    <w:kinsoku/>
                    <w:wordWrap/>
                    <w:topLinePunct w:val="0"/>
                    <w:bidi w:val="0"/>
                    <w:spacing w:line="360" w:lineRule="auto"/>
                  </w:pPr>
                  <w:r>
                    <w:t>特性</w:t>
                  </w:r>
                </w:p>
              </w:tc>
              <w:tc>
                <w:tcPr>
                  <w:tcW w:w="1038" w:type="pct"/>
                  <w:tcBorders>
                    <w:top w:val="single" w:color="auto" w:sz="18" w:space="0"/>
                  </w:tcBorders>
                  <w:vAlign w:val="center"/>
                </w:tcPr>
                <w:p>
                  <w:pPr>
                    <w:pStyle w:val="163"/>
                    <w:pageBreakBefore w:val="0"/>
                    <w:kinsoku/>
                    <w:wordWrap/>
                    <w:topLinePunct w:val="0"/>
                    <w:bidi w:val="0"/>
                    <w:spacing w:line="360" w:lineRule="auto"/>
                  </w:pPr>
                  <w:r>
                    <w:t>污染防治措施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105" w:hRule="atLeast"/>
                <w:jc w:val="center"/>
              </w:trPr>
              <w:tc>
                <w:tcPr>
                  <w:tcW w:w="164" w:type="pct"/>
                  <w:vAlign w:val="center"/>
                </w:tcPr>
                <w:p>
                  <w:pPr>
                    <w:pStyle w:val="163"/>
                    <w:pageBreakBefore w:val="0"/>
                    <w:kinsoku/>
                    <w:wordWrap/>
                    <w:topLinePunct w:val="0"/>
                    <w:bidi w:val="0"/>
                    <w:spacing w:line="360" w:lineRule="auto"/>
                  </w:pPr>
                  <w:r>
                    <w:rPr>
                      <w:rFonts w:hint="eastAsia"/>
                    </w:rPr>
                    <w:t>1</w:t>
                  </w:r>
                </w:p>
              </w:tc>
              <w:tc>
                <w:tcPr>
                  <w:tcW w:w="517" w:type="pct"/>
                  <w:vAlign w:val="center"/>
                </w:tcPr>
                <w:p>
                  <w:pPr>
                    <w:pStyle w:val="163"/>
                    <w:pageBreakBefore w:val="0"/>
                    <w:kinsoku/>
                    <w:wordWrap/>
                    <w:topLinePunct w:val="0"/>
                    <w:bidi w:val="0"/>
                    <w:spacing w:line="360" w:lineRule="auto"/>
                    <w:rPr>
                      <w:rFonts w:hint="default" w:eastAsia="宋体"/>
                      <w:lang w:val="en-US" w:eastAsia="zh-CN"/>
                    </w:rPr>
                  </w:pPr>
                  <w:r>
                    <w:rPr>
                      <w:rFonts w:hint="eastAsia"/>
                      <w:lang w:val="en-US" w:eastAsia="zh-CN"/>
                    </w:rPr>
                    <w:t>含油抹布和手套</w:t>
                  </w:r>
                </w:p>
              </w:tc>
              <w:tc>
                <w:tcPr>
                  <w:tcW w:w="435" w:type="pct"/>
                  <w:vAlign w:val="center"/>
                </w:tcPr>
                <w:p>
                  <w:pPr>
                    <w:pStyle w:val="163"/>
                    <w:pageBreakBefore w:val="0"/>
                    <w:kinsoku/>
                    <w:wordWrap/>
                    <w:topLinePunct w:val="0"/>
                    <w:bidi w:val="0"/>
                    <w:spacing w:line="360" w:lineRule="auto"/>
                    <w:rPr>
                      <w:rFonts w:hint="default" w:eastAsia="宋体"/>
                      <w:lang w:val="en-US" w:eastAsia="zh-CN"/>
                    </w:rPr>
                  </w:pPr>
                  <w:r>
                    <w:t>HW</w:t>
                  </w:r>
                  <w:r>
                    <w:rPr>
                      <w:rFonts w:hint="eastAsia"/>
                      <w:lang w:val="en-US" w:eastAsia="zh-CN"/>
                    </w:rPr>
                    <w:t>08废矿物油与含矿物油废物</w:t>
                  </w:r>
                </w:p>
              </w:tc>
              <w:tc>
                <w:tcPr>
                  <w:tcW w:w="619" w:type="pct"/>
                  <w:vAlign w:val="center"/>
                </w:tcPr>
                <w:p>
                  <w:pPr>
                    <w:pStyle w:val="163"/>
                    <w:pageBreakBefore w:val="0"/>
                    <w:kinsoku/>
                    <w:wordWrap/>
                    <w:topLinePunct w:val="0"/>
                    <w:bidi w:val="0"/>
                    <w:spacing w:line="360" w:lineRule="auto"/>
                    <w:rPr>
                      <w:rFonts w:hint="default" w:eastAsia="宋体"/>
                      <w:lang w:val="en-US" w:eastAsia="zh-CN"/>
                    </w:rPr>
                  </w:pPr>
                  <w:r>
                    <w:t>900-</w:t>
                  </w:r>
                  <w:r>
                    <w:rPr>
                      <w:rFonts w:hint="eastAsia"/>
                      <w:lang w:val="en-US" w:eastAsia="zh-CN"/>
                    </w:rPr>
                    <w:t>249</w:t>
                  </w:r>
                  <w:r>
                    <w:t>-</w:t>
                  </w:r>
                  <w:r>
                    <w:rPr>
                      <w:rFonts w:hint="eastAsia"/>
                      <w:lang w:val="en-US" w:eastAsia="zh-CN"/>
                    </w:rPr>
                    <w:t>08</w:t>
                  </w:r>
                </w:p>
              </w:tc>
              <w:tc>
                <w:tcPr>
                  <w:tcW w:w="525" w:type="pct"/>
                  <w:vAlign w:val="center"/>
                </w:tcPr>
                <w:p>
                  <w:pPr>
                    <w:pStyle w:val="163"/>
                    <w:pageBreakBefore w:val="0"/>
                    <w:kinsoku/>
                    <w:wordWrap/>
                    <w:topLinePunct w:val="0"/>
                    <w:bidi w:val="0"/>
                    <w:spacing w:line="360" w:lineRule="auto"/>
                    <w:rPr>
                      <w:rFonts w:hint="default" w:eastAsia="宋体"/>
                      <w:lang w:val="en-US" w:eastAsia="zh-CN"/>
                    </w:rPr>
                  </w:pPr>
                  <w:r>
                    <w:rPr>
                      <w:rFonts w:hint="eastAsia"/>
                      <w:lang w:val="en-US" w:eastAsia="zh-CN"/>
                    </w:rPr>
                    <w:t>成品调试</w:t>
                  </w:r>
                </w:p>
              </w:tc>
              <w:tc>
                <w:tcPr>
                  <w:tcW w:w="348" w:type="pct"/>
                  <w:vAlign w:val="center"/>
                </w:tcPr>
                <w:p>
                  <w:pPr>
                    <w:pStyle w:val="163"/>
                    <w:pageBreakBefore w:val="0"/>
                    <w:kinsoku/>
                    <w:wordWrap/>
                    <w:topLinePunct w:val="0"/>
                    <w:bidi w:val="0"/>
                    <w:spacing w:line="360" w:lineRule="auto"/>
                    <w:rPr>
                      <w:rFonts w:hint="eastAsia" w:eastAsia="宋体"/>
                      <w:lang w:val="en-US" w:eastAsia="zh-CN"/>
                    </w:rPr>
                  </w:pPr>
                  <w:r>
                    <w:t>固</w:t>
                  </w:r>
                  <w:r>
                    <w:rPr>
                      <w:rFonts w:hint="eastAsia"/>
                      <w:lang w:val="en-US" w:eastAsia="zh-CN"/>
                    </w:rPr>
                    <w:t>态</w:t>
                  </w:r>
                </w:p>
              </w:tc>
              <w:tc>
                <w:tcPr>
                  <w:tcW w:w="467" w:type="pct"/>
                  <w:vAlign w:val="center"/>
                </w:tcPr>
                <w:p>
                  <w:pPr>
                    <w:pStyle w:val="163"/>
                    <w:pageBreakBefore w:val="0"/>
                    <w:kinsoku/>
                    <w:wordWrap/>
                    <w:topLinePunct w:val="0"/>
                    <w:bidi w:val="0"/>
                    <w:spacing w:line="360" w:lineRule="auto"/>
                    <w:rPr>
                      <w:rFonts w:hint="eastAsia" w:eastAsia="宋体"/>
                      <w:lang w:eastAsia="zh-CN"/>
                    </w:rPr>
                  </w:pPr>
                  <w:r>
                    <w:rPr>
                      <w:rFonts w:hint="eastAsia"/>
                      <w:lang w:val="en-US" w:eastAsia="zh-CN"/>
                    </w:rPr>
                    <w:t>矿物油</w:t>
                  </w:r>
                </w:p>
              </w:tc>
              <w:tc>
                <w:tcPr>
                  <w:tcW w:w="521" w:type="pct"/>
                  <w:vAlign w:val="center"/>
                </w:tcPr>
                <w:p>
                  <w:pPr>
                    <w:pStyle w:val="163"/>
                    <w:pageBreakBefore w:val="0"/>
                    <w:kinsoku/>
                    <w:wordWrap/>
                    <w:topLinePunct w:val="0"/>
                    <w:bidi w:val="0"/>
                    <w:spacing w:line="360" w:lineRule="auto"/>
                  </w:pPr>
                  <w:r>
                    <w:rPr>
                      <w:rFonts w:hint="eastAsia"/>
                      <w:lang w:val="en-US" w:eastAsia="zh-CN"/>
                    </w:rPr>
                    <w:t>矿物油</w:t>
                  </w:r>
                </w:p>
              </w:tc>
              <w:tc>
                <w:tcPr>
                  <w:tcW w:w="361" w:type="pct"/>
                  <w:vAlign w:val="center"/>
                </w:tcPr>
                <w:p>
                  <w:pPr>
                    <w:pStyle w:val="163"/>
                    <w:pageBreakBefore w:val="0"/>
                    <w:kinsoku/>
                    <w:wordWrap/>
                    <w:topLinePunct w:val="0"/>
                    <w:bidi w:val="0"/>
                    <w:spacing w:line="360" w:lineRule="auto"/>
                    <w:rPr>
                      <w:rFonts w:hint="default" w:eastAsia="宋体"/>
                      <w:lang w:val="en-US" w:eastAsia="zh-CN"/>
                    </w:rPr>
                  </w:pPr>
                  <w:r>
                    <w:t>T</w:t>
                  </w:r>
                  <w:r>
                    <w:rPr>
                      <w:rFonts w:hint="eastAsia"/>
                      <w:lang w:eastAsia="zh-CN"/>
                    </w:rPr>
                    <w:t>，</w:t>
                  </w:r>
                  <w:r>
                    <w:rPr>
                      <w:rFonts w:hint="eastAsia"/>
                      <w:lang w:val="en-US" w:eastAsia="zh-CN"/>
                    </w:rPr>
                    <w:t>1</w:t>
                  </w:r>
                </w:p>
              </w:tc>
              <w:tc>
                <w:tcPr>
                  <w:tcW w:w="1038" w:type="pct"/>
                  <w:vAlign w:val="center"/>
                </w:tcPr>
                <w:p>
                  <w:pPr>
                    <w:pStyle w:val="163"/>
                    <w:pageBreakBefore w:val="0"/>
                    <w:kinsoku/>
                    <w:wordWrap/>
                    <w:topLinePunct w:val="0"/>
                    <w:bidi w:val="0"/>
                    <w:spacing w:line="360" w:lineRule="auto"/>
                    <w:rPr>
                      <w:rFonts w:hint="default" w:eastAsia="宋体"/>
                      <w:lang w:val="en-US" w:eastAsia="zh-CN"/>
                    </w:rPr>
                  </w:pPr>
                  <w:r>
                    <w:rPr>
                      <w:rFonts w:hint="eastAsia"/>
                      <w:lang w:val="en-US" w:eastAsia="zh-CN"/>
                    </w:rPr>
                    <w:t>委托资质单位回收处理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64" w:type="pct"/>
                  <w:tcBorders>
                    <w:bottom w:val="single" w:color="auto" w:sz="18" w:space="0"/>
                  </w:tcBorders>
                  <w:vAlign w:val="center"/>
                </w:tcPr>
                <w:p>
                  <w:pPr>
                    <w:pStyle w:val="163"/>
                    <w:pageBreakBefore w:val="0"/>
                    <w:kinsoku/>
                    <w:wordWrap/>
                    <w:topLinePunct w:val="0"/>
                    <w:bidi w:val="0"/>
                    <w:spacing w:line="360" w:lineRule="auto"/>
                  </w:pPr>
                  <w:r>
                    <w:rPr>
                      <w:rFonts w:hint="eastAsia"/>
                    </w:rPr>
                    <w:t>2</w:t>
                  </w:r>
                </w:p>
              </w:tc>
              <w:tc>
                <w:tcPr>
                  <w:tcW w:w="517" w:type="pct"/>
                  <w:tcBorders>
                    <w:bottom w:val="single" w:color="auto" w:sz="18" w:space="0"/>
                  </w:tcBorders>
                  <w:vAlign w:val="center"/>
                </w:tcPr>
                <w:p>
                  <w:pPr>
                    <w:pStyle w:val="163"/>
                    <w:pageBreakBefore w:val="0"/>
                    <w:kinsoku/>
                    <w:wordWrap/>
                    <w:topLinePunct w:val="0"/>
                    <w:bidi w:val="0"/>
                    <w:spacing w:line="360" w:lineRule="auto"/>
                    <w:rPr>
                      <w:rFonts w:hint="default" w:eastAsia="宋体"/>
                      <w:lang w:val="en-US" w:eastAsia="zh-CN"/>
                    </w:rPr>
                  </w:pPr>
                  <w:r>
                    <w:rPr>
                      <w:rFonts w:hint="eastAsia"/>
                      <w:lang w:val="en-US" w:eastAsia="zh-CN"/>
                    </w:rPr>
                    <w:t>废乳化液</w:t>
                  </w:r>
                </w:p>
              </w:tc>
              <w:tc>
                <w:tcPr>
                  <w:tcW w:w="435" w:type="pct"/>
                  <w:tcBorders>
                    <w:bottom w:val="single" w:color="auto" w:sz="18" w:space="0"/>
                  </w:tcBorders>
                  <w:vAlign w:val="center"/>
                </w:tcPr>
                <w:p>
                  <w:pPr>
                    <w:pStyle w:val="163"/>
                    <w:pageBreakBefore w:val="0"/>
                    <w:kinsoku/>
                    <w:wordWrap/>
                    <w:topLinePunct w:val="0"/>
                    <w:bidi w:val="0"/>
                    <w:spacing w:line="360" w:lineRule="auto"/>
                    <w:rPr>
                      <w:rFonts w:hint="default" w:eastAsia="宋体"/>
                      <w:lang w:val="en-US" w:eastAsia="zh-CN"/>
                    </w:rPr>
                  </w:pPr>
                  <w:r>
                    <w:rPr>
                      <w:rFonts w:hint="eastAsia"/>
                    </w:rPr>
                    <w:t>HW</w:t>
                  </w:r>
                  <w:r>
                    <w:rPr>
                      <w:rFonts w:hint="eastAsia"/>
                      <w:lang w:val="en-US" w:eastAsia="zh-CN"/>
                    </w:rPr>
                    <w:t>09油/水、烃/水混合物或乳化液</w:t>
                  </w:r>
                </w:p>
              </w:tc>
              <w:tc>
                <w:tcPr>
                  <w:tcW w:w="619" w:type="pct"/>
                  <w:tcBorders>
                    <w:bottom w:val="single" w:color="auto" w:sz="18" w:space="0"/>
                  </w:tcBorders>
                  <w:vAlign w:val="center"/>
                </w:tcPr>
                <w:p>
                  <w:pPr>
                    <w:pStyle w:val="163"/>
                    <w:pageBreakBefore w:val="0"/>
                    <w:kinsoku/>
                    <w:wordWrap/>
                    <w:topLinePunct w:val="0"/>
                    <w:bidi w:val="0"/>
                    <w:spacing w:line="360" w:lineRule="auto"/>
                    <w:rPr>
                      <w:rFonts w:hint="default" w:eastAsia="宋体"/>
                      <w:lang w:val="en-US" w:eastAsia="zh-CN"/>
                    </w:rPr>
                  </w:pPr>
                  <w:r>
                    <w:t>900-</w:t>
                  </w:r>
                  <w:r>
                    <w:rPr>
                      <w:rFonts w:hint="eastAsia"/>
                      <w:lang w:val="en-US" w:eastAsia="zh-CN"/>
                    </w:rPr>
                    <w:t>007</w:t>
                  </w:r>
                  <w:r>
                    <w:t>-</w:t>
                  </w:r>
                  <w:r>
                    <w:rPr>
                      <w:rFonts w:hint="eastAsia"/>
                      <w:lang w:val="en-US" w:eastAsia="zh-CN"/>
                    </w:rPr>
                    <w:t>09</w:t>
                  </w:r>
                </w:p>
              </w:tc>
              <w:tc>
                <w:tcPr>
                  <w:tcW w:w="525" w:type="pct"/>
                  <w:tcBorders>
                    <w:bottom w:val="single" w:color="auto" w:sz="18" w:space="0"/>
                  </w:tcBorders>
                  <w:vAlign w:val="center"/>
                </w:tcPr>
                <w:p>
                  <w:pPr>
                    <w:pStyle w:val="163"/>
                    <w:pageBreakBefore w:val="0"/>
                    <w:kinsoku/>
                    <w:wordWrap/>
                    <w:topLinePunct w:val="0"/>
                    <w:bidi w:val="0"/>
                    <w:spacing w:line="360" w:lineRule="auto"/>
                    <w:rPr>
                      <w:rFonts w:hint="eastAsia" w:eastAsia="宋体"/>
                      <w:lang w:eastAsia="zh-CN"/>
                    </w:rPr>
                  </w:pPr>
                  <w:r>
                    <w:rPr>
                      <w:rFonts w:hint="eastAsia"/>
                      <w:lang w:val="en-US" w:eastAsia="zh-CN"/>
                    </w:rPr>
                    <w:t>机加工</w:t>
                  </w:r>
                </w:p>
              </w:tc>
              <w:tc>
                <w:tcPr>
                  <w:tcW w:w="348" w:type="pct"/>
                  <w:tcBorders>
                    <w:bottom w:val="single" w:color="auto" w:sz="18" w:space="0"/>
                  </w:tcBorders>
                  <w:vAlign w:val="center"/>
                </w:tcPr>
                <w:p>
                  <w:pPr>
                    <w:pStyle w:val="163"/>
                    <w:pageBreakBefore w:val="0"/>
                    <w:kinsoku/>
                    <w:wordWrap/>
                    <w:topLinePunct w:val="0"/>
                    <w:bidi w:val="0"/>
                    <w:spacing w:line="360" w:lineRule="auto"/>
                    <w:rPr>
                      <w:rFonts w:hint="eastAsia" w:eastAsia="宋体"/>
                      <w:lang w:val="en-US" w:eastAsia="zh-CN"/>
                    </w:rPr>
                  </w:pPr>
                  <w:r>
                    <w:rPr>
                      <w:rFonts w:hint="eastAsia"/>
                      <w:lang w:val="en-US" w:eastAsia="zh-CN"/>
                    </w:rPr>
                    <w:t>液态</w:t>
                  </w:r>
                </w:p>
              </w:tc>
              <w:tc>
                <w:tcPr>
                  <w:tcW w:w="467" w:type="pct"/>
                  <w:tcBorders>
                    <w:bottom w:val="single" w:color="auto" w:sz="18" w:space="0"/>
                  </w:tcBorders>
                  <w:vAlign w:val="center"/>
                </w:tcPr>
                <w:p>
                  <w:pPr>
                    <w:pStyle w:val="163"/>
                    <w:pageBreakBefore w:val="0"/>
                    <w:kinsoku/>
                    <w:wordWrap/>
                    <w:topLinePunct w:val="0"/>
                    <w:bidi w:val="0"/>
                    <w:spacing w:line="360" w:lineRule="auto"/>
                    <w:rPr>
                      <w:rFonts w:hint="eastAsia" w:eastAsia="宋体"/>
                      <w:lang w:eastAsia="zh-CN"/>
                    </w:rPr>
                  </w:pPr>
                  <w:r>
                    <w:rPr>
                      <w:rFonts w:hint="eastAsia"/>
                      <w:lang w:val="en-US" w:eastAsia="zh-CN"/>
                    </w:rPr>
                    <w:t>乳化液</w:t>
                  </w:r>
                </w:p>
              </w:tc>
              <w:tc>
                <w:tcPr>
                  <w:tcW w:w="521" w:type="pct"/>
                  <w:tcBorders>
                    <w:bottom w:val="single" w:color="auto" w:sz="18" w:space="0"/>
                  </w:tcBorders>
                  <w:vAlign w:val="center"/>
                </w:tcPr>
                <w:p>
                  <w:pPr>
                    <w:pStyle w:val="163"/>
                    <w:pageBreakBefore w:val="0"/>
                    <w:kinsoku/>
                    <w:wordWrap/>
                    <w:topLinePunct w:val="0"/>
                    <w:bidi w:val="0"/>
                    <w:spacing w:line="360" w:lineRule="auto"/>
                    <w:rPr>
                      <w:rFonts w:hint="eastAsia" w:eastAsia="宋体"/>
                      <w:lang w:eastAsia="zh-CN"/>
                    </w:rPr>
                  </w:pPr>
                  <w:r>
                    <w:rPr>
                      <w:rFonts w:hint="eastAsia"/>
                      <w:lang w:val="en-US" w:eastAsia="zh-CN"/>
                    </w:rPr>
                    <w:t>乳化液</w:t>
                  </w:r>
                </w:p>
              </w:tc>
              <w:tc>
                <w:tcPr>
                  <w:tcW w:w="361" w:type="pct"/>
                  <w:tcBorders>
                    <w:bottom w:val="single" w:color="auto" w:sz="18" w:space="0"/>
                  </w:tcBorders>
                  <w:vAlign w:val="center"/>
                </w:tcPr>
                <w:p>
                  <w:pPr>
                    <w:pStyle w:val="163"/>
                    <w:pageBreakBefore w:val="0"/>
                    <w:kinsoku/>
                    <w:wordWrap/>
                    <w:topLinePunct w:val="0"/>
                    <w:bidi w:val="0"/>
                    <w:spacing w:line="360" w:lineRule="auto"/>
                    <w:rPr>
                      <w:rFonts w:hint="default" w:eastAsia="宋体"/>
                      <w:lang w:val="en-US" w:eastAsia="zh-CN"/>
                    </w:rPr>
                  </w:pPr>
                  <w:r>
                    <w:t>T</w:t>
                  </w:r>
                  <w:r>
                    <w:rPr>
                      <w:rFonts w:hint="eastAsia"/>
                      <w:lang w:eastAsia="zh-CN"/>
                    </w:rPr>
                    <w:t>，</w:t>
                  </w:r>
                  <w:r>
                    <w:rPr>
                      <w:rFonts w:hint="eastAsia"/>
                      <w:lang w:val="en-US" w:eastAsia="zh-CN"/>
                    </w:rPr>
                    <w:t>1</w:t>
                  </w:r>
                </w:p>
              </w:tc>
              <w:tc>
                <w:tcPr>
                  <w:tcW w:w="1038" w:type="pct"/>
                  <w:tcBorders>
                    <w:bottom w:val="single" w:color="auto" w:sz="18" w:space="0"/>
                  </w:tcBorders>
                  <w:vAlign w:val="center"/>
                </w:tcPr>
                <w:p>
                  <w:pPr>
                    <w:pStyle w:val="163"/>
                    <w:pageBreakBefore w:val="0"/>
                    <w:kinsoku/>
                    <w:wordWrap/>
                    <w:topLinePunct w:val="0"/>
                    <w:bidi w:val="0"/>
                    <w:spacing w:line="360" w:lineRule="auto"/>
                    <w:rPr>
                      <w:rFonts w:hint="default" w:eastAsia="宋体"/>
                      <w:lang w:val="en-US" w:eastAsia="zh-CN"/>
                    </w:rPr>
                  </w:pPr>
                  <w:r>
                    <w:rPr>
                      <w:rFonts w:hint="eastAsia"/>
                      <w:lang w:val="en-US" w:eastAsia="zh-CN"/>
                    </w:rPr>
                    <w:t>委托资质单位回收处理</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lang w:eastAsia="zh-CN"/>
              </w:rPr>
            </w:pPr>
            <w:r>
              <w:rPr>
                <w:rFonts w:hint="eastAsia" w:ascii="宋体" w:hAnsi="宋体"/>
                <w:b/>
                <w:sz w:val="24"/>
                <w:szCs w:val="24"/>
                <w:lang w:eastAsia="zh-CN"/>
              </w:rPr>
              <w:drawing>
                <wp:inline distT="0" distB="0" distL="114300" distR="114300">
                  <wp:extent cx="1943735" cy="2750185"/>
                  <wp:effectExtent l="0" t="0" r="18415" b="12065"/>
                  <wp:docPr id="3" name="图片 3" descr="0d785a73d6ffe78adf26026988d4c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d785a73d6ffe78adf26026988d4c20"/>
                          <pic:cNvPicPr>
                            <a:picLocks noChangeAspect="1"/>
                          </pic:cNvPicPr>
                        </pic:nvPicPr>
                        <pic:blipFill>
                          <a:blip r:embed="rId11"/>
                          <a:stretch>
                            <a:fillRect/>
                          </a:stretch>
                        </pic:blipFill>
                        <pic:spPr>
                          <a:xfrm>
                            <a:off x="0" y="0"/>
                            <a:ext cx="1943735" cy="275018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b/>
                <w:sz w:val="24"/>
                <w:szCs w:val="24"/>
                <w:lang w:val="en-US" w:eastAsia="zh-CN"/>
              </w:rPr>
            </w:pPr>
            <w:r>
              <w:rPr>
                <w:rFonts w:hint="eastAsia" w:ascii="宋体" w:hAnsi="宋体"/>
                <w:b/>
                <w:sz w:val="24"/>
                <w:szCs w:val="24"/>
                <w:lang w:val="en-US" w:eastAsia="zh-CN"/>
              </w:rPr>
              <w:t>图3-1危废暂存间</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b/>
                <w:sz w:val="24"/>
                <w:szCs w:val="24"/>
              </w:rPr>
            </w:pPr>
            <w:r>
              <w:rPr>
                <w:rFonts w:hint="eastAsia" w:ascii="宋体" w:hAnsi="宋体"/>
                <w:b/>
                <w:sz w:val="24"/>
                <w:szCs w:val="24"/>
              </w:rPr>
              <w:t>5、环保投资</w:t>
            </w:r>
          </w:p>
          <w:p>
            <w:pPr>
              <w:pStyle w:val="149"/>
              <w:pageBreakBefore w:val="0"/>
              <w:kinsoku/>
              <w:wordWrap/>
              <w:topLinePunct w:val="0"/>
              <w:bidi w:val="0"/>
              <w:spacing w:line="360" w:lineRule="auto"/>
              <w:rPr>
                <w:rFonts w:hint="eastAsia" w:eastAsia="宋体"/>
              </w:rPr>
            </w:pPr>
            <w:r>
              <w:rPr>
                <w:rFonts w:hint="eastAsia" w:eastAsia="宋体"/>
              </w:rPr>
              <w:t>本</w:t>
            </w:r>
            <w:r>
              <w:rPr>
                <w:rFonts w:hint="eastAsia" w:eastAsia="宋体"/>
                <w:lang w:val="en-US" w:eastAsia="zh-CN"/>
              </w:rPr>
              <w:t>次阶段性验收项目</w:t>
            </w:r>
            <w:r>
              <w:rPr>
                <w:rFonts w:hint="eastAsia" w:eastAsia="宋体"/>
              </w:rPr>
              <w:t>总投资为</w:t>
            </w:r>
            <w:r>
              <w:rPr>
                <w:rFonts w:hint="eastAsia" w:eastAsia="宋体"/>
                <w:color w:val="auto"/>
                <w:lang w:val="en-US" w:eastAsia="zh-CN"/>
              </w:rPr>
              <w:t>3500</w:t>
            </w:r>
            <w:r>
              <w:rPr>
                <w:rFonts w:hint="eastAsia" w:eastAsia="宋体"/>
                <w:color w:val="auto"/>
              </w:rPr>
              <w:t>万</w:t>
            </w:r>
            <w:r>
              <w:rPr>
                <w:rFonts w:hint="eastAsia" w:eastAsia="宋体"/>
              </w:rPr>
              <w:t>元，其中实际环保投资</w:t>
            </w:r>
            <w:r>
              <w:rPr>
                <w:rFonts w:hint="eastAsia" w:eastAsia="宋体"/>
                <w:color w:val="auto"/>
                <w:lang w:val="en-US" w:eastAsia="zh-CN"/>
              </w:rPr>
              <w:t>13.2</w:t>
            </w:r>
            <w:r>
              <w:rPr>
                <w:rFonts w:hint="eastAsia" w:eastAsia="宋体"/>
              </w:rPr>
              <w:t>万元，环保投资占总投资的比例0.</w:t>
            </w:r>
            <w:r>
              <w:rPr>
                <w:rFonts w:hint="eastAsia" w:eastAsia="宋体"/>
                <w:color w:val="auto"/>
                <w:lang w:val="en-US" w:eastAsia="zh-CN"/>
              </w:rPr>
              <w:t>377</w:t>
            </w:r>
            <w:r>
              <w:rPr>
                <w:rFonts w:hint="eastAsia" w:eastAsia="宋体"/>
                <w:color w:val="auto"/>
              </w:rPr>
              <w:t>%，</w:t>
            </w:r>
            <w:r>
              <w:rPr>
                <w:rFonts w:hint="eastAsia" w:eastAsia="宋体"/>
              </w:rPr>
              <w:t>建立了较为完善的污染控制措施，有效的控制了废水、固废和噪声等对环境的污染。</w:t>
            </w:r>
          </w:p>
          <w:p>
            <w:pPr>
              <w:pageBreakBefore w:val="0"/>
              <w:kinsoku/>
              <w:wordWrap/>
              <w:topLinePunct w:val="0"/>
              <w:bidi w:val="0"/>
              <w:spacing w:before="156" w:beforeLines="50" w:line="360" w:lineRule="auto"/>
              <w:jc w:val="center"/>
              <w:rPr>
                <w:rFonts w:ascii="宋体" w:hAnsi="宋体"/>
                <w:b/>
                <w:sz w:val="24"/>
              </w:rPr>
            </w:pPr>
            <w:r>
              <w:rPr>
                <w:rFonts w:hint="eastAsia" w:ascii="宋体" w:hAnsi="宋体"/>
                <w:b/>
                <w:sz w:val="24"/>
              </w:rPr>
              <w:t>表3</w:t>
            </w:r>
            <w:r>
              <w:rPr>
                <w:rFonts w:ascii="宋体" w:hAnsi="宋体"/>
                <w:b/>
                <w:sz w:val="24"/>
              </w:rPr>
              <w:t>-</w:t>
            </w:r>
            <w:r>
              <w:rPr>
                <w:rFonts w:hint="eastAsia" w:ascii="宋体" w:hAnsi="宋体"/>
                <w:b/>
                <w:sz w:val="24"/>
                <w:lang w:val="en-US" w:eastAsia="zh-CN"/>
              </w:rPr>
              <w:t>4</w:t>
            </w:r>
            <w:r>
              <w:rPr>
                <w:rFonts w:hint="eastAsia" w:ascii="宋体" w:hAnsi="宋体"/>
                <w:b/>
                <w:sz w:val="24"/>
              </w:rPr>
              <w:t xml:space="preserve">  </w:t>
            </w:r>
            <w:r>
              <w:rPr>
                <w:rFonts w:hint="eastAsia" w:ascii="宋体" w:hAnsi="宋体"/>
                <w:b/>
                <w:color w:val="000000" w:themeColor="text1"/>
                <w:sz w:val="24"/>
                <w14:textFill>
                  <w14:solidFill>
                    <w14:schemeClr w14:val="tx1"/>
                  </w14:solidFill>
                </w14:textFill>
              </w:rPr>
              <w:t>建设</w:t>
            </w:r>
            <w:r>
              <w:rPr>
                <w:rFonts w:hint="eastAsia" w:ascii="宋体" w:hAnsi="宋体"/>
                <w:b/>
                <w:sz w:val="24"/>
              </w:rPr>
              <w:t>项目环保投资</w:t>
            </w:r>
          </w:p>
          <w:tbl>
            <w:tblPr>
              <w:tblStyle w:val="32"/>
              <w:tblW w:w="9275"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050"/>
              <w:gridCol w:w="2118"/>
              <w:gridCol w:w="2400"/>
              <w:gridCol w:w="1465"/>
              <w:gridCol w:w="1465"/>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7"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b/>
                      <w:bCs/>
                      <w:kern w:val="2"/>
                      <w:szCs w:val="21"/>
                    </w:rPr>
                  </w:pPr>
                  <w:r>
                    <w:rPr>
                      <w:b/>
                      <w:bCs/>
                      <w:kern w:val="2"/>
                      <w:szCs w:val="21"/>
                    </w:rPr>
                    <w:t>序号</w:t>
                  </w:r>
                </w:p>
              </w:tc>
              <w:tc>
                <w:tcPr>
                  <w:tcW w:w="1050"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b/>
                      <w:bCs/>
                      <w:kern w:val="2"/>
                      <w:szCs w:val="21"/>
                    </w:rPr>
                  </w:pPr>
                  <w:r>
                    <w:rPr>
                      <w:b/>
                      <w:bCs/>
                      <w:kern w:val="2"/>
                      <w:szCs w:val="21"/>
                    </w:rPr>
                    <w:t>项目</w:t>
                  </w:r>
                </w:p>
              </w:tc>
              <w:tc>
                <w:tcPr>
                  <w:tcW w:w="2118"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b/>
                      <w:bCs/>
                      <w:kern w:val="2"/>
                      <w:szCs w:val="21"/>
                      <w:lang w:val="en-US" w:eastAsia="zh-CN"/>
                    </w:rPr>
                  </w:pPr>
                  <w:r>
                    <w:rPr>
                      <w:rFonts w:hint="eastAsia"/>
                      <w:b/>
                      <w:bCs/>
                      <w:kern w:val="2"/>
                      <w:szCs w:val="21"/>
                      <w:lang w:val="en-US" w:eastAsia="zh-CN"/>
                    </w:rPr>
                    <w:t>治理对象</w:t>
                  </w:r>
                </w:p>
              </w:tc>
              <w:tc>
                <w:tcPr>
                  <w:tcW w:w="2400"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kern w:val="2"/>
                      <w:szCs w:val="21"/>
                      <w:lang w:val="en-US" w:eastAsia="zh-CN"/>
                    </w:rPr>
                  </w:pPr>
                  <w:r>
                    <w:rPr>
                      <w:rFonts w:hint="eastAsia"/>
                      <w:b/>
                      <w:bCs/>
                      <w:kern w:val="2"/>
                      <w:szCs w:val="21"/>
                      <w:lang w:val="en-US" w:eastAsia="zh-CN"/>
                    </w:rPr>
                    <w:t>治理方案</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b/>
                      <w:bCs/>
                      <w:kern w:val="2"/>
                      <w:szCs w:val="21"/>
                    </w:rPr>
                  </w:pPr>
                  <w:r>
                    <w:rPr>
                      <w:rFonts w:hint="eastAsia"/>
                      <w:b/>
                      <w:bCs/>
                      <w:kern w:val="2"/>
                      <w:szCs w:val="21"/>
                    </w:rPr>
                    <w:t>环评预估</w:t>
                  </w:r>
                  <w:r>
                    <w:rPr>
                      <w:b/>
                      <w:bCs/>
                      <w:kern w:val="2"/>
                      <w:szCs w:val="21"/>
                    </w:rPr>
                    <w:t>投资额（万元）</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b/>
                      <w:bCs/>
                      <w:kern w:val="2"/>
                      <w:szCs w:val="21"/>
                    </w:rPr>
                    <w:t>实际环保投资</w:t>
                  </w:r>
                  <w:r>
                    <w:rPr>
                      <w:b/>
                      <w:bCs/>
                      <w:kern w:val="2"/>
                      <w:szCs w:val="21"/>
                    </w:rPr>
                    <w:t>(万元)</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8" w:hRule="atLeast"/>
                <w:jc w:val="center"/>
              </w:trPr>
              <w:tc>
                <w:tcPr>
                  <w:tcW w:w="777"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pPr>
                  <w:r>
                    <w:t>1</w:t>
                  </w:r>
                </w:p>
              </w:tc>
              <w:tc>
                <w:tcPr>
                  <w:tcW w:w="1050"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pPr>
                  <w:r>
                    <w:t>水污染治理</w:t>
                  </w:r>
                </w:p>
              </w:tc>
              <w:tc>
                <w:tcPr>
                  <w:tcW w:w="2118"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生活污水</w:t>
                  </w:r>
                </w:p>
              </w:tc>
              <w:tc>
                <w:tcPr>
                  <w:tcW w:w="2400"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pPr>
                  <w:r>
                    <w:t>化粪池</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lang w:val="en-US" w:eastAsia="zh-CN"/>
                    </w:rPr>
                  </w:pPr>
                  <w:r>
                    <w:rPr>
                      <w:rFonts w:hint="eastAsia"/>
                      <w:lang w:val="en-US" w:eastAsia="zh-CN"/>
                    </w:rPr>
                    <w:t>4</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5</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77" w:type="dxa"/>
                  <w:vMerge w:val="restart"/>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lang w:eastAsia="zh-CN"/>
                    </w:rPr>
                  </w:pPr>
                  <w:r>
                    <w:rPr>
                      <w:rFonts w:hint="eastAsia"/>
                      <w:lang w:val="en-US" w:eastAsia="zh-CN"/>
                    </w:rPr>
                    <w:t>2</w:t>
                  </w:r>
                </w:p>
              </w:tc>
              <w:tc>
                <w:tcPr>
                  <w:tcW w:w="1050" w:type="dxa"/>
                  <w:vMerge w:val="restart"/>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pPr>
                  <w:r>
                    <w:t>固废治理</w:t>
                  </w:r>
                </w:p>
              </w:tc>
              <w:tc>
                <w:tcPr>
                  <w:tcW w:w="2118"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生活垃圾</w:t>
                  </w:r>
                </w:p>
              </w:tc>
              <w:tc>
                <w:tcPr>
                  <w:tcW w:w="2400"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环卫清运</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lang w:eastAsia="zh-CN"/>
                    </w:rPr>
                  </w:pPr>
                  <w:r>
                    <w:rPr>
                      <w:rFonts w:hint="eastAsia"/>
                      <w:lang w:val="en-US" w:eastAsia="zh-CN"/>
                    </w:rPr>
                    <w:t>2</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0.2</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2" w:hRule="atLeast"/>
                <w:jc w:val="center"/>
              </w:trPr>
              <w:tc>
                <w:tcPr>
                  <w:tcW w:w="777" w:type="dxa"/>
                  <w:vMerge w:val="continue"/>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pPr>
                </w:p>
              </w:tc>
              <w:tc>
                <w:tcPr>
                  <w:tcW w:w="1050" w:type="dxa"/>
                  <w:vMerge w:val="continue"/>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pPr>
                </w:p>
              </w:tc>
              <w:tc>
                <w:tcPr>
                  <w:tcW w:w="2118"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危险废物</w:t>
                  </w:r>
                </w:p>
              </w:tc>
              <w:tc>
                <w:tcPr>
                  <w:tcW w:w="2400"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设置危险废物暂存场所，集中收集后委托有危废资质的单位处理</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lang w:eastAsia="zh-CN"/>
                    </w:rPr>
                  </w:pPr>
                  <w:r>
                    <w:rPr>
                      <w:rFonts w:hint="eastAsia"/>
                      <w:lang w:val="en-US" w:eastAsia="zh-CN"/>
                    </w:rPr>
                    <w:t>1</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1</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7"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lang w:eastAsia="zh-CN"/>
                    </w:rPr>
                  </w:pPr>
                  <w:r>
                    <w:rPr>
                      <w:rFonts w:hint="eastAsia"/>
                      <w:lang w:val="en-US" w:eastAsia="zh-CN"/>
                    </w:rPr>
                    <w:t>3</w:t>
                  </w:r>
                </w:p>
              </w:tc>
              <w:tc>
                <w:tcPr>
                  <w:tcW w:w="1050"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pPr>
                  <w:r>
                    <w:t>噪声治理</w:t>
                  </w:r>
                </w:p>
              </w:tc>
              <w:tc>
                <w:tcPr>
                  <w:tcW w:w="2118"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设备</w:t>
                  </w:r>
                </w:p>
              </w:tc>
              <w:tc>
                <w:tcPr>
                  <w:tcW w:w="2400"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pPr>
                  <w:r>
                    <w:t>减震、</w:t>
                  </w:r>
                  <w:r>
                    <w:rPr>
                      <w:rFonts w:hint="eastAsia"/>
                      <w:lang w:val="en-US" w:eastAsia="zh-CN"/>
                    </w:rPr>
                    <w:t>隔声</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lang w:eastAsia="zh-CN"/>
                    </w:rPr>
                  </w:pPr>
                  <w:r>
                    <w:rPr>
                      <w:rFonts w:hint="eastAsia"/>
                      <w:lang w:val="en-US" w:eastAsia="zh-CN"/>
                    </w:rPr>
                    <w:t>2</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lang w:val="en-US" w:eastAsia="zh-CN"/>
                    </w:rPr>
                  </w:pPr>
                  <w:r>
                    <w:rPr>
                      <w:rFonts w:hint="eastAsia"/>
                      <w:lang w:val="en-US" w:eastAsia="zh-CN"/>
                    </w:rPr>
                    <w:t>2</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7"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lang w:val="en-US" w:eastAsia="zh-CN"/>
                    </w:rPr>
                  </w:pPr>
                  <w:r>
                    <w:rPr>
                      <w:rFonts w:hint="eastAsia"/>
                      <w:lang w:val="en-US" w:eastAsia="zh-CN"/>
                    </w:rPr>
                    <w:t>4</w:t>
                  </w:r>
                </w:p>
              </w:tc>
              <w:tc>
                <w:tcPr>
                  <w:tcW w:w="1050"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 xml:space="preserve">绿化                                                                                                                                                                                                                                                                                                                                                                                                                                                 </w:t>
                  </w:r>
                </w:p>
              </w:tc>
              <w:tc>
                <w:tcPr>
                  <w:tcW w:w="2118"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厂区周边</w:t>
                  </w:r>
                </w:p>
              </w:tc>
              <w:tc>
                <w:tcPr>
                  <w:tcW w:w="2400"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绿化建设</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10</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2</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7"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lang w:val="en-US" w:eastAsia="zh-CN"/>
                    </w:rPr>
                  </w:pPr>
                  <w:r>
                    <w:rPr>
                      <w:rFonts w:hint="eastAsia"/>
                      <w:lang w:val="en-US" w:eastAsia="zh-CN"/>
                    </w:rPr>
                    <w:t>5</w:t>
                  </w:r>
                </w:p>
              </w:tc>
              <w:tc>
                <w:tcPr>
                  <w:tcW w:w="1050"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环境管理</w:t>
                  </w:r>
                </w:p>
              </w:tc>
              <w:tc>
                <w:tcPr>
                  <w:tcW w:w="4518" w:type="dxa"/>
                  <w:gridSpan w:val="2"/>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r>
                    <w:rPr>
                      <w:rFonts w:hint="eastAsia"/>
                      <w:lang w:val="en-US" w:eastAsia="zh-CN"/>
                    </w:rPr>
                    <w:t>制定环境管理制度，开展日常的环境监测工作，统计整理有关环境监测资料并上报当地环保部门，检查监督环保设施的运行、维修和管理情况，开展全厂职工的环保知识教育</w:t>
                  </w:r>
                </w:p>
                <w:p>
                  <w:pPr>
                    <w:pStyle w:val="163"/>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lang w:val="en-US" w:eastAsia="zh-CN"/>
                    </w:rPr>
                    <w:t>和组织培训。</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2</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lang w:val="en-US" w:eastAsia="zh-CN"/>
                    </w:rPr>
                  </w:pPr>
                  <w:r>
                    <w:rPr>
                      <w:rFonts w:hint="eastAsia"/>
                      <w:lang w:val="en-US" w:eastAsia="zh-CN"/>
                    </w:rPr>
                    <w:t>2</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7"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6</w:t>
                  </w:r>
                </w:p>
              </w:tc>
              <w:tc>
                <w:tcPr>
                  <w:tcW w:w="1050"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r>
                    <w:rPr>
                      <w:rFonts w:hint="eastAsia"/>
                      <w:lang w:val="en-US" w:eastAsia="zh-CN"/>
                    </w:rPr>
                    <w:t>排污口规范化设置</w:t>
                  </w:r>
                </w:p>
              </w:tc>
              <w:tc>
                <w:tcPr>
                  <w:tcW w:w="4518" w:type="dxa"/>
                  <w:gridSpan w:val="2"/>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雨水规范化排口一个、废水规范化排口一个、 危险堆放间规范化标识</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1</w:t>
                  </w:r>
                </w:p>
              </w:tc>
              <w:tc>
                <w:tcPr>
                  <w:tcW w:w="1465" w:type="dxa"/>
                  <w:tcBorders>
                    <w:tl2br w:val="nil"/>
                    <w:tr2bl w:val="nil"/>
                  </w:tcBorders>
                  <w:vAlign w:val="center"/>
                </w:tcPr>
                <w:p>
                  <w:pPr>
                    <w:pStyle w:val="16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lang w:val="en-US" w:eastAsia="zh-CN"/>
                    </w:rPr>
                  </w:pPr>
                  <w:r>
                    <w:rPr>
                      <w:rFonts w:hint="eastAsia"/>
                      <w:lang w:val="en-US" w:eastAsia="zh-CN"/>
                    </w:rPr>
                    <w:t>1</w:t>
                  </w:r>
                </w:p>
              </w:tc>
            </w:tr>
          </w:tbl>
          <w:p>
            <w:pPr>
              <w:pageBreakBefore w:val="0"/>
              <w:kinsoku/>
              <w:wordWrap/>
              <w:topLinePunct w:val="0"/>
              <w:bidi w:val="0"/>
              <w:spacing w:line="360" w:lineRule="auto"/>
            </w:pPr>
          </w:p>
        </w:tc>
      </w:tr>
    </w:tbl>
    <w:p>
      <w:pPr>
        <w:pageBreakBefore w:val="0"/>
        <w:kinsoku/>
        <w:wordWrap/>
        <w:topLinePunct w:val="0"/>
        <w:bidi w:val="0"/>
        <w:spacing w:line="360" w:lineRule="auto"/>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pageBreakBefore w:val="0"/>
        <w:kinsoku/>
        <w:wordWrap/>
        <w:topLinePunct w:val="0"/>
        <w:bidi w:val="0"/>
        <w:spacing w:line="360" w:lineRule="auto"/>
        <w:rPr>
          <w:b/>
          <w:sz w:val="28"/>
          <w:szCs w:val="28"/>
        </w:rPr>
      </w:pPr>
      <w:r>
        <w:rPr>
          <w:rFonts w:hint="eastAsia"/>
          <w:b/>
          <w:sz w:val="28"/>
          <w:szCs w:val="28"/>
        </w:rPr>
        <w:t>表四</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862" w:hRule="atLeast"/>
          <w:jc w:val="center"/>
        </w:trPr>
        <w:tc>
          <w:tcPr>
            <w:tcW w:w="9503" w:type="dxa"/>
          </w:tcPr>
          <w:p>
            <w:pPr>
              <w:pageBreakBefore w:val="0"/>
              <w:kinsoku/>
              <w:wordWrap/>
              <w:topLinePunct w:val="0"/>
              <w:bidi w:val="0"/>
              <w:spacing w:line="360" w:lineRule="auto"/>
              <w:rPr>
                <w:rFonts w:ascii="宋体" w:hAnsi="宋体"/>
                <w:b/>
                <w:sz w:val="28"/>
                <w:szCs w:val="28"/>
              </w:rPr>
            </w:pPr>
            <w:r>
              <w:rPr>
                <w:rFonts w:hint="eastAsia" w:ascii="宋体" w:hAnsi="宋体"/>
                <w:b/>
                <w:sz w:val="28"/>
                <w:szCs w:val="28"/>
              </w:rPr>
              <w:t>建设项目环境影响报告表主要结论及审批部门审批决定：</w:t>
            </w:r>
          </w:p>
          <w:p>
            <w:pPr>
              <w:pageBreakBefore w:val="0"/>
              <w:kinsoku/>
              <w:wordWrap/>
              <w:topLinePunct w:val="0"/>
              <w:bidi w:val="0"/>
              <w:spacing w:line="360" w:lineRule="auto"/>
              <w:rPr>
                <w:rFonts w:ascii="宋体" w:hAnsi="宋体"/>
                <w:b/>
                <w:sz w:val="24"/>
              </w:rPr>
            </w:pPr>
            <w:r>
              <w:rPr>
                <w:rFonts w:hint="eastAsia" w:ascii="宋体" w:hAnsi="宋体"/>
                <w:b/>
                <w:sz w:val="24"/>
              </w:rPr>
              <w:t>一、建设项目环评报告书（表）的主要结论</w:t>
            </w:r>
          </w:p>
          <w:p>
            <w:pPr>
              <w:pageBreakBefore w:val="0"/>
              <w:kinsoku/>
              <w:wordWrap/>
              <w:topLinePunct w:val="0"/>
              <w:bidi w:val="0"/>
              <w:spacing w:line="360" w:lineRule="auto"/>
              <w:rPr>
                <w:rFonts w:ascii="宋体" w:hAnsi="宋体"/>
                <w:b/>
                <w:bCs/>
                <w:sz w:val="24"/>
              </w:rPr>
            </w:pPr>
            <w:r>
              <w:rPr>
                <w:rFonts w:hint="eastAsia" w:ascii="宋体" w:hAnsi="宋体"/>
                <w:b/>
                <w:bCs/>
                <w:sz w:val="24"/>
              </w:rPr>
              <w:t>1</w:t>
            </w:r>
            <w:r>
              <w:rPr>
                <w:rFonts w:hint="eastAsia" w:ascii="宋体" w:hAnsi="宋体"/>
                <w:b/>
                <w:bCs/>
                <w:sz w:val="24"/>
                <w:lang w:eastAsia="zh-CN"/>
              </w:rPr>
              <w:t>、</w:t>
            </w:r>
            <w:r>
              <w:rPr>
                <w:rFonts w:ascii="宋体" w:hAnsi="宋体"/>
                <w:b/>
                <w:bCs/>
                <w:sz w:val="24"/>
              </w:rPr>
              <w:t>结论：</w:t>
            </w:r>
          </w:p>
          <w:p>
            <w:pPr>
              <w:pageBreakBefore w:val="0"/>
              <w:kinsoku/>
              <w:wordWrap/>
              <w:topLinePunct w:val="0"/>
              <w:bidi w:val="0"/>
              <w:spacing w:line="360" w:lineRule="auto"/>
              <w:jc w:val="left"/>
              <w:rPr>
                <w:b/>
                <w:sz w:val="24"/>
              </w:rPr>
            </w:pPr>
            <w:r>
              <w:rPr>
                <w:rFonts w:hint="eastAsia"/>
                <w:b/>
                <w:sz w:val="24"/>
              </w:rPr>
              <w:t>1.1</w:t>
            </w:r>
            <w:r>
              <w:rPr>
                <w:b/>
                <w:sz w:val="24"/>
              </w:rPr>
              <w:t>项目概况</w:t>
            </w:r>
          </w:p>
          <w:p>
            <w:pPr>
              <w:pageBreakBefore w:val="0"/>
              <w:kinsoku/>
              <w:wordWrap/>
              <w:topLinePunct w:val="0"/>
              <w:bidi w:val="0"/>
              <w:spacing w:line="360" w:lineRule="auto"/>
              <w:ind w:firstLine="480" w:firstLineChars="200"/>
              <w:rPr>
                <w:rFonts w:hint="eastAsia"/>
                <w:sz w:val="24"/>
              </w:rPr>
            </w:pPr>
            <w:r>
              <w:rPr>
                <w:rFonts w:hint="eastAsia"/>
                <w:sz w:val="24"/>
              </w:rPr>
              <w:t>项目名称：复合式农机具、微耕机及压铸机组装项目</w:t>
            </w:r>
          </w:p>
          <w:p>
            <w:pPr>
              <w:pageBreakBefore w:val="0"/>
              <w:kinsoku/>
              <w:wordWrap/>
              <w:topLinePunct w:val="0"/>
              <w:bidi w:val="0"/>
              <w:spacing w:line="360" w:lineRule="auto"/>
              <w:ind w:firstLine="480" w:firstLineChars="200"/>
              <w:rPr>
                <w:sz w:val="24"/>
              </w:rPr>
            </w:pPr>
            <w:r>
              <w:rPr>
                <w:rFonts w:hint="eastAsia"/>
                <w:sz w:val="24"/>
              </w:rPr>
              <w:t>建设单位：芜湖闳润现代农业装备制造有限公司</w:t>
            </w:r>
          </w:p>
          <w:p>
            <w:pPr>
              <w:pageBreakBefore w:val="0"/>
              <w:kinsoku/>
              <w:wordWrap/>
              <w:topLinePunct w:val="0"/>
              <w:bidi w:val="0"/>
              <w:spacing w:line="360" w:lineRule="auto"/>
              <w:ind w:firstLine="480" w:firstLineChars="200"/>
              <w:rPr>
                <w:sz w:val="24"/>
              </w:rPr>
            </w:pPr>
            <w:r>
              <w:rPr>
                <w:rFonts w:hint="eastAsia"/>
                <w:sz w:val="24"/>
              </w:rPr>
              <w:t>项目性质：新建</w:t>
            </w:r>
          </w:p>
          <w:p>
            <w:pPr>
              <w:pageBreakBefore w:val="0"/>
              <w:kinsoku/>
              <w:wordWrap/>
              <w:topLinePunct w:val="0"/>
              <w:bidi w:val="0"/>
              <w:spacing w:line="360" w:lineRule="auto"/>
              <w:ind w:firstLine="480" w:firstLineChars="200"/>
              <w:rPr>
                <w:color w:val="auto"/>
                <w:sz w:val="24"/>
              </w:rPr>
            </w:pPr>
            <w:r>
              <w:rPr>
                <w:rFonts w:hint="eastAsia"/>
                <w:sz w:val="24"/>
              </w:rPr>
              <w:t>建设地点：</w:t>
            </w:r>
            <w:r>
              <w:rPr>
                <w:rFonts w:hint="eastAsia"/>
                <w:sz w:val="24"/>
                <w:lang w:val="zh-CN"/>
              </w:rPr>
              <w:t>芜湖市三山经济开发区创业路西侧</w:t>
            </w:r>
            <w:r>
              <w:rPr>
                <w:rFonts w:hint="eastAsia"/>
                <w:sz w:val="24"/>
              </w:rPr>
              <w:t>，项目北侧隔园区叶村路为空地，西侧为芜湖市</w:t>
            </w:r>
            <w:r>
              <w:rPr>
                <w:rFonts w:hint="eastAsia"/>
                <w:sz w:val="24"/>
                <w:lang w:val="en-US" w:eastAsia="zh-CN"/>
              </w:rPr>
              <w:t>龙兴合金</w:t>
            </w:r>
            <w:r>
              <w:rPr>
                <w:rFonts w:hint="eastAsia"/>
                <w:sz w:val="24"/>
              </w:rPr>
              <w:t>有限公司，南侧为芜湖</w:t>
            </w:r>
            <w:r>
              <w:rPr>
                <w:rFonts w:hint="eastAsia"/>
                <w:sz w:val="24"/>
                <w:lang w:val="en-US" w:eastAsia="zh-CN"/>
              </w:rPr>
              <w:t>大麦包装材料有限公司</w:t>
            </w:r>
            <w:r>
              <w:rPr>
                <w:rFonts w:hint="eastAsia"/>
                <w:sz w:val="24"/>
              </w:rPr>
              <w:t>，东侧隔园区创业路为芜湖市永全机械有限责任公司。具体见</w:t>
            </w:r>
            <w:r>
              <w:rPr>
                <w:rFonts w:hint="eastAsia"/>
                <w:color w:val="auto"/>
                <w:sz w:val="24"/>
              </w:rPr>
              <w:t>附图1。</w:t>
            </w:r>
          </w:p>
          <w:p>
            <w:pPr>
              <w:pageBreakBefore w:val="0"/>
              <w:kinsoku/>
              <w:wordWrap/>
              <w:topLinePunct w:val="0"/>
              <w:bidi w:val="0"/>
              <w:spacing w:line="360" w:lineRule="auto"/>
              <w:ind w:firstLine="480" w:firstLineChars="200"/>
              <w:rPr>
                <w:rFonts w:hint="eastAsia"/>
                <w:color w:val="auto"/>
                <w:sz w:val="24"/>
                <w:lang w:val="en-US" w:eastAsia="zh-CN"/>
              </w:rPr>
            </w:pPr>
            <w:r>
              <w:rPr>
                <w:rFonts w:hint="eastAsia"/>
                <w:color w:val="auto"/>
                <w:sz w:val="24"/>
              </w:rPr>
              <w:t>占地面积：</w:t>
            </w:r>
            <w:r>
              <w:rPr>
                <w:rFonts w:hint="eastAsia"/>
                <w:color w:val="auto"/>
                <w:sz w:val="24"/>
                <w:lang w:val="en-US" w:eastAsia="zh-CN"/>
              </w:rPr>
              <w:t>11122m</w:t>
            </w:r>
            <w:r>
              <w:rPr>
                <w:rFonts w:hint="eastAsia"/>
                <w:color w:val="auto"/>
                <w:sz w:val="24"/>
                <w:vertAlign w:val="superscript"/>
                <w:lang w:val="en-US" w:eastAsia="zh-CN"/>
              </w:rPr>
              <w:t>2</w:t>
            </w:r>
          </w:p>
          <w:p>
            <w:pPr>
              <w:pageBreakBefore w:val="0"/>
              <w:kinsoku/>
              <w:wordWrap/>
              <w:topLinePunct w:val="0"/>
              <w:bidi w:val="0"/>
              <w:spacing w:line="360" w:lineRule="auto"/>
              <w:ind w:firstLine="480" w:firstLineChars="200"/>
              <w:rPr>
                <w:sz w:val="24"/>
              </w:rPr>
            </w:pPr>
            <w:r>
              <w:rPr>
                <w:rFonts w:hint="eastAsia"/>
                <w:sz w:val="24"/>
              </w:rPr>
              <w:t>投资情况：总投资</w:t>
            </w:r>
            <w:r>
              <w:rPr>
                <w:rFonts w:hint="eastAsia"/>
                <w:sz w:val="24"/>
                <w:lang w:val="en-US" w:eastAsia="zh-CN"/>
              </w:rPr>
              <w:t>17500</w:t>
            </w:r>
            <w:r>
              <w:rPr>
                <w:rFonts w:hint="eastAsia"/>
                <w:sz w:val="24"/>
              </w:rPr>
              <w:t>万元，其中环保投资</w:t>
            </w:r>
            <w:r>
              <w:rPr>
                <w:rFonts w:hint="eastAsia"/>
                <w:sz w:val="24"/>
                <w:lang w:val="en-US" w:eastAsia="zh-CN"/>
              </w:rPr>
              <w:t>23</w:t>
            </w:r>
            <w:r>
              <w:rPr>
                <w:rFonts w:hint="eastAsia"/>
                <w:sz w:val="24"/>
              </w:rPr>
              <w:t>万元，占总投资0.1</w:t>
            </w:r>
            <w:r>
              <w:rPr>
                <w:rFonts w:hint="eastAsia"/>
                <w:sz w:val="24"/>
                <w:lang w:val="en-US" w:eastAsia="zh-CN"/>
              </w:rPr>
              <w:t>3</w:t>
            </w:r>
            <w:r>
              <w:rPr>
                <w:rFonts w:hint="eastAsia"/>
                <w:sz w:val="24"/>
              </w:rPr>
              <w:t>%。</w:t>
            </w:r>
          </w:p>
          <w:p>
            <w:pPr>
              <w:pageBreakBefore w:val="0"/>
              <w:kinsoku/>
              <w:wordWrap/>
              <w:topLinePunct w:val="0"/>
              <w:bidi w:val="0"/>
              <w:spacing w:line="360" w:lineRule="auto"/>
              <w:ind w:firstLine="480" w:firstLineChars="200"/>
              <w:rPr>
                <w:sz w:val="24"/>
              </w:rPr>
            </w:pPr>
            <w:r>
              <w:rPr>
                <w:rFonts w:hint="eastAsia"/>
                <w:sz w:val="24"/>
              </w:rPr>
              <w:t>建设规模：年产2万</w:t>
            </w:r>
            <w:r>
              <w:rPr>
                <w:rFonts w:hint="eastAsia"/>
                <w:sz w:val="24"/>
                <w:lang w:val="en-US" w:eastAsia="zh-CN"/>
              </w:rPr>
              <w:t>台复合式多功能农机具</w:t>
            </w:r>
            <w:r>
              <w:rPr>
                <w:rFonts w:hint="eastAsia"/>
                <w:sz w:val="24"/>
              </w:rPr>
              <w:t>、</w:t>
            </w:r>
            <w:r>
              <w:rPr>
                <w:rFonts w:hint="eastAsia"/>
                <w:sz w:val="24"/>
                <w:lang w:val="en-US" w:eastAsia="zh-CN"/>
              </w:rPr>
              <w:t>1万套工字形微耕机，100台套铝合金压铸机</w:t>
            </w:r>
            <w:r>
              <w:rPr>
                <w:rFonts w:hint="eastAsia"/>
                <w:sz w:val="24"/>
              </w:rPr>
              <w:t xml:space="preserve">。 </w:t>
            </w:r>
          </w:p>
          <w:p>
            <w:pPr>
              <w:pageBreakBefore w:val="0"/>
              <w:kinsoku/>
              <w:wordWrap/>
              <w:topLinePunct w:val="0"/>
              <w:bidi w:val="0"/>
              <w:spacing w:line="360" w:lineRule="auto"/>
              <w:jc w:val="left"/>
              <w:rPr>
                <w:b/>
                <w:sz w:val="24"/>
              </w:rPr>
            </w:pPr>
            <w:r>
              <w:rPr>
                <w:rFonts w:hint="eastAsia"/>
                <w:b/>
                <w:sz w:val="24"/>
              </w:rPr>
              <w:t>1.</w:t>
            </w:r>
            <w:r>
              <w:rPr>
                <w:b/>
                <w:sz w:val="24"/>
              </w:rPr>
              <w:t>2产业政策符合性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sz w:val="24"/>
                <w:lang w:eastAsia="zh-CN"/>
              </w:rPr>
            </w:pPr>
            <w:r>
              <w:rPr>
                <w:sz w:val="24"/>
              </w:rPr>
              <w:t>建设项目行业类别为</w:t>
            </w:r>
            <w:r>
              <w:rPr>
                <w:rFonts w:hint="eastAsia"/>
                <w:sz w:val="24"/>
                <w:lang w:val="en-US" w:eastAsia="zh-CN"/>
              </w:rPr>
              <w:t>[</w:t>
            </w:r>
            <w:r>
              <w:rPr>
                <w:rFonts w:hint="eastAsia"/>
                <w:sz w:val="24"/>
              </w:rPr>
              <w:t>C3423</w:t>
            </w:r>
            <w:r>
              <w:rPr>
                <w:rFonts w:hint="eastAsia"/>
                <w:sz w:val="24"/>
                <w:lang w:val="en-US" w:eastAsia="zh-CN"/>
              </w:rPr>
              <w:t>]</w:t>
            </w:r>
            <w:r>
              <w:rPr>
                <w:rFonts w:hint="eastAsia"/>
                <w:sz w:val="24"/>
              </w:rPr>
              <w:t>压铸机械制造</w:t>
            </w:r>
            <w:r>
              <w:rPr>
                <w:sz w:val="24"/>
              </w:rPr>
              <w:t>，对照《产业结构调整指导目录》（2019年本）的有关条款的决定，本项目</w:t>
            </w:r>
            <w:r>
              <w:rPr>
                <w:rFonts w:hint="eastAsia"/>
                <w:sz w:val="24"/>
                <w:lang w:val="en-US" w:eastAsia="zh-CN"/>
              </w:rPr>
              <w:t>属于十四、机械 24、大型压铸机（合模力3500吨以上）</w:t>
            </w:r>
            <w:r>
              <w:rPr>
                <w:sz w:val="24"/>
              </w:rPr>
              <w:t>在现行产业政策中规定的</w:t>
            </w:r>
            <w:r>
              <w:rPr>
                <w:rFonts w:hint="eastAsia"/>
                <w:sz w:val="24"/>
                <w:lang w:val="en-US" w:eastAsia="zh-CN"/>
              </w:rPr>
              <w:t>鼓励建设项目</w:t>
            </w:r>
            <w:r>
              <w:rPr>
                <w:sz w:val="24"/>
              </w:rPr>
              <w:t>之列，</w:t>
            </w:r>
            <w:r>
              <w:rPr>
                <w:rFonts w:hint="eastAsia"/>
                <w:sz w:val="24"/>
              </w:rPr>
              <w:t>因此项目建设符合国家产业政策要求</w:t>
            </w:r>
            <w:r>
              <w:rPr>
                <w:rFonts w:hint="eastAsia"/>
                <w:sz w:val="24"/>
                <w:lang w:eastAsia="zh-CN"/>
              </w:rPr>
              <w:t>。</w:t>
            </w:r>
          </w:p>
          <w:p>
            <w:pPr>
              <w:pageBreakBefore w:val="0"/>
              <w:kinsoku/>
              <w:wordWrap/>
              <w:topLinePunct w:val="0"/>
              <w:bidi w:val="0"/>
              <w:spacing w:line="360" w:lineRule="auto"/>
              <w:jc w:val="left"/>
              <w:rPr>
                <w:b/>
                <w:sz w:val="24"/>
                <w:szCs w:val="22"/>
              </w:rPr>
            </w:pPr>
            <w:r>
              <w:rPr>
                <w:b/>
                <w:sz w:val="24"/>
                <w:szCs w:val="22"/>
              </w:rPr>
              <w:t>1.3规划符合性及选址合理性</w:t>
            </w:r>
          </w:p>
          <w:p>
            <w:pPr>
              <w:pageBreakBefore w:val="0"/>
              <w:kinsoku/>
              <w:wordWrap/>
              <w:topLinePunct w:val="0"/>
              <w:bidi w:val="0"/>
              <w:spacing w:line="360" w:lineRule="auto"/>
              <w:ind w:firstLine="480" w:firstLineChars="200"/>
              <w:jc w:val="left"/>
              <w:rPr>
                <w:sz w:val="24"/>
              </w:rPr>
            </w:pPr>
            <w:r>
              <w:rPr>
                <w:rFonts w:hint="eastAsia"/>
                <w:sz w:val="24"/>
              </w:rPr>
              <w:t>本项目位于位于</w:t>
            </w:r>
            <w:r>
              <w:rPr>
                <w:rFonts w:hint="eastAsia"/>
                <w:sz w:val="24"/>
                <w:lang w:val="en-US" w:eastAsia="zh-CN"/>
              </w:rPr>
              <w:t>芜湖</w:t>
            </w:r>
            <w:r>
              <w:rPr>
                <w:rFonts w:hint="eastAsia"/>
                <w:sz w:val="24"/>
              </w:rPr>
              <w:t>市三山经济开发区创业路西侧，属于工业用地，本项目为复合式农机具、微耕机及压铸机组装项目，符合三山经济开发区的用地规划。项目北侧隔园区叶村路为空地，西侧为芜湖市</w:t>
            </w:r>
            <w:r>
              <w:rPr>
                <w:rFonts w:hint="eastAsia"/>
                <w:sz w:val="24"/>
                <w:lang w:val="en-US" w:eastAsia="zh-CN"/>
              </w:rPr>
              <w:t>龙兴合金</w:t>
            </w:r>
            <w:r>
              <w:rPr>
                <w:rFonts w:hint="eastAsia"/>
                <w:sz w:val="24"/>
              </w:rPr>
              <w:t>有限公司，南侧为芜湖</w:t>
            </w:r>
            <w:r>
              <w:rPr>
                <w:rFonts w:hint="eastAsia"/>
                <w:sz w:val="24"/>
                <w:lang w:val="en-US" w:eastAsia="zh-CN"/>
              </w:rPr>
              <w:t>大麦包装材料有限公司</w:t>
            </w:r>
            <w:r>
              <w:rPr>
                <w:rFonts w:hint="eastAsia"/>
                <w:sz w:val="24"/>
              </w:rPr>
              <w:t>，东侧隔园区创业路为芜湖市永全机械有限责任公司。</w:t>
            </w:r>
            <w:r>
              <w:rPr>
                <w:rFonts w:hint="eastAsia"/>
                <w:sz w:val="24"/>
                <w:lang w:val="en-US" w:eastAsia="zh-CN"/>
              </w:rPr>
              <w:t>项目附近</w:t>
            </w:r>
            <w:r>
              <w:rPr>
                <w:rFonts w:hint="eastAsia"/>
                <w:sz w:val="24"/>
              </w:rPr>
              <w:t>无与本项目有冲突的企业存在。项目在营运过程中排放的污染物皆能达标排放，不会降低项目所在区域环境质量功能级别。</w:t>
            </w:r>
          </w:p>
          <w:p>
            <w:pPr>
              <w:pageBreakBefore w:val="0"/>
              <w:kinsoku/>
              <w:wordWrap/>
              <w:topLinePunct w:val="0"/>
              <w:bidi w:val="0"/>
              <w:spacing w:line="360" w:lineRule="auto"/>
              <w:ind w:firstLine="480" w:firstLineChars="200"/>
              <w:jc w:val="left"/>
              <w:rPr>
                <w:sz w:val="24"/>
              </w:rPr>
            </w:pPr>
            <w:r>
              <w:rPr>
                <w:rFonts w:hint="eastAsia"/>
                <w:sz w:val="24"/>
              </w:rPr>
              <w:t>因此，项目选址合理、与区域环境相容。</w:t>
            </w:r>
          </w:p>
          <w:p>
            <w:pPr>
              <w:pageBreakBefore w:val="0"/>
              <w:kinsoku/>
              <w:wordWrap/>
              <w:topLinePunct w:val="0"/>
              <w:bidi w:val="0"/>
              <w:spacing w:line="360" w:lineRule="auto"/>
              <w:jc w:val="left"/>
              <w:rPr>
                <w:b/>
                <w:sz w:val="24"/>
                <w:szCs w:val="22"/>
              </w:rPr>
            </w:pPr>
            <w:r>
              <w:rPr>
                <w:b/>
                <w:sz w:val="24"/>
                <w:szCs w:val="22"/>
              </w:rPr>
              <w:t>1.</w:t>
            </w:r>
            <w:r>
              <w:rPr>
                <w:rFonts w:hint="eastAsia"/>
                <w:b/>
                <w:sz w:val="24"/>
                <w:szCs w:val="22"/>
              </w:rPr>
              <w:t>4“三线一单”符合性分析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sz w:val="24"/>
              </w:rPr>
            </w:pPr>
            <w:r>
              <w:rPr>
                <w:rFonts w:hint="eastAsia"/>
                <w:sz w:val="24"/>
              </w:rPr>
              <w:t>①与安徽省、芜湖市生态红线区域保护规划的相符性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sz w:val="24"/>
              </w:rPr>
            </w:pPr>
            <w:r>
              <w:rPr>
                <w:rFonts w:hint="eastAsia"/>
                <w:sz w:val="24"/>
              </w:rPr>
              <w:t>生态保护红线主要包括重点生态功能区、生态敏感区／脆弱区、禁止开发区、其他区域，项目位于</w:t>
            </w:r>
            <w:r>
              <w:rPr>
                <w:rFonts w:hint="eastAsia"/>
                <w:sz w:val="24"/>
                <w:lang w:val="en-US" w:eastAsia="zh-CN"/>
              </w:rPr>
              <w:t>三山经济开发区创业路</w:t>
            </w:r>
            <w:r>
              <w:rPr>
                <w:rFonts w:hint="eastAsia"/>
                <w:sz w:val="24"/>
              </w:rPr>
              <w:t>，不在各级各类自然保护区、风景名胜区、生态红线保护区范围内，因此项目选址不违背生态红线的管理要求。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sz w:val="24"/>
              </w:rPr>
            </w:pPr>
            <w:r>
              <w:rPr>
                <w:rFonts w:hint="eastAsia"/>
                <w:sz w:val="24"/>
              </w:rPr>
              <w:t>②与环境质量底线相符性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sz w:val="24"/>
              </w:rPr>
            </w:pPr>
            <w:r>
              <w:rPr>
                <w:rFonts w:hint="eastAsia"/>
                <w:sz w:val="24"/>
              </w:rPr>
              <w:t>根据环境质量现状调查与评价可知，项目所在区域环境空气、地表水环境、声环境均能满足相关环境功能区要求。项目产生的污染物经处理后均能达标排放，项目投产运行后不会改变当地的大气、地表水和声环境环境质量现状。因此项目符合环境质量底线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sz w:val="24"/>
              </w:rPr>
            </w:pPr>
            <w:r>
              <w:rPr>
                <w:rFonts w:hint="eastAsia"/>
                <w:sz w:val="24"/>
              </w:rPr>
              <w:t>③与资源利用上线相符性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sz w:val="24"/>
              </w:rPr>
            </w:pPr>
            <w:r>
              <w:rPr>
                <w:rFonts w:hint="eastAsia"/>
                <w:sz w:val="24"/>
              </w:rPr>
              <w:t>项目采用清洁能源电能，不使用高能耗能源，项目用水来源为市政自来水，使用量较小，当地自来水厂能够满足本项目新鲜水使用要求。项目生产设备使用能源为电能，采用市政供电，区域电网能够满足项目供电需要。项目不属于高污染、高能耗、高水耗的建设项目，符合资源利用上线的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sz w:val="24"/>
              </w:rPr>
            </w:pPr>
            <w:r>
              <w:rPr>
                <w:rFonts w:hint="eastAsia"/>
                <w:sz w:val="24"/>
              </w:rPr>
              <w:t>④与生态环境准入清单相符性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sz w:val="24"/>
              </w:rPr>
            </w:pPr>
            <w:r>
              <w:rPr>
                <w:rFonts w:hint="eastAsia" w:ascii="Times New Roman" w:hAnsi="Times New Roman" w:cs="Times New Roman"/>
                <w:sz w:val="24"/>
              </w:rPr>
              <w:t>项目产品为复合农机具、微耕机及压铸机，项目符合地区产业定位，不属于《限制用地项目目录（2012年本）》和《禁止用地项目目录（2012年本）》中的项目，属于《产业结构调整指导目录（20</w:t>
            </w:r>
            <w:r>
              <w:rPr>
                <w:rFonts w:hint="eastAsia" w:ascii="Times New Roman" w:hAnsi="Times New Roman" w:cs="Times New Roman"/>
                <w:sz w:val="24"/>
                <w:lang w:val="en-US" w:eastAsia="zh-CN"/>
              </w:rPr>
              <w:t>19</w:t>
            </w:r>
            <w:r>
              <w:rPr>
                <w:rFonts w:hint="eastAsia" w:ascii="Times New Roman" w:hAnsi="Times New Roman" w:cs="Times New Roman"/>
                <w:sz w:val="24"/>
              </w:rPr>
              <w:t>年本）（201</w:t>
            </w:r>
            <w:r>
              <w:rPr>
                <w:rFonts w:hint="eastAsia" w:ascii="Times New Roman" w:hAnsi="Times New Roman" w:cs="Times New Roman"/>
                <w:sz w:val="24"/>
                <w:lang w:val="en-US" w:eastAsia="zh-CN"/>
              </w:rPr>
              <w:t>9</w:t>
            </w:r>
            <w:r>
              <w:rPr>
                <w:rFonts w:hint="eastAsia" w:ascii="Times New Roman" w:hAnsi="Times New Roman" w:cs="Times New Roman"/>
                <w:sz w:val="24"/>
              </w:rPr>
              <w:t>年修正）》中鼓励类产业，不在环境准入负面清单中。</w:t>
            </w:r>
          </w:p>
          <w:p>
            <w:pPr>
              <w:pageBreakBefore w:val="0"/>
              <w:kinsoku/>
              <w:wordWrap/>
              <w:topLinePunct w:val="0"/>
              <w:bidi w:val="0"/>
              <w:spacing w:line="360" w:lineRule="auto"/>
              <w:jc w:val="left"/>
              <w:rPr>
                <w:b/>
                <w:sz w:val="24"/>
                <w:szCs w:val="22"/>
              </w:rPr>
            </w:pPr>
            <w:r>
              <w:rPr>
                <w:b/>
                <w:sz w:val="24"/>
                <w:szCs w:val="22"/>
              </w:rPr>
              <w:t>1.</w:t>
            </w:r>
            <w:r>
              <w:rPr>
                <w:rFonts w:hint="eastAsia"/>
                <w:b/>
                <w:sz w:val="24"/>
                <w:szCs w:val="22"/>
              </w:rPr>
              <w:t>5</w:t>
            </w:r>
            <w:r>
              <w:rPr>
                <w:b/>
                <w:sz w:val="24"/>
                <w:szCs w:val="22"/>
              </w:rPr>
              <w:t>营运期环境影响结论</w:t>
            </w:r>
          </w:p>
          <w:p>
            <w:pPr>
              <w:pageBreakBefore w:val="0"/>
              <w:kinsoku/>
              <w:wordWrap/>
              <w:topLinePunct w:val="0"/>
              <w:bidi w:val="0"/>
              <w:spacing w:line="360" w:lineRule="auto"/>
              <w:ind w:firstLine="480" w:firstLineChars="200"/>
              <w:rPr>
                <w:sz w:val="24"/>
              </w:rPr>
            </w:pPr>
            <w:r>
              <w:rPr>
                <w:rFonts w:hint="eastAsia"/>
                <w:sz w:val="24"/>
              </w:rPr>
              <w:t>（</w:t>
            </w:r>
            <w:r>
              <w:rPr>
                <w:sz w:val="24"/>
              </w:rPr>
              <w:t>1</w:t>
            </w:r>
            <w:r>
              <w:rPr>
                <w:rFonts w:hint="eastAsia"/>
                <w:sz w:val="24"/>
              </w:rPr>
              <w:t>）</w:t>
            </w:r>
            <w:r>
              <w:rPr>
                <w:sz w:val="24"/>
              </w:rPr>
              <w:t>大气环境影响</w:t>
            </w:r>
          </w:p>
          <w:p>
            <w:pPr>
              <w:pageBreakBefore w:val="0"/>
              <w:kinsoku/>
              <w:wordWrap/>
              <w:topLinePunct w:val="0"/>
              <w:bidi w:val="0"/>
              <w:spacing w:line="360" w:lineRule="auto"/>
              <w:ind w:firstLine="480" w:firstLineChars="200"/>
              <w:rPr>
                <w:rFonts w:hint="default" w:eastAsia="宋体"/>
                <w:color w:val="000000"/>
                <w:sz w:val="24"/>
                <w:lang w:val="en-US" w:eastAsia="zh-CN"/>
              </w:rPr>
            </w:pPr>
            <w:r>
              <w:rPr>
                <w:rFonts w:hint="eastAsia"/>
                <w:color w:val="000000"/>
                <w:sz w:val="24"/>
                <w:lang w:val="en-US" w:eastAsia="zh-CN"/>
              </w:rPr>
              <w:t>项目营运过程无废气产生。</w:t>
            </w:r>
          </w:p>
          <w:p>
            <w:pPr>
              <w:pageBreakBefore w:val="0"/>
              <w:kinsoku/>
              <w:wordWrap/>
              <w:topLinePunct w:val="0"/>
              <w:bidi w:val="0"/>
              <w:spacing w:line="360" w:lineRule="auto"/>
              <w:ind w:firstLine="480" w:firstLineChars="200"/>
              <w:rPr>
                <w:color w:val="000000"/>
                <w:sz w:val="24"/>
              </w:rPr>
            </w:pPr>
            <w:r>
              <w:rPr>
                <w:rFonts w:hint="eastAsia"/>
                <w:color w:val="000000"/>
                <w:sz w:val="24"/>
              </w:rPr>
              <w:t>（2）地表水环境影响</w:t>
            </w:r>
          </w:p>
          <w:p>
            <w:pPr>
              <w:pageBreakBefore w:val="0"/>
              <w:kinsoku/>
              <w:wordWrap/>
              <w:topLinePunct w:val="0"/>
              <w:bidi w:val="0"/>
              <w:spacing w:line="360" w:lineRule="auto"/>
              <w:ind w:firstLine="480" w:firstLineChars="200"/>
              <w:rPr>
                <w:sz w:val="24"/>
              </w:rPr>
            </w:pPr>
            <w:r>
              <w:rPr>
                <w:rFonts w:hint="eastAsia"/>
                <w:color w:val="000000"/>
                <w:sz w:val="24"/>
                <w:lang w:val="en-US" w:eastAsia="zh-CN"/>
              </w:rPr>
              <w:t>项目</w:t>
            </w:r>
            <w:r>
              <w:rPr>
                <w:rFonts w:hint="eastAsia"/>
                <w:color w:val="000000"/>
                <w:sz w:val="24"/>
              </w:rPr>
              <w:t>生活污水经化粪池处理；进入</w:t>
            </w:r>
            <w:r>
              <w:rPr>
                <w:rFonts w:hint="eastAsia"/>
                <w:color w:val="000000"/>
                <w:sz w:val="24"/>
                <w:lang w:val="en-US" w:eastAsia="zh-CN"/>
              </w:rPr>
              <w:t>滨江</w:t>
            </w:r>
            <w:r>
              <w:rPr>
                <w:rFonts w:hint="eastAsia"/>
                <w:color w:val="000000"/>
                <w:sz w:val="24"/>
              </w:rPr>
              <w:t>污水处理厂集中处理，处理达到《城镇污水处理厂污染物排放标准》（GB18918-2002）一级A标准，最终排入长江，对周围水环境影响较小。目前，</w:t>
            </w:r>
            <w:r>
              <w:rPr>
                <w:rFonts w:hint="eastAsia"/>
                <w:color w:val="000000"/>
                <w:sz w:val="24"/>
                <w:lang w:val="en-US" w:eastAsia="zh-CN"/>
              </w:rPr>
              <w:t>滨江</w:t>
            </w:r>
            <w:r>
              <w:rPr>
                <w:rFonts w:hint="eastAsia"/>
                <w:color w:val="000000"/>
                <w:sz w:val="24"/>
              </w:rPr>
              <w:t>处理厂运行良</w:t>
            </w:r>
            <w:r>
              <w:rPr>
                <w:rFonts w:hint="eastAsia"/>
                <w:sz w:val="24"/>
              </w:rPr>
              <w:t>好，且项目周边路网已铺设管网，能接入</w:t>
            </w:r>
            <w:r>
              <w:rPr>
                <w:rFonts w:hint="eastAsia"/>
                <w:sz w:val="24"/>
                <w:lang w:val="en-US" w:eastAsia="zh-CN"/>
              </w:rPr>
              <w:t>滨江</w:t>
            </w:r>
            <w:r>
              <w:rPr>
                <w:rFonts w:hint="eastAsia"/>
                <w:sz w:val="24"/>
              </w:rPr>
              <w:t>污水处理厂，故具备接管可行性。</w:t>
            </w:r>
          </w:p>
          <w:p>
            <w:pPr>
              <w:pageBreakBefore w:val="0"/>
              <w:kinsoku/>
              <w:wordWrap/>
              <w:topLinePunct w:val="0"/>
              <w:bidi w:val="0"/>
              <w:spacing w:line="360" w:lineRule="auto"/>
              <w:ind w:firstLine="480" w:firstLineChars="200"/>
              <w:rPr>
                <w:color w:val="FF0000"/>
                <w:sz w:val="24"/>
              </w:rPr>
            </w:pPr>
            <w:r>
              <w:rPr>
                <w:rFonts w:hint="eastAsia"/>
                <w:color w:val="000000"/>
                <w:sz w:val="24"/>
              </w:rPr>
              <w:t>（</w:t>
            </w:r>
            <w:r>
              <w:rPr>
                <w:color w:val="000000"/>
                <w:sz w:val="24"/>
              </w:rPr>
              <w:t>3</w:t>
            </w:r>
            <w:r>
              <w:rPr>
                <w:rFonts w:hint="eastAsia"/>
                <w:color w:val="000000"/>
                <w:sz w:val="24"/>
              </w:rPr>
              <w:t>）</w:t>
            </w:r>
            <w:r>
              <w:rPr>
                <w:color w:val="auto"/>
                <w:sz w:val="24"/>
              </w:rPr>
              <w:t>声环境影响</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color w:val="000000"/>
                <w:sz w:val="24"/>
              </w:rPr>
            </w:pPr>
            <w:r>
              <w:rPr>
                <w:rFonts w:hint="eastAsia"/>
                <w:color w:val="000000"/>
                <w:sz w:val="24"/>
              </w:rPr>
              <w:t>项目噪声主要来自</w:t>
            </w:r>
            <w:r>
              <w:rPr>
                <w:rFonts w:hint="eastAsia"/>
                <w:color w:val="000000"/>
                <w:sz w:val="24"/>
                <w:lang w:val="en-US" w:eastAsia="zh-CN"/>
              </w:rPr>
              <w:t>主要来自空压机、行车以及简写短时运行的锯床、铣床、普通车床等产生的噪声，噪声值在70-85dB(A）</w:t>
            </w:r>
            <w:r>
              <w:rPr>
                <w:rFonts w:hint="eastAsia"/>
                <w:color w:val="000000"/>
                <w:sz w:val="24"/>
              </w:rPr>
              <w:t>。采取隔声减震降噪措施，经设备降噪、厂房隔声、距离衰减等措施，厂界噪声声环境质量良好，预计项目运营后各厂界噪声均能满足《工业企业厂界环境噪声排放标准》（GB12348-2008）中的3类标准）。</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sz w:val="24"/>
              </w:rPr>
            </w:pPr>
            <w:r>
              <w:rPr>
                <w:rFonts w:hint="eastAsia"/>
                <w:sz w:val="24"/>
              </w:rPr>
              <w:t>（</w:t>
            </w:r>
            <w:r>
              <w:rPr>
                <w:sz w:val="24"/>
              </w:rPr>
              <w:t>4</w:t>
            </w:r>
            <w:r>
              <w:rPr>
                <w:rFonts w:hint="eastAsia"/>
                <w:sz w:val="24"/>
              </w:rPr>
              <w:t>）</w:t>
            </w:r>
            <w:r>
              <w:rPr>
                <w:sz w:val="24"/>
              </w:rPr>
              <w:t>固体废物影响</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bCs/>
                <w:color w:val="auto"/>
                <w:sz w:val="24"/>
                <w:lang w:val="en-US" w:eastAsia="zh-CN"/>
              </w:rPr>
            </w:pPr>
            <w:r>
              <w:rPr>
                <w:rFonts w:hint="eastAsia" w:ascii="宋体" w:hAnsi="宋体"/>
                <w:bCs/>
                <w:color w:val="auto"/>
                <w:sz w:val="24"/>
                <w:lang w:val="en-US" w:eastAsia="zh-CN"/>
              </w:rPr>
              <w:t>本次阶段性验收项目</w:t>
            </w:r>
            <w:r>
              <w:rPr>
                <w:rFonts w:hint="eastAsia" w:ascii="宋体" w:hAnsi="宋体"/>
                <w:bCs/>
                <w:color w:val="auto"/>
                <w:sz w:val="24"/>
              </w:rPr>
              <w:t>厂区产生的固体废物分为一般废物和危险废物两类,一般固废包括</w:t>
            </w:r>
            <w:r>
              <w:rPr>
                <w:rFonts w:hint="eastAsia" w:ascii="宋体" w:hAnsi="宋体"/>
                <w:bCs/>
                <w:color w:val="auto"/>
                <w:sz w:val="24"/>
                <w:lang w:val="en-US" w:eastAsia="zh-CN"/>
              </w:rPr>
              <w:t>废边角料、废物包装、生活垃圾</w:t>
            </w:r>
            <w:r>
              <w:rPr>
                <w:rFonts w:hint="eastAsia" w:ascii="宋体" w:hAnsi="宋体"/>
                <w:bCs/>
                <w:color w:val="auto"/>
                <w:sz w:val="24"/>
              </w:rPr>
              <w:t>；危险固废为</w:t>
            </w:r>
            <w:r>
              <w:rPr>
                <w:rFonts w:hint="eastAsia" w:ascii="宋体" w:hAnsi="宋体"/>
                <w:bCs/>
                <w:color w:val="auto"/>
                <w:sz w:val="24"/>
                <w:lang w:val="en-US" w:eastAsia="zh-CN"/>
              </w:rPr>
              <w:t>含油抹布和手套、废乳化液。含油抹布和手套、废乳化液委托相关资质单位处理，生活垃圾由环卫部门清运，废包装物、废边角料收集对外出售。</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sz w:val="24"/>
              </w:rPr>
            </w:pPr>
            <w:r>
              <w:rPr>
                <w:rFonts w:hint="eastAsia"/>
                <w:sz w:val="24"/>
                <w:lang w:val="en-US" w:eastAsia="zh-CN"/>
              </w:rPr>
              <w:t>本次阶段性验收项目</w:t>
            </w:r>
            <w:r>
              <w:rPr>
                <w:rFonts w:hint="eastAsia"/>
                <w:sz w:val="24"/>
              </w:rPr>
              <w:t>固体废弃物均得到了合理处置，不会产生二次污染，基本不会对周围环境产生影响。</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z w:val="24"/>
              </w:rPr>
            </w:pPr>
            <w:r>
              <w:rPr>
                <w:sz w:val="24"/>
              </w:rPr>
              <w:t>各危险废物的临时贮存、转移、处置均按《危险废物污染防治技术政策》和GB18597-2001《危险废物贮存污染控制标准》中的要求进行。根据GB18597-2001《危险废物贮存污染控制标准》，总体要求是将项目工程产生的危废装入容器内并且临时贮存设施应按仓库式设计，属危险废物的包装桶袋均须存放于危废暂存间中，不得露天存放。</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z w:val="24"/>
              </w:rPr>
            </w:pPr>
            <w:r>
              <w:rPr>
                <w:sz w:val="24"/>
              </w:rPr>
              <w:t>综上所述，</w:t>
            </w:r>
            <w:r>
              <w:rPr>
                <w:rFonts w:hint="eastAsia"/>
                <w:sz w:val="24"/>
                <w:lang w:val="en-US" w:eastAsia="zh-CN"/>
              </w:rPr>
              <w:t>本次阶段性验收项目</w:t>
            </w:r>
            <w:r>
              <w:rPr>
                <w:sz w:val="24"/>
              </w:rPr>
              <w:t>固体废弃物均得到了合理处置，不会对周围环境产生影响。</w:t>
            </w:r>
          </w:p>
          <w:p>
            <w:pPr>
              <w:pStyle w:val="25"/>
              <w:keepNext w:val="0"/>
              <w:keepLines w:val="0"/>
              <w:pageBreakBefore w:val="0"/>
              <w:kinsoku/>
              <w:wordWrap/>
              <w:overflowPunct/>
              <w:topLinePunct w:val="0"/>
              <w:autoSpaceDE/>
              <w:autoSpaceDN/>
              <w:bidi w:val="0"/>
              <w:adjustRightInd/>
              <w:snapToGrid/>
              <w:spacing w:line="360" w:lineRule="auto"/>
              <w:textAlignment w:val="auto"/>
              <w:rPr>
                <w:rFonts w:ascii="Times New Roman" w:hAnsi="Times New Roman" w:eastAsia="宋体" w:cs="Times New Roman"/>
                <w:b/>
                <w:kern w:val="2"/>
                <w:sz w:val="24"/>
                <w:szCs w:val="22"/>
                <w:lang w:val="en-US" w:eastAsia="zh-CN" w:bidi="ar-SA"/>
              </w:rPr>
            </w:pPr>
            <w:r>
              <w:rPr>
                <w:rFonts w:hint="eastAsia" w:ascii="Times New Roman" w:hAnsi="Times New Roman" w:eastAsia="宋体" w:cs="Times New Roman"/>
                <w:b/>
                <w:kern w:val="2"/>
                <w:sz w:val="24"/>
                <w:szCs w:val="22"/>
                <w:lang w:val="en-US" w:eastAsia="zh-CN" w:bidi="ar-SA"/>
              </w:rPr>
              <w:t>1.6总量控制</w:t>
            </w:r>
          </w:p>
          <w:p>
            <w:pPr>
              <w:pStyle w:val="2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本次阶段性验收项目</w:t>
            </w:r>
            <w:r>
              <w:rPr>
                <w:rFonts w:ascii="Times New Roman" w:hAnsi="Times New Roman" w:eastAsia="宋体" w:cs="Times New Roman"/>
                <w:kern w:val="2"/>
                <w:sz w:val="24"/>
                <w:szCs w:val="24"/>
                <w:lang w:val="en-US" w:eastAsia="zh-CN" w:bidi="ar-SA"/>
              </w:rPr>
              <w:t>实施后，</w:t>
            </w:r>
            <w:r>
              <w:rPr>
                <w:rFonts w:hint="eastAsia" w:ascii="Times New Roman" w:hAnsi="Times New Roman" w:eastAsia="宋体" w:cs="Times New Roman"/>
                <w:kern w:val="2"/>
                <w:sz w:val="24"/>
                <w:szCs w:val="24"/>
                <w:lang w:val="en-US" w:eastAsia="zh-CN" w:bidi="ar-SA"/>
              </w:rPr>
              <w:t>不新增总量。</w:t>
            </w:r>
          </w:p>
          <w:p>
            <w:pPr>
              <w:pStyle w:val="25"/>
              <w:keepNext w:val="0"/>
              <w:keepLines w:val="0"/>
              <w:pageBreakBefore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kern w:val="2"/>
                <w:sz w:val="24"/>
                <w:szCs w:val="22"/>
                <w:lang w:val="en-US" w:eastAsia="zh-CN" w:bidi="ar-SA"/>
              </w:rPr>
            </w:pPr>
            <w:r>
              <w:rPr>
                <w:rFonts w:hint="eastAsia" w:ascii="Times New Roman" w:hAnsi="Times New Roman" w:eastAsia="宋体" w:cs="Times New Roman"/>
                <w:b/>
                <w:kern w:val="2"/>
                <w:sz w:val="24"/>
                <w:szCs w:val="22"/>
                <w:lang w:val="en-US" w:eastAsia="zh-CN" w:bidi="ar-SA"/>
              </w:rPr>
              <w:t>1.7总结论</w:t>
            </w:r>
          </w:p>
          <w:p>
            <w:pPr>
              <w:pStyle w:val="2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ascii="Times New Roman" w:hAnsi="Times New Roman" w:eastAsia="宋体" w:cs="Times New Roman"/>
                <w:kern w:val="2"/>
                <w:sz w:val="24"/>
                <w:szCs w:val="24"/>
                <w:lang w:val="en-US" w:eastAsia="zh-CN" w:bidi="ar-SA"/>
              </w:rPr>
              <w:t>本项目符合国家相关产业政策。项目严格按照“三同时”制度，全面落实本评价拟定的各项环境保护措施，项目对周围环境的影响可以控制在国家有关标准和要求的允许范围以内。因此，该项目的建设方案和规划，在环境保护方面可行，在拟定地点、按拟定规模及计划实施具有环境可行性。</w:t>
            </w:r>
          </w:p>
          <w:p>
            <w:pPr>
              <w:keepNext w:val="0"/>
              <w:keepLines w:val="0"/>
              <w:pageBreakBefore w:val="0"/>
              <w:kinsoku/>
              <w:wordWrap/>
              <w:overflowPunct/>
              <w:topLinePunct w:val="0"/>
              <w:autoSpaceDE/>
              <w:autoSpaceDN/>
              <w:bidi w:val="0"/>
              <w:adjustRightInd/>
              <w:snapToGrid/>
              <w:spacing w:line="360" w:lineRule="auto"/>
              <w:textAlignment w:val="auto"/>
              <w:rPr>
                <w:b/>
                <w:bCs/>
                <w:sz w:val="24"/>
              </w:rPr>
            </w:pPr>
            <w:r>
              <w:rPr>
                <w:rFonts w:hint="eastAsia"/>
                <w:b/>
                <w:bCs/>
                <w:sz w:val="24"/>
              </w:rPr>
              <w:t>2</w:t>
            </w:r>
            <w:r>
              <w:rPr>
                <w:rFonts w:hint="eastAsia"/>
                <w:b/>
                <w:bCs/>
                <w:sz w:val="24"/>
                <w:lang w:eastAsia="zh-CN"/>
              </w:rPr>
              <w:t>、</w:t>
            </w:r>
            <w:r>
              <w:rPr>
                <w:b/>
                <w:bCs/>
                <w:sz w:val="24"/>
              </w:rPr>
              <w:t>建议：</w:t>
            </w:r>
          </w:p>
          <w:p>
            <w:pPr>
              <w:keepNext w:val="0"/>
              <w:keepLines w:val="0"/>
              <w:pageBreakBefore w:val="0"/>
              <w:numPr>
                <w:ilvl w:val="0"/>
                <w:numId w:val="3"/>
              </w:numPr>
              <w:kinsoku/>
              <w:wordWrap/>
              <w:overflowPunct/>
              <w:topLinePunct w:val="0"/>
              <w:autoSpaceDE/>
              <w:autoSpaceDN/>
              <w:bidi w:val="0"/>
              <w:adjustRightInd/>
              <w:snapToGrid/>
              <w:spacing w:line="360" w:lineRule="auto"/>
              <w:ind w:firstLine="480" w:firstLineChars="200"/>
              <w:textAlignment w:val="auto"/>
              <w:rPr>
                <w:sz w:val="24"/>
              </w:rPr>
            </w:pPr>
            <w:r>
              <w:rPr>
                <w:rFonts w:hint="eastAsia"/>
                <w:sz w:val="24"/>
              </w:rPr>
              <w:t xml:space="preserve">评价要求建设单位严格落实本评价提出的环保措施，严格按照《建设项目环境保护管理条件》要求进行审批和管理，做好建设项目“三同时”管理，确保项目运营过程排放的各污染物都能达标排放。 </w:t>
            </w:r>
          </w:p>
          <w:p>
            <w:pPr>
              <w:keepNext w:val="0"/>
              <w:keepLines w:val="0"/>
              <w:pageBreakBefore w:val="0"/>
              <w:numPr>
                <w:ilvl w:val="0"/>
                <w:numId w:val="3"/>
              </w:numPr>
              <w:kinsoku/>
              <w:wordWrap/>
              <w:overflowPunct/>
              <w:topLinePunct w:val="0"/>
              <w:autoSpaceDE/>
              <w:autoSpaceDN/>
              <w:bidi w:val="0"/>
              <w:adjustRightInd/>
              <w:snapToGrid/>
              <w:spacing w:line="360" w:lineRule="auto"/>
              <w:ind w:firstLine="480" w:firstLineChars="200"/>
              <w:textAlignment w:val="auto"/>
              <w:rPr>
                <w:sz w:val="24"/>
              </w:rPr>
            </w:pPr>
            <w:r>
              <w:rPr>
                <w:rFonts w:hint="eastAsia"/>
                <w:sz w:val="24"/>
              </w:rPr>
              <w:t xml:space="preserve">在生产过程中应注意地面的清扫，以免产生“二次污染”。项目营运过程中应确保各类污染防治设施安全正常运行，杜绝事故性非正常排放发生。 </w:t>
            </w:r>
          </w:p>
          <w:p>
            <w:pPr>
              <w:keepNext w:val="0"/>
              <w:keepLines w:val="0"/>
              <w:pageBreakBefore w:val="0"/>
              <w:numPr>
                <w:ilvl w:val="0"/>
                <w:numId w:val="3"/>
              </w:numPr>
              <w:kinsoku/>
              <w:wordWrap/>
              <w:overflowPunct/>
              <w:topLinePunct w:val="0"/>
              <w:autoSpaceDE/>
              <w:autoSpaceDN/>
              <w:bidi w:val="0"/>
              <w:adjustRightInd/>
              <w:snapToGrid/>
              <w:spacing w:line="360" w:lineRule="auto"/>
              <w:ind w:firstLine="480" w:firstLineChars="200"/>
              <w:textAlignment w:val="auto"/>
              <w:rPr>
                <w:sz w:val="24"/>
              </w:rPr>
            </w:pPr>
            <w:r>
              <w:rPr>
                <w:rFonts w:hint="eastAsia"/>
                <w:sz w:val="24"/>
              </w:rPr>
              <w:t xml:space="preserve">加强设备的日常维护管理，避免因设备运转不正常时噪声的增高。同时对产噪设备采取减振、消声等措施，确保厂界噪声达标。 </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sz w:val="24"/>
              </w:rPr>
            </w:pPr>
            <w:r>
              <w:rPr>
                <w:rFonts w:hint="eastAsia"/>
                <w:sz w:val="24"/>
              </w:rPr>
              <w:t>将环境管理纳入日常生产管理渠道，确保各环保治理设施正常运行，加强环保监测，对各排污点进行例行监测和不定期抽测，发现问题及时处理，接受当地环保部门的检查与指导。</w:t>
            </w:r>
          </w:p>
          <w:p>
            <w:pPr>
              <w:pageBreakBefore w:val="0"/>
              <w:kinsoku/>
              <w:wordWrap/>
              <w:topLinePunct w:val="0"/>
              <w:bidi w:val="0"/>
              <w:spacing w:line="360" w:lineRule="auto"/>
              <w:rPr>
                <w:rFonts w:ascii="宋体" w:hAnsi="宋体"/>
                <w:b/>
                <w:sz w:val="24"/>
              </w:rPr>
            </w:pPr>
            <w:r>
              <w:rPr>
                <w:rFonts w:hint="eastAsia" w:ascii="宋体" w:hAnsi="宋体"/>
                <w:b/>
                <w:sz w:val="24"/>
              </w:rPr>
              <w:t>二、审批部门审批意见</w:t>
            </w:r>
          </w:p>
          <w:p>
            <w:pPr>
              <w:pageBreakBefore w:val="0"/>
              <w:kinsoku/>
              <w:wordWrap/>
              <w:topLinePunct w:val="0"/>
              <w:bidi w:val="0"/>
              <w:spacing w:before="156" w:beforeLines="50" w:line="360" w:lineRule="auto"/>
              <w:jc w:val="center"/>
              <w:rPr>
                <w:rFonts w:ascii="宋体" w:hAnsi="宋体"/>
                <w:b/>
                <w:sz w:val="24"/>
              </w:rPr>
            </w:pPr>
            <w:r>
              <w:rPr>
                <w:rFonts w:hint="eastAsia" w:ascii="宋体" w:hAnsi="宋体"/>
                <w:b/>
                <w:sz w:val="24"/>
              </w:rPr>
              <w:t>表4-1 环评及批复落实情况一览表</w:t>
            </w:r>
          </w:p>
          <w:tbl>
            <w:tblPr>
              <w:tblStyle w:val="33"/>
              <w:tblW w:w="0" w:type="auto"/>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0"/>
              <w:gridCol w:w="4597"/>
              <w:gridCol w:w="4231"/>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dxa"/>
                  <w:tcBorders>
                    <w:tl2br w:val="nil"/>
                    <w:tr2bl w:val="nil"/>
                  </w:tcBorders>
                  <w:vAlign w:val="center"/>
                </w:tcPr>
                <w:p>
                  <w:pPr>
                    <w:pageBreakBefore w:val="0"/>
                    <w:kinsoku/>
                    <w:wordWrap/>
                    <w:topLinePunct w:val="0"/>
                    <w:bidi w:val="0"/>
                    <w:spacing w:line="360" w:lineRule="auto"/>
                    <w:jc w:val="center"/>
                    <w:rPr>
                      <w:szCs w:val="21"/>
                    </w:rPr>
                  </w:pPr>
                  <w:r>
                    <w:rPr>
                      <w:rFonts w:hint="eastAsia"/>
                      <w:szCs w:val="21"/>
                    </w:rPr>
                    <w:t>序号</w:t>
                  </w:r>
                </w:p>
              </w:tc>
              <w:tc>
                <w:tcPr>
                  <w:tcW w:w="459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szCs w:val="21"/>
                    </w:rPr>
                  </w:pPr>
                  <w:r>
                    <w:rPr>
                      <w:rFonts w:hint="eastAsia"/>
                      <w:szCs w:val="21"/>
                    </w:rPr>
                    <w:t>环境影响评价报告表的批复</w:t>
                  </w:r>
                </w:p>
              </w:tc>
              <w:tc>
                <w:tcPr>
                  <w:tcW w:w="42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szCs w:val="21"/>
                    </w:rPr>
                  </w:pPr>
                  <w:r>
                    <w:rPr>
                      <w:rFonts w:hint="eastAsia"/>
                      <w:szCs w:val="21"/>
                    </w:rPr>
                    <w:t>落实情况</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dxa"/>
                  <w:tcBorders>
                    <w:tl2br w:val="nil"/>
                    <w:tr2bl w:val="nil"/>
                  </w:tcBorders>
                  <w:vAlign w:val="center"/>
                </w:tcPr>
                <w:p>
                  <w:pPr>
                    <w:pageBreakBefore w:val="0"/>
                    <w:kinsoku/>
                    <w:wordWrap/>
                    <w:topLinePunct w:val="0"/>
                    <w:bidi w:val="0"/>
                    <w:spacing w:line="360" w:lineRule="auto"/>
                    <w:jc w:val="center"/>
                    <w:rPr>
                      <w:szCs w:val="21"/>
                    </w:rPr>
                  </w:pPr>
                  <w:r>
                    <w:rPr>
                      <w:rFonts w:hint="eastAsia"/>
                      <w:szCs w:val="21"/>
                    </w:rPr>
                    <w:t>1</w:t>
                  </w:r>
                </w:p>
              </w:tc>
              <w:tc>
                <w:tcPr>
                  <w:tcW w:w="459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szCs w:val="21"/>
                    </w:rPr>
                  </w:pPr>
                  <w:r>
                    <w:rPr>
                      <w:rFonts w:hint="eastAsia"/>
                      <w:szCs w:val="21"/>
                    </w:rPr>
                    <w:t>加强大气污染防治，切实落实省、市相关大气污染防治行动计划实施方案以及国家和地方政府制定的冬防措施、重大活动保障措施、重污染天气应急措施等各项环境管理要求。认真对照大气污染攻坚战要求，积极开展清洁生产活动。针对焊接烟尘应落实烟尘收集净化装置，加强车间通风，废气外排需满足《大气污染物综合排放标准》（GB16297-1996)表2中2级标准及无组织排放限值要求，非甲烷总烃执行《工业企业挥发性有机物排放控制标准（DB 13/2322-2016)中相关要求。项目设置卫生防护距离为50m.建设单位应与当地相关部门加强联系，严格控制生距离内建筑，确保在卫生防护距离内不得新建学校、医院、住宅等敏感建筑物。</w:t>
                  </w:r>
                </w:p>
              </w:tc>
              <w:tc>
                <w:tcPr>
                  <w:tcW w:w="42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szCs w:val="21"/>
                    </w:rPr>
                  </w:pPr>
                  <w:r>
                    <w:rPr>
                      <w:rFonts w:hint="eastAsia"/>
                      <w:szCs w:val="21"/>
                      <w:lang w:val="en-US" w:eastAsia="zh-CN"/>
                    </w:rPr>
                    <w:t>本次阶段性验收为压铸机组装，无废气产生工序</w:t>
                  </w:r>
                  <w:r>
                    <w:rPr>
                      <w:rFonts w:hint="eastAsia"/>
                      <w:kern w:val="0"/>
                      <w:szCs w:val="21"/>
                    </w:rPr>
                    <w:t>。</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dxa"/>
                  <w:tcBorders>
                    <w:tl2br w:val="nil"/>
                    <w:tr2bl w:val="nil"/>
                  </w:tcBorders>
                  <w:vAlign w:val="center"/>
                </w:tcPr>
                <w:p>
                  <w:pPr>
                    <w:pageBreakBefore w:val="0"/>
                    <w:kinsoku/>
                    <w:wordWrap/>
                    <w:topLinePunct w:val="0"/>
                    <w:bidi w:val="0"/>
                    <w:spacing w:line="360" w:lineRule="auto"/>
                    <w:jc w:val="center"/>
                    <w:rPr>
                      <w:szCs w:val="21"/>
                    </w:rPr>
                  </w:pPr>
                  <w:r>
                    <w:rPr>
                      <w:rFonts w:hint="eastAsia"/>
                      <w:szCs w:val="21"/>
                    </w:rPr>
                    <w:t>2</w:t>
                  </w:r>
                </w:p>
              </w:tc>
              <w:tc>
                <w:tcPr>
                  <w:tcW w:w="459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cs="宋体"/>
                      <w:szCs w:val="21"/>
                    </w:rPr>
                  </w:pPr>
                  <w:r>
                    <w:rPr>
                      <w:rFonts w:hint="eastAsia" w:cs="宋体"/>
                      <w:szCs w:val="21"/>
                    </w:rPr>
                    <w:t>厂区应实行雨污分流。保洁废水、生活污水经预处理后应满足城市污水接管要求，外排执行《污水综合排放标准》（GB8978-1996)中三级标准，进入市政污水管网，纳入区域内污水处理厂集中处理处置，否则不得投入运行。</w:t>
                  </w:r>
                </w:p>
              </w:tc>
              <w:tc>
                <w:tcPr>
                  <w:tcW w:w="42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szCs w:val="21"/>
                      <w:lang w:val="en-US"/>
                    </w:rPr>
                  </w:pPr>
                  <w:r>
                    <w:rPr>
                      <w:rFonts w:hint="eastAsia"/>
                      <w:szCs w:val="21"/>
                    </w:rPr>
                    <w:t>已落实</w:t>
                  </w:r>
                  <w:r>
                    <w:rPr>
                      <w:rFonts w:hint="eastAsia"/>
                      <w:szCs w:val="21"/>
                      <w:lang w:eastAsia="zh-CN"/>
                    </w:rPr>
                    <w:t>，</w:t>
                  </w:r>
                  <w:r>
                    <w:rPr>
                      <w:rFonts w:hint="eastAsia"/>
                      <w:szCs w:val="21"/>
                      <w:lang w:val="en-US" w:eastAsia="zh-CN"/>
                    </w:rPr>
                    <w:t>本项目雨污分流，且污水经化粪池预处理后执行《污水综合排放标准》（GB8978-1996)中三级标准接入市政管网</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dxa"/>
                  <w:tcBorders>
                    <w:tl2br w:val="nil"/>
                    <w:tr2bl w:val="nil"/>
                  </w:tcBorders>
                  <w:vAlign w:val="center"/>
                </w:tcPr>
                <w:p>
                  <w:pPr>
                    <w:pageBreakBefore w:val="0"/>
                    <w:kinsoku/>
                    <w:wordWrap/>
                    <w:topLinePunct w:val="0"/>
                    <w:bidi w:val="0"/>
                    <w:spacing w:line="360" w:lineRule="auto"/>
                    <w:jc w:val="center"/>
                    <w:rPr>
                      <w:szCs w:val="21"/>
                    </w:rPr>
                  </w:pPr>
                  <w:r>
                    <w:rPr>
                      <w:rFonts w:hint="eastAsia"/>
                      <w:szCs w:val="21"/>
                    </w:rPr>
                    <w:t>3</w:t>
                  </w:r>
                </w:p>
              </w:tc>
              <w:tc>
                <w:tcPr>
                  <w:tcW w:w="459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加优化厂区总图布局，选用低噪生产设备。对各类产噪设备应采取隔声消声、减振、距离衰减等措施降低噪声，噪声外排执行《工业企业厂界环境噪声排放标准》（GB12348-2008)中3类标准。</w:t>
                  </w:r>
                </w:p>
              </w:tc>
              <w:tc>
                <w:tcPr>
                  <w:tcW w:w="42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szCs w:val="21"/>
                    </w:rPr>
                  </w:pPr>
                  <w:r>
                    <w:rPr>
                      <w:rFonts w:hint="eastAsia"/>
                      <w:szCs w:val="21"/>
                    </w:rPr>
                    <w:t>已落实。通过采取厂房隔声、合理布局、基础减震动后，厂界噪声可达到</w:t>
                  </w:r>
                  <w:r>
                    <w:rPr>
                      <w:rFonts w:hint="eastAsia" w:cs="宋体"/>
                      <w:szCs w:val="21"/>
                    </w:rPr>
                    <w:t>《工业企业厂界环境噪声排放标准》(GB12348-2008)</w:t>
                  </w:r>
                  <w:r>
                    <w:rPr>
                      <w:rFonts w:hint="eastAsia"/>
                      <w:szCs w:val="21"/>
                    </w:rPr>
                    <w:t>中3类标准要求。</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dxa"/>
                  <w:tcBorders>
                    <w:tl2br w:val="nil"/>
                    <w:tr2bl w:val="nil"/>
                  </w:tcBorders>
                  <w:vAlign w:val="center"/>
                </w:tcPr>
                <w:p>
                  <w:pPr>
                    <w:pageBreakBefore w:val="0"/>
                    <w:kinsoku/>
                    <w:wordWrap/>
                    <w:topLinePunct w:val="0"/>
                    <w:bidi w:val="0"/>
                    <w:spacing w:line="360" w:lineRule="auto"/>
                    <w:jc w:val="center"/>
                    <w:rPr>
                      <w:szCs w:val="21"/>
                    </w:rPr>
                  </w:pPr>
                  <w:r>
                    <w:rPr>
                      <w:rFonts w:hint="eastAsia"/>
                      <w:szCs w:val="21"/>
                    </w:rPr>
                    <w:t>4</w:t>
                  </w:r>
                </w:p>
              </w:tc>
              <w:tc>
                <w:tcPr>
                  <w:tcW w:w="459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规范固废管理。属于危险废物的（含不在危废名录但经鉴定属危险废物管理范畴的），建设单位必须委托有相应资质的单位按照国家有关规定妥善处理处置，公司内临时贮存设施建设需符合《危险废物贮存污染控制标准》（GB18597-2001)及修改清单中有关规定。一般固废应分类收集，妥善处理，落实回收利用途径。生活垃圾应统一收集交环卫部门定期清运，避免造成二次污染。</w:t>
                  </w:r>
                </w:p>
              </w:tc>
              <w:tc>
                <w:tcPr>
                  <w:tcW w:w="42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szCs w:val="21"/>
                    </w:rPr>
                  </w:pPr>
                  <w:r>
                    <w:rPr>
                      <w:rFonts w:hint="eastAsia"/>
                      <w:szCs w:val="21"/>
                    </w:rPr>
                    <w:t>已落实。</w:t>
                  </w:r>
                  <w:r>
                    <w:rPr>
                      <w:rFonts w:hint="eastAsia"/>
                      <w:szCs w:val="21"/>
                      <w:lang w:val="en-US" w:eastAsia="zh-CN"/>
                    </w:rPr>
                    <w:t>本项目厂区产生的固体废物分为一般废物和危险废物两类,一般固废包括废边角料、废物包装、生活垃圾；危险固废为含油抹布和手套、废乳化液。含油抹布和手套、废乳化液委托相关资质单位处理，生活垃圾由环卫部门清运，废包装物、废边角料收集对外出售。</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dxa"/>
                  <w:tcBorders>
                    <w:tl2br w:val="nil"/>
                    <w:tr2bl w:val="nil"/>
                  </w:tcBorders>
                  <w:vAlign w:val="center"/>
                </w:tcPr>
                <w:p>
                  <w:pPr>
                    <w:pageBreakBefore w:val="0"/>
                    <w:kinsoku/>
                    <w:wordWrap/>
                    <w:topLinePunct w:val="0"/>
                    <w:bidi w:val="0"/>
                    <w:spacing w:line="360" w:lineRule="auto"/>
                    <w:jc w:val="center"/>
                    <w:rPr>
                      <w:szCs w:val="21"/>
                    </w:rPr>
                  </w:pPr>
                  <w:r>
                    <w:rPr>
                      <w:rFonts w:hint="eastAsia"/>
                      <w:szCs w:val="21"/>
                    </w:rPr>
                    <w:t>5</w:t>
                  </w:r>
                </w:p>
              </w:tc>
              <w:tc>
                <w:tcPr>
                  <w:tcW w:w="459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规范排污口标准化建设。严格按照《报告表》所述工艺建设，禁止使用国家淘汰的生产工艺设备。项目实施过程中应按照“达标排放、清洁生产、总量控制”原则，严格落实污染物排放总量控制措施。禁止使用国家淘汰的生产工艺设备。</w:t>
                  </w:r>
                </w:p>
              </w:tc>
              <w:tc>
                <w:tcPr>
                  <w:tcW w:w="42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szCs w:val="21"/>
                    </w:rPr>
                  </w:pPr>
                  <w:r>
                    <w:rPr>
                      <w:rFonts w:hint="eastAsia"/>
                      <w:szCs w:val="21"/>
                    </w:rPr>
                    <w:t>已落实。</w:t>
                  </w:r>
                  <w:r>
                    <w:rPr>
                      <w:rFonts w:hint="eastAsia"/>
                      <w:szCs w:val="21"/>
                      <w:lang w:val="en-US" w:eastAsia="zh-CN"/>
                    </w:rPr>
                    <w:t>严格按照报告表所述工艺建设</w:t>
                  </w:r>
                  <w:r>
                    <w:rPr>
                      <w:rFonts w:hint="eastAsia" w:cs="宋体"/>
                      <w:szCs w:val="21"/>
                    </w:rPr>
                    <w:t>。</w:t>
                  </w:r>
                </w:p>
              </w:tc>
            </w:tr>
          </w:tbl>
          <w:p>
            <w:pPr>
              <w:pageBreakBefore w:val="0"/>
              <w:kinsoku/>
              <w:wordWrap/>
              <w:topLinePunct w:val="0"/>
              <w:bidi w:val="0"/>
              <w:spacing w:line="360" w:lineRule="auto"/>
              <w:jc w:val="left"/>
              <w:rPr>
                <w:rFonts w:ascii="宋体" w:hAnsi="宋体"/>
                <w:sz w:val="24"/>
              </w:rPr>
            </w:pPr>
            <w:r>
              <w:rPr>
                <w:rFonts w:ascii="宋体" w:hAnsi="宋体"/>
                <w:sz w:val="24"/>
              </w:rPr>
              <w:t xml:space="preserve">                                                                                                                                                                      </w:t>
            </w:r>
          </w:p>
        </w:tc>
      </w:tr>
    </w:tbl>
    <w:p>
      <w:pPr>
        <w:pageBreakBefore w:val="0"/>
        <w:kinsoku/>
        <w:wordWrap/>
        <w:topLinePunct w:val="0"/>
        <w:bidi w:val="0"/>
        <w:spacing w:line="360" w:lineRule="auto"/>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pageBreakBefore w:val="0"/>
        <w:kinsoku/>
        <w:wordWrap/>
        <w:topLinePunct w:val="0"/>
        <w:bidi w:val="0"/>
        <w:spacing w:line="360" w:lineRule="auto"/>
        <w:rPr>
          <w:b/>
          <w:sz w:val="28"/>
          <w:szCs w:val="28"/>
        </w:rPr>
      </w:pPr>
      <w:r>
        <w:rPr>
          <w:rFonts w:hint="eastAsia"/>
          <w:b/>
          <w:sz w:val="28"/>
          <w:szCs w:val="28"/>
        </w:rPr>
        <w:t>表五</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b/>
                <w:sz w:val="28"/>
                <w:szCs w:val="28"/>
              </w:rPr>
            </w:pPr>
            <w:r>
              <w:rPr>
                <w:rFonts w:hint="eastAsia" w:ascii="宋体" w:hAnsi="宋体"/>
                <w:b/>
                <w:sz w:val="28"/>
                <w:szCs w:val="28"/>
              </w:rPr>
              <w:t>验收监测质量保证及质量控制：</w:t>
            </w:r>
          </w:p>
          <w:p>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b/>
                <w:sz w:val="24"/>
                <w:szCs w:val="24"/>
              </w:rPr>
            </w:pPr>
            <w:r>
              <w:rPr>
                <w:rFonts w:hint="eastAsia" w:ascii="宋体" w:hAnsi="宋体"/>
                <w:b/>
                <w:sz w:val="24"/>
                <w:szCs w:val="24"/>
              </w:rPr>
              <w:t>1、监测分析方法</w:t>
            </w:r>
          </w:p>
          <w:p>
            <w:pPr>
              <w:keepNext w:val="0"/>
              <w:keepLines w:val="0"/>
              <w:pageBreakBefore w:val="0"/>
              <w:kinsoku/>
              <w:wordWrap/>
              <w:overflowPunct/>
              <w:topLinePunct w:val="0"/>
              <w:autoSpaceDE/>
              <w:autoSpaceDN/>
              <w:bidi w:val="0"/>
              <w:adjustRightInd/>
              <w:snapToGrid/>
              <w:spacing w:before="156" w:beforeLines="50" w:line="360" w:lineRule="auto"/>
              <w:jc w:val="center"/>
              <w:textAlignment w:val="auto"/>
              <w:rPr>
                <w:rFonts w:ascii="宋体" w:hAnsi="宋体"/>
                <w:b/>
                <w:sz w:val="24"/>
              </w:rPr>
            </w:pPr>
            <w:r>
              <w:rPr>
                <w:rFonts w:hint="eastAsia" w:ascii="宋体" w:hAnsi="宋体"/>
                <w:b/>
                <w:sz w:val="24"/>
              </w:rPr>
              <w:t>表5-1  监测分析方法及方法来源</w:t>
            </w:r>
          </w:p>
          <w:tbl>
            <w:tblPr>
              <w:tblStyle w:val="32"/>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tcBorders>
                    <w:top w:val="single" w:color="auto" w:sz="18" w:space="0"/>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cs="仿宋_GB2312"/>
                      <w:b/>
                      <w:szCs w:val="21"/>
                    </w:rPr>
                  </w:pPr>
                  <w:bookmarkStart w:id="6" w:name="_Hlk6244045"/>
                  <w:r>
                    <w:rPr>
                      <w:rFonts w:hint="eastAsia" w:cs="仿宋_GB2312"/>
                      <w:b/>
                      <w:szCs w:val="21"/>
                    </w:rPr>
                    <w:t>类别</w:t>
                  </w:r>
                </w:p>
              </w:tc>
              <w:tc>
                <w:tcPr>
                  <w:tcW w:w="1920" w:type="dxa"/>
                  <w:tcBorders>
                    <w:top w:val="single" w:color="auto" w:sz="18" w:space="0"/>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cs="仿宋_GB2312"/>
                      <w:b/>
                      <w:szCs w:val="21"/>
                    </w:rPr>
                  </w:pPr>
                  <w:r>
                    <w:rPr>
                      <w:rFonts w:hint="eastAsia" w:cs="仿宋_GB2312"/>
                      <w:b/>
                      <w:szCs w:val="21"/>
                    </w:rPr>
                    <w:t>项目</w:t>
                  </w:r>
                </w:p>
              </w:tc>
              <w:tc>
                <w:tcPr>
                  <w:tcW w:w="6595" w:type="dxa"/>
                  <w:tcBorders>
                    <w:top w:val="single" w:color="auto" w:sz="18" w:space="0"/>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cs="仿宋_GB2312"/>
                      <w:b/>
                      <w:szCs w:val="21"/>
                    </w:rPr>
                  </w:pPr>
                  <w:r>
                    <w:rPr>
                      <w:rFonts w:hint="eastAsia" w:cs="仿宋_GB2312"/>
                      <w:b/>
                      <w:szCs w:val="21"/>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cs="仿宋_GB2312"/>
                      <w:bCs/>
                      <w:szCs w:val="21"/>
                    </w:rPr>
                  </w:pPr>
                  <w:r>
                    <w:rPr>
                      <w:rFonts w:hint="eastAsia" w:cs="仿宋_GB2312"/>
                      <w:bCs/>
                      <w:szCs w:val="21"/>
                    </w:rPr>
                    <w:t>废水</w:t>
                  </w:r>
                </w:p>
              </w:tc>
              <w:tc>
                <w:tcPr>
                  <w:tcW w:w="1920" w:type="dxa"/>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color w:val="000000"/>
                      <w:kern w:val="0"/>
                    </w:rPr>
                  </w:pPr>
                  <w:r>
                    <w:rPr>
                      <w:rFonts w:hint="eastAsia"/>
                      <w:color w:val="000000" w:themeColor="text1"/>
                      <w:kern w:val="0"/>
                      <w14:textFill>
                        <w14:solidFill>
                          <w14:schemeClr w14:val="tx1"/>
                        </w14:solidFill>
                      </w14:textFill>
                    </w:rPr>
                    <w:t>pH</w:t>
                  </w:r>
                  <w:r>
                    <w:rPr>
                      <w:rFonts w:hint="eastAsia"/>
                      <w:color w:val="000000"/>
                      <w:kern w:val="0"/>
                    </w:rPr>
                    <w:t>值</w:t>
                  </w:r>
                </w:p>
              </w:tc>
              <w:tc>
                <w:tcPr>
                  <w:tcW w:w="6595" w:type="dxa"/>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便携式pH计法 《水和废水监测分析方法》(第四版)国家环保总局（2002年）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cs="仿宋_GB2312"/>
                      <w:bCs/>
                      <w:szCs w:val="21"/>
                    </w:rPr>
                  </w:pPr>
                </w:p>
              </w:tc>
              <w:tc>
                <w:tcPr>
                  <w:tcW w:w="1920" w:type="dxa"/>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color w:val="000000"/>
                      <w:kern w:val="0"/>
                    </w:rPr>
                  </w:pPr>
                  <w:r>
                    <w:rPr>
                      <w:rFonts w:hint="eastAsia"/>
                      <w:color w:val="000000"/>
                      <w:kern w:val="0"/>
                    </w:rPr>
                    <w:t>化学需氧量</w:t>
                  </w:r>
                </w:p>
              </w:tc>
              <w:tc>
                <w:tcPr>
                  <w:tcW w:w="6595" w:type="dxa"/>
                  <w:vAlign w:val="center"/>
                </w:tcPr>
                <w:p>
                  <w:pPr>
                    <w:keepNext w:val="0"/>
                    <w:keepLines w:val="0"/>
                    <w:pageBreakBefore w:val="0"/>
                    <w:kinsoku/>
                    <w:wordWrap/>
                    <w:overflowPunct/>
                    <w:topLinePunct w:val="0"/>
                    <w:autoSpaceDE/>
                    <w:autoSpaceDN/>
                    <w:bidi w:val="0"/>
                    <w:adjustRightInd/>
                    <w:snapToGrid/>
                    <w:spacing w:line="360" w:lineRule="auto"/>
                    <w:textAlignment w:val="auto"/>
                    <w:rPr>
                      <w:kern w:val="0"/>
                    </w:rPr>
                  </w:pPr>
                  <w:r>
                    <w:rPr>
                      <w:rFonts w:hint="eastAsia"/>
                      <w:kern w:val="0"/>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cs="仿宋_GB2312"/>
                      <w:bCs/>
                      <w:szCs w:val="21"/>
                    </w:rPr>
                  </w:pPr>
                </w:p>
              </w:tc>
              <w:tc>
                <w:tcPr>
                  <w:tcW w:w="1920" w:type="dxa"/>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kern w:val="0"/>
                    </w:rPr>
                  </w:pPr>
                  <w:r>
                    <w:rPr>
                      <w:rFonts w:hint="eastAsia"/>
                      <w:kern w:val="0"/>
                    </w:rPr>
                    <w:t>生化需氧量</w:t>
                  </w:r>
                </w:p>
              </w:tc>
              <w:tc>
                <w:tcPr>
                  <w:tcW w:w="6595" w:type="dxa"/>
                  <w:vAlign w:val="center"/>
                </w:tcPr>
                <w:p>
                  <w:pPr>
                    <w:keepNext w:val="0"/>
                    <w:keepLines w:val="0"/>
                    <w:pageBreakBefore w:val="0"/>
                    <w:kinsoku/>
                    <w:wordWrap/>
                    <w:overflowPunct/>
                    <w:topLinePunct w:val="0"/>
                    <w:autoSpaceDE/>
                    <w:autoSpaceDN/>
                    <w:bidi w:val="0"/>
                    <w:adjustRightInd/>
                    <w:snapToGrid/>
                    <w:spacing w:line="360" w:lineRule="auto"/>
                    <w:textAlignment w:val="auto"/>
                    <w:rPr>
                      <w:color w:val="000000"/>
                      <w:kern w:val="0"/>
                    </w:rPr>
                  </w:pPr>
                  <w:r>
                    <w:rPr>
                      <w:rFonts w:hint="eastAsia"/>
                      <w:color w:val="000000"/>
                      <w:kern w:val="0"/>
                    </w:rPr>
                    <w:t>水质 五日生化需氧量（BOD</w:t>
                  </w:r>
                  <w:r>
                    <w:rPr>
                      <w:rFonts w:hint="eastAsia"/>
                      <w:color w:val="000000"/>
                      <w:kern w:val="0"/>
                      <w:vertAlign w:val="subscript"/>
                    </w:rPr>
                    <w:t>5</w:t>
                  </w:r>
                  <w:r>
                    <w:rPr>
                      <w:rFonts w:hint="eastAsia"/>
                      <w:color w:val="000000"/>
                      <w:kern w:val="0"/>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cs="仿宋_GB2312"/>
                      <w:bCs/>
                      <w:szCs w:val="21"/>
                    </w:rPr>
                  </w:pPr>
                </w:p>
              </w:tc>
              <w:tc>
                <w:tcPr>
                  <w:tcW w:w="1920" w:type="dxa"/>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color w:val="000000"/>
                      <w:kern w:val="0"/>
                    </w:rPr>
                  </w:pPr>
                  <w:r>
                    <w:rPr>
                      <w:rFonts w:hint="eastAsia"/>
                      <w:color w:val="000000"/>
                      <w:kern w:val="0"/>
                    </w:rPr>
                    <w:t>悬浮物</w:t>
                  </w:r>
                </w:p>
              </w:tc>
              <w:tc>
                <w:tcPr>
                  <w:tcW w:w="6595" w:type="dxa"/>
                  <w:vAlign w:val="center"/>
                </w:tcPr>
                <w:p>
                  <w:pPr>
                    <w:keepNext w:val="0"/>
                    <w:keepLines w:val="0"/>
                    <w:pageBreakBefore w:val="0"/>
                    <w:kinsoku/>
                    <w:wordWrap/>
                    <w:overflowPunct/>
                    <w:topLinePunct w:val="0"/>
                    <w:autoSpaceDE/>
                    <w:autoSpaceDN/>
                    <w:bidi w:val="0"/>
                    <w:adjustRightInd/>
                    <w:snapToGrid/>
                    <w:spacing w:line="360" w:lineRule="auto"/>
                    <w:textAlignment w:val="auto"/>
                    <w:rPr>
                      <w:color w:val="000000"/>
                      <w:kern w:val="0"/>
                    </w:rPr>
                  </w:pPr>
                  <w:r>
                    <w:rPr>
                      <w:rFonts w:hint="eastAsia"/>
                      <w:kern w:val="0"/>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cs="仿宋_GB2312"/>
                      <w:bCs/>
                      <w:szCs w:val="21"/>
                    </w:rPr>
                  </w:pPr>
                </w:p>
              </w:tc>
              <w:tc>
                <w:tcPr>
                  <w:tcW w:w="1920" w:type="dxa"/>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color w:val="000000"/>
                      <w:kern w:val="0"/>
                    </w:rPr>
                  </w:pPr>
                  <w:r>
                    <w:rPr>
                      <w:rFonts w:hint="eastAsia"/>
                      <w:color w:val="000000"/>
                      <w:kern w:val="0"/>
                    </w:rPr>
                    <w:t>氨氮</w:t>
                  </w:r>
                </w:p>
              </w:tc>
              <w:tc>
                <w:tcPr>
                  <w:tcW w:w="6595" w:type="dxa"/>
                  <w:vAlign w:val="center"/>
                </w:tcPr>
                <w:p>
                  <w:pPr>
                    <w:keepNext w:val="0"/>
                    <w:keepLines w:val="0"/>
                    <w:pageBreakBefore w:val="0"/>
                    <w:kinsoku/>
                    <w:wordWrap/>
                    <w:overflowPunct/>
                    <w:topLinePunct w:val="0"/>
                    <w:autoSpaceDE/>
                    <w:autoSpaceDN/>
                    <w:bidi w:val="0"/>
                    <w:adjustRightInd/>
                    <w:snapToGrid/>
                    <w:spacing w:line="360" w:lineRule="auto"/>
                    <w:textAlignment w:val="auto"/>
                    <w:rPr>
                      <w:color w:val="000000"/>
                      <w:kern w:val="0"/>
                    </w:rPr>
                  </w:pPr>
                  <w:r>
                    <w:rPr>
                      <w:rFonts w:hint="eastAsia"/>
                      <w:color w:val="000000" w:themeColor="text1"/>
                      <w:kern w:val="0"/>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tcBorders>
                    <w:bottom w:val="single" w:color="auto" w:sz="18" w:space="0"/>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cs="仿宋_GB2312"/>
                      <w:szCs w:val="21"/>
                    </w:rPr>
                  </w:pPr>
                  <w:r>
                    <w:rPr>
                      <w:rFonts w:hint="eastAsia" w:cs="仿宋_GB2312"/>
                      <w:szCs w:val="21"/>
                    </w:rPr>
                    <w:t>噪声</w:t>
                  </w:r>
                </w:p>
              </w:tc>
              <w:tc>
                <w:tcPr>
                  <w:tcW w:w="1920" w:type="dxa"/>
                  <w:tcBorders>
                    <w:bottom w:val="single" w:color="auto" w:sz="18"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kern w:val="0"/>
                    </w:rPr>
                  </w:pPr>
                  <w:r>
                    <w:rPr>
                      <w:rFonts w:hint="eastAsia"/>
                      <w:kern w:val="0"/>
                    </w:rPr>
                    <w:t>工业企业厂界环境噪声</w:t>
                  </w:r>
                </w:p>
              </w:tc>
              <w:tc>
                <w:tcPr>
                  <w:tcW w:w="6595" w:type="dxa"/>
                  <w:tcBorders>
                    <w:bottom w:val="single" w:color="auto" w:sz="18" w:space="0"/>
                  </w:tcBorders>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color w:val="000000"/>
                      <w:kern w:val="0"/>
                    </w:rPr>
                  </w:pPr>
                  <w:r>
                    <w:rPr>
                      <w:rFonts w:hint="eastAsia"/>
                      <w:color w:val="000000"/>
                      <w:kern w:val="0"/>
                    </w:rPr>
                    <w:t>工业企业厂界环境噪声排放标准 GB 12348-2008</w:t>
                  </w:r>
                </w:p>
              </w:tc>
            </w:tr>
            <w:bookmarkEnd w:id="6"/>
          </w:tbl>
          <w:p>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b/>
                <w:sz w:val="24"/>
                <w:szCs w:val="24"/>
              </w:rPr>
            </w:pPr>
            <w:r>
              <w:rPr>
                <w:rFonts w:hint="eastAsia" w:ascii="宋体" w:hAnsi="宋体"/>
                <w:b/>
                <w:sz w:val="24"/>
                <w:szCs w:val="24"/>
              </w:rPr>
              <w:t>2、监测仪器</w:t>
            </w:r>
          </w:p>
          <w:p>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b/>
                <w:sz w:val="24"/>
              </w:rPr>
            </w:pPr>
            <w:r>
              <w:rPr>
                <w:rFonts w:hint="eastAsia" w:ascii="宋体" w:hAnsi="宋体"/>
                <w:b/>
                <w:sz w:val="24"/>
              </w:rPr>
              <w:t>表5-2  监测仪器一览表</w:t>
            </w:r>
          </w:p>
          <w:tbl>
            <w:tblPr>
              <w:tblStyle w:val="33"/>
              <w:tblW w:w="0" w:type="auto"/>
              <w:tblInd w:w="5" w:type="dxa"/>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5470"/>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ind w:left="-4" w:leftChars="-2" w:right="-34" w:rightChars="-16" w:firstLine="2" w:firstLineChars="1"/>
                    <w:jc w:val="center"/>
                    <w:textAlignment w:val="auto"/>
                    <w:rPr>
                      <w:b/>
                      <w:szCs w:val="21"/>
                    </w:rPr>
                  </w:pPr>
                  <w:r>
                    <w:rPr>
                      <w:b/>
                      <w:szCs w:val="21"/>
                    </w:rPr>
                    <w:t>监测设备名称</w:t>
                  </w:r>
                </w:p>
              </w:tc>
              <w:tc>
                <w:tcPr>
                  <w:tcW w:w="54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ind w:left="-4" w:leftChars="-2" w:right="-34" w:rightChars="-16" w:firstLine="2" w:firstLineChars="1"/>
                    <w:jc w:val="center"/>
                    <w:textAlignment w:val="auto"/>
                    <w:rPr>
                      <w:b/>
                      <w:szCs w:val="21"/>
                    </w:rPr>
                  </w:pPr>
                  <w:r>
                    <w:rPr>
                      <w:b/>
                      <w:szCs w:val="21"/>
                    </w:rPr>
                    <w:t>监测设备型号</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rPr>
                  </w:pPr>
                  <w:r>
                    <w:rPr>
                      <w:rFonts w:hint="eastAsia" w:cs="宋体"/>
                      <w:szCs w:val="21"/>
                      <w:lang w:val="en-US" w:eastAsia="zh-CN"/>
                    </w:rPr>
                    <w:t>便携式PH计</w:t>
                  </w:r>
                </w:p>
              </w:tc>
              <w:tc>
                <w:tcPr>
                  <w:tcW w:w="54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rPr>
                  </w:pPr>
                  <w:r>
                    <w:rPr>
                      <w:rFonts w:hint="eastAsia" w:cs="宋体"/>
                      <w:szCs w:val="21"/>
                      <w:lang w:val="en-US" w:eastAsia="zh-CN"/>
                    </w:rPr>
                    <w:t>PHBJ-260</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rPr>
                  </w:pPr>
                  <w:r>
                    <w:rPr>
                      <w:rFonts w:hint="eastAsia" w:cs="宋体"/>
                      <w:szCs w:val="21"/>
                      <w:lang w:val="en-US" w:eastAsia="zh-CN"/>
                    </w:rPr>
                    <w:t>棕色滴定管</w:t>
                  </w:r>
                </w:p>
              </w:tc>
              <w:tc>
                <w:tcPr>
                  <w:tcW w:w="54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rPr>
                  </w:pPr>
                  <w:r>
                    <w:rPr>
                      <w:rFonts w:hint="eastAsia" w:cs="宋体"/>
                      <w:szCs w:val="21"/>
                      <w:lang w:val="en-US" w:eastAsia="zh-CN"/>
                    </w:rPr>
                    <w:t>0-25mL</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rPr>
                  </w:pPr>
                  <w:r>
                    <w:rPr>
                      <w:rFonts w:hint="eastAsia" w:cs="宋体"/>
                      <w:szCs w:val="21"/>
                      <w:lang w:val="en-US" w:eastAsia="zh-CN"/>
                    </w:rPr>
                    <w:t>生化培养箱</w:t>
                  </w:r>
                </w:p>
              </w:tc>
              <w:tc>
                <w:tcPr>
                  <w:tcW w:w="54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rPr>
                  </w:pPr>
                  <w:r>
                    <w:rPr>
                      <w:rFonts w:hint="eastAsia" w:cs="宋体"/>
                      <w:szCs w:val="21"/>
                      <w:lang w:val="en-US" w:eastAsia="zh-CN"/>
                    </w:rPr>
                    <w:t>SPX-250B</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rPr>
                  </w:pPr>
                  <w:r>
                    <w:rPr>
                      <w:rFonts w:hint="eastAsia" w:cs="宋体"/>
                      <w:szCs w:val="21"/>
                      <w:lang w:val="en-US" w:eastAsia="zh-CN"/>
                    </w:rPr>
                    <w:t>紫外可见分光光度计</w:t>
                  </w:r>
                </w:p>
              </w:tc>
              <w:tc>
                <w:tcPr>
                  <w:tcW w:w="54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rPr>
                  </w:pPr>
                  <w:r>
                    <w:rPr>
                      <w:rFonts w:hint="eastAsia" w:cs="宋体"/>
                      <w:szCs w:val="21"/>
                      <w:lang w:val="en-US" w:eastAsia="zh-CN"/>
                    </w:rPr>
                    <w:t>T6-新世纪</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rPr>
                  </w:pPr>
                  <w:r>
                    <w:rPr>
                      <w:rFonts w:hint="eastAsia" w:cs="宋体"/>
                      <w:szCs w:val="21"/>
                      <w:lang w:val="en-US" w:eastAsia="zh-CN"/>
                    </w:rPr>
                    <w:t>万分之一电子天平</w:t>
                  </w:r>
                </w:p>
              </w:tc>
              <w:tc>
                <w:tcPr>
                  <w:tcW w:w="54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rPr>
                  </w:pPr>
                  <w:r>
                    <w:rPr>
                      <w:rFonts w:hint="eastAsia" w:cs="宋体"/>
                      <w:szCs w:val="21"/>
                      <w:lang w:val="en-US" w:eastAsia="zh-CN"/>
                    </w:rPr>
                    <w:t>ATX124</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cs="宋体"/>
                      <w:szCs w:val="21"/>
                      <w:lang w:val="en-US" w:eastAsia="zh-CN"/>
                    </w:rPr>
                  </w:pPr>
                  <w:r>
                    <w:rPr>
                      <w:rFonts w:hint="eastAsia" w:cs="宋体"/>
                      <w:szCs w:val="21"/>
                      <w:lang w:val="en-US" w:eastAsia="zh-CN"/>
                    </w:rPr>
                    <w:t>多功能声级计</w:t>
                  </w:r>
                </w:p>
              </w:tc>
              <w:tc>
                <w:tcPr>
                  <w:tcW w:w="54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lang w:val="en-US" w:eastAsia="zh-CN"/>
                    </w:rPr>
                  </w:pPr>
                  <w:r>
                    <w:rPr>
                      <w:rFonts w:hint="eastAsia" w:cs="宋体"/>
                      <w:szCs w:val="21"/>
                      <w:lang w:val="en-US" w:eastAsia="zh-CN"/>
                    </w:rPr>
                    <w:t>AWA5688</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rPr>
                  </w:pPr>
                  <w:r>
                    <w:rPr>
                      <w:rFonts w:hint="eastAsia" w:cs="宋体"/>
                      <w:szCs w:val="21"/>
                      <w:lang w:val="en-US" w:eastAsia="zh-CN"/>
                    </w:rPr>
                    <w:t>声校准器</w:t>
                  </w:r>
                </w:p>
              </w:tc>
              <w:tc>
                <w:tcPr>
                  <w:tcW w:w="54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cs="宋体"/>
                      <w:szCs w:val="21"/>
                      <w:lang w:val="en-US" w:eastAsia="zh-CN"/>
                    </w:rPr>
                  </w:pPr>
                  <w:r>
                    <w:rPr>
                      <w:rFonts w:hint="eastAsia" w:cs="宋体"/>
                      <w:szCs w:val="21"/>
                      <w:lang w:val="en-US" w:eastAsia="zh-CN"/>
                    </w:rPr>
                    <w:t>AWA6022A</w:t>
                  </w:r>
                </w:p>
              </w:tc>
            </w:tr>
          </w:tbl>
          <w:p>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b/>
                <w:sz w:val="24"/>
                <w:szCs w:val="24"/>
              </w:rPr>
            </w:pPr>
            <w:r>
              <w:rPr>
                <w:rFonts w:hint="eastAsia" w:ascii="宋体" w:hAnsi="宋体"/>
                <w:b/>
                <w:sz w:val="24"/>
                <w:szCs w:val="24"/>
              </w:rPr>
              <w:t>3、人员资质</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sz w:val="24"/>
                <w:lang w:val="zh-CN" w:bidi="he-IL"/>
              </w:rPr>
            </w:pPr>
            <w:r>
              <w:rPr>
                <w:rFonts w:hint="eastAsia" w:ascii="宋体" w:hAnsi="宋体"/>
                <w:sz w:val="24"/>
                <w:lang w:val="zh-CN" w:bidi="he-IL"/>
              </w:rPr>
              <w:t>竣工验收、监测人员均进行上岗培训，经考核合格，获得上岗证。</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b/>
                <w:sz w:val="24"/>
                <w:szCs w:val="24"/>
              </w:rPr>
            </w:pPr>
            <w:r>
              <w:rPr>
                <w:rFonts w:hint="eastAsia" w:ascii="宋体" w:hAnsi="宋体"/>
                <w:b/>
                <w:sz w:val="24"/>
                <w:szCs w:val="24"/>
              </w:rPr>
              <w:t>4、质控结果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b/>
                <w:sz w:val="24"/>
              </w:rPr>
            </w:pPr>
            <w:r>
              <w:rPr>
                <w:rFonts w:hint="eastAsia" w:ascii="宋体" w:hAnsi="宋体"/>
                <w:b/>
                <w:sz w:val="24"/>
              </w:rPr>
              <w:t>4</w:t>
            </w:r>
            <w:r>
              <w:rPr>
                <w:rFonts w:ascii="宋体" w:hAnsi="宋体"/>
                <w:b/>
                <w:sz w:val="24"/>
              </w:rPr>
              <w:t>.1</w:t>
            </w:r>
            <w:r>
              <w:rPr>
                <w:rFonts w:hint="eastAsia" w:ascii="宋体" w:hAnsi="宋体"/>
                <w:b/>
                <w:sz w:val="24"/>
              </w:rPr>
              <w:t>水质监测分析过程中的质量保证和质量控制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lang w:bidi="he-IL"/>
              </w:rPr>
            </w:pPr>
            <w:r>
              <w:rPr>
                <w:rFonts w:hint="eastAsia" w:ascii="宋体" w:hAnsi="宋体"/>
                <w:sz w:val="24"/>
                <w:lang w:bidi="he-IL"/>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b/>
                <w:color w:val="auto"/>
                <w:sz w:val="24"/>
              </w:rPr>
            </w:pPr>
            <w:r>
              <w:rPr>
                <w:rFonts w:ascii="宋体" w:hAnsi="宋体"/>
                <w:b/>
                <w:color w:val="auto"/>
                <w:sz w:val="24"/>
              </w:rPr>
              <w:t>4.2</w:t>
            </w:r>
            <w:r>
              <w:rPr>
                <w:rFonts w:hint="eastAsia" w:ascii="宋体" w:hAnsi="宋体"/>
                <w:b/>
                <w:color w:val="auto"/>
                <w:sz w:val="24"/>
              </w:rPr>
              <w:t>气体监测分析过程中的质量保证和质量控制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FF0000"/>
                <w:sz w:val="24"/>
                <w:lang w:bidi="he-IL"/>
              </w:rPr>
            </w:pPr>
            <w:r>
              <w:rPr>
                <w:rFonts w:hint="eastAsia" w:ascii="宋体" w:hAnsi="宋体"/>
                <w:sz w:val="24"/>
                <w:lang w:val="en-US" w:eastAsia="zh-CN" w:bidi="he-IL"/>
              </w:rPr>
              <w:t>本次阶段性验收项目无废气产生。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b/>
                <w:sz w:val="24"/>
              </w:rPr>
            </w:pPr>
            <w:r>
              <w:rPr>
                <w:rFonts w:ascii="宋体" w:hAnsi="宋体"/>
                <w:b/>
                <w:sz w:val="24"/>
              </w:rPr>
              <w:t>4.3</w:t>
            </w:r>
            <w:r>
              <w:rPr>
                <w:rFonts w:hint="eastAsia" w:ascii="宋体" w:hAnsi="宋体"/>
                <w:b/>
                <w:sz w:val="24"/>
              </w:rPr>
              <w:t>噪声监测分析过程中的质量保证和质量控制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highlight w:val="yellow"/>
                <w:lang w:bidi="he-IL"/>
              </w:rPr>
            </w:pPr>
            <w:r>
              <w:rPr>
                <w:rFonts w:hint="eastAsia" w:ascii="宋体" w:hAnsi="宋体"/>
                <w:sz w:val="24"/>
                <w:lang w:bidi="he-IL"/>
              </w:rPr>
              <w:t>噪声监测时使用经计量部门检定、并在有效使用期内的声级计，在使用前后进行校准， 前后相差在0.5dB</w:t>
            </w:r>
            <w:r>
              <w:rPr>
                <w:rFonts w:hint="eastAsia" w:ascii="宋体" w:hAnsi="宋体"/>
                <w:sz w:val="24"/>
                <w:lang w:eastAsia="zh-CN" w:bidi="he-IL"/>
              </w:rPr>
              <w:t>（</w:t>
            </w:r>
            <w:r>
              <w:rPr>
                <w:rFonts w:hint="eastAsia" w:ascii="宋体" w:hAnsi="宋体"/>
                <w:sz w:val="24"/>
                <w:lang w:val="en-US" w:eastAsia="zh-CN" w:bidi="he-IL"/>
              </w:rPr>
              <w:t>A）</w:t>
            </w:r>
            <w:r>
              <w:rPr>
                <w:rFonts w:hint="eastAsia" w:ascii="宋体" w:hAnsi="宋体"/>
                <w:sz w:val="24"/>
                <w:lang w:bidi="he-IL"/>
              </w:rPr>
              <w:t>以内。</w:t>
            </w:r>
          </w:p>
          <w:p>
            <w:pPr>
              <w:pageBreakBefore w:val="0"/>
              <w:kinsoku/>
              <w:wordWrap/>
              <w:topLinePunct w:val="0"/>
              <w:bidi w:val="0"/>
              <w:spacing w:line="360" w:lineRule="auto"/>
              <w:rPr>
                <w:highlight w:val="yellow"/>
              </w:rPr>
            </w:pPr>
          </w:p>
          <w:p>
            <w:pPr>
              <w:pageBreakBefore w:val="0"/>
              <w:kinsoku/>
              <w:wordWrap/>
              <w:topLinePunct w:val="0"/>
              <w:bidi w:val="0"/>
              <w:spacing w:line="360" w:lineRule="auto"/>
              <w:rPr>
                <w:highlight w:val="yellow"/>
              </w:rPr>
            </w:pPr>
          </w:p>
        </w:tc>
      </w:tr>
    </w:tbl>
    <w:p>
      <w:pPr>
        <w:pageBreakBefore w:val="0"/>
        <w:kinsoku/>
        <w:wordWrap/>
        <w:topLinePunct w:val="0"/>
        <w:bidi w:val="0"/>
        <w:spacing w:line="360" w:lineRule="auto"/>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pageBreakBefore w:val="0"/>
        <w:kinsoku/>
        <w:wordWrap/>
        <w:topLinePunct w:val="0"/>
        <w:bidi w:val="0"/>
        <w:spacing w:line="360" w:lineRule="auto"/>
        <w:rPr>
          <w:b/>
          <w:sz w:val="28"/>
          <w:szCs w:val="28"/>
        </w:rPr>
      </w:pPr>
      <w:r>
        <w:rPr>
          <w:rFonts w:hint="eastAsia"/>
          <w:b/>
          <w:sz w:val="28"/>
          <w:szCs w:val="28"/>
        </w:rPr>
        <w:t>表六</w:t>
      </w:r>
    </w:p>
    <w:tbl>
      <w:tblPr>
        <w:tblStyle w:val="33"/>
        <w:tblW w:w="889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8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901" w:hRule="atLeast"/>
          <w:jc w:val="center"/>
        </w:trPr>
        <w:tc>
          <w:tcPr>
            <w:tcW w:w="8890"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b/>
                <w:bCs/>
                <w:sz w:val="28"/>
                <w:szCs w:val="28"/>
              </w:rPr>
            </w:pPr>
            <w:r>
              <w:rPr>
                <w:rFonts w:hint="eastAsia"/>
                <w:b/>
                <w:bCs/>
                <w:sz w:val="28"/>
                <w:szCs w:val="28"/>
              </w:rPr>
              <w:t>验收监测内容：</w:t>
            </w:r>
          </w:p>
          <w:p>
            <w:pPr>
              <w:pageBreakBefore w:val="0"/>
              <w:kinsoku/>
              <w:wordWrap/>
              <w:topLinePunct w:val="0"/>
              <w:bidi w:val="0"/>
              <w:spacing w:line="360" w:lineRule="auto"/>
              <w:rPr>
                <w:b/>
                <w:bCs/>
                <w:sz w:val="24"/>
                <w:szCs w:val="24"/>
              </w:rPr>
            </w:pPr>
            <w:r>
              <w:rPr>
                <w:rFonts w:hint="eastAsia"/>
                <w:b/>
                <w:bCs/>
                <w:sz w:val="24"/>
                <w:szCs w:val="24"/>
              </w:rPr>
              <w:t>1、废水</w:t>
            </w:r>
          </w:p>
          <w:p>
            <w:pPr>
              <w:pageBreakBefore w:val="0"/>
              <w:kinsoku/>
              <w:wordWrap/>
              <w:topLinePunct w:val="0"/>
              <w:bidi w:val="0"/>
              <w:spacing w:before="156" w:beforeLines="50" w:line="360" w:lineRule="auto"/>
              <w:jc w:val="center"/>
              <w:rPr>
                <w:rFonts w:ascii="宋体" w:hAnsi="宋体"/>
                <w:b/>
                <w:sz w:val="24"/>
              </w:rPr>
            </w:pPr>
            <w:r>
              <w:rPr>
                <w:rFonts w:hint="eastAsia" w:ascii="宋体" w:hAnsi="宋体"/>
                <w:b/>
                <w:sz w:val="24"/>
              </w:rPr>
              <w:t>表6-1  废水验收监测内容</w:t>
            </w:r>
          </w:p>
          <w:tbl>
            <w:tblPr>
              <w:tblStyle w:val="32"/>
              <w:tblW w:w="90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2880"/>
              <w:gridCol w:w="26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544" w:type="dxa"/>
                  <w:tcBorders>
                    <w:top w:val="single" w:color="auto" w:sz="18" w:space="0"/>
                  </w:tcBorders>
                  <w:vAlign w:val="center"/>
                </w:tcPr>
                <w:p>
                  <w:pPr>
                    <w:pageBreakBefore w:val="0"/>
                    <w:kinsoku/>
                    <w:wordWrap/>
                    <w:topLinePunct w:val="0"/>
                    <w:bidi w:val="0"/>
                    <w:spacing w:line="360" w:lineRule="auto"/>
                    <w:jc w:val="center"/>
                  </w:pPr>
                  <w:r>
                    <w:rPr>
                      <w:rFonts w:hint="eastAsia"/>
                    </w:rPr>
                    <w:t>监测点位</w:t>
                  </w:r>
                </w:p>
              </w:tc>
              <w:tc>
                <w:tcPr>
                  <w:tcW w:w="2880" w:type="dxa"/>
                  <w:tcBorders>
                    <w:top w:val="single" w:color="auto" w:sz="18" w:space="0"/>
                  </w:tcBorders>
                  <w:vAlign w:val="center"/>
                </w:tcPr>
                <w:p>
                  <w:pPr>
                    <w:pageBreakBefore w:val="0"/>
                    <w:kinsoku/>
                    <w:wordWrap/>
                    <w:topLinePunct w:val="0"/>
                    <w:bidi w:val="0"/>
                    <w:spacing w:line="360" w:lineRule="auto"/>
                    <w:jc w:val="center"/>
                  </w:pPr>
                  <w:r>
                    <w:rPr>
                      <w:rFonts w:hint="eastAsia"/>
                    </w:rPr>
                    <w:t>监测项目</w:t>
                  </w:r>
                </w:p>
              </w:tc>
              <w:tc>
                <w:tcPr>
                  <w:tcW w:w="2654" w:type="dxa"/>
                  <w:tcBorders>
                    <w:top w:val="single" w:color="auto" w:sz="18" w:space="0"/>
                  </w:tcBorders>
                  <w:vAlign w:val="center"/>
                </w:tcPr>
                <w:p>
                  <w:pPr>
                    <w:pageBreakBefore w:val="0"/>
                    <w:kinsoku/>
                    <w:wordWrap/>
                    <w:topLinePunct w:val="0"/>
                    <w:bidi w:val="0"/>
                    <w:spacing w:line="360" w:lineRule="auto"/>
                    <w:jc w:val="center"/>
                  </w:pPr>
                  <w:r>
                    <w:rPr>
                      <w:rFonts w:hint="eastAsia"/>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3544" w:type="dxa"/>
                  <w:tcBorders>
                    <w:bottom w:val="single" w:color="auto" w:sz="18" w:space="0"/>
                  </w:tcBorders>
                  <w:vAlign w:val="center"/>
                </w:tcPr>
                <w:p>
                  <w:pPr>
                    <w:pageBreakBefore w:val="0"/>
                    <w:kinsoku/>
                    <w:wordWrap/>
                    <w:topLinePunct w:val="0"/>
                    <w:bidi w:val="0"/>
                    <w:spacing w:line="360" w:lineRule="auto"/>
                    <w:jc w:val="center"/>
                  </w:pPr>
                  <w:r>
                    <w:rPr>
                      <w:rFonts w:hint="eastAsia"/>
                    </w:rPr>
                    <w:t>污水排口</w:t>
                  </w:r>
                </w:p>
              </w:tc>
              <w:tc>
                <w:tcPr>
                  <w:tcW w:w="2880" w:type="dxa"/>
                  <w:tcBorders>
                    <w:bottom w:val="single" w:color="auto" w:sz="18" w:space="0"/>
                  </w:tcBorders>
                  <w:vAlign w:val="center"/>
                </w:tcPr>
                <w:p>
                  <w:pPr>
                    <w:pStyle w:val="163"/>
                    <w:pageBreakBefore w:val="0"/>
                    <w:kinsoku/>
                    <w:wordWrap/>
                    <w:topLinePunct w:val="0"/>
                    <w:bidi w:val="0"/>
                    <w:spacing w:line="360" w:lineRule="auto"/>
                  </w:pPr>
                  <w:r>
                    <w:rPr>
                      <w:rFonts w:hint="eastAsia"/>
                    </w:rPr>
                    <w:t>COD、NH</w:t>
                  </w:r>
                  <w:r>
                    <w:rPr>
                      <w:rFonts w:hint="eastAsia"/>
                      <w:vertAlign w:val="subscript"/>
                    </w:rPr>
                    <w:t>3</w:t>
                  </w:r>
                  <w:r>
                    <w:rPr>
                      <w:rFonts w:hint="eastAsia"/>
                    </w:rPr>
                    <w:t>-N、BOD</w:t>
                  </w:r>
                  <w:r>
                    <w:rPr>
                      <w:rFonts w:hint="eastAsia"/>
                      <w:vertAlign w:val="subscript"/>
                    </w:rPr>
                    <w:t>5</w:t>
                  </w:r>
                  <w:r>
                    <w:rPr>
                      <w:rFonts w:hint="eastAsia"/>
                    </w:rPr>
                    <w:t>、SS、</w:t>
                  </w:r>
                  <w:r>
                    <w:rPr>
                      <w:rFonts w:hint="eastAsia"/>
                      <w:lang w:val="en-US" w:eastAsia="zh-CN"/>
                    </w:rPr>
                    <w:t>p</w:t>
                  </w:r>
                  <w:r>
                    <w:rPr>
                      <w:rFonts w:hint="eastAsia"/>
                    </w:rPr>
                    <w:t>H</w:t>
                  </w:r>
                </w:p>
              </w:tc>
              <w:tc>
                <w:tcPr>
                  <w:tcW w:w="2654" w:type="dxa"/>
                  <w:tcBorders>
                    <w:bottom w:val="single" w:color="auto" w:sz="18" w:space="0"/>
                  </w:tcBorders>
                  <w:vAlign w:val="center"/>
                </w:tcPr>
                <w:p>
                  <w:pPr>
                    <w:pStyle w:val="163"/>
                    <w:pageBreakBefore w:val="0"/>
                    <w:kinsoku/>
                    <w:wordWrap/>
                    <w:topLinePunct w:val="0"/>
                    <w:bidi w:val="0"/>
                    <w:spacing w:line="360" w:lineRule="auto"/>
                  </w:pPr>
                  <w:r>
                    <w:rPr>
                      <w:rFonts w:hint="eastAsia"/>
                    </w:rPr>
                    <w:t>2周期，每周期4频次</w:t>
                  </w:r>
                </w:p>
              </w:tc>
            </w:tr>
          </w:tbl>
          <w:p>
            <w:pPr>
              <w:pageBreakBefore w:val="0"/>
              <w:kinsoku/>
              <w:wordWrap/>
              <w:topLinePunct w:val="0"/>
              <w:bidi w:val="0"/>
              <w:spacing w:line="360" w:lineRule="auto"/>
              <w:rPr>
                <w:rFonts w:hint="eastAsia"/>
                <w:b/>
                <w:bCs/>
                <w:sz w:val="24"/>
                <w:szCs w:val="24"/>
                <w:lang w:val="en-US" w:eastAsia="zh-CN"/>
              </w:rPr>
            </w:pPr>
            <w:r>
              <w:rPr>
                <w:rFonts w:hint="eastAsia"/>
                <w:b/>
                <w:bCs/>
                <w:sz w:val="24"/>
                <w:szCs w:val="24"/>
                <w:lang w:val="en-US" w:eastAsia="zh-CN"/>
              </w:rPr>
              <w:t>2、废气</w:t>
            </w:r>
          </w:p>
          <w:p>
            <w:pPr>
              <w:pStyle w:val="2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kern w:val="2"/>
                <w:sz w:val="24"/>
                <w:szCs w:val="24"/>
                <w:lang w:val="en-US" w:eastAsia="zh-CN" w:bidi="he-IL"/>
              </w:rPr>
            </w:pPr>
            <w:r>
              <w:rPr>
                <w:rFonts w:hint="default" w:ascii="宋体" w:hAnsi="宋体" w:eastAsia="宋体" w:cs="Times New Roman"/>
                <w:kern w:val="2"/>
                <w:sz w:val="24"/>
                <w:szCs w:val="24"/>
                <w:lang w:val="en-US" w:eastAsia="zh-CN" w:bidi="he-IL"/>
              </w:rPr>
              <w:t>本项目投产后，</w:t>
            </w:r>
            <w:r>
              <w:rPr>
                <w:rFonts w:hint="eastAsia" w:ascii="宋体" w:hAnsi="宋体" w:eastAsia="宋体" w:cs="Times New Roman"/>
                <w:kern w:val="2"/>
                <w:sz w:val="24"/>
                <w:szCs w:val="24"/>
                <w:lang w:val="en-US" w:eastAsia="zh-CN" w:bidi="he-IL"/>
              </w:rPr>
              <w:t>无废气产生。</w:t>
            </w:r>
          </w:p>
          <w:p>
            <w:pPr>
              <w:pageBreakBefore w:val="0"/>
              <w:kinsoku/>
              <w:wordWrap/>
              <w:topLinePunct w:val="0"/>
              <w:bidi w:val="0"/>
              <w:spacing w:line="360" w:lineRule="auto"/>
              <w:rPr>
                <w:rFonts w:hint="eastAsia"/>
                <w:b/>
                <w:bCs/>
                <w:sz w:val="24"/>
                <w:szCs w:val="24"/>
              </w:rPr>
            </w:pPr>
            <w:r>
              <w:rPr>
                <w:rFonts w:hint="eastAsia"/>
                <w:b/>
                <w:bCs/>
                <w:sz w:val="24"/>
                <w:szCs w:val="24"/>
                <w:lang w:val="en-US" w:eastAsia="zh-CN"/>
              </w:rPr>
              <w:t>3</w:t>
            </w:r>
            <w:r>
              <w:rPr>
                <w:rFonts w:hint="eastAsia"/>
                <w:b/>
                <w:bCs/>
                <w:sz w:val="24"/>
                <w:szCs w:val="24"/>
              </w:rPr>
              <w:t>、噪声</w:t>
            </w:r>
          </w:p>
          <w:p>
            <w:pPr>
              <w:pageBreakBefore w:val="0"/>
              <w:kinsoku/>
              <w:wordWrap/>
              <w:topLinePunct w:val="0"/>
              <w:bidi w:val="0"/>
              <w:spacing w:before="156" w:beforeLines="50" w:line="360" w:lineRule="auto"/>
              <w:jc w:val="center"/>
              <w:rPr>
                <w:rFonts w:ascii="宋体" w:hAnsi="宋体"/>
                <w:b/>
                <w:sz w:val="24"/>
              </w:rPr>
            </w:pPr>
            <w:r>
              <w:rPr>
                <w:rFonts w:hint="eastAsia" w:ascii="宋体" w:hAnsi="宋体"/>
                <w:b/>
                <w:sz w:val="24"/>
              </w:rPr>
              <w:t>表6-</w:t>
            </w:r>
            <w:r>
              <w:rPr>
                <w:rFonts w:hint="eastAsia" w:ascii="宋体" w:hAnsi="宋体"/>
                <w:b/>
                <w:sz w:val="24"/>
                <w:lang w:val="en-US" w:eastAsia="zh-CN"/>
              </w:rPr>
              <w:t>2</w:t>
            </w:r>
            <w:r>
              <w:rPr>
                <w:rFonts w:hint="eastAsia" w:ascii="宋体" w:hAnsi="宋体"/>
                <w:b/>
                <w:sz w:val="24"/>
              </w:rPr>
              <w:t xml:space="preserve">  噪声验收监测内容</w:t>
            </w:r>
          </w:p>
          <w:tbl>
            <w:tblPr>
              <w:tblStyle w:val="32"/>
              <w:tblW w:w="909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94"/>
              <w:gridCol w:w="2445"/>
              <w:gridCol w:w="2700"/>
              <w:gridCol w:w="26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739" w:type="dxa"/>
                  <w:gridSpan w:val="2"/>
                  <w:tcBorders>
                    <w:top w:val="single" w:color="auto" w:sz="18" w:space="0"/>
                  </w:tcBorders>
                  <w:vAlign w:val="center"/>
                </w:tcPr>
                <w:p>
                  <w:pPr>
                    <w:pageBreakBefore w:val="0"/>
                    <w:kinsoku/>
                    <w:wordWrap/>
                    <w:topLinePunct w:val="0"/>
                    <w:bidi w:val="0"/>
                    <w:spacing w:line="360" w:lineRule="auto"/>
                    <w:jc w:val="center"/>
                  </w:pPr>
                  <w:r>
                    <w:rPr>
                      <w:rFonts w:hint="eastAsia"/>
                    </w:rPr>
                    <w:t>监测点位</w:t>
                  </w:r>
                </w:p>
              </w:tc>
              <w:tc>
                <w:tcPr>
                  <w:tcW w:w="2700" w:type="dxa"/>
                  <w:tcBorders>
                    <w:top w:val="single" w:color="auto" w:sz="18" w:space="0"/>
                  </w:tcBorders>
                  <w:vAlign w:val="center"/>
                </w:tcPr>
                <w:p>
                  <w:pPr>
                    <w:pageBreakBefore w:val="0"/>
                    <w:kinsoku/>
                    <w:wordWrap/>
                    <w:topLinePunct w:val="0"/>
                    <w:bidi w:val="0"/>
                    <w:spacing w:line="360" w:lineRule="auto"/>
                    <w:jc w:val="center"/>
                  </w:pPr>
                  <w:r>
                    <w:rPr>
                      <w:rFonts w:hint="eastAsia"/>
                    </w:rPr>
                    <w:t>监测项目</w:t>
                  </w:r>
                </w:p>
              </w:tc>
              <w:tc>
                <w:tcPr>
                  <w:tcW w:w="2660" w:type="dxa"/>
                  <w:tcBorders>
                    <w:top w:val="single" w:color="auto" w:sz="18" w:space="0"/>
                  </w:tcBorders>
                  <w:vAlign w:val="center"/>
                </w:tcPr>
                <w:p>
                  <w:pPr>
                    <w:pageBreakBefore w:val="0"/>
                    <w:kinsoku/>
                    <w:wordWrap/>
                    <w:topLinePunct w:val="0"/>
                    <w:bidi w:val="0"/>
                    <w:spacing w:line="360" w:lineRule="auto"/>
                    <w:jc w:val="center"/>
                  </w:pPr>
                  <w:r>
                    <w:rPr>
                      <w:rFonts w:hint="eastAsia"/>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294" w:type="dxa"/>
                  <w:tcBorders>
                    <w:bottom w:val="single" w:color="auto" w:sz="18" w:space="0"/>
                  </w:tcBorders>
                  <w:vAlign w:val="center"/>
                </w:tcPr>
                <w:p>
                  <w:pPr>
                    <w:pageBreakBefore w:val="0"/>
                    <w:kinsoku/>
                    <w:wordWrap/>
                    <w:topLinePunct w:val="0"/>
                    <w:bidi w:val="0"/>
                    <w:spacing w:line="360" w:lineRule="auto"/>
                    <w:jc w:val="center"/>
                  </w:pPr>
                  <w:r>
                    <w:rPr>
                      <w:rFonts w:hint="eastAsia"/>
                    </w:rPr>
                    <w:t>噪声</w:t>
                  </w:r>
                </w:p>
              </w:tc>
              <w:tc>
                <w:tcPr>
                  <w:tcW w:w="2445" w:type="dxa"/>
                  <w:tcBorders>
                    <w:bottom w:val="single" w:color="auto" w:sz="18" w:space="0"/>
                  </w:tcBorders>
                  <w:vAlign w:val="center"/>
                </w:tcPr>
                <w:p>
                  <w:pPr>
                    <w:pageBreakBefore w:val="0"/>
                    <w:kinsoku/>
                    <w:wordWrap/>
                    <w:topLinePunct w:val="0"/>
                    <w:bidi w:val="0"/>
                    <w:spacing w:line="360" w:lineRule="auto"/>
                    <w:jc w:val="center"/>
                  </w:pPr>
                  <w:r>
                    <w:rPr>
                      <w:rFonts w:hint="eastAsia"/>
                    </w:rPr>
                    <w:t>厂界东、南、西、北</w:t>
                  </w:r>
                </w:p>
              </w:tc>
              <w:tc>
                <w:tcPr>
                  <w:tcW w:w="2700" w:type="dxa"/>
                  <w:tcBorders>
                    <w:bottom w:val="single" w:color="auto" w:sz="18" w:space="0"/>
                  </w:tcBorders>
                  <w:vAlign w:val="center"/>
                </w:tcPr>
                <w:p>
                  <w:pPr>
                    <w:pStyle w:val="163"/>
                    <w:pageBreakBefore w:val="0"/>
                    <w:kinsoku/>
                    <w:wordWrap/>
                    <w:topLinePunct w:val="0"/>
                    <w:bidi w:val="0"/>
                    <w:spacing w:line="360" w:lineRule="auto"/>
                  </w:pPr>
                  <w:r>
                    <w:rPr>
                      <w:rFonts w:hint="eastAsia"/>
                    </w:rPr>
                    <w:t>等效A声级Leq(A)</w:t>
                  </w:r>
                </w:p>
              </w:tc>
              <w:tc>
                <w:tcPr>
                  <w:tcW w:w="2660" w:type="dxa"/>
                  <w:tcBorders>
                    <w:bottom w:val="single" w:color="auto" w:sz="18" w:space="0"/>
                  </w:tcBorders>
                  <w:vAlign w:val="center"/>
                </w:tcPr>
                <w:p>
                  <w:pPr>
                    <w:pStyle w:val="163"/>
                    <w:pageBreakBefore w:val="0"/>
                    <w:kinsoku/>
                    <w:wordWrap/>
                    <w:topLinePunct w:val="0"/>
                    <w:bidi w:val="0"/>
                    <w:spacing w:line="360" w:lineRule="auto"/>
                  </w:pPr>
                  <w:r>
                    <w:rPr>
                      <w:rFonts w:hint="eastAsia"/>
                    </w:rPr>
                    <w:t>1天1频次，监测2天</w:t>
                  </w:r>
                </w:p>
              </w:tc>
            </w:tr>
          </w:tbl>
          <w:p>
            <w:pPr>
              <w:pageBreakBefore w:val="0"/>
              <w:kinsoku/>
              <w:wordWrap/>
              <w:topLinePunct w:val="0"/>
              <w:bidi w:val="0"/>
              <w:spacing w:line="360" w:lineRule="auto"/>
              <w:rPr>
                <w:rFonts w:hint="eastAsia"/>
                <w:b/>
                <w:bCs/>
                <w:sz w:val="24"/>
                <w:szCs w:val="24"/>
              </w:rPr>
            </w:pPr>
            <w:r>
              <w:rPr>
                <w:rFonts w:hint="eastAsia"/>
                <w:b/>
                <w:bCs/>
                <w:sz w:val="24"/>
                <w:szCs w:val="24"/>
                <w:lang w:val="en-US" w:eastAsia="zh-CN"/>
              </w:rPr>
              <w:t>4</w:t>
            </w:r>
            <w:r>
              <w:rPr>
                <w:rFonts w:hint="eastAsia"/>
                <w:b/>
                <w:bCs/>
                <w:sz w:val="24"/>
                <w:szCs w:val="24"/>
              </w:rPr>
              <w:t>、监测点位示意图</w:t>
            </w:r>
          </w:p>
          <w:p>
            <w:pPr>
              <w:pStyle w:val="2"/>
              <w:rPr>
                <w:rFonts w:hint="eastAsia" w:eastAsia="华文中宋"/>
                <w:lang w:eastAsia="zh-CN"/>
              </w:rPr>
            </w:pPr>
            <w:r>
              <w:rPr>
                <w:rFonts w:hint="eastAsia"/>
                <w:lang w:eastAsia="zh-CN"/>
              </w:rPr>
              <w:drawing>
                <wp:inline distT="0" distB="0" distL="114300" distR="114300">
                  <wp:extent cx="5227320" cy="3092450"/>
                  <wp:effectExtent l="0" t="0" r="11430" b="12700"/>
                  <wp:docPr id="5" name="图片 5" descr="无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无标题"/>
                          <pic:cNvPicPr>
                            <a:picLocks noChangeAspect="1"/>
                          </pic:cNvPicPr>
                        </pic:nvPicPr>
                        <pic:blipFill>
                          <a:blip r:embed="rId12"/>
                          <a:stretch>
                            <a:fillRect/>
                          </a:stretch>
                        </pic:blipFill>
                        <pic:spPr>
                          <a:xfrm>
                            <a:off x="0" y="0"/>
                            <a:ext cx="5227320" cy="3092450"/>
                          </a:xfrm>
                          <a:prstGeom prst="rect">
                            <a:avLst/>
                          </a:prstGeom>
                        </pic:spPr>
                      </pic:pic>
                    </a:graphicData>
                  </a:graphic>
                </wp:inline>
              </w:drawing>
            </w:r>
          </w:p>
          <w:p>
            <w:pPr>
              <w:pStyle w:val="169"/>
              <w:pageBreakBefore w:val="0"/>
              <w:numPr>
                <w:ilvl w:val="0"/>
                <w:numId w:val="0"/>
              </w:numPr>
              <w:kinsoku/>
              <w:wordWrap/>
              <w:topLinePunct w:val="0"/>
              <w:bidi w:val="0"/>
              <w:spacing w:line="360" w:lineRule="auto"/>
            </w:pPr>
            <w:r>
              <w:rPr>
                <w:rFonts w:hint="eastAsia"/>
              </w:rPr>
              <w:t xml:space="preserve">图6-1 </w:t>
            </w:r>
            <w:r>
              <w:rPr>
                <w:rFonts w:hint="eastAsia"/>
                <w:lang w:val="en-US" w:eastAsia="zh-CN"/>
              </w:rPr>
              <w:t>废水噪声</w:t>
            </w:r>
            <w:r>
              <w:t>采样点与监测点布置图</w:t>
            </w:r>
          </w:p>
        </w:tc>
      </w:tr>
    </w:tbl>
    <w:p>
      <w:pPr>
        <w:rPr>
          <w:rFonts w:hint="eastAsia"/>
          <w:b/>
          <w:sz w:val="28"/>
          <w:szCs w:val="28"/>
        </w:rPr>
      </w:pPr>
      <w:r>
        <w:rPr>
          <w:rFonts w:hint="eastAsia"/>
          <w:b/>
          <w:sz w:val="28"/>
          <w:szCs w:val="28"/>
        </w:rPr>
        <w:br w:type="page"/>
      </w:r>
    </w:p>
    <w:p>
      <w:pPr>
        <w:pageBreakBefore w:val="0"/>
        <w:kinsoku/>
        <w:wordWrap/>
        <w:topLinePunct w:val="0"/>
        <w:bidi w:val="0"/>
        <w:spacing w:line="360" w:lineRule="auto"/>
        <w:rPr>
          <w:b/>
          <w:sz w:val="28"/>
          <w:szCs w:val="28"/>
        </w:rPr>
      </w:pPr>
      <w:r>
        <w:rPr>
          <w:rFonts w:hint="eastAsia"/>
          <w:b/>
          <w:sz w:val="28"/>
          <w:szCs w:val="28"/>
        </w:rPr>
        <w:t>表七</w:t>
      </w:r>
    </w:p>
    <w:tbl>
      <w:tblPr>
        <w:tblStyle w:val="33"/>
        <w:tblW w:w="976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2" w:hRule="atLeast"/>
          <w:jc w:val="center"/>
        </w:trPr>
        <w:tc>
          <w:tcPr>
            <w:tcW w:w="9763" w:type="dxa"/>
          </w:tcPr>
          <w:p>
            <w:pPr>
              <w:pageBreakBefore w:val="0"/>
              <w:kinsoku/>
              <w:wordWrap/>
              <w:topLinePunct w:val="0"/>
              <w:bidi w:val="0"/>
              <w:spacing w:line="360" w:lineRule="auto"/>
              <w:rPr>
                <w:rFonts w:ascii="宋体" w:hAnsi="宋体"/>
                <w:b/>
                <w:sz w:val="28"/>
                <w:szCs w:val="28"/>
              </w:rPr>
            </w:pPr>
            <w:r>
              <w:rPr>
                <w:rFonts w:hint="eastAsia" w:ascii="宋体" w:hAnsi="宋体"/>
                <w:b/>
                <w:sz w:val="28"/>
                <w:szCs w:val="28"/>
              </w:rPr>
              <w:t>验收监测期间生产工况记录：</w:t>
            </w:r>
          </w:p>
          <w:p>
            <w:pPr>
              <w:pageBreakBefore w:val="0"/>
              <w:kinsoku/>
              <w:wordWrap/>
              <w:topLinePunct w:val="0"/>
              <w:bidi w:val="0"/>
              <w:spacing w:line="360" w:lineRule="auto"/>
              <w:ind w:firstLine="480" w:firstLineChars="200"/>
              <w:rPr>
                <w:rFonts w:ascii="宋体" w:hAnsi="宋体"/>
                <w:sz w:val="24"/>
              </w:rPr>
            </w:pPr>
            <w:r>
              <w:rPr>
                <w:rFonts w:hint="eastAsia" w:ascii="宋体" w:hAnsi="宋体"/>
                <w:sz w:val="24"/>
              </w:rPr>
              <w:t>根据《建设项目竣工环境保护验收技术指南污染影响类》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pageBreakBefore w:val="0"/>
              <w:kinsoku/>
              <w:wordWrap/>
              <w:topLinePunct w:val="0"/>
              <w:bidi w:val="0"/>
              <w:spacing w:line="360" w:lineRule="auto"/>
              <w:ind w:firstLine="480" w:firstLineChars="200"/>
              <w:rPr>
                <w:rFonts w:ascii="宋体" w:hAnsi="宋体"/>
                <w:sz w:val="24"/>
              </w:rPr>
            </w:pPr>
            <w:r>
              <w:rPr>
                <w:rFonts w:hint="eastAsia" w:ascii="宋体" w:hAnsi="宋体"/>
                <w:sz w:val="24"/>
              </w:rPr>
              <w:t>监测期间该项目正常运行，</w:t>
            </w:r>
            <w:r>
              <w:rPr>
                <w:rFonts w:hint="eastAsia" w:ascii="宋体" w:hAnsi="宋体"/>
                <w:sz w:val="24"/>
                <w:lang w:val="en-US" w:eastAsia="zh-CN"/>
              </w:rPr>
              <w:t>安徽天净环绿环境科技有限公司</w:t>
            </w:r>
            <w:r>
              <w:rPr>
                <w:rFonts w:hint="eastAsia" w:ascii="宋体" w:hAnsi="宋体"/>
                <w:sz w:val="24"/>
              </w:rPr>
              <w:t>于202</w:t>
            </w:r>
            <w:r>
              <w:rPr>
                <w:rFonts w:hint="eastAsia" w:ascii="宋体" w:hAnsi="宋体"/>
                <w:sz w:val="24"/>
                <w:lang w:val="en-US" w:eastAsia="zh-CN"/>
              </w:rPr>
              <w:t>2</w:t>
            </w:r>
            <w:r>
              <w:rPr>
                <w:rFonts w:hint="eastAsia" w:ascii="宋体" w:hAnsi="宋体"/>
                <w:sz w:val="24"/>
              </w:rPr>
              <w:t>年</w:t>
            </w:r>
            <w:r>
              <w:rPr>
                <w:rFonts w:hint="eastAsia" w:ascii="宋体" w:hAnsi="宋体"/>
                <w:sz w:val="24"/>
                <w:lang w:val="en-US" w:eastAsia="zh-CN"/>
              </w:rPr>
              <w:t>3</w:t>
            </w:r>
            <w:r>
              <w:rPr>
                <w:rFonts w:hint="eastAsia" w:ascii="宋体" w:hAnsi="宋体"/>
                <w:sz w:val="24"/>
              </w:rPr>
              <w:t>月</w:t>
            </w:r>
            <w:r>
              <w:rPr>
                <w:rFonts w:hint="eastAsia" w:ascii="宋体" w:hAnsi="宋体"/>
                <w:sz w:val="24"/>
                <w:lang w:val="en-US" w:eastAsia="zh-CN"/>
              </w:rPr>
              <w:t>5</w:t>
            </w:r>
            <w:r>
              <w:rPr>
                <w:rFonts w:hint="eastAsia" w:ascii="宋体" w:hAnsi="宋体"/>
                <w:sz w:val="24"/>
              </w:rPr>
              <w:t>日-</w:t>
            </w:r>
            <w:r>
              <w:rPr>
                <w:rFonts w:hint="eastAsia" w:ascii="宋体" w:hAnsi="宋体"/>
                <w:sz w:val="24"/>
                <w:lang w:val="en-US" w:eastAsia="zh-CN"/>
              </w:rPr>
              <w:t>6</w:t>
            </w:r>
            <w:r>
              <w:rPr>
                <w:rFonts w:hint="eastAsia" w:ascii="宋体" w:hAnsi="宋体"/>
                <w:sz w:val="24"/>
              </w:rPr>
              <w:t>日，对</w:t>
            </w:r>
            <w:r>
              <w:rPr>
                <w:rFonts w:hint="eastAsia" w:ascii="宋体" w:hAnsi="宋体"/>
                <w:sz w:val="24"/>
                <w:lang w:val="en-US" w:eastAsia="zh-CN"/>
              </w:rPr>
              <w:t>芜湖闳润现代农业装备制造有限公司</w:t>
            </w:r>
            <w:r>
              <w:rPr>
                <w:rFonts w:hint="eastAsia" w:ascii="宋体" w:hAnsi="宋体"/>
                <w:sz w:val="24"/>
              </w:rPr>
              <w:t>进行验收监测。监测期间该项目各项环保治理设施均处于运行状态，工况稳定，满足验收监测条件。</w:t>
            </w:r>
          </w:p>
          <w:p>
            <w:pPr>
              <w:pageBreakBefore w:val="0"/>
              <w:kinsoku/>
              <w:wordWrap/>
              <w:topLinePunct w:val="0"/>
              <w:bidi w:val="0"/>
              <w:spacing w:line="360" w:lineRule="auto"/>
              <w:jc w:val="left"/>
              <w:rPr>
                <w:rFonts w:ascii="宋体" w:hAnsi="宋体"/>
                <w:b/>
                <w:sz w:val="24"/>
                <w:szCs w:val="24"/>
              </w:rPr>
            </w:pPr>
            <w:r>
              <w:rPr>
                <w:rFonts w:hint="eastAsia" w:ascii="宋体" w:hAnsi="宋体"/>
                <w:b/>
                <w:sz w:val="24"/>
                <w:szCs w:val="24"/>
              </w:rPr>
              <w:t>验收监测结果：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b/>
                <w:sz w:val="24"/>
                <w:szCs w:val="24"/>
              </w:rPr>
            </w:pPr>
            <w:r>
              <w:rPr>
                <w:rFonts w:hint="eastAsia" w:ascii="宋体" w:hAnsi="宋体"/>
                <w:b/>
                <w:sz w:val="24"/>
                <w:szCs w:val="24"/>
              </w:rPr>
              <w:t>1、废水监测结果</w:t>
            </w:r>
          </w:p>
          <w:p>
            <w:pPr>
              <w:pageBreakBefore w:val="0"/>
              <w:widowControl/>
              <w:kinsoku/>
              <w:wordWrap/>
              <w:topLinePunct w:val="0"/>
              <w:bidi w:val="0"/>
              <w:spacing w:line="360" w:lineRule="auto"/>
              <w:jc w:val="center"/>
              <w:rPr>
                <w:rFonts w:ascii="宋体" w:hAnsi="宋体" w:cs="宋体"/>
                <w:b/>
                <w:sz w:val="24"/>
              </w:rPr>
            </w:pPr>
            <w:r>
              <w:rPr>
                <w:rFonts w:hint="eastAsia" w:ascii="宋体" w:hAnsi="宋体" w:cs="宋体"/>
                <w:b/>
                <w:sz w:val="24"/>
              </w:rPr>
              <w:t>表7</w:t>
            </w:r>
            <w:r>
              <w:rPr>
                <w:rFonts w:ascii="宋体" w:hAnsi="宋体" w:cs="宋体"/>
                <w:b/>
                <w:sz w:val="24"/>
              </w:rPr>
              <w:t>-</w:t>
            </w:r>
            <w:r>
              <w:rPr>
                <w:rFonts w:hint="eastAsia" w:ascii="宋体" w:hAnsi="宋体" w:cs="宋体"/>
                <w:b/>
                <w:sz w:val="24"/>
              </w:rPr>
              <w:t>1  废水监测结果表             单位：mg/L  pH：无量纲</w:t>
            </w:r>
          </w:p>
          <w:tbl>
            <w:tblPr>
              <w:tblStyle w:val="33"/>
              <w:tblW w:w="432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9"/>
              <w:gridCol w:w="1098"/>
              <w:gridCol w:w="1110"/>
              <w:gridCol w:w="996"/>
              <w:gridCol w:w="988"/>
              <w:gridCol w:w="923"/>
              <w:gridCol w:w="841"/>
              <w:gridCol w:w="720"/>
              <w:gridCol w:w="6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pct"/>
                  <w:tcBorders>
                    <w:top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监测点位</w:t>
                  </w:r>
                </w:p>
              </w:tc>
              <w:tc>
                <w:tcPr>
                  <w:tcW w:w="665" w:type="pct"/>
                  <w:tcBorders>
                    <w:top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监测日期</w:t>
                  </w:r>
                </w:p>
              </w:tc>
              <w:tc>
                <w:tcPr>
                  <w:tcW w:w="672" w:type="pct"/>
                  <w:tcBorders>
                    <w:top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监测频次</w:t>
                  </w:r>
                </w:p>
              </w:tc>
              <w:tc>
                <w:tcPr>
                  <w:tcW w:w="601" w:type="pct"/>
                  <w:tcBorders>
                    <w:top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样品性状</w:t>
                  </w:r>
                </w:p>
              </w:tc>
              <w:tc>
                <w:tcPr>
                  <w:tcW w:w="598" w:type="pct"/>
                  <w:tcBorders>
                    <w:top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PH</w:t>
                  </w:r>
                </w:p>
              </w:tc>
              <w:tc>
                <w:tcPr>
                  <w:tcW w:w="559" w:type="pct"/>
                  <w:tcBorders>
                    <w:top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氨氮</w:t>
                  </w:r>
                </w:p>
              </w:tc>
              <w:tc>
                <w:tcPr>
                  <w:tcW w:w="509" w:type="pct"/>
                  <w:tcBorders>
                    <w:top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COD</w:t>
                  </w:r>
                  <w:r>
                    <w:rPr>
                      <w:rFonts w:hint="eastAsia" w:cs="宋体"/>
                      <w:szCs w:val="21"/>
                      <w:vertAlign w:val="subscript"/>
                    </w:rPr>
                    <w:t>cr</w:t>
                  </w:r>
                </w:p>
              </w:tc>
              <w:tc>
                <w:tcPr>
                  <w:tcW w:w="436" w:type="pct"/>
                  <w:tcBorders>
                    <w:top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BOD</w:t>
                  </w:r>
                  <w:r>
                    <w:rPr>
                      <w:rFonts w:hint="eastAsia" w:cs="宋体"/>
                      <w:szCs w:val="21"/>
                      <w:vertAlign w:val="subscript"/>
                    </w:rPr>
                    <w:t>5</w:t>
                  </w:r>
                </w:p>
              </w:tc>
              <w:tc>
                <w:tcPr>
                  <w:tcW w:w="411" w:type="pct"/>
                  <w:tcBorders>
                    <w:top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SS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pct"/>
                  <w:vMerge w:val="restar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污水排口</w:t>
                  </w:r>
                </w:p>
              </w:tc>
              <w:tc>
                <w:tcPr>
                  <w:tcW w:w="665" w:type="pct"/>
                  <w:vMerge w:val="restar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rPr>
                    <w:t>202</w:t>
                  </w:r>
                  <w:r>
                    <w:rPr>
                      <w:rFonts w:hint="eastAsia" w:cs="宋体"/>
                      <w:szCs w:val="21"/>
                      <w:lang w:val="en-US" w:eastAsia="zh-CN"/>
                    </w:rPr>
                    <w:t>2</w:t>
                  </w:r>
                  <w:r>
                    <w:rPr>
                      <w:rFonts w:hint="eastAsia" w:cs="宋体"/>
                      <w:szCs w:val="21"/>
                    </w:rPr>
                    <w:t>.</w:t>
                  </w:r>
                  <w:r>
                    <w:rPr>
                      <w:rFonts w:hint="eastAsia" w:cs="宋体"/>
                      <w:szCs w:val="21"/>
                      <w:lang w:val="en-US" w:eastAsia="zh-CN"/>
                    </w:rPr>
                    <w:t>03</w:t>
                  </w:r>
                  <w:r>
                    <w:rPr>
                      <w:rFonts w:hint="eastAsia" w:cs="宋体"/>
                      <w:szCs w:val="21"/>
                    </w:rPr>
                    <w:t>.</w:t>
                  </w:r>
                  <w:r>
                    <w:rPr>
                      <w:rFonts w:hint="eastAsia" w:cs="宋体"/>
                      <w:szCs w:val="21"/>
                      <w:lang w:val="en-US" w:eastAsia="zh-CN"/>
                    </w:rPr>
                    <w:t>05</w:t>
                  </w:r>
                </w:p>
              </w:tc>
              <w:tc>
                <w:tcPr>
                  <w:tcW w:w="672"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第一次</w:t>
                  </w:r>
                </w:p>
              </w:tc>
              <w:tc>
                <w:tcPr>
                  <w:tcW w:w="60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color w:val="000000"/>
                      <w:szCs w:val="21"/>
                    </w:rPr>
                  </w:pPr>
                  <w:r>
                    <w:rPr>
                      <w:rFonts w:hint="eastAsia" w:cs="宋体"/>
                      <w:color w:val="000000"/>
                      <w:szCs w:val="21"/>
                    </w:rPr>
                    <w:t>水样微浑</w:t>
                  </w:r>
                </w:p>
              </w:tc>
              <w:tc>
                <w:tcPr>
                  <w:tcW w:w="59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7.2</w:t>
                  </w:r>
                </w:p>
              </w:tc>
              <w:tc>
                <w:tcPr>
                  <w:tcW w:w="55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1.03</w:t>
                  </w:r>
                </w:p>
              </w:tc>
              <w:tc>
                <w:tcPr>
                  <w:tcW w:w="50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142</w:t>
                  </w:r>
                </w:p>
              </w:tc>
              <w:tc>
                <w:tcPr>
                  <w:tcW w:w="436" w:type="pct"/>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宋体"/>
                      <w:szCs w:val="21"/>
                      <w:lang w:eastAsia="zh-CN"/>
                    </w:rPr>
                  </w:pPr>
                  <w:r>
                    <w:rPr>
                      <w:rFonts w:hint="eastAsia" w:cs="宋体"/>
                      <w:szCs w:val="21"/>
                    </w:rPr>
                    <w:t>68.</w:t>
                  </w:r>
                  <w:r>
                    <w:rPr>
                      <w:rFonts w:hint="eastAsia" w:cs="宋体"/>
                      <w:szCs w:val="21"/>
                      <w:lang w:val="en-US" w:eastAsia="zh-CN"/>
                    </w:rPr>
                    <w:t>2</w:t>
                  </w:r>
                </w:p>
              </w:tc>
              <w:tc>
                <w:tcPr>
                  <w:tcW w:w="41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6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72"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第二次</w:t>
                  </w:r>
                </w:p>
              </w:tc>
              <w:tc>
                <w:tcPr>
                  <w:tcW w:w="60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color w:val="000000"/>
                      <w:szCs w:val="21"/>
                    </w:rPr>
                  </w:pPr>
                  <w:r>
                    <w:rPr>
                      <w:rFonts w:hint="eastAsia" w:cs="宋体"/>
                      <w:color w:val="000000"/>
                      <w:szCs w:val="21"/>
                    </w:rPr>
                    <w:t>水样微浑</w:t>
                  </w:r>
                </w:p>
              </w:tc>
              <w:tc>
                <w:tcPr>
                  <w:tcW w:w="59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宋体"/>
                      <w:szCs w:val="21"/>
                      <w:lang w:eastAsia="zh-CN"/>
                    </w:rPr>
                  </w:pPr>
                  <w:r>
                    <w:rPr>
                      <w:rFonts w:hint="eastAsia" w:cs="宋体"/>
                      <w:szCs w:val="21"/>
                    </w:rPr>
                    <w:t>7</w:t>
                  </w:r>
                  <w:r>
                    <w:rPr>
                      <w:rFonts w:hint="eastAsia" w:cs="宋体"/>
                      <w:szCs w:val="21"/>
                      <w:lang w:val="en-US" w:eastAsia="zh-CN"/>
                    </w:rPr>
                    <w:t>2</w:t>
                  </w:r>
                </w:p>
              </w:tc>
              <w:tc>
                <w:tcPr>
                  <w:tcW w:w="55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1.46</w:t>
                  </w:r>
                </w:p>
              </w:tc>
              <w:tc>
                <w:tcPr>
                  <w:tcW w:w="50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151</w:t>
                  </w:r>
                </w:p>
              </w:tc>
              <w:tc>
                <w:tcPr>
                  <w:tcW w:w="436" w:type="pct"/>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77.2</w:t>
                  </w:r>
                </w:p>
              </w:tc>
              <w:tc>
                <w:tcPr>
                  <w:tcW w:w="41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宋体"/>
                      <w:szCs w:val="21"/>
                      <w:lang w:eastAsia="zh-CN"/>
                    </w:rPr>
                  </w:pPr>
                  <w:r>
                    <w:rPr>
                      <w:rFonts w:hint="eastAsia" w:cs="宋体"/>
                      <w:szCs w:val="21"/>
                      <w:lang w:val="en-US" w:eastAsia="zh-CN"/>
                    </w:rPr>
                    <w:t>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6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72"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第三次</w:t>
                  </w:r>
                </w:p>
              </w:tc>
              <w:tc>
                <w:tcPr>
                  <w:tcW w:w="60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color w:val="000000"/>
                      <w:szCs w:val="21"/>
                    </w:rPr>
                  </w:pPr>
                  <w:r>
                    <w:rPr>
                      <w:rFonts w:hint="eastAsia" w:cs="宋体"/>
                      <w:color w:val="000000"/>
                      <w:szCs w:val="21"/>
                    </w:rPr>
                    <w:t>水样微浑</w:t>
                  </w:r>
                </w:p>
              </w:tc>
              <w:tc>
                <w:tcPr>
                  <w:tcW w:w="59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宋体"/>
                      <w:szCs w:val="21"/>
                      <w:lang w:eastAsia="zh-CN"/>
                    </w:rPr>
                  </w:pPr>
                  <w:r>
                    <w:rPr>
                      <w:rFonts w:hint="eastAsia" w:cs="宋体"/>
                      <w:szCs w:val="21"/>
                    </w:rPr>
                    <w:t>7.</w:t>
                  </w:r>
                  <w:r>
                    <w:rPr>
                      <w:rFonts w:hint="eastAsia" w:cs="宋体"/>
                      <w:szCs w:val="21"/>
                      <w:lang w:val="en-US" w:eastAsia="zh-CN"/>
                    </w:rPr>
                    <w:t>2</w:t>
                  </w:r>
                </w:p>
              </w:tc>
              <w:tc>
                <w:tcPr>
                  <w:tcW w:w="55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1.13</w:t>
                  </w:r>
                </w:p>
              </w:tc>
              <w:tc>
                <w:tcPr>
                  <w:tcW w:w="50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129</w:t>
                  </w:r>
                </w:p>
              </w:tc>
              <w:tc>
                <w:tcPr>
                  <w:tcW w:w="436" w:type="pct"/>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54.8</w:t>
                  </w:r>
                </w:p>
              </w:tc>
              <w:tc>
                <w:tcPr>
                  <w:tcW w:w="41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宋体"/>
                      <w:szCs w:val="21"/>
                      <w:lang w:eastAsia="zh-CN"/>
                    </w:rPr>
                  </w:pPr>
                  <w:r>
                    <w:rPr>
                      <w:rFonts w:hint="eastAsia" w:cs="宋体"/>
                      <w:szCs w:val="21"/>
                      <w:lang w:val="en-US" w:eastAsia="zh-CN"/>
                    </w:rPr>
                    <w:t>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6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72"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第四次</w:t>
                  </w:r>
                </w:p>
              </w:tc>
              <w:tc>
                <w:tcPr>
                  <w:tcW w:w="60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color w:val="000000"/>
                      <w:szCs w:val="21"/>
                    </w:rPr>
                  </w:pPr>
                  <w:r>
                    <w:rPr>
                      <w:rFonts w:hint="eastAsia" w:cs="宋体"/>
                      <w:color w:val="000000"/>
                      <w:szCs w:val="21"/>
                    </w:rPr>
                    <w:t>水样微浑</w:t>
                  </w:r>
                </w:p>
              </w:tc>
              <w:tc>
                <w:tcPr>
                  <w:tcW w:w="59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宋体"/>
                      <w:szCs w:val="21"/>
                      <w:lang w:eastAsia="zh-CN"/>
                    </w:rPr>
                  </w:pPr>
                  <w:r>
                    <w:rPr>
                      <w:rFonts w:hint="eastAsia" w:cs="宋体"/>
                      <w:szCs w:val="21"/>
                    </w:rPr>
                    <w:t>7.</w:t>
                  </w:r>
                  <w:r>
                    <w:rPr>
                      <w:rFonts w:hint="eastAsia" w:cs="宋体"/>
                      <w:szCs w:val="21"/>
                      <w:lang w:val="en-US" w:eastAsia="zh-CN"/>
                    </w:rPr>
                    <w:t>1</w:t>
                  </w:r>
                </w:p>
              </w:tc>
              <w:tc>
                <w:tcPr>
                  <w:tcW w:w="55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0.965</w:t>
                  </w:r>
                </w:p>
              </w:tc>
              <w:tc>
                <w:tcPr>
                  <w:tcW w:w="50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148</w:t>
                  </w:r>
                </w:p>
              </w:tc>
              <w:tc>
                <w:tcPr>
                  <w:tcW w:w="436" w:type="pct"/>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75.6</w:t>
                  </w:r>
                </w:p>
              </w:tc>
              <w:tc>
                <w:tcPr>
                  <w:tcW w:w="41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宋体"/>
                      <w:szCs w:val="21"/>
                      <w:lang w:eastAsia="zh-CN"/>
                    </w:rPr>
                  </w:pPr>
                  <w:r>
                    <w:rPr>
                      <w:rFonts w:hint="eastAsia" w:cs="宋体"/>
                      <w:szCs w:val="21"/>
                      <w:lang w:val="en-US" w:eastAsia="zh-CN"/>
                    </w:rPr>
                    <w:t>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65" w:type="pct"/>
                  <w:vMerge w:val="restar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rPr>
                    <w:t>202</w:t>
                  </w:r>
                  <w:r>
                    <w:rPr>
                      <w:rFonts w:hint="eastAsia" w:cs="宋体"/>
                      <w:szCs w:val="21"/>
                      <w:lang w:val="en-US" w:eastAsia="zh-CN"/>
                    </w:rPr>
                    <w:t>2</w:t>
                  </w:r>
                  <w:r>
                    <w:rPr>
                      <w:rFonts w:hint="eastAsia" w:cs="宋体"/>
                      <w:szCs w:val="21"/>
                    </w:rPr>
                    <w:t>.</w:t>
                  </w:r>
                  <w:r>
                    <w:rPr>
                      <w:rFonts w:hint="eastAsia" w:cs="宋体"/>
                      <w:szCs w:val="21"/>
                      <w:lang w:val="en-US" w:eastAsia="zh-CN"/>
                    </w:rPr>
                    <w:t>03</w:t>
                  </w:r>
                  <w:r>
                    <w:rPr>
                      <w:rFonts w:hint="eastAsia" w:cs="宋体"/>
                      <w:szCs w:val="21"/>
                    </w:rPr>
                    <w:t>.</w:t>
                  </w:r>
                  <w:r>
                    <w:rPr>
                      <w:rFonts w:hint="eastAsia" w:cs="宋体"/>
                      <w:szCs w:val="21"/>
                      <w:lang w:val="en-US" w:eastAsia="zh-CN"/>
                    </w:rPr>
                    <w:t>06</w:t>
                  </w:r>
                </w:p>
              </w:tc>
              <w:tc>
                <w:tcPr>
                  <w:tcW w:w="672"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第一次</w:t>
                  </w:r>
                </w:p>
              </w:tc>
              <w:tc>
                <w:tcPr>
                  <w:tcW w:w="60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color w:val="000000"/>
                      <w:szCs w:val="21"/>
                    </w:rPr>
                  </w:pPr>
                  <w:r>
                    <w:rPr>
                      <w:rFonts w:hint="eastAsia" w:cs="宋体"/>
                      <w:color w:val="000000"/>
                      <w:szCs w:val="21"/>
                    </w:rPr>
                    <w:t>水样微浑</w:t>
                  </w:r>
                </w:p>
              </w:tc>
              <w:tc>
                <w:tcPr>
                  <w:tcW w:w="59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7.2</w:t>
                  </w:r>
                </w:p>
              </w:tc>
              <w:tc>
                <w:tcPr>
                  <w:tcW w:w="55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1.24</w:t>
                  </w:r>
                </w:p>
              </w:tc>
              <w:tc>
                <w:tcPr>
                  <w:tcW w:w="50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126</w:t>
                  </w:r>
                </w:p>
              </w:tc>
              <w:tc>
                <w:tcPr>
                  <w:tcW w:w="436" w:type="pct"/>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66.4</w:t>
                  </w:r>
                </w:p>
              </w:tc>
              <w:tc>
                <w:tcPr>
                  <w:tcW w:w="41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6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72"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第二次</w:t>
                  </w:r>
                </w:p>
              </w:tc>
              <w:tc>
                <w:tcPr>
                  <w:tcW w:w="60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color w:val="000000"/>
                      <w:szCs w:val="21"/>
                    </w:rPr>
                  </w:pPr>
                  <w:r>
                    <w:rPr>
                      <w:rFonts w:hint="eastAsia" w:cs="宋体"/>
                      <w:color w:val="000000"/>
                      <w:szCs w:val="21"/>
                    </w:rPr>
                    <w:t>水样微浑</w:t>
                  </w:r>
                </w:p>
              </w:tc>
              <w:tc>
                <w:tcPr>
                  <w:tcW w:w="59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宋体"/>
                      <w:szCs w:val="21"/>
                      <w:lang w:eastAsia="zh-CN"/>
                    </w:rPr>
                  </w:pPr>
                  <w:r>
                    <w:rPr>
                      <w:rFonts w:hint="eastAsia" w:cs="宋体"/>
                      <w:szCs w:val="21"/>
                    </w:rPr>
                    <w:t>7.</w:t>
                  </w:r>
                  <w:r>
                    <w:rPr>
                      <w:rFonts w:hint="eastAsia" w:cs="宋体"/>
                      <w:szCs w:val="21"/>
                      <w:lang w:val="en-US" w:eastAsia="zh-CN"/>
                    </w:rPr>
                    <w:t>1</w:t>
                  </w:r>
                </w:p>
              </w:tc>
              <w:tc>
                <w:tcPr>
                  <w:tcW w:w="55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1.15</w:t>
                  </w:r>
                </w:p>
              </w:tc>
              <w:tc>
                <w:tcPr>
                  <w:tcW w:w="50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133</w:t>
                  </w:r>
                </w:p>
              </w:tc>
              <w:tc>
                <w:tcPr>
                  <w:tcW w:w="436" w:type="pct"/>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76.2</w:t>
                  </w:r>
                </w:p>
              </w:tc>
              <w:tc>
                <w:tcPr>
                  <w:tcW w:w="41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宋体"/>
                      <w:szCs w:val="21"/>
                      <w:lang w:eastAsia="zh-CN"/>
                    </w:rPr>
                  </w:pPr>
                  <w:r>
                    <w:rPr>
                      <w:rFonts w:hint="eastAsia" w:cs="宋体"/>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6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72"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第三次</w:t>
                  </w:r>
                </w:p>
              </w:tc>
              <w:tc>
                <w:tcPr>
                  <w:tcW w:w="60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color w:val="000000"/>
                      <w:szCs w:val="21"/>
                    </w:rPr>
                  </w:pPr>
                  <w:r>
                    <w:rPr>
                      <w:rFonts w:hint="eastAsia" w:cs="宋体"/>
                      <w:color w:val="000000"/>
                      <w:szCs w:val="21"/>
                    </w:rPr>
                    <w:t>水样微浑</w:t>
                  </w:r>
                </w:p>
              </w:tc>
              <w:tc>
                <w:tcPr>
                  <w:tcW w:w="59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宋体"/>
                      <w:szCs w:val="21"/>
                      <w:lang w:eastAsia="zh-CN"/>
                    </w:rPr>
                  </w:pPr>
                  <w:r>
                    <w:rPr>
                      <w:rFonts w:hint="eastAsia" w:cs="宋体"/>
                      <w:szCs w:val="21"/>
                    </w:rPr>
                    <w:t>7.</w:t>
                  </w:r>
                  <w:r>
                    <w:rPr>
                      <w:rFonts w:hint="eastAsia" w:cs="宋体"/>
                      <w:szCs w:val="21"/>
                      <w:lang w:val="en-US" w:eastAsia="zh-CN"/>
                    </w:rPr>
                    <w:t>1</w:t>
                  </w:r>
                </w:p>
              </w:tc>
              <w:tc>
                <w:tcPr>
                  <w:tcW w:w="55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1.44</w:t>
                  </w:r>
                </w:p>
              </w:tc>
              <w:tc>
                <w:tcPr>
                  <w:tcW w:w="50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157</w:t>
                  </w:r>
                </w:p>
              </w:tc>
              <w:tc>
                <w:tcPr>
                  <w:tcW w:w="436" w:type="pct"/>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81.8</w:t>
                  </w:r>
                </w:p>
              </w:tc>
              <w:tc>
                <w:tcPr>
                  <w:tcW w:w="41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65" w:type="pct"/>
                  <w:vMerge w:val="continue"/>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p>
              </w:tc>
              <w:tc>
                <w:tcPr>
                  <w:tcW w:w="672"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第四次</w:t>
                  </w:r>
                </w:p>
              </w:tc>
              <w:tc>
                <w:tcPr>
                  <w:tcW w:w="60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color w:val="000000"/>
                      <w:szCs w:val="21"/>
                    </w:rPr>
                  </w:pPr>
                  <w:r>
                    <w:rPr>
                      <w:rFonts w:hint="eastAsia" w:cs="宋体"/>
                      <w:color w:val="000000"/>
                      <w:szCs w:val="21"/>
                    </w:rPr>
                    <w:t>水样微浑</w:t>
                  </w:r>
                </w:p>
              </w:tc>
              <w:tc>
                <w:tcPr>
                  <w:tcW w:w="59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宋体"/>
                      <w:szCs w:val="21"/>
                      <w:lang w:eastAsia="zh-CN"/>
                    </w:rPr>
                  </w:pPr>
                  <w:r>
                    <w:rPr>
                      <w:rFonts w:hint="eastAsia" w:cs="宋体"/>
                      <w:szCs w:val="21"/>
                    </w:rPr>
                    <w:t>7.</w:t>
                  </w:r>
                  <w:r>
                    <w:rPr>
                      <w:rFonts w:hint="eastAsia" w:cs="宋体"/>
                      <w:szCs w:val="21"/>
                      <w:lang w:val="en-US" w:eastAsia="zh-CN"/>
                    </w:rPr>
                    <w:t>2</w:t>
                  </w:r>
                </w:p>
              </w:tc>
              <w:tc>
                <w:tcPr>
                  <w:tcW w:w="55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1.10</w:t>
                  </w:r>
                </w:p>
              </w:tc>
              <w:tc>
                <w:tcPr>
                  <w:tcW w:w="50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140</w:t>
                  </w:r>
                </w:p>
              </w:tc>
              <w:tc>
                <w:tcPr>
                  <w:tcW w:w="436" w:type="pct"/>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宋体" w:cs="宋体"/>
                      <w:szCs w:val="21"/>
                      <w:lang w:val="en-US" w:eastAsia="zh-CN"/>
                    </w:rPr>
                  </w:pPr>
                  <w:r>
                    <w:rPr>
                      <w:rFonts w:hint="eastAsia" w:cs="宋体"/>
                      <w:szCs w:val="21"/>
                      <w:lang w:val="en-US" w:eastAsia="zh-CN"/>
                    </w:rPr>
                    <w:t>62.6</w:t>
                  </w:r>
                </w:p>
              </w:tc>
              <w:tc>
                <w:tcPr>
                  <w:tcW w:w="41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cs="宋体"/>
                      <w:szCs w:val="21"/>
                      <w:lang w:eastAsia="zh-CN"/>
                    </w:rPr>
                  </w:pPr>
                  <w:r>
                    <w:rPr>
                      <w:rFonts w:hint="eastAsia" w:cs="宋体"/>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5" w:type="pct"/>
                  <w:gridSpan w:val="4"/>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执行标准限值</w:t>
                  </w:r>
                </w:p>
              </w:tc>
              <w:tc>
                <w:tcPr>
                  <w:tcW w:w="598"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6-9</w:t>
                  </w:r>
                </w:p>
              </w:tc>
              <w:tc>
                <w:tcPr>
                  <w:tcW w:w="559"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45</w:t>
                  </w:r>
                </w:p>
              </w:tc>
              <w:tc>
                <w:tcPr>
                  <w:tcW w:w="509"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500</w:t>
                  </w:r>
                </w:p>
              </w:tc>
              <w:tc>
                <w:tcPr>
                  <w:tcW w:w="436"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300</w:t>
                  </w:r>
                </w:p>
              </w:tc>
              <w:tc>
                <w:tcPr>
                  <w:tcW w:w="411" w:type="pct"/>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5" w:type="pct"/>
                  <w:gridSpan w:val="4"/>
                  <w:tcBorders>
                    <w:bottom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达标情况</w:t>
                  </w:r>
                </w:p>
              </w:tc>
              <w:tc>
                <w:tcPr>
                  <w:tcW w:w="598" w:type="pct"/>
                  <w:tcBorders>
                    <w:bottom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达标</w:t>
                  </w:r>
                </w:p>
              </w:tc>
              <w:tc>
                <w:tcPr>
                  <w:tcW w:w="559" w:type="pct"/>
                  <w:tcBorders>
                    <w:bottom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达标</w:t>
                  </w:r>
                </w:p>
              </w:tc>
              <w:tc>
                <w:tcPr>
                  <w:tcW w:w="509" w:type="pct"/>
                  <w:tcBorders>
                    <w:bottom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达标</w:t>
                  </w:r>
                </w:p>
              </w:tc>
              <w:tc>
                <w:tcPr>
                  <w:tcW w:w="436" w:type="pct"/>
                  <w:tcBorders>
                    <w:bottom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达标</w:t>
                  </w:r>
                </w:p>
              </w:tc>
              <w:tc>
                <w:tcPr>
                  <w:tcW w:w="411" w:type="pct"/>
                  <w:tcBorders>
                    <w:bottom w:val="single" w:color="auto" w:sz="18" w:space="0"/>
                  </w:tcBorders>
                  <w:shd w:val="clear" w:color="auto" w:fill="auto"/>
                  <w:vAlign w:val="center"/>
                </w:tcPr>
                <w:p>
                  <w:pPr>
                    <w:pStyle w:val="16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szCs w:val="21"/>
                    </w:rPr>
                  </w:pPr>
                  <w:r>
                    <w:rPr>
                      <w:rFonts w:hint="eastAsia" w:cs="宋体"/>
                      <w:szCs w:val="21"/>
                    </w:rPr>
                    <w:t>达标</w:t>
                  </w:r>
                </w:p>
              </w:tc>
            </w:tr>
          </w:tbl>
          <w:p>
            <w:pPr>
              <w:pageBreakBefore w:val="0"/>
              <w:kinsoku/>
              <w:wordWrap/>
              <w:topLinePunct w:val="0"/>
              <w:autoSpaceDE w:val="0"/>
              <w:autoSpaceDN w:val="0"/>
              <w:bidi w:val="0"/>
              <w:spacing w:line="360" w:lineRule="auto"/>
              <w:ind w:firstLine="480" w:firstLineChars="200"/>
              <w:rPr>
                <w:kern w:val="0"/>
                <w:sz w:val="24"/>
                <w:szCs w:val="22"/>
                <w:lang w:bidi="zh-CN"/>
              </w:rPr>
            </w:pPr>
            <w:r>
              <w:rPr>
                <w:rFonts w:hint="eastAsia"/>
                <w:kern w:val="0"/>
                <w:sz w:val="24"/>
                <w:szCs w:val="22"/>
                <w:lang w:bidi="zh-CN"/>
              </w:rPr>
              <w:t>废水监测结果表明：202</w:t>
            </w:r>
            <w:r>
              <w:rPr>
                <w:rFonts w:hint="eastAsia"/>
                <w:kern w:val="0"/>
                <w:sz w:val="24"/>
                <w:szCs w:val="22"/>
                <w:lang w:val="en-US" w:bidi="zh-CN"/>
              </w:rPr>
              <w:t>2</w:t>
            </w:r>
            <w:r>
              <w:rPr>
                <w:rFonts w:hint="eastAsia"/>
                <w:kern w:val="0"/>
                <w:sz w:val="24"/>
                <w:szCs w:val="22"/>
                <w:lang w:bidi="zh-CN"/>
              </w:rPr>
              <w:t>年</w:t>
            </w:r>
            <w:r>
              <w:rPr>
                <w:rFonts w:hint="eastAsia"/>
                <w:kern w:val="0"/>
                <w:sz w:val="24"/>
                <w:szCs w:val="22"/>
                <w:lang w:val="en-US" w:bidi="zh-CN"/>
              </w:rPr>
              <w:t>3</w:t>
            </w:r>
            <w:r>
              <w:rPr>
                <w:rFonts w:hint="eastAsia"/>
                <w:kern w:val="0"/>
                <w:sz w:val="24"/>
                <w:szCs w:val="22"/>
                <w:lang w:bidi="zh-CN"/>
              </w:rPr>
              <w:t>月</w:t>
            </w:r>
            <w:r>
              <w:rPr>
                <w:rFonts w:hint="eastAsia"/>
                <w:kern w:val="0"/>
                <w:sz w:val="24"/>
                <w:szCs w:val="22"/>
                <w:lang w:val="en-US" w:bidi="zh-CN"/>
              </w:rPr>
              <w:t>5</w:t>
            </w:r>
            <w:r>
              <w:rPr>
                <w:rFonts w:hint="eastAsia"/>
                <w:kern w:val="0"/>
                <w:sz w:val="24"/>
                <w:szCs w:val="22"/>
                <w:lang w:bidi="zh-CN"/>
              </w:rPr>
              <w:t>日和202</w:t>
            </w:r>
            <w:r>
              <w:rPr>
                <w:rFonts w:hint="eastAsia"/>
                <w:kern w:val="0"/>
                <w:sz w:val="24"/>
                <w:szCs w:val="22"/>
                <w:lang w:val="en-US" w:bidi="zh-CN"/>
              </w:rPr>
              <w:t>2</w:t>
            </w:r>
            <w:r>
              <w:rPr>
                <w:rFonts w:hint="eastAsia"/>
                <w:kern w:val="0"/>
                <w:sz w:val="24"/>
                <w:szCs w:val="22"/>
                <w:lang w:bidi="zh-CN"/>
              </w:rPr>
              <w:t>年</w:t>
            </w:r>
            <w:r>
              <w:rPr>
                <w:rFonts w:hint="eastAsia"/>
                <w:kern w:val="0"/>
                <w:sz w:val="24"/>
                <w:szCs w:val="22"/>
                <w:lang w:val="en-US" w:bidi="zh-CN"/>
              </w:rPr>
              <w:t>3</w:t>
            </w:r>
            <w:r>
              <w:rPr>
                <w:rFonts w:hint="eastAsia"/>
                <w:kern w:val="0"/>
                <w:sz w:val="24"/>
                <w:szCs w:val="22"/>
                <w:lang w:bidi="zh-CN"/>
              </w:rPr>
              <w:t>月</w:t>
            </w:r>
            <w:r>
              <w:rPr>
                <w:rFonts w:hint="eastAsia"/>
                <w:kern w:val="0"/>
                <w:sz w:val="24"/>
                <w:szCs w:val="22"/>
                <w:lang w:val="en-US" w:bidi="zh-CN"/>
              </w:rPr>
              <w:t>6</w:t>
            </w:r>
            <w:r>
              <w:rPr>
                <w:rFonts w:hint="eastAsia"/>
                <w:kern w:val="0"/>
                <w:sz w:val="24"/>
                <w:szCs w:val="22"/>
                <w:lang w:bidi="zh-CN"/>
              </w:rPr>
              <w:t>日，</w:t>
            </w:r>
            <w:r>
              <w:rPr>
                <w:rFonts w:hint="eastAsia"/>
                <w:kern w:val="0"/>
                <w:sz w:val="24"/>
                <w:szCs w:val="22"/>
                <w:lang w:val="en-US" w:bidi="zh-CN"/>
              </w:rPr>
              <w:t>芜湖闳润现代农业装备制造有限公司</w:t>
            </w:r>
            <w:r>
              <w:rPr>
                <w:rFonts w:hint="eastAsia"/>
                <w:kern w:val="0"/>
                <w:sz w:val="24"/>
                <w:szCs w:val="22"/>
                <w:lang w:bidi="zh-CN"/>
              </w:rPr>
              <w:t>污水排放口</w:t>
            </w:r>
            <w:r>
              <w:rPr>
                <w:rFonts w:hint="eastAsia"/>
                <w:kern w:val="0"/>
                <w:sz w:val="24"/>
                <w:szCs w:val="22"/>
                <w:lang w:val="en-US" w:bidi="zh-CN"/>
              </w:rPr>
              <w:t>p</w:t>
            </w:r>
            <w:r>
              <w:rPr>
                <w:rFonts w:hint="eastAsia"/>
                <w:kern w:val="0"/>
                <w:sz w:val="24"/>
                <w:szCs w:val="22"/>
                <w:lang w:bidi="zh-CN"/>
              </w:rPr>
              <w:t>H值、COD</w:t>
            </w:r>
            <w:r>
              <w:rPr>
                <w:rFonts w:hint="eastAsia"/>
                <w:kern w:val="0"/>
                <w:sz w:val="24"/>
                <w:szCs w:val="22"/>
                <w:vertAlign w:val="subscript"/>
                <w:lang w:bidi="zh-CN"/>
              </w:rPr>
              <w:t>cr</w:t>
            </w:r>
            <w:r>
              <w:rPr>
                <w:rFonts w:hint="eastAsia"/>
                <w:kern w:val="0"/>
                <w:sz w:val="24"/>
                <w:szCs w:val="22"/>
                <w:lang w:bidi="zh-CN"/>
              </w:rPr>
              <w:t>、BOD</w:t>
            </w:r>
            <w:r>
              <w:rPr>
                <w:rFonts w:hint="eastAsia"/>
                <w:kern w:val="0"/>
                <w:sz w:val="24"/>
                <w:szCs w:val="22"/>
                <w:vertAlign w:val="subscript"/>
                <w:lang w:bidi="zh-CN"/>
              </w:rPr>
              <w:t>5</w:t>
            </w:r>
            <w:r>
              <w:rPr>
                <w:rFonts w:hint="eastAsia"/>
                <w:kern w:val="0"/>
                <w:sz w:val="24"/>
                <w:szCs w:val="22"/>
                <w:lang w:bidi="zh-CN"/>
              </w:rPr>
              <w:t>、SS、氨氮排放浓度均满足《污水综合排放标准》（GB8978-1996）中三级标准要求，氨氮排放浓度满足</w:t>
            </w:r>
            <w:r>
              <w:rPr>
                <w:rFonts w:hint="eastAsia"/>
                <w:kern w:val="0"/>
                <w:sz w:val="24"/>
                <w:szCs w:val="22"/>
                <w:lang w:val="en-US" w:eastAsia="zh-CN" w:bidi="zh-CN"/>
              </w:rPr>
              <w:t>《污水排入城镇下水道水质标准》（GB/T31962-2015）中B级标准。</w:t>
            </w:r>
          </w:p>
          <w:p>
            <w:pPr>
              <w:pageBreakBefore w:val="0"/>
              <w:kinsoku/>
              <w:wordWrap/>
              <w:topLinePunct w:val="0"/>
              <w:bidi w:val="0"/>
              <w:spacing w:line="360" w:lineRule="auto"/>
              <w:rPr>
                <w:rFonts w:ascii="宋体" w:hAnsi="宋体"/>
                <w:b/>
                <w:sz w:val="24"/>
                <w:szCs w:val="24"/>
              </w:rPr>
            </w:pPr>
            <w:r>
              <w:rPr>
                <w:rFonts w:hint="eastAsia" w:ascii="宋体" w:hAnsi="宋体"/>
                <w:b/>
                <w:sz w:val="24"/>
                <w:szCs w:val="24"/>
                <w:lang w:val="en-US" w:eastAsia="zh-CN"/>
              </w:rPr>
              <w:t>2</w:t>
            </w:r>
            <w:r>
              <w:rPr>
                <w:rFonts w:hint="eastAsia" w:ascii="宋体" w:hAnsi="宋体"/>
                <w:b/>
                <w:sz w:val="24"/>
                <w:szCs w:val="24"/>
              </w:rPr>
              <w:t>、噪声监测结果</w:t>
            </w:r>
          </w:p>
          <w:p>
            <w:pPr>
              <w:pageBreakBefore w:val="0"/>
              <w:widowControl/>
              <w:kinsoku/>
              <w:wordWrap/>
              <w:topLinePunct w:val="0"/>
              <w:bidi w:val="0"/>
              <w:spacing w:line="360" w:lineRule="auto"/>
              <w:jc w:val="center"/>
              <w:rPr>
                <w:rFonts w:ascii="宋体" w:hAnsi="宋体" w:cs="宋体"/>
                <w:b/>
                <w:sz w:val="24"/>
              </w:rPr>
            </w:pPr>
            <w:r>
              <w:rPr>
                <w:rFonts w:hint="eastAsia" w:ascii="宋体" w:hAnsi="宋体" w:cs="宋体"/>
                <w:b/>
                <w:sz w:val="24"/>
              </w:rPr>
              <w:t>表7</w:t>
            </w:r>
            <w:r>
              <w:rPr>
                <w:rFonts w:ascii="宋体" w:hAnsi="宋体" w:cs="宋体"/>
                <w:b/>
                <w:sz w:val="24"/>
              </w:rPr>
              <w:t>-</w:t>
            </w:r>
            <w:r>
              <w:rPr>
                <w:rFonts w:hint="eastAsia" w:ascii="宋体" w:hAnsi="宋体" w:cs="宋体"/>
                <w:b/>
                <w:sz w:val="24"/>
                <w:lang w:val="en-US" w:eastAsia="zh-CN"/>
              </w:rPr>
              <w:t>2</w:t>
            </w:r>
            <w:r>
              <w:rPr>
                <w:rFonts w:hint="eastAsia" w:ascii="宋体" w:hAnsi="宋体" w:cs="宋体"/>
                <w:b/>
                <w:sz w:val="24"/>
              </w:rPr>
              <w:t xml:space="preserve">  噪声监测结果表</w:t>
            </w:r>
          </w:p>
          <w:tbl>
            <w:tblPr>
              <w:tblStyle w:val="32"/>
              <w:tblW w:w="0" w:type="auto"/>
              <w:jc w:val="center"/>
              <w:tblBorders>
                <w:top w:val="none" w:color="auto" w:sz="4" w:space="0"/>
                <w:left w:val="none" w:color="auto" w:sz="0" w:space="0"/>
                <w:bottom w:val="none" w:color="auto" w:sz="4" w:space="0"/>
                <w:right w:val="none" w:color="auto" w:sz="0" w:space="0"/>
                <w:insideH w:val="none" w:color="auto" w:sz="4" w:space="0"/>
                <w:insideV w:val="none" w:color="auto" w:sz="4" w:space="0"/>
              </w:tblBorders>
              <w:tblLayout w:type="fixed"/>
              <w:tblCellMar>
                <w:top w:w="0" w:type="dxa"/>
                <w:left w:w="10" w:type="dxa"/>
                <w:bottom w:w="0" w:type="dxa"/>
                <w:right w:w="10" w:type="dxa"/>
              </w:tblCellMar>
            </w:tblPr>
            <w:tblGrid>
              <w:gridCol w:w="551"/>
              <w:gridCol w:w="1520"/>
              <w:gridCol w:w="946"/>
              <w:gridCol w:w="1088"/>
              <w:gridCol w:w="853"/>
              <w:gridCol w:w="942"/>
              <w:gridCol w:w="1175"/>
              <w:gridCol w:w="779"/>
              <w:gridCol w:w="1599"/>
            </w:tblGrid>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 w:type="dxa"/>
                  <w:bottom w:w="0" w:type="dxa"/>
                  <w:right w:w="10" w:type="dxa"/>
                </w:tblCellMar>
              </w:tblPrEx>
              <w:trPr>
                <w:trHeight w:val="382" w:hRule="exact"/>
                <w:jc w:val="center"/>
              </w:trPr>
              <w:tc>
                <w:tcPr>
                  <w:tcW w:w="551" w:type="dxa"/>
                  <w:vMerge w:val="restart"/>
                  <w:tcBorders>
                    <w:top w:val="single" w:color="auto" w:sz="18"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zh-TW" w:eastAsia="zh-TW" w:bidi="zh-TW"/>
                    </w:rPr>
                    <w:t>检测日期</w:t>
                  </w:r>
                </w:p>
              </w:tc>
              <w:tc>
                <w:tcPr>
                  <w:tcW w:w="1520" w:type="dxa"/>
                  <w:vMerge w:val="restart"/>
                  <w:tcBorders>
                    <w:top w:val="single" w:color="auto" w:sz="18"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点位</w:t>
                  </w:r>
                </w:p>
              </w:tc>
              <w:tc>
                <w:tcPr>
                  <w:tcW w:w="2885" w:type="dxa"/>
                  <w:gridSpan w:val="3"/>
                  <w:tcBorders>
                    <w:top w:val="single" w:color="auto" w:sz="18" w:space="0"/>
                    <w:left w:val="single" w:color="auto" w:sz="4" w:space="0"/>
                    <w:bottom w:val="single" w:color="auto" w:sz="4" w:space="0"/>
                    <w:right w:val="single" w:color="auto" w:sz="4" w:space="0"/>
                  </w:tcBorders>
                  <w:shd w:val="clear" w:color="auto" w:fill="FFFFFF"/>
                  <w:vAlign w:val="bottom"/>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昼间</w:t>
                  </w:r>
                  <w:r>
                    <w:rPr>
                      <w:rFonts w:hint="eastAsia" w:ascii="宋体" w:hAnsi="宋体" w:cs="宋体"/>
                      <w:color w:val="000000"/>
                      <w:sz w:val="21"/>
                      <w:szCs w:val="21"/>
                      <w:lang w:bidi="en-US"/>
                    </w:rPr>
                    <w:t>Leq dB (A)</w:t>
                  </w:r>
                </w:p>
              </w:tc>
              <w:tc>
                <w:tcPr>
                  <w:tcW w:w="2896" w:type="dxa"/>
                  <w:gridSpan w:val="3"/>
                  <w:tcBorders>
                    <w:top w:val="single" w:color="auto" w:sz="18" w:space="0"/>
                    <w:left w:val="single" w:color="auto" w:sz="4" w:space="0"/>
                    <w:bottom w:val="single" w:color="auto" w:sz="4" w:space="0"/>
                    <w:right w:val="single" w:color="auto" w:sz="4" w:space="0"/>
                  </w:tcBorders>
                  <w:shd w:val="clear" w:color="auto" w:fill="FFFFFF"/>
                  <w:vAlign w:val="bottom"/>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夜间</w:t>
                  </w:r>
                  <w:r>
                    <w:rPr>
                      <w:rFonts w:hint="eastAsia" w:ascii="宋体" w:hAnsi="宋体" w:cs="宋体"/>
                      <w:color w:val="000000"/>
                      <w:sz w:val="21"/>
                      <w:szCs w:val="21"/>
                      <w:lang w:bidi="en-US"/>
                    </w:rPr>
                    <w:t>Leq dB (A)</w:t>
                  </w:r>
                </w:p>
              </w:tc>
              <w:tc>
                <w:tcPr>
                  <w:tcW w:w="1599" w:type="dxa"/>
                  <w:tcBorders>
                    <w:top w:val="single" w:color="auto" w:sz="18" w:space="0"/>
                    <w:left w:val="single" w:color="auto" w:sz="4" w:space="0"/>
                    <w:bottom w:val="single" w:color="auto" w:sz="4" w:space="0"/>
                  </w:tcBorders>
                  <w:shd w:val="clear" w:color="auto" w:fill="FFFFFF"/>
                  <w:vAlign w:val="bottom"/>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zh-TW" w:eastAsia="zh-TW" w:bidi="zh-TW"/>
                    </w:rPr>
                    <w:t xml:space="preserve">夜间 </w:t>
                  </w:r>
                  <w:r>
                    <w:rPr>
                      <w:rFonts w:hint="eastAsia" w:ascii="宋体" w:hAnsi="宋体" w:cs="宋体"/>
                      <w:color w:val="000000"/>
                      <w:sz w:val="21"/>
                      <w:szCs w:val="21"/>
                      <w:lang w:bidi="en-US"/>
                    </w:rPr>
                    <w:t>LAmax dB (A)</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 w:type="dxa"/>
                  <w:bottom w:w="0" w:type="dxa"/>
                  <w:right w:w="10" w:type="dxa"/>
                </w:tblCellMar>
              </w:tblPrEx>
              <w:trPr>
                <w:trHeight w:val="475"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szCs w:val="21"/>
                    </w:rPr>
                  </w:pPr>
                </w:p>
              </w:tc>
              <w:tc>
                <w:tcPr>
                  <w:tcW w:w="1520"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szCs w:val="21"/>
                    </w:rPr>
                  </w:pP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噪声源</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观测时间</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zh-TW" w:eastAsia="zh-TW" w:bidi="zh-TW"/>
                    </w:rPr>
                    <w:t>测量结果</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hint="eastAsia" w:ascii="宋体" w:hAnsi="宋体" w:cs="宋体"/>
                      <w:color w:val="000000"/>
                      <w:sz w:val="21"/>
                      <w:szCs w:val="21"/>
                      <w:lang w:val="zh-TW" w:eastAsia="zh-TW" w:bidi="zh-TW"/>
                    </w:rPr>
                    <w:t>噪声源</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观测时间</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测量结果</w:t>
                  </w:r>
                </w:p>
              </w:tc>
              <w:tc>
                <w:tcPr>
                  <w:tcW w:w="1599" w:type="dxa"/>
                  <w:tcBorders>
                    <w:top w:val="single" w:color="auto" w:sz="4" w:space="0"/>
                    <w:left w:val="single" w:color="auto" w:sz="4" w:space="0"/>
                    <w:bottom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测量结果</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 w:type="dxa"/>
                  <w:bottom w:w="0" w:type="dxa"/>
                  <w:right w:w="10" w:type="dxa"/>
                </w:tblCellMar>
              </w:tblPrEx>
              <w:trPr>
                <w:trHeight w:val="554" w:hRule="exact"/>
                <w:jc w:val="center"/>
              </w:trPr>
              <w:tc>
                <w:tcPr>
                  <w:tcW w:w="551" w:type="dxa"/>
                  <w:vMerge w:val="restart"/>
                  <w:tcBorders>
                    <w:top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en-US" w:eastAsia="zh-CN" w:bidi="zh-TW"/>
                    </w:rPr>
                    <w:t>3</w:t>
                  </w:r>
                  <w:r>
                    <w:rPr>
                      <w:rFonts w:hint="eastAsia" w:ascii="宋体" w:hAnsi="宋体" w:cs="宋体"/>
                      <w:color w:val="000000"/>
                      <w:sz w:val="21"/>
                      <w:szCs w:val="21"/>
                      <w:lang w:val="zh-TW" w:eastAsia="zh-TW" w:bidi="zh-TW"/>
                    </w:rPr>
                    <w:t>月</w:t>
                  </w:r>
                  <w:r>
                    <w:rPr>
                      <w:rFonts w:hint="eastAsia" w:ascii="宋体" w:hAnsi="宋体" w:cs="宋体"/>
                      <w:color w:val="000000"/>
                      <w:sz w:val="21"/>
                      <w:szCs w:val="21"/>
                      <w:lang w:val="en-US" w:eastAsia="zh-CN" w:bidi="zh-TW"/>
                    </w:rPr>
                    <w:t>5</w:t>
                  </w:r>
                  <w:r>
                    <w:rPr>
                      <w:rFonts w:hint="eastAsia" w:ascii="宋体" w:hAnsi="宋体" w:cs="宋体"/>
                      <w:color w:val="000000"/>
                      <w:sz w:val="21"/>
                      <w:szCs w:val="21"/>
                      <w:lang w:val="zh-TW" w:eastAsia="zh-TW" w:bidi="zh-TW"/>
                    </w:rPr>
                    <w:t>日</w:t>
                  </w: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hint="eastAsia" w:ascii="宋体" w:hAnsi="宋体" w:cs="宋体"/>
                      <w:color w:val="000000"/>
                      <w:sz w:val="21"/>
                      <w:szCs w:val="21"/>
                      <w:lang w:val="zh-TW" w:eastAsia="zh-TW" w:bidi="zh-TW"/>
                    </w:rPr>
                    <w:t>厂界东侧外</w:t>
                  </w:r>
                  <w:r>
                    <w:rPr>
                      <w:rFonts w:hint="eastAsia" w:ascii="宋体" w:hAnsi="宋体" w:cs="宋体"/>
                      <w:color w:val="000000"/>
                      <w:sz w:val="21"/>
                      <w:szCs w:val="21"/>
                      <w:lang w:bidi="en-US"/>
                    </w:rPr>
                    <w:t>N1</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en-US" w:eastAsia="zh-CN" w:bidi="zh-TW"/>
                    </w:rPr>
                    <w:t>环境</w:t>
                  </w:r>
                  <w:r>
                    <w:rPr>
                      <w:rFonts w:hint="eastAsia" w:ascii="宋体" w:hAnsi="宋体" w:cs="宋体"/>
                      <w:color w:val="000000"/>
                      <w:sz w:val="21"/>
                      <w:szCs w:val="21"/>
                      <w:lang w:val="zh-TW" w:eastAsia="zh-TW" w:bidi="zh-TW"/>
                    </w:rPr>
                    <w:t>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val="zh-TW" w:eastAsia="zh-TW" w:bidi="zh-TW"/>
                    </w:rPr>
                    <w:t>9:</w:t>
                  </w:r>
                  <w:r>
                    <w:rPr>
                      <w:rFonts w:hint="eastAsia" w:ascii="宋体" w:hAnsi="宋体" w:cs="宋体"/>
                      <w:color w:val="000000"/>
                      <w:sz w:val="21"/>
                      <w:szCs w:val="21"/>
                      <w:lang w:val="en-US" w:eastAsia="zh-CN" w:bidi="zh-TW"/>
                    </w:rPr>
                    <w:t>38</w:t>
                  </w:r>
                  <w:r>
                    <w:rPr>
                      <w:rFonts w:hint="eastAsia" w:ascii="宋体" w:hAnsi="宋体" w:cs="宋体"/>
                      <w:color w:val="000000"/>
                      <w:sz w:val="21"/>
                      <w:szCs w:val="21"/>
                      <w:lang w:val="zh-TW" w:eastAsia="zh-TW" w:bidi="zh-TW"/>
                    </w:rPr>
                    <w:t xml:space="preserve"> ~ 9:</w:t>
                  </w:r>
                  <w:r>
                    <w:rPr>
                      <w:rFonts w:hint="eastAsia" w:ascii="宋体" w:hAnsi="宋体" w:cs="宋体"/>
                      <w:color w:val="000000"/>
                      <w:sz w:val="21"/>
                      <w:szCs w:val="21"/>
                      <w:lang w:val="en-US" w:eastAsia="zh-CN" w:bidi="zh-TW"/>
                    </w:rPr>
                    <w:t>39</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140"/>
                    <w:jc w:val="center"/>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bidi="en-US"/>
                    </w:rPr>
                    <w:t>5</w:t>
                  </w:r>
                  <w:r>
                    <w:rPr>
                      <w:rFonts w:hint="eastAsia" w:ascii="宋体" w:hAnsi="宋体" w:cs="宋体"/>
                      <w:color w:val="000000"/>
                      <w:sz w:val="21"/>
                      <w:szCs w:val="21"/>
                      <w:lang w:val="en-US" w:eastAsia="zh-CN" w:bidi="en-US"/>
                    </w:rPr>
                    <w:t>8.2</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zh-TW" w:eastAsia="zh-TW" w:bidi="zh-TW"/>
                    </w:rPr>
                    <w:t>环境噪</w:t>
                  </w:r>
                  <w:r>
                    <w:rPr>
                      <w:rFonts w:hint="eastAsia" w:ascii="宋体" w:hAnsi="宋体" w:cs="宋体"/>
                      <w:color w:val="000000"/>
                      <w:sz w:val="21"/>
                      <w:szCs w:val="21"/>
                      <w:lang w:val="en-US" w:eastAsia="zh-CN" w:bidi="zh-TW"/>
                    </w:rPr>
                    <w:t>声</w:t>
                  </w:r>
                  <w:r>
                    <w:rPr>
                      <w:rFonts w:hint="eastAsia" w:ascii="宋体" w:hAnsi="宋体" w:cs="宋体"/>
                      <w:color w:val="000000"/>
                      <w:sz w:val="21"/>
                      <w:szCs w:val="21"/>
                      <w:lang w:val="zh-TW" w:eastAsia="zh-TW" w:bidi="zh-TW"/>
                    </w:rPr>
                    <w:t>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rPr>
                  </w:pPr>
                  <w:r>
                    <w:rPr>
                      <w:rFonts w:hint="eastAsia" w:ascii="宋体" w:hAnsi="宋体" w:cs="宋体"/>
                      <w:lang w:val="zh-TW" w:eastAsia="zh-TW"/>
                    </w:rPr>
                    <w:t>22:01~22:02</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lang w:val="en-US" w:eastAsia="zh-CN"/>
                    </w:rPr>
                  </w:pPr>
                  <w:r>
                    <w:rPr>
                      <w:rFonts w:hint="eastAsia" w:ascii="宋体" w:hAnsi="宋体" w:cs="宋体"/>
                      <w:lang w:val="en-US" w:eastAsia="zh-CN"/>
                    </w:rPr>
                    <w:t>42.7</w:t>
                  </w:r>
                </w:p>
              </w:tc>
              <w:tc>
                <w:tcPr>
                  <w:tcW w:w="1599" w:type="dxa"/>
                  <w:tcBorders>
                    <w:top w:val="single" w:color="auto" w:sz="4" w:space="0"/>
                    <w:left w:val="single" w:color="auto" w:sz="4" w:space="0"/>
                    <w:bottom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620"/>
                    <w:jc w:val="left"/>
                    <w:textAlignment w:val="auto"/>
                    <w:rPr>
                      <w:rFonts w:ascii="宋体" w:hAnsi="宋体" w:cs="宋体"/>
                      <w:sz w:val="21"/>
                      <w:szCs w:val="21"/>
                    </w:rPr>
                  </w:pPr>
                  <w:r>
                    <w:rPr>
                      <w:rFonts w:hint="eastAsia" w:ascii="宋体" w:hAnsi="宋体" w:cs="宋体"/>
                      <w:color w:val="000000"/>
                      <w:sz w:val="21"/>
                      <w:szCs w:val="21"/>
                      <w:lang w:val="zh-TW" w:eastAsia="zh-TW" w:bidi="zh-TW"/>
                    </w:rPr>
                    <w:t>/</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 w:type="dxa"/>
                  <w:bottom w:w="0" w:type="dxa"/>
                  <w:right w:w="10" w:type="dxa"/>
                </w:tblCellMar>
              </w:tblPrEx>
              <w:trPr>
                <w:trHeight w:val="562"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hint="eastAsia" w:ascii="宋体" w:hAnsi="宋体" w:cs="宋体"/>
                      <w:color w:val="000000"/>
                      <w:sz w:val="21"/>
                      <w:szCs w:val="21"/>
                      <w:lang w:val="zh-TW" w:eastAsia="zh-TW" w:bidi="zh-TW"/>
                    </w:rPr>
                    <w:t>厂界南侧外</w:t>
                  </w:r>
                  <w:r>
                    <w:rPr>
                      <w:rFonts w:hint="eastAsia" w:ascii="宋体" w:hAnsi="宋体" w:cs="宋体"/>
                      <w:color w:val="000000"/>
                      <w:sz w:val="21"/>
                      <w:szCs w:val="21"/>
                      <w:lang w:bidi="en-US"/>
                    </w:rPr>
                    <w:t>N2</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val="zh-TW" w:eastAsia="zh-TW" w:bidi="zh-TW"/>
                    </w:rPr>
                    <w:t>9:</w:t>
                  </w:r>
                  <w:r>
                    <w:rPr>
                      <w:rFonts w:hint="eastAsia" w:ascii="宋体" w:hAnsi="宋体" w:cs="宋体"/>
                      <w:color w:val="000000"/>
                      <w:sz w:val="21"/>
                      <w:szCs w:val="21"/>
                      <w:lang w:val="en-US" w:eastAsia="zh-CN" w:bidi="zh-TW"/>
                    </w:rPr>
                    <w:t>46</w:t>
                  </w:r>
                  <w:r>
                    <w:rPr>
                      <w:rFonts w:hint="eastAsia" w:ascii="宋体" w:hAnsi="宋体" w:cs="宋体"/>
                      <w:color w:val="000000"/>
                      <w:sz w:val="21"/>
                      <w:szCs w:val="21"/>
                      <w:lang w:val="zh-TW" w:eastAsia="zh-TW" w:bidi="zh-TW"/>
                    </w:rPr>
                    <w:t xml:space="preserve"> ~ 9:</w:t>
                  </w:r>
                  <w:r>
                    <w:rPr>
                      <w:rFonts w:hint="eastAsia" w:ascii="宋体" w:hAnsi="宋体" w:cs="宋体"/>
                      <w:color w:val="000000"/>
                      <w:sz w:val="21"/>
                      <w:szCs w:val="21"/>
                      <w:lang w:val="en-US" w:eastAsia="zh-CN" w:bidi="zh-TW"/>
                    </w:rPr>
                    <w:t>47</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140"/>
                    <w:jc w:val="center"/>
                    <w:textAlignment w:val="auto"/>
                    <w:rPr>
                      <w:rFonts w:hint="eastAsia" w:ascii="宋体" w:hAnsi="宋体" w:eastAsia="宋体" w:cs="宋体"/>
                      <w:sz w:val="21"/>
                      <w:szCs w:val="21"/>
                      <w:lang w:eastAsia="zh-CN"/>
                    </w:rPr>
                  </w:pPr>
                  <w:r>
                    <w:rPr>
                      <w:rFonts w:hint="eastAsia" w:ascii="宋体" w:hAnsi="宋体" w:cs="宋体"/>
                      <w:color w:val="000000"/>
                      <w:sz w:val="21"/>
                      <w:szCs w:val="21"/>
                      <w:lang w:bidi="en-US"/>
                    </w:rPr>
                    <w:t>57.</w:t>
                  </w:r>
                  <w:r>
                    <w:rPr>
                      <w:rFonts w:hint="eastAsia" w:ascii="宋体" w:hAnsi="宋体" w:cs="宋体"/>
                      <w:color w:val="000000"/>
                      <w:sz w:val="21"/>
                      <w:szCs w:val="21"/>
                      <w:lang w:val="en-US" w:eastAsia="zh-CN" w:bidi="en-US"/>
                    </w:rPr>
                    <w:t>4</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lang w:val="en-US" w:eastAsia="zh-CN"/>
                    </w:rPr>
                  </w:pPr>
                  <w:r>
                    <w:rPr>
                      <w:rFonts w:hint="eastAsia" w:ascii="宋体" w:hAnsi="宋体" w:cs="宋体"/>
                      <w:lang w:val="zh-TW" w:eastAsia="zh-TW"/>
                    </w:rPr>
                    <w:t>22:</w:t>
                  </w:r>
                  <w:r>
                    <w:rPr>
                      <w:rFonts w:hint="eastAsia" w:ascii="宋体" w:hAnsi="宋体" w:cs="宋体"/>
                      <w:lang w:val="en-US" w:eastAsia="zh-CN"/>
                    </w:rPr>
                    <w:t>08</w:t>
                  </w:r>
                  <w:r>
                    <w:rPr>
                      <w:rFonts w:hint="eastAsia" w:ascii="宋体" w:hAnsi="宋体" w:cs="宋体"/>
                      <w:lang w:val="zh-TW" w:eastAsia="zh-TW"/>
                    </w:rPr>
                    <w:t>~22:</w:t>
                  </w:r>
                  <w:r>
                    <w:rPr>
                      <w:rFonts w:hint="eastAsia" w:ascii="宋体" w:hAnsi="宋体" w:cs="宋体"/>
                      <w:lang w:val="en-US" w:eastAsia="zh-CN"/>
                    </w:rPr>
                    <w:t>09</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lang w:val="en-US" w:eastAsia="zh-CN"/>
                    </w:rPr>
                  </w:pPr>
                  <w:r>
                    <w:rPr>
                      <w:rFonts w:hint="eastAsia" w:ascii="宋体" w:hAnsi="宋体" w:cs="宋体"/>
                      <w:lang w:val="en-US" w:eastAsia="zh-CN"/>
                    </w:rPr>
                    <w:t>43.2</w:t>
                  </w:r>
                </w:p>
              </w:tc>
              <w:tc>
                <w:tcPr>
                  <w:tcW w:w="1599" w:type="dxa"/>
                  <w:tcBorders>
                    <w:top w:val="single" w:color="auto" w:sz="4" w:space="0"/>
                    <w:left w:val="single" w:color="auto" w:sz="4" w:space="0"/>
                    <w:bottom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620"/>
                    <w:jc w:val="left"/>
                    <w:textAlignment w:val="auto"/>
                    <w:rPr>
                      <w:rFonts w:ascii="宋体" w:hAnsi="宋体" w:cs="宋体"/>
                      <w:sz w:val="21"/>
                      <w:szCs w:val="21"/>
                    </w:rPr>
                  </w:pPr>
                  <w:r>
                    <w:rPr>
                      <w:rFonts w:hint="eastAsia" w:ascii="宋体" w:hAnsi="宋体" w:cs="宋体"/>
                      <w:color w:val="000000"/>
                      <w:sz w:val="21"/>
                      <w:szCs w:val="21"/>
                      <w:lang w:val="zh-TW" w:eastAsia="zh-TW" w:bidi="zh-TW"/>
                    </w:rPr>
                    <w:t>/</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 w:type="dxa"/>
                  <w:bottom w:w="0" w:type="dxa"/>
                  <w:right w:w="10" w:type="dxa"/>
                </w:tblCellMar>
              </w:tblPrEx>
              <w:trPr>
                <w:trHeight w:val="554"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hint="eastAsia" w:ascii="宋体" w:hAnsi="宋体" w:cs="宋体"/>
                      <w:color w:val="000000"/>
                      <w:sz w:val="21"/>
                      <w:szCs w:val="21"/>
                      <w:lang w:val="zh-TW" w:eastAsia="zh-TW" w:bidi="zh-TW"/>
                    </w:rPr>
                    <w:t>厂界西侧外</w:t>
                  </w:r>
                  <w:r>
                    <w:rPr>
                      <w:rFonts w:hint="eastAsia" w:ascii="宋体" w:hAnsi="宋体" w:cs="宋体"/>
                      <w:color w:val="000000"/>
                      <w:sz w:val="21"/>
                      <w:szCs w:val="21"/>
                      <w:lang w:bidi="en-US"/>
                    </w:rPr>
                    <w:t>N3</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val="zh-TW" w:eastAsia="zh-TW" w:bidi="zh-TW"/>
                    </w:rPr>
                    <w:t>9:</w:t>
                  </w:r>
                  <w:r>
                    <w:rPr>
                      <w:rFonts w:hint="eastAsia" w:ascii="宋体" w:hAnsi="宋体" w:cs="宋体"/>
                      <w:color w:val="000000"/>
                      <w:sz w:val="21"/>
                      <w:szCs w:val="21"/>
                      <w:lang w:val="en-US" w:eastAsia="zh-CN" w:bidi="zh-TW"/>
                    </w:rPr>
                    <w:t>54</w:t>
                  </w:r>
                  <w:r>
                    <w:rPr>
                      <w:rFonts w:hint="eastAsia" w:ascii="宋体" w:hAnsi="宋体" w:cs="宋体"/>
                      <w:color w:val="000000"/>
                      <w:sz w:val="21"/>
                      <w:szCs w:val="21"/>
                      <w:lang w:val="zh-TW" w:eastAsia="zh-TW" w:bidi="zh-TW"/>
                    </w:rPr>
                    <w:t xml:space="preserve"> ~ 9:</w:t>
                  </w:r>
                  <w:r>
                    <w:rPr>
                      <w:rFonts w:hint="eastAsia" w:ascii="宋体" w:hAnsi="宋体" w:cs="宋体"/>
                      <w:color w:val="000000"/>
                      <w:sz w:val="21"/>
                      <w:szCs w:val="21"/>
                      <w:lang w:val="en-US" w:eastAsia="zh-CN" w:bidi="zh-TW"/>
                    </w:rPr>
                    <w:t>55</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140"/>
                    <w:jc w:val="center"/>
                    <w:textAlignment w:val="auto"/>
                    <w:rPr>
                      <w:rFonts w:hint="eastAsia" w:ascii="宋体" w:hAnsi="宋体" w:eastAsia="宋体" w:cs="宋体"/>
                      <w:sz w:val="21"/>
                      <w:szCs w:val="21"/>
                      <w:lang w:eastAsia="zh-CN"/>
                    </w:rPr>
                  </w:pPr>
                  <w:r>
                    <w:rPr>
                      <w:rFonts w:hint="eastAsia" w:ascii="宋体" w:hAnsi="宋体" w:cs="宋体"/>
                      <w:color w:val="000000"/>
                      <w:sz w:val="21"/>
                      <w:szCs w:val="21"/>
                      <w:lang w:bidi="en-US"/>
                    </w:rPr>
                    <w:t>57.</w:t>
                  </w:r>
                  <w:r>
                    <w:rPr>
                      <w:rFonts w:hint="eastAsia" w:ascii="宋体" w:hAnsi="宋体" w:cs="宋体"/>
                      <w:color w:val="000000"/>
                      <w:sz w:val="21"/>
                      <w:szCs w:val="21"/>
                      <w:lang w:val="en-US" w:eastAsia="zh-CN" w:bidi="zh-TW"/>
                    </w:rPr>
                    <w:t>8</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lang w:val="en-US" w:eastAsia="zh-CN"/>
                    </w:rPr>
                  </w:pPr>
                  <w:r>
                    <w:rPr>
                      <w:rFonts w:hint="eastAsia" w:ascii="宋体" w:hAnsi="宋体" w:cs="宋体"/>
                      <w:lang w:val="zh-TW" w:eastAsia="zh-TW"/>
                    </w:rPr>
                    <w:t>22:</w:t>
                  </w:r>
                  <w:r>
                    <w:rPr>
                      <w:rFonts w:hint="eastAsia" w:ascii="宋体" w:hAnsi="宋体" w:cs="宋体"/>
                      <w:lang w:val="en-US" w:eastAsia="zh-CN"/>
                    </w:rPr>
                    <w:t>14</w:t>
                  </w:r>
                  <w:r>
                    <w:rPr>
                      <w:rFonts w:hint="eastAsia" w:ascii="宋体" w:hAnsi="宋体" w:cs="宋体"/>
                    </w:rPr>
                    <w:t>~</w:t>
                  </w:r>
                  <w:r>
                    <w:rPr>
                      <w:rFonts w:hint="eastAsia" w:ascii="宋体" w:hAnsi="宋体" w:cs="宋体"/>
                      <w:lang w:val="zh-TW" w:eastAsia="zh-TW"/>
                    </w:rPr>
                    <w:t>22:</w:t>
                  </w:r>
                  <w:r>
                    <w:rPr>
                      <w:rFonts w:hint="eastAsia" w:ascii="宋体" w:hAnsi="宋体" w:cs="宋体"/>
                      <w:lang w:val="en-US" w:eastAsia="zh-CN"/>
                    </w:rPr>
                    <w:t>15</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lang w:eastAsia="zh-CN"/>
                    </w:rPr>
                  </w:pPr>
                  <w:r>
                    <w:rPr>
                      <w:rFonts w:hint="eastAsia" w:ascii="宋体" w:hAnsi="宋体" w:cs="宋体"/>
                    </w:rPr>
                    <w:t>43.</w:t>
                  </w:r>
                  <w:r>
                    <w:rPr>
                      <w:rFonts w:hint="eastAsia" w:ascii="宋体" w:hAnsi="宋体" w:cs="宋体"/>
                      <w:lang w:val="en-US" w:eastAsia="zh-CN"/>
                    </w:rPr>
                    <w:t>3</w:t>
                  </w:r>
                </w:p>
              </w:tc>
              <w:tc>
                <w:tcPr>
                  <w:tcW w:w="1599" w:type="dxa"/>
                  <w:tcBorders>
                    <w:top w:val="single" w:color="auto" w:sz="4" w:space="0"/>
                    <w:left w:val="single" w:color="auto" w:sz="4" w:space="0"/>
                    <w:bottom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 w:type="dxa"/>
                  <w:bottom w:w="0" w:type="dxa"/>
                  <w:right w:w="10" w:type="dxa"/>
                </w:tblCellMar>
              </w:tblPrEx>
              <w:trPr>
                <w:trHeight w:val="562"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hint="eastAsia" w:ascii="宋体" w:hAnsi="宋体" w:cs="宋体"/>
                      <w:color w:val="000000"/>
                      <w:sz w:val="21"/>
                      <w:szCs w:val="21"/>
                      <w:lang w:val="zh-TW" w:eastAsia="zh-TW" w:bidi="zh-TW"/>
                    </w:rPr>
                    <w:t>厂界北侧外</w:t>
                  </w:r>
                  <w:r>
                    <w:rPr>
                      <w:rFonts w:hint="eastAsia" w:ascii="宋体" w:hAnsi="宋体" w:cs="宋体"/>
                      <w:color w:val="000000"/>
                      <w:sz w:val="21"/>
                      <w:szCs w:val="21"/>
                      <w:lang w:bidi="en-US"/>
                    </w:rPr>
                    <w:t>N4</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val="en-US" w:eastAsia="zh-CN" w:bidi="zh-TW"/>
                    </w:rPr>
                    <w:t>10</w:t>
                  </w:r>
                  <w:r>
                    <w:rPr>
                      <w:rFonts w:hint="eastAsia" w:ascii="宋体" w:hAnsi="宋体" w:cs="宋体"/>
                      <w:color w:val="000000"/>
                      <w:sz w:val="21"/>
                      <w:szCs w:val="21"/>
                      <w:lang w:val="zh-TW" w:eastAsia="zh-TW" w:bidi="zh-TW"/>
                    </w:rPr>
                    <w:t>:</w:t>
                  </w:r>
                  <w:r>
                    <w:rPr>
                      <w:rFonts w:hint="eastAsia" w:ascii="宋体" w:hAnsi="宋体" w:cs="宋体"/>
                      <w:color w:val="000000"/>
                      <w:sz w:val="21"/>
                      <w:szCs w:val="21"/>
                      <w:lang w:val="en-US" w:eastAsia="zh-CN" w:bidi="zh-TW"/>
                    </w:rPr>
                    <w:t>04</w:t>
                  </w:r>
                  <w:r>
                    <w:rPr>
                      <w:rFonts w:hint="eastAsia" w:ascii="宋体" w:hAnsi="宋体" w:cs="宋体"/>
                      <w:color w:val="000000"/>
                      <w:sz w:val="21"/>
                      <w:szCs w:val="21"/>
                      <w:lang w:val="zh-TW" w:eastAsia="zh-TW" w:bidi="zh-TW"/>
                    </w:rPr>
                    <w:t>~</w:t>
                  </w:r>
                  <w:r>
                    <w:rPr>
                      <w:rFonts w:hint="eastAsia" w:ascii="宋体" w:hAnsi="宋体" w:cs="宋体"/>
                      <w:color w:val="000000"/>
                      <w:sz w:val="21"/>
                      <w:szCs w:val="21"/>
                      <w:lang w:val="en-US" w:eastAsia="zh-CN" w:bidi="zh-TW"/>
                    </w:rPr>
                    <w:t>10</w:t>
                  </w:r>
                  <w:r>
                    <w:rPr>
                      <w:rFonts w:hint="eastAsia" w:ascii="宋体" w:hAnsi="宋体" w:cs="宋体"/>
                      <w:color w:val="000000"/>
                      <w:sz w:val="21"/>
                      <w:szCs w:val="21"/>
                      <w:lang w:val="zh-TW" w:eastAsia="zh-TW" w:bidi="zh-TW"/>
                    </w:rPr>
                    <w:t>:</w:t>
                  </w:r>
                  <w:r>
                    <w:rPr>
                      <w:rFonts w:hint="eastAsia" w:ascii="宋体" w:hAnsi="宋体" w:cs="宋体"/>
                      <w:color w:val="000000"/>
                      <w:sz w:val="21"/>
                      <w:szCs w:val="21"/>
                      <w:lang w:val="en-US" w:eastAsia="zh-CN" w:bidi="zh-TW"/>
                    </w:rPr>
                    <w:t>05</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140"/>
                    <w:jc w:val="center"/>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bidi="en-US"/>
                    </w:rPr>
                    <w:t>5</w:t>
                  </w:r>
                  <w:r>
                    <w:rPr>
                      <w:rFonts w:hint="eastAsia" w:ascii="宋体" w:hAnsi="宋体" w:cs="宋体"/>
                      <w:color w:val="000000"/>
                      <w:sz w:val="21"/>
                      <w:szCs w:val="21"/>
                      <w:lang w:val="en-US" w:eastAsia="zh-CN" w:bidi="en-US"/>
                    </w:rPr>
                    <w:t>8.8</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lang w:val="en-US" w:eastAsia="zh-CN"/>
                    </w:rPr>
                  </w:pPr>
                  <w:r>
                    <w:rPr>
                      <w:rFonts w:hint="eastAsia" w:ascii="宋体" w:hAnsi="宋体" w:cs="宋体"/>
                      <w:lang w:val="zh-TW" w:eastAsia="zh-TW"/>
                    </w:rPr>
                    <w:t>22:</w:t>
                  </w:r>
                  <w:r>
                    <w:rPr>
                      <w:rFonts w:hint="eastAsia" w:ascii="宋体" w:hAnsi="宋体" w:cs="宋体"/>
                      <w:lang w:val="en-US" w:eastAsia="zh-CN"/>
                    </w:rPr>
                    <w:t>21</w:t>
                  </w:r>
                  <w:r>
                    <w:rPr>
                      <w:rFonts w:hint="eastAsia" w:ascii="宋体" w:hAnsi="宋体" w:cs="宋体"/>
                      <w:lang w:val="zh-TW" w:eastAsia="zh-TW"/>
                    </w:rPr>
                    <w:t>~22:</w:t>
                  </w:r>
                  <w:r>
                    <w:rPr>
                      <w:rFonts w:hint="eastAsia" w:ascii="宋体" w:hAnsi="宋体" w:cs="宋体"/>
                      <w:lang w:val="en-US" w:eastAsia="zh-CN"/>
                    </w:rPr>
                    <w:t>22</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lang w:val="en-US" w:eastAsia="zh-CN"/>
                    </w:rPr>
                  </w:pPr>
                  <w:r>
                    <w:rPr>
                      <w:rFonts w:hint="eastAsia" w:ascii="宋体" w:hAnsi="宋体" w:cs="宋体"/>
                    </w:rPr>
                    <w:t>4</w:t>
                  </w:r>
                  <w:r>
                    <w:rPr>
                      <w:rFonts w:hint="eastAsia" w:ascii="宋体" w:hAnsi="宋体" w:cs="宋体"/>
                      <w:lang w:val="en-US" w:eastAsia="zh-CN"/>
                    </w:rPr>
                    <w:t>2.3</w:t>
                  </w:r>
                </w:p>
              </w:tc>
              <w:tc>
                <w:tcPr>
                  <w:tcW w:w="1599" w:type="dxa"/>
                  <w:tcBorders>
                    <w:top w:val="single" w:color="auto" w:sz="4" w:space="0"/>
                    <w:left w:val="single" w:color="auto" w:sz="4" w:space="0"/>
                    <w:bottom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 w:type="dxa"/>
                  <w:bottom w:w="0" w:type="dxa"/>
                  <w:right w:w="10" w:type="dxa"/>
                </w:tblCellMar>
              </w:tblPrEx>
              <w:trPr>
                <w:trHeight w:val="554" w:hRule="exact"/>
                <w:jc w:val="center"/>
              </w:trPr>
              <w:tc>
                <w:tcPr>
                  <w:tcW w:w="551" w:type="dxa"/>
                  <w:vMerge w:val="restart"/>
                  <w:tcBorders>
                    <w:top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en-US" w:eastAsia="zh-CN" w:bidi="zh-TW"/>
                    </w:rPr>
                    <w:t>3</w:t>
                  </w:r>
                  <w:r>
                    <w:rPr>
                      <w:rFonts w:hint="eastAsia" w:ascii="宋体" w:hAnsi="宋体" w:cs="宋体"/>
                      <w:color w:val="000000"/>
                      <w:sz w:val="21"/>
                      <w:szCs w:val="21"/>
                      <w:lang w:val="zh-TW" w:eastAsia="zh-TW" w:bidi="zh-TW"/>
                    </w:rPr>
                    <w:t>月</w:t>
                  </w:r>
                  <w:r>
                    <w:rPr>
                      <w:rFonts w:hint="eastAsia" w:ascii="宋体" w:hAnsi="宋体" w:cs="宋体"/>
                      <w:color w:val="000000"/>
                      <w:sz w:val="21"/>
                      <w:szCs w:val="21"/>
                      <w:lang w:val="en-US" w:eastAsia="zh-CN" w:bidi="zh-TW"/>
                    </w:rPr>
                    <w:t>6</w:t>
                  </w:r>
                  <w:r>
                    <w:rPr>
                      <w:rFonts w:hint="eastAsia" w:ascii="宋体" w:hAnsi="宋体" w:cs="宋体"/>
                      <w:color w:val="000000"/>
                      <w:sz w:val="21"/>
                      <w:szCs w:val="21"/>
                      <w:lang w:val="zh-TW" w:eastAsia="zh-TW" w:bidi="zh-TW"/>
                    </w:rPr>
                    <w:t>日</w:t>
                  </w: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hint="eastAsia" w:ascii="宋体" w:hAnsi="宋体" w:cs="宋体"/>
                      <w:color w:val="000000"/>
                      <w:sz w:val="21"/>
                      <w:szCs w:val="21"/>
                      <w:lang w:val="zh-TW" w:eastAsia="zh-TW" w:bidi="zh-TW"/>
                    </w:rPr>
                    <w:t>厂界东侧外</w:t>
                  </w:r>
                  <w:r>
                    <w:rPr>
                      <w:rFonts w:hint="eastAsia" w:ascii="宋体" w:hAnsi="宋体" w:cs="宋体"/>
                      <w:color w:val="000000"/>
                      <w:sz w:val="21"/>
                      <w:szCs w:val="21"/>
                      <w:lang w:bidi="en-US"/>
                    </w:rPr>
                    <w:t>N1</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val="zh-TW" w:eastAsia="zh-TW" w:bidi="zh-TW"/>
                    </w:rPr>
                    <w:t>9:</w:t>
                  </w:r>
                  <w:r>
                    <w:rPr>
                      <w:rFonts w:hint="eastAsia" w:ascii="宋体" w:hAnsi="宋体" w:cs="宋体"/>
                      <w:color w:val="000000"/>
                      <w:sz w:val="21"/>
                      <w:szCs w:val="21"/>
                      <w:lang w:val="en-US" w:eastAsia="zh-CN" w:bidi="zh-TW"/>
                    </w:rPr>
                    <w:t>22</w:t>
                  </w:r>
                  <w:r>
                    <w:rPr>
                      <w:rFonts w:hint="eastAsia" w:ascii="宋体" w:hAnsi="宋体" w:cs="宋体"/>
                      <w:color w:val="000000"/>
                      <w:sz w:val="21"/>
                      <w:szCs w:val="21"/>
                      <w:lang w:val="zh-TW" w:eastAsia="zh-TW" w:bidi="zh-TW"/>
                    </w:rPr>
                    <w:t xml:space="preserve"> ~ 9:</w:t>
                  </w:r>
                  <w:r>
                    <w:rPr>
                      <w:rFonts w:hint="eastAsia" w:ascii="宋体" w:hAnsi="宋体" w:cs="宋体"/>
                      <w:color w:val="000000"/>
                      <w:sz w:val="21"/>
                      <w:szCs w:val="21"/>
                      <w:lang w:val="en-US" w:eastAsia="zh-CN" w:bidi="zh-TW"/>
                    </w:rPr>
                    <w:t>23</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140"/>
                    <w:jc w:val="center"/>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bidi="en-US"/>
                    </w:rPr>
                    <w:t>5</w:t>
                  </w:r>
                  <w:r>
                    <w:rPr>
                      <w:rFonts w:hint="eastAsia" w:ascii="宋体" w:hAnsi="宋体" w:cs="宋体"/>
                      <w:color w:val="000000"/>
                      <w:sz w:val="21"/>
                      <w:szCs w:val="21"/>
                      <w:lang w:val="en-US" w:eastAsia="zh-CN" w:bidi="en-US"/>
                    </w:rPr>
                    <w:t>8.5</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lang w:eastAsia="zh-CN"/>
                    </w:rPr>
                  </w:pPr>
                  <w:r>
                    <w:rPr>
                      <w:rFonts w:hint="eastAsia" w:ascii="宋体" w:hAnsi="宋体" w:cs="宋体"/>
                      <w:lang w:val="zh-TW" w:eastAsia="zh-TW"/>
                    </w:rPr>
                    <w:t>22:0</w:t>
                  </w:r>
                  <w:r>
                    <w:rPr>
                      <w:rFonts w:hint="eastAsia" w:ascii="宋体" w:hAnsi="宋体" w:cs="宋体"/>
                      <w:lang w:val="en-US" w:eastAsia="zh-CN"/>
                    </w:rPr>
                    <w:t>0</w:t>
                  </w:r>
                  <w:r>
                    <w:rPr>
                      <w:rFonts w:hint="eastAsia" w:ascii="宋体" w:hAnsi="宋体" w:cs="宋体"/>
                      <w:lang w:val="zh-TW" w:eastAsia="zh-TW"/>
                    </w:rPr>
                    <w:t>~22:0</w:t>
                  </w:r>
                  <w:r>
                    <w:rPr>
                      <w:rFonts w:hint="eastAsia" w:ascii="宋体" w:hAnsi="宋体" w:cs="宋体"/>
                      <w:lang w:val="en-US" w:eastAsia="zh-CN"/>
                    </w:rPr>
                    <w:t>1</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lang w:eastAsia="zh-CN"/>
                    </w:rPr>
                  </w:pPr>
                  <w:r>
                    <w:rPr>
                      <w:rFonts w:hint="eastAsia" w:ascii="宋体" w:hAnsi="宋体" w:cs="宋体"/>
                    </w:rPr>
                    <w:t>44.</w:t>
                  </w:r>
                  <w:r>
                    <w:rPr>
                      <w:rFonts w:hint="eastAsia" w:ascii="宋体" w:hAnsi="宋体" w:cs="宋体"/>
                      <w:lang w:val="en-US" w:eastAsia="zh-CN"/>
                    </w:rPr>
                    <w:t>1</w:t>
                  </w:r>
                </w:p>
              </w:tc>
              <w:tc>
                <w:tcPr>
                  <w:tcW w:w="1599" w:type="dxa"/>
                  <w:tcBorders>
                    <w:top w:val="single" w:color="auto" w:sz="4" w:space="0"/>
                    <w:left w:val="single" w:color="auto" w:sz="4" w:space="0"/>
                    <w:bottom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620"/>
                    <w:jc w:val="left"/>
                    <w:textAlignment w:val="auto"/>
                    <w:rPr>
                      <w:rFonts w:ascii="宋体" w:hAnsi="宋体" w:cs="宋体"/>
                      <w:sz w:val="21"/>
                      <w:szCs w:val="21"/>
                    </w:rPr>
                  </w:pPr>
                  <w:r>
                    <w:rPr>
                      <w:rFonts w:hint="eastAsia" w:ascii="宋体" w:hAnsi="宋体" w:cs="宋体"/>
                      <w:color w:val="000000"/>
                      <w:sz w:val="21"/>
                      <w:szCs w:val="21"/>
                      <w:lang w:val="zh-TW" w:eastAsia="zh-TW" w:bidi="zh-TW"/>
                    </w:rPr>
                    <w:t>/</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 w:type="dxa"/>
                  <w:bottom w:w="0" w:type="dxa"/>
                  <w:right w:w="10" w:type="dxa"/>
                </w:tblCellMar>
              </w:tblPrEx>
              <w:trPr>
                <w:trHeight w:val="554"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hint="eastAsia" w:ascii="宋体" w:hAnsi="宋体" w:cs="宋体"/>
                      <w:color w:val="000000"/>
                      <w:sz w:val="21"/>
                      <w:szCs w:val="21"/>
                      <w:lang w:val="zh-TW" w:eastAsia="zh-TW" w:bidi="zh-TW"/>
                    </w:rPr>
                    <w:t>厂界南侧外</w:t>
                  </w:r>
                  <w:r>
                    <w:rPr>
                      <w:rFonts w:hint="eastAsia" w:ascii="宋体" w:hAnsi="宋体" w:cs="宋体"/>
                      <w:color w:val="000000"/>
                      <w:sz w:val="21"/>
                      <w:szCs w:val="21"/>
                      <w:lang w:bidi="en-US"/>
                    </w:rPr>
                    <w:t>N2</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val="zh-TW" w:eastAsia="zh-TW" w:bidi="zh-TW"/>
                    </w:rPr>
                    <w:t>9:</w:t>
                  </w:r>
                  <w:r>
                    <w:rPr>
                      <w:rFonts w:hint="eastAsia" w:ascii="宋体" w:hAnsi="宋体" w:cs="宋体"/>
                      <w:color w:val="000000"/>
                      <w:sz w:val="21"/>
                      <w:szCs w:val="21"/>
                      <w:lang w:val="en-US" w:eastAsia="zh-CN" w:bidi="zh-TW"/>
                    </w:rPr>
                    <w:t>29</w:t>
                  </w:r>
                  <w:r>
                    <w:rPr>
                      <w:rFonts w:hint="eastAsia" w:ascii="宋体" w:hAnsi="宋体" w:cs="宋体"/>
                      <w:color w:val="000000"/>
                      <w:sz w:val="21"/>
                      <w:szCs w:val="21"/>
                      <w:lang w:val="zh-TW" w:eastAsia="zh-TW" w:bidi="zh-TW"/>
                    </w:rPr>
                    <w:t xml:space="preserve"> ~ 9:</w:t>
                  </w:r>
                  <w:r>
                    <w:rPr>
                      <w:rFonts w:hint="eastAsia" w:ascii="宋体" w:hAnsi="宋体" w:cs="宋体"/>
                      <w:color w:val="000000"/>
                      <w:sz w:val="21"/>
                      <w:szCs w:val="21"/>
                      <w:lang w:val="en-US" w:eastAsia="zh-CN" w:bidi="zh-TW"/>
                    </w:rPr>
                    <w:t>30</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140"/>
                    <w:jc w:val="center"/>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bidi="en-US"/>
                    </w:rPr>
                    <w:t>5</w:t>
                  </w:r>
                  <w:r>
                    <w:rPr>
                      <w:rFonts w:hint="eastAsia" w:ascii="宋体" w:hAnsi="宋体" w:cs="宋体"/>
                      <w:color w:val="000000"/>
                      <w:sz w:val="21"/>
                      <w:szCs w:val="21"/>
                      <w:lang w:val="en-US" w:eastAsia="zh-CN" w:bidi="en-US"/>
                    </w:rPr>
                    <w:t>7.3</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lang w:val="en-US" w:eastAsia="zh-CN"/>
                    </w:rPr>
                  </w:pPr>
                  <w:r>
                    <w:rPr>
                      <w:rFonts w:hint="eastAsia" w:ascii="宋体" w:hAnsi="宋体" w:cs="宋体"/>
                      <w:lang w:val="zh-TW" w:eastAsia="zh-TW"/>
                    </w:rPr>
                    <w:t>22:</w:t>
                  </w:r>
                  <w:r>
                    <w:rPr>
                      <w:rFonts w:hint="eastAsia" w:ascii="宋体" w:hAnsi="宋体" w:cs="宋体"/>
                      <w:lang w:val="en-US" w:eastAsia="zh-CN"/>
                    </w:rPr>
                    <w:t>08</w:t>
                  </w:r>
                  <w:r>
                    <w:rPr>
                      <w:rFonts w:hint="eastAsia" w:ascii="宋体" w:hAnsi="宋体" w:cs="宋体"/>
                      <w:lang w:val="zh-TW" w:eastAsia="zh-TW"/>
                    </w:rPr>
                    <w:t>~22:</w:t>
                  </w:r>
                  <w:r>
                    <w:rPr>
                      <w:rFonts w:hint="eastAsia" w:ascii="宋体" w:hAnsi="宋体" w:cs="宋体"/>
                      <w:lang w:val="en-US" w:eastAsia="zh-CN"/>
                    </w:rPr>
                    <w:t>09</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lang w:val="en-US" w:eastAsia="zh-CN"/>
                    </w:rPr>
                  </w:pPr>
                  <w:r>
                    <w:rPr>
                      <w:rFonts w:hint="eastAsia" w:ascii="宋体" w:hAnsi="宋体" w:cs="宋体"/>
                    </w:rPr>
                    <w:t>4</w:t>
                  </w:r>
                  <w:r>
                    <w:rPr>
                      <w:rFonts w:hint="eastAsia" w:ascii="宋体" w:hAnsi="宋体" w:cs="宋体"/>
                      <w:lang w:val="en-US" w:eastAsia="zh-CN"/>
                    </w:rPr>
                    <w:t>3.0</w:t>
                  </w:r>
                </w:p>
              </w:tc>
              <w:tc>
                <w:tcPr>
                  <w:tcW w:w="1599" w:type="dxa"/>
                  <w:tcBorders>
                    <w:top w:val="single" w:color="auto" w:sz="4" w:space="0"/>
                    <w:left w:val="single" w:color="auto" w:sz="4" w:space="0"/>
                    <w:bottom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620"/>
                    <w:jc w:val="left"/>
                    <w:textAlignment w:val="auto"/>
                    <w:rPr>
                      <w:rFonts w:ascii="宋体" w:hAnsi="宋体" w:cs="宋体"/>
                      <w:sz w:val="21"/>
                      <w:szCs w:val="21"/>
                    </w:rPr>
                  </w:pPr>
                  <w:r>
                    <w:rPr>
                      <w:rFonts w:hint="eastAsia" w:ascii="宋体" w:hAnsi="宋体" w:cs="宋体"/>
                      <w:color w:val="000000"/>
                      <w:sz w:val="21"/>
                      <w:szCs w:val="21"/>
                      <w:lang w:val="zh-TW" w:eastAsia="zh-TW" w:bidi="zh-TW"/>
                    </w:rPr>
                    <w:t>/</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 w:type="dxa"/>
                  <w:bottom w:w="0" w:type="dxa"/>
                  <w:right w:w="10" w:type="dxa"/>
                </w:tblCellMar>
              </w:tblPrEx>
              <w:trPr>
                <w:trHeight w:val="562" w:hRule="exact"/>
                <w:jc w:val="center"/>
              </w:trPr>
              <w:tc>
                <w:tcPr>
                  <w:tcW w:w="551" w:type="dxa"/>
                  <w:vMerge w:val="continue"/>
                  <w:tcBorders>
                    <w:top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szCs w:val="21"/>
                    </w:rPr>
                  </w:pPr>
                </w:p>
              </w:tc>
              <w:tc>
                <w:tcPr>
                  <w:tcW w:w="152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hint="eastAsia" w:ascii="宋体" w:hAnsi="宋体" w:cs="宋体"/>
                      <w:color w:val="000000"/>
                      <w:sz w:val="21"/>
                      <w:szCs w:val="21"/>
                      <w:lang w:val="zh-TW" w:eastAsia="zh-TW" w:bidi="zh-TW"/>
                    </w:rPr>
                    <w:t>厂界西侧外</w:t>
                  </w:r>
                  <w:r>
                    <w:rPr>
                      <w:rFonts w:hint="eastAsia" w:ascii="宋体" w:hAnsi="宋体" w:cs="宋体"/>
                      <w:color w:val="000000"/>
                      <w:sz w:val="21"/>
                      <w:szCs w:val="21"/>
                      <w:lang w:bidi="en-US"/>
                    </w:rPr>
                    <w:t>N3</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088"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val="zh-TW" w:eastAsia="zh-TW" w:bidi="zh-TW"/>
                    </w:rPr>
                    <w:t>9:4</w:t>
                  </w:r>
                  <w:r>
                    <w:rPr>
                      <w:rFonts w:hint="eastAsia" w:ascii="宋体" w:hAnsi="宋体" w:cs="宋体"/>
                      <w:color w:val="000000"/>
                      <w:sz w:val="21"/>
                      <w:szCs w:val="21"/>
                      <w:lang w:val="en-US" w:eastAsia="zh-CN" w:bidi="zh-TW"/>
                    </w:rPr>
                    <w:t>1</w:t>
                  </w:r>
                  <w:r>
                    <w:rPr>
                      <w:rFonts w:hint="eastAsia" w:ascii="宋体" w:hAnsi="宋体" w:cs="宋体"/>
                      <w:color w:val="000000"/>
                      <w:sz w:val="21"/>
                      <w:szCs w:val="21"/>
                      <w:lang w:val="zh-TW" w:eastAsia="zh-TW" w:bidi="zh-TW"/>
                    </w:rPr>
                    <w:t xml:space="preserve"> ~ 9:</w:t>
                  </w:r>
                  <w:r>
                    <w:rPr>
                      <w:rFonts w:hint="eastAsia" w:ascii="宋体" w:hAnsi="宋体" w:cs="宋体"/>
                      <w:color w:val="000000"/>
                      <w:sz w:val="21"/>
                      <w:szCs w:val="21"/>
                      <w:lang w:val="en-US" w:eastAsia="zh-CN" w:bidi="zh-TW"/>
                    </w:rPr>
                    <w:t>42</w:t>
                  </w:r>
                </w:p>
              </w:tc>
              <w:tc>
                <w:tcPr>
                  <w:tcW w:w="85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140"/>
                    <w:jc w:val="center"/>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bidi="en-US"/>
                    </w:rPr>
                    <w:t>5</w:t>
                  </w:r>
                  <w:r>
                    <w:rPr>
                      <w:rFonts w:hint="eastAsia" w:ascii="宋体" w:hAnsi="宋体" w:cs="宋体"/>
                      <w:color w:val="000000"/>
                      <w:sz w:val="21"/>
                      <w:szCs w:val="21"/>
                      <w:lang w:val="en-US" w:eastAsia="zh-CN" w:bidi="en-US"/>
                    </w:rPr>
                    <w:t>8.0</w:t>
                  </w:r>
                </w:p>
              </w:tc>
              <w:tc>
                <w:tcPr>
                  <w:tcW w:w="94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17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lang w:val="en-US" w:eastAsia="zh-CN"/>
                    </w:rPr>
                  </w:pPr>
                  <w:r>
                    <w:rPr>
                      <w:rFonts w:hint="eastAsia" w:ascii="宋体" w:hAnsi="宋体" w:cs="宋体"/>
                      <w:lang w:val="zh-TW" w:eastAsia="zh-TW"/>
                    </w:rPr>
                    <w:t>22:</w:t>
                  </w:r>
                  <w:r>
                    <w:rPr>
                      <w:rFonts w:hint="eastAsia" w:ascii="宋体" w:hAnsi="宋体" w:cs="宋体"/>
                      <w:lang w:val="en-US" w:eastAsia="zh-CN"/>
                    </w:rPr>
                    <w:t>16</w:t>
                  </w:r>
                  <w:r>
                    <w:rPr>
                      <w:rFonts w:hint="eastAsia" w:ascii="宋体" w:hAnsi="宋体" w:cs="宋体"/>
                      <w:lang w:val="zh-TW" w:eastAsia="zh-TW"/>
                    </w:rPr>
                    <w:t>~22:</w:t>
                  </w:r>
                  <w:r>
                    <w:rPr>
                      <w:rFonts w:hint="eastAsia" w:ascii="宋体" w:hAnsi="宋体" w:cs="宋体"/>
                      <w:lang w:val="en-US" w:eastAsia="zh-CN"/>
                    </w:rPr>
                    <w:t>17</w:t>
                  </w:r>
                </w:p>
              </w:tc>
              <w:tc>
                <w:tcPr>
                  <w:tcW w:w="77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lang w:eastAsia="zh-CN"/>
                    </w:rPr>
                  </w:pPr>
                  <w:r>
                    <w:rPr>
                      <w:rFonts w:hint="eastAsia" w:ascii="宋体" w:hAnsi="宋体" w:cs="宋体"/>
                    </w:rPr>
                    <w:t>43.</w:t>
                  </w:r>
                  <w:r>
                    <w:rPr>
                      <w:rFonts w:hint="eastAsia" w:ascii="宋体" w:hAnsi="宋体" w:cs="宋体"/>
                      <w:lang w:val="en-US" w:eastAsia="zh-CN"/>
                    </w:rPr>
                    <w:t>7</w:t>
                  </w:r>
                </w:p>
              </w:tc>
              <w:tc>
                <w:tcPr>
                  <w:tcW w:w="1599" w:type="dxa"/>
                  <w:tcBorders>
                    <w:top w:val="single" w:color="auto" w:sz="4" w:space="0"/>
                    <w:left w:val="single" w:color="auto" w:sz="4" w:space="0"/>
                    <w:bottom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620"/>
                    <w:jc w:val="left"/>
                    <w:textAlignment w:val="auto"/>
                    <w:rPr>
                      <w:rFonts w:ascii="宋体" w:hAnsi="宋体" w:cs="宋体"/>
                      <w:sz w:val="21"/>
                      <w:szCs w:val="21"/>
                    </w:rPr>
                  </w:pPr>
                  <w:r>
                    <w:rPr>
                      <w:rFonts w:hint="eastAsia" w:ascii="宋体" w:hAnsi="宋体" w:cs="宋体"/>
                      <w:color w:val="000000"/>
                      <w:sz w:val="21"/>
                      <w:szCs w:val="21"/>
                      <w:lang w:val="zh-TW" w:eastAsia="zh-TW" w:bidi="zh-TW"/>
                    </w:rPr>
                    <w:t>/</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10" w:type="dxa"/>
                  <w:bottom w:w="0" w:type="dxa"/>
                  <w:right w:w="10" w:type="dxa"/>
                </w:tblCellMar>
              </w:tblPrEx>
              <w:trPr>
                <w:trHeight w:val="562" w:hRule="exact"/>
                <w:jc w:val="center"/>
              </w:trPr>
              <w:tc>
                <w:tcPr>
                  <w:tcW w:w="551" w:type="dxa"/>
                  <w:vMerge w:val="continue"/>
                  <w:tcBorders>
                    <w:top w:val="single" w:color="auto" w:sz="4" w:space="0"/>
                    <w:bottom w:val="single" w:color="auto" w:sz="18"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szCs w:val="21"/>
                    </w:rPr>
                  </w:pPr>
                </w:p>
              </w:tc>
              <w:tc>
                <w:tcPr>
                  <w:tcW w:w="1520" w:type="dxa"/>
                  <w:tcBorders>
                    <w:top w:val="single" w:color="auto" w:sz="4" w:space="0"/>
                    <w:left w:val="single" w:color="auto" w:sz="4" w:space="0"/>
                    <w:bottom w:val="single" w:color="auto" w:sz="18"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sz w:val="21"/>
                      <w:szCs w:val="21"/>
                    </w:rPr>
                  </w:pPr>
                  <w:r>
                    <w:rPr>
                      <w:rFonts w:hint="eastAsia" w:ascii="宋体" w:hAnsi="宋体" w:cs="宋体"/>
                      <w:color w:val="000000"/>
                      <w:sz w:val="21"/>
                      <w:szCs w:val="21"/>
                      <w:lang w:val="zh-TW" w:eastAsia="zh-TW" w:bidi="zh-TW"/>
                    </w:rPr>
                    <w:t>厂界北侧外</w:t>
                  </w:r>
                  <w:r>
                    <w:rPr>
                      <w:rFonts w:hint="eastAsia" w:ascii="宋体" w:hAnsi="宋体" w:cs="宋体"/>
                      <w:color w:val="000000"/>
                      <w:sz w:val="21"/>
                      <w:szCs w:val="21"/>
                      <w:lang w:bidi="en-US"/>
                    </w:rPr>
                    <w:t>N4</w:t>
                  </w:r>
                </w:p>
              </w:tc>
              <w:tc>
                <w:tcPr>
                  <w:tcW w:w="946" w:type="dxa"/>
                  <w:tcBorders>
                    <w:top w:val="single" w:color="auto" w:sz="4" w:space="0"/>
                    <w:left w:val="single" w:color="auto" w:sz="4" w:space="0"/>
                    <w:bottom w:val="single" w:color="auto" w:sz="18"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088" w:type="dxa"/>
                  <w:tcBorders>
                    <w:top w:val="single" w:color="auto" w:sz="4" w:space="0"/>
                    <w:left w:val="single" w:color="auto" w:sz="4" w:space="0"/>
                    <w:bottom w:val="single" w:color="auto" w:sz="18"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val="zh-TW" w:eastAsia="zh-TW" w:bidi="zh-TW"/>
                    </w:rPr>
                    <w:t>9:</w:t>
                  </w:r>
                  <w:r>
                    <w:rPr>
                      <w:rFonts w:hint="eastAsia" w:ascii="宋体" w:hAnsi="宋体" w:cs="宋体"/>
                      <w:color w:val="000000"/>
                      <w:sz w:val="21"/>
                      <w:szCs w:val="21"/>
                      <w:lang w:val="en-US" w:eastAsia="zh-CN" w:bidi="zh-TW"/>
                    </w:rPr>
                    <w:t>48</w:t>
                  </w:r>
                  <w:r>
                    <w:rPr>
                      <w:rFonts w:hint="eastAsia" w:ascii="宋体" w:hAnsi="宋体" w:cs="宋体"/>
                      <w:color w:val="000000"/>
                      <w:sz w:val="21"/>
                      <w:szCs w:val="21"/>
                      <w:lang w:val="zh-TW" w:eastAsia="zh-TW" w:bidi="zh-TW"/>
                    </w:rPr>
                    <w:t xml:space="preserve"> ~ 9:</w:t>
                  </w:r>
                  <w:r>
                    <w:rPr>
                      <w:rFonts w:hint="eastAsia" w:ascii="宋体" w:hAnsi="宋体" w:cs="宋体"/>
                      <w:color w:val="000000"/>
                      <w:sz w:val="21"/>
                      <w:szCs w:val="21"/>
                      <w:lang w:val="en-US" w:eastAsia="zh-CN" w:bidi="zh-TW"/>
                    </w:rPr>
                    <w:t>49</w:t>
                  </w:r>
                </w:p>
              </w:tc>
              <w:tc>
                <w:tcPr>
                  <w:tcW w:w="853" w:type="dxa"/>
                  <w:tcBorders>
                    <w:top w:val="single" w:color="auto" w:sz="4" w:space="0"/>
                    <w:left w:val="single" w:color="auto" w:sz="4" w:space="0"/>
                    <w:bottom w:val="single" w:color="auto" w:sz="18"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140"/>
                    <w:jc w:val="center"/>
                    <w:textAlignment w:val="auto"/>
                    <w:rPr>
                      <w:rFonts w:hint="default" w:ascii="宋体" w:hAnsi="宋体" w:eastAsia="宋体" w:cs="宋体"/>
                      <w:sz w:val="21"/>
                      <w:szCs w:val="21"/>
                      <w:lang w:val="en-US" w:eastAsia="zh-CN"/>
                    </w:rPr>
                  </w:pPr>
                  <w:r>
                    <w:rPr>
                      <w:rFonts w:hint="eastAsia" w:ascii="宋体" w:hAnsi="宋体" w:cs="宋体"/>
                      <w:color w:val="000000"/>
                      <w:sz w:val="21"/>
                      <w:szCs w:val="21"/>
                      <w:lang w:bidi="en-US"/>
                    </w:rPr>
                    <w:t>5</w:t>
                  </w:r>
                  <w:r>
                    <w:rPr>
                      <w:rFonts w:hint="eastAsia" w:ascii="宋体" w:hAnsi="宋体" w:cs="宋体"/>
                      <w:color w:val="000000"/>
                      <w:sz w:val="21"/>
                      <w:szCs w:val="21"/>
                      <w:lang w:val="en-US" w:eastAsia="zh-CN" w:bidi="en-US"/>
                    </w:rPr>
                    <w:t>9.2</w:t>
                  </w:r>
                </w:p>
              </w:tc>
              <w:tc>
                <w:tcPr>
                  <w:tcW w:w="942" w:type="dxa"/>
                  <w:tcBorders>
                    <w:top w:val="single" w:color="auto" w:sz="4" w:space="0"/>
                    <w:left w:val="single" w:color="auto" w:sz="4" w:space="0"/>
                    <w:bottom w:val="single" w:color="auto" w:sz="18" w:space="0"/>
                    <w:right w:val="single" w:color="auto" w:sz="4"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0"/>
                    <w:jc w:val="left"/>
                    <w:textAlignment w:val="auto"/>
                    <w:rPr>
                      <w:rFonts w:ascii="宋体" w:hAnsi="宋体" w:cs="宋体"/>
                      <w:sz w:val="21"/>
                      <w:szCs w:val="21"/>
                    </w:rPr>
                  </w:pPr>
                  <w:r>
                    <w:rPr>
                      <w:rFonts w:hint="eastAsia" w:ascii="宋体" w:hAnsi="宋体" w:cs="宋体"/>
                      <w:color w:val="000000"/>
                      <w:sz w:val="21"/>
                      <w:szCs w:val="21"/>
                      <w:lang w:val="zh-TW" w:eastAsia="zh-TW" w:bidi="zh-TW"/>
                    </w:rPr>
                    <w:t>环境噪声</w:t>
                  </w:r>
                </w:p>
              </w:tc>
              <w:tc>
                <w:tcPr>
                  <w:tcW w:w="1175" w:type="dxa"/>
                  <w:tcBorders>
                    <w:top w:val="single" w:color="auto" w:sz="4" w:space="0"/>
                    <w:left w:val="single" w:color="auto" w:sz="4" w:space="0"/>
                    <w:bottom w:val="single" w:color="auto" w:sz="18"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lang w:val="en-US" w:eastAsia="zh-CN"/>
                    </w:rPr>
                  </w:pPr>
                  <w:r>
                    <w:rPr>
                      <w:rFonts w:hint="eastAsia" w:ascii="宋体" w:hAnsi="宋体" w:cs="宋体"/>
                      <w:lang w:val="zh-TW" w:eastAsia="zh-TW"/>
                    </w:rPr>
                    <w:t>22:</w:t>
                  </w:r>
                  <w:r>
                    <w:rPr>
                      <w:rFonts w:hint="eastAsia" w:ascii="宋体" w:hAnsi="宋体" w:cs="宋体"/>
                      <w:lang w:val="en-US" w:eastAsia="zh-CN"/>
                    </w:rPr>
                    <w:t>24</w:t>
                  </w:r>
                  <w:r>
                    <w:rPr>
                      <w:rFonts w:hint="eastAsia" w:ascii="宋体" w:hAnsi="宋体" w:cs="宋体"/>
                      <w:lang w:val="zh-TW" w:eastAsia="zh-TW"/>
                    </w:rPr>
                    <w:t>~22:</w:t>
                  </w:r>
                  <w:r>
                    <w:rPr>
                      <w:rFonts w:hint="eastAsia" w:ascii="宋体" w:hAnsi="宋体" w:cs="宋体"/>
                      <w:lang w:val="en-US" w:eastAsia="zh-CN"/>
                    </w:rPr>
                    <w:t>25</w:t>
                  </w:r>
                </w:p>
              </w:tc>
              <w:tc>
                <w:tcPr>
                  <w:tcW w:w="779" w:type="dxa"/>
                  <w:tcBorders>
                    <w:top w:val="single" w:color="auto" w:sz="4" w:space="0"/>
                    <w:left w:val="single" w:color="auto" w:sz="4" w:space="0"/>
                    <w:bottom w:val="single" w:color="auto" w:sz="18"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lang w:val="en-US" w:eastAsia="zh-CN"/>
                    </w:rPr>
                  </w:pPr>
                  <w:r>
                    <w:rPr>
                      <w:rFonts w:hint="eastAsia" w:ascii="宋体" w:hAnsi="宋体" w:cs="宋体"/>
                    </w:rPr>
                    <w:t>4</w:t>
                  </w:r>
                  <w:r>
                    <w:rPr>
                      <w:rFonts w:hint="eastAsia" w:ascii="宋体" w:hAnsi="宋体" w:cs="宋体"/>
                      <w:lang w:val="en-US" w:eastAsia="zh-CN"/>
                    </w:rPr>
                    <w:t>3.7</w:t>
                  </w:r>
                </w:p>
              </w:tc>
              <w:tc>
                <w:tcPr>
                  <w:tcW w:w="1599" w:type="dxa"/>
                  <w:tcBorders>
                    <w:top w:val="single" w:color="auto" w:sz="4" w:space="0"/>
                    <w:left w:val="single" w:color="auto" w:sz="4" w:space="0"/>
                    <w:bottom w:val="single" w:color="auto" w:sz="18" w:space="0"/>
                  </w:tcBorders>
                  <w:shd w:val="clear" w:color="auto" w:fill="FFFFFF"/>
                  <w:vAlign w:val="center"/>
                </w:tcPr>
                <w:p>
                  <w:pPr>
                    <w:pStyle w:val="171"/>
                    <w:keepNext w:val="0"/>
                    <w:keepLines w:val="0"/>
                    <w:pageBreakBefore w:val="0"/>
                    <w:widowControl w:val="0"/>
                    <w:kinsoku/>
                    <w:wordWrap/>
                    <w:overflowPunct/>
                    <w:topLinePunct w:val="0"/>
                    <w:autoSpaceDE/>
                    <w:autoSpaceDN/>
                    <w:bidi w:val="0"/>
                    <w:adjustRightInd/>
                    <w:snapToGrid/>
                    <w:spacing w:line="360" w:lineRule="auto"/>
                    <w:ind w:firstLine="620"/>
                    <w:jc w:val="left"/>
                    <w:textAlignment w:val="auto"/>
                    <w:rPr>
                      <w:rFonts w:ascii="宋体" w:hAnsi="宋体" w:cs="宋体"/>
                      <w:sz w:val="21"/>
                      <w:szCs w:val="21"/>
                    </w:rPr>
                  </w:pPr>
                  <w:r>
                    <w:rPr>
                      <w:rFonts w:hint="eastAsia" w:ascii="宋体" w:hAnsi="宋体" w:cs="宋体"/>
                      <w:color w:val="000000"/>
                      <w:sz w:val="21"/>
                      <w:szCs w:val="21"/>
                      <w:lang w:val="zh-TW" w:eastAsia="zh-TW" w:bidi="zh-TW"/>
                    </w:rPr>
                    <w:t>/</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pPr>
            <w:r>
              <w:rPr>
                <w:rFonts w:hint="eastAsia"/>
                <w:kern w:val="0"/>
                <w:sz w:val="24"/>
                <w:szCs w:val="22"/>
                <w:lang w:bidi="zh-CN"/>
              </w:rPr>
              <w:t>噪声监测结果表明：202</w:t>
            </w:r>
            <w:r>
              <w:rPr>
                <w:rFonts w:hint="eastAsia"/>
                <w:kern w:val="0"/>
                <w:sz w:val="24"/>
                <w:szCs w:val="22"/>
                <w:lang w:val="en-US" w:bidi="zh-CN"/>
              </w:rPr>
              <w:t>2</w:t>
            </w:r>
            <w:r>
              <w:rPr>
                <w:rFonts w:hint="eastAsia"/>
                <w:kern w:val="0"/>
                <w:sz w:val="24"/>
                <w:szCs w:val="22"/>
                <w:lang w:bidi="zh-CN"/>
              </w:rPr>
              <w:t>年</w:t>
            </w:r>
            <w:r>
              <w:rPr>
                <w:rFonts w:hint="eastAsia"/>
                <w:kern w:val="0"/>
                <w:sz w:val="24"/>
                <w:szCs w:val="22"/>
                <w:lang w:val="en-US" w:bidi="zh-CN"/>
              </w:rPr>
              <w:t>3</w:t>
            </w:r>
            <w:r>
              <w:rPr>
                <w:rFonts w:hint="eastAsia"/>
                <w:kern w:val="0"/>
                <w:sz w:val="24"/>
                <w:szCs w:val="22"/>
                <w:lang w:bidi="zh-CN"/>
              </w:rPr>
              <w:t>月</w:t>
            </w:r>
            <w:r>
              <w:rPr>
                <w:rFonts w:hint="eastAsia"/>
                <w:kern w:val="0"/>
                <w:sz w:val="24"/>
                <w:szCs w:val="22"/>
                <w:lang w:val="en-US" w:bidi="zh-CN"/>
              </w:rPr>
              <w:t>5</w:t>
            </w:r>
            <w:r>
              <w:rPr>
                <w:rFonts w:hint="eastAsia"/>
                <w:kern w:val="0"/>
                <w:sz w:val="24"/>
                <w:szCs w:val="22"/>
                <w:lang w:bidi="zh-CN"/>
              </w:rPr>
              <w:t>日和202</w:t>
            </w:r>
            <w:r>
              <w:rPr>
                <w:rFonts w:hint="eastAsia"/>
                <w:kern w:val="0"/>
                <w:sz w:val="24"/>
                <w:szCs w:val="22"/>
                <w:lang w:val="en-US" w:bidi="zh-CN"/>
              </w:rPr>
              <w:t>2</w:t>
            </w:r>
            <w:r>
              <w:rPr>
                <w:rFonts w:hint="eastAsia"/>
                <w:kern w:val="0"/>
                <w:sz w:val="24"/>
                <w:szCs w:val="22"/>
                <w:lang w:bidi="zh-CN"/>
              </w:rPr>
              <w:t>年</w:t>
            </w:r>
            <w:r>
              <w:rPr>
                <w:rFonts w:hint="eastAsia"/>
                <w:kern w:val="0"/>
                <w:sz w:val="24"/>
                <w:szCs w:val="22"/>
                <w:lang w:val="en-US" w:bidi="zh-CN"/>
              </w:rPr>
              <w:t>3</w:t>
            </w:r>
            <w:r>
              <w:rPr>
                <w:rFonts w:hint="eastAsia"/>
                <w:kern w:val="0"/>
                <w:sz w:val="24"/>
                <w:szCs w:val="22"/>
                <w:lang w:bidi="zh-CN"/>
              </w:rPr>
              <w:t>月</w:t>
            </w:r>
            <w:r>
              <w:rPr>
                <w:rFonts w:hint="eastAsia"/>
                <w:kern w:val="0"/>
                <w:sz w:val="24"/>
                <w:szCs w:val="22"/>
                <w:lang w:val="en-US" w:bidi="zh-CN"/>
              </w:rPr>
              <w:t>6</w:t>
            </w:r>
            <w:r>
              <w:rPr>
                <w:rFonts w:hint="eastAsia"/>
                <w:kern w:val="0"/>
                <w:sz w:val="24"/>
                <w:szCs w:val="22"/>
                <w:lang w:bidi="zh-CN"/>
              </w:rPr>
              <w:t>日，</w:t>
            </w:r>
            <w:r>
              <w:rPr>
                <w:rFonts w:hint="eastAsia"/>
                <w:kern w:val="0"/>
                <w:sz w:val="24"/>
                <w:szCs w:val="22"/>
                <w:lang w:val="en-US" w:bidi="zh-CN"/>
              </w:rPr>
              <w:t>芜湖闳润环境科技</w:t>
            </w:r>
            <w:r>
              <w:rPr>
                <w:rFonts w:hint="eastAsia"/>
                <w:kern w:val="0"/>
                <w:sz w:val="24"/>
                <w:szCs w:val="22"/>
                <w:lang w:bidi="zh-CN"/>
              </w:rPr>
              <w:t>有限公司厂界东、厂界南、厂界西、厂界北噪声均满足《工业企业厂界环境噪声排放标准》（GB12348-2008）中3类标准。</w:t>
            </w:r>
          </w:p>
          <w:p>
            <w:pPr>
              <w:pageBreakBefore w:val="0"/>
              <w:kinsoku/>
              <w:wordWrap/>
              <w:topLinePunct w:val="0"/>
              <w:bidi w:val="0"/>
              <w:spacing w:line="360" w:lineRule="auto"/>
              <w:rPr>
                <w:rFonts w:ascii="宋体" w:hAnsi="宋体"/>
                <w:b/>
                <w:sz w:val="28"/>
                <w:szCs w:val="28"/>
              </w:rPr>
            </w:pPr>
            <w:r>
              <w:rPr>
                <w:rFonts w:hint="eastAsia" w:ascii="宋体" w:hAnsi="宋体"/>
                <w:b/>
                <w:sz w:val="28"/>
                <w:szCs w:val="28"/>
                <w:lang w:val="en-US" w:eastAsia="zh-CN"/>
              </w:rPr>
              <w:t>3</w:t>
            </w:r>
            <w:r>
              <w:rPr>
                <w:rFonts w:hint="eastAsia" w:ascii="宋体" w:hAnsi="宋体"/>
                <w:b/>
                <w:sz w:val="28"/>
                <w:szCs w:val="28"/>
              </w:rPr>
              <w:t>、污染物排放总量控制与分析</w:t>
            </w:r>
          </w:p>
          <w:p>
            <w:pPr>
              <w:pageBreakBefore w:val="0"/>
              <w:kinsoku/>
              <w:wordWrap/>
              <w:topLinePunct w:val="0"/>
              <w:bidi w:val="0"/>
              <w:spacing w:line="360" w:lineRule="auto"/>
              <w:rPr>
                <w:rFonts w:ascii="宋体" w:hAnsi="宋体"/>
                <w:b/>
                <w:sz w:val="24"/>
              </w:rPr>
            </w:pPr>
            <w:r>
              <w:rPr>
                <w:rFonts w:hint="eastAsia" w:ascii="宋体" w:hAnsi="宋体"/>
                <w:b/>
                <w:sz w:val="24"/>
                <w:lang w:val="en-US" w:eastAsia="zh-CN"/>
              </w:rPr>
              <w:t>3</w:t>
            </w:r>
            <w:r>
              <w:rPr>
                <w:rFonts w:ascii="宋体" w:hAnsi="宋体"/>
                <w:b/>
                <w:sz w:val="24"/>
              </w:rPr>
              <w:t>.</w:t>
            </w:r>
            <w:r>
              <w:rPr>
                <w:rFonts w:hint="eastAsia" w:ascii="宋体" w:hAnsi="宋体"/>
                <w:b/>
                <w:sz w:val="24"/>
              </w:rPr>
              <w:t>1总量控制指标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rPr>
            </w:pPr>
            <w:r>
              <w:rPr>
                <w:sz w:val="24"/>
              </w:rPr>
              <w:t>“十三五”规划期间我国纳入约束性考核的污染物：COD、NH</w:t>
            </w:r>
            <w:r>
              <w:rPr>
                <w:sz w:val="24"/>
                <w:vertAlign w:val="subscript"/>
              </w:rPr>
              <w:t>3</w:t>
            </w:r>
            <w:r>
              <w:rPr>
                <w:sz w:val="24"/>
              </w:rPr>
              <w:t>-N、SO</w:t>
            </w:r>
            <w:r>
              <w:rPr>
                <w:sz w:val="24"/>
                <w:vertAlign w:val="subscript"/>
              </w:rPr>
              <w:t>2</w:t>
            </w:r>
            <w:r>
              <w:rPr>
                <w:sz w:val="24"/>
              </w:rPr>
              <w:t>、NOx、烟（粉）尘、VOC</w:t>
            </w:r>
            <w:r>
              <w:rPr>
                <w:sz w:val="24"/>
                <w:vertAlign w:val="subscript"/>
              </w:rPr>
              <w:t>S</w:t>
            </w:r>
            <w:r>
              <w:rPr>
                <w:sz w:val="24"/>
              </w:rPr>
              <w:t>共6种主要污染物实行排放总量控制计划管理。</w:t>
            </w:r>
          </w:p>
          <w:p>
            <w:pPr>
              <w:keepNext w:val="0"/>
              <w:keepLines w:val="0"/>
              <w:pageBreakBefore w:val="0"/>
              <w:widowControl w:val="0"/>
              <w:kinsoku/>
              <w:wordWrap/>
              <w:overflowPunct/>
              <w:topLinePunct w:val="0"/>
              <w:autoSpaceDE/>
              <w:autoSpaceDN/>
              <w:bidi w:val="0"/>
              <w:adjustRightInd/>
              <w:snapToGrid/>
              <w:spacing w:line="360" w:lineRule="auto"/>
              <w:textAlignment w:val="auto"/>
              <w:rPr>
                <w:b/>
                <w:sz w:val="24"/>
              </w:rPr>
            </w:pPr>
            <w:r>
              <w:rPr>
                <w:rFonts w:hint="eastAsia"/>
                <w:b/>
                <w:sz w:val="24"/>
                <w:lang w:val="en-US" w:eastAsia="zh-CN"/>
              </w:rPr>
              <w:t>3</w:t>
            </w:r>
            <w:r>
              <w:rPr>
                <w:b/>
                <w:sz w:val="24"/>
              </w:rPr>
              <w:t>.2 废水排污总量核算：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rPr>
            </w:pPr>
            <w:r>
              <w:rPr>
                <w:rFonts w:hint="eastAsia"/>
                <w:sz w:val="24"/>
              </w:rPr>
              <w:t>因</w:t>
            </w:r>
            <w:r>
              <w:rPr>
                <w:rFonts w:hint="eastAsia"/>
                <w:sz w:val="24"/>
                <w:lang w:val="en-US" w:eastAsia="zh-CN"/>
              </w:rPr>
              <w:t>本次阶段性验收</w:t>
            </w:r>
            <w:r>
              <w:rPr>
                <w:sz w:val="24"/>
              </w:rPr>
              <w:t>产生的</w:t>
            </w:r>
            <w:r>
              <w:rPr>
                <w:rFonts w:hint="eastAsia"/>
                <w:sz w:val="24"/>
              </w:rPr>
              <w:t>生活污水</w:t>
            </w:r>
            <w:r>
              <w:rPr>
                <w:sz w:val="24"/>
              </w:rPr>
              <w:t>经化粪池预处理后由市政污水管网进入</w:t>
            </w:r>
            <w:r>
              <w:rPr>
                <w:rFonts w:hint="eastAsia"/>
                <w:sz w:val="24"/>
                <w:lang w:val="en-US" w:eastAsia="zh-CN"/>
              </w:rPr>
              <w:t>滨江</w:t>
            </w:r>
            <w:r>
              <w:rPr>
                <w:sz w:val="24"/>
              </w:rPr>
              <w:t>污水处理厂集中处理，其COD、氨氮排放总量纳入到污水处理厂总量控制指标内，故</w:t>
            </w:r>
            <w:r>
              <w:rPr>
                <w:rFonts w:hint="eastAsia"/>
                <w:sz w:val="24"/>
              </w:rPr>
              <w:t>未</w:t>
            </w:r>
            <w:r>
              <w:rPr>
                <w:sz w:val="24"/>
              </w:rPr>
              <w:t>申请总量控制指标</w:t>
            </w:r>
            <w:r>
              <w:rPr>
                <w:rFonts w:hint="eastAsia"/>
                <w:sz w:val="24"/>
              </w:rPr>
              <w:t>。</w:t>
            </w:r>
          </w:p>
          <w:p>
            <w:pPr>
              <w:pageBreakBefore w:val="0"/>
              <w:kinsoku/>
              <w:wordWrap/>
              <w:topLinePunct w:val="0"/>
              <w:bidi w:val="0"/>
              <w:spacing w:line="360" w:lineRule="auto"/>
              <w:rPr>
                <w:rFonts w:ascii="宋体" w:hAnsi="宋体"/>
                <w:sz w:val="18"/>
                <w:szCs w:val="18"/>
              </w:rPr>
            </w:pPr>
          </w:p>
        </w:tc>
      </w:tr>
    </w:tbl>
    <w:p>
      <w:pPr>
        <w:pageBreakBefore w:val="0"/>
        <w:kinsoku/>
        <w:wordWrap/>
        <w:topLinePunct w:val="0"/>
        <w:bidi w:val="0"/>
        <w:spacing w:line="360" w:lineRule="auto"/>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pageBreakBefore w:val="0"/>
        <w:kinsoku/>
        <w:wordWrap/>
        <w:topLinePunct w:val="0"/>
        <w:bidi w:val="0"/>
        <w:spacing w:line="360" w:lineRule="auto"/>
        <w:rPr>
          <w:b/>
          <w:sz w:val="28"/>
          <w:szCs w:val="28"/>
        </w:rPr>
      </w:pPr>
      <w:r>
        <w:rPr>
          <w:rFonts w:hint="eastAsia"/>
          <w:b/>
          <w:sz w:val="28"/>
          <w:szCs w:val="28"/>
        </w:rPr>
        <w:t>表八</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b/>
                <w:sz w:val="28"/>
                <w:szCs w:val="28"/>
              </w:rPr>
            </w:pPr>
            <w:r>
              <w:rPr>
                <w:rFonts w:hint="eastAsia" w:ascii="宋体" w:hAnsi="宋体"/>
                <w:b/>
                <w:sz w:val="28"/>
                <w:szCs w:val="28"/>
              </w:rPr>
              <w:t>验收监测结论：</w:t>
            </w:r>
          </w:p>
          <w:p>
            <w:pPr>
              <w:pStyle w:val="2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宋体" w:hAnsi="宋体"/>
                <w:b/>
                <w:sz w:val="24"/>
                <w:szCs w:val="24"/>
                <w:lang w:eastAsia="zh-CN"/>
              </w:rPr>
            </w:pPr>
            <w:r>
              <w:rPr>
                <w:rFonts w:ascii="宋体" w:hAnsi="宋体"/>
                <w:b/>
                <w:sz w:val="24"/>
                <w:szCs w:val="24"/>
                <w:lang w:eastAsia="zh-CN"/>
              </w:rPr>
              <w:t>1</w:t>
            </w:r>
            <w:r>
              <w:rPr>
                <w:rFonts w:hint="eastAsia" w:ascii="宋体" w:hAnsi="宋体"/>
                <w:b/>
                <w:sz w:val="24"/>
                <w:szCs w:val="24"/>
                <w:lang w:eastAsia="zh-CN"/>
              </w:rPr>
              <w:t>、废水</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sz w:val="24"/>
                <w:lang w:val="en-US" w:eastAsia="zh-CN"/>
              </w:rPr>
            </w:pPr>
            <w:r>
              <w:rPr>
                <w:rFonts w:ascii="Times New Roman" w:hAnsi="Times New Roman"/>
                <w:sz w:val="24"/>
                <w:lang w:eastAsia="zh-CN"/>
              </w:rPr>
              <w:t>本次监测结果显示：</w:t>
            </w:r>
            <w:r>
              <w:rPr>
                <w:rFonts w:hint="eastAsia" w:ascii="Times New Roman" w:hAnsi="Times New Roman"/>
                <w:sz w:val="24"/>
                <w:lang w:val="en-US" w:eastAsia="zh-CN"/>
              </w:rPr>
              <w:t>2022年3月5日和2022年3月6日，芜湖闳润现代农业装备制造有限公司污水排放口PH值、CODcr、BOD</w:t>
            </w:r>
            <w:r>
              <w:rPr>
                <w:rFonts w:hint="eastAsia" w:ascii="Times New Roman" w:hAnsi="Times New Roman"/>
                <w:sz w:val="24"/>
                <w:vertAlign w:val="subscript"/>
                <w:lang w:val="en-US" w:eastAsia="zh-CN"/>
              </w:rPr>
              <w:t>5</w:t>
            </w:r>
            <w:r>
              <w:rPr>
                <w:rFonts w:hint="eastAsia" w:ascii="Times New Roman" w:hAnsi="Times New Roman"/>
                <w:sz w:val="24"/>
                <w:lang w:val="en-US" w:eastAsia="zh-CN"/>
              </w:rPr>
              <w:t>、SS、排放浓度均满足《污水综合排放标准》（GB8978-1996）中三级标准要求，氨氮排放浓度。</w:t>
            </w:r>
          </w:p>
          <w:p>
            <w:pPr>
              <w:pStyle w:val="2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b/>
                <w:sz w:val="24"/>
                <w:szCs w:val="24"/>
                <w:lang w:val="en-US" w:eastAsia="zh-CN"/>
              </w:rPr>
            </w:pPr>
            <w:r>
              <w:rPr>
                <w:rFonts w:hint="eastAsia" w:ascii="宋体" w:hAnsi="宋体"/>
                <w:b/>
                <w:sz w:val="24"/>
                <w:szCs w:val="24"/>
                <w:lang w:val="en-US" w:eastAsia="zh-CN"/>
              </w:rPr>
              <w:t>2、废气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lang w:val="en-US" w:eastAsia="zh-CN"/>
              </w:rPr>
            </w:pPr>
            <w:r>
              <w:rPr>
                <w:rFonts w:hint="eastAsia" w:ascii="Times New Roman" w:hAnsi="Times New Roman" w:eastAsia="宋体" w:cs="Times New Roman"/>
                <w:kern w:val="0"/>
                <w:sz w:val="24"/>
                <w:szCs w:val="24"/>
                <w:lang w:val="en-US" w:eastAsia="zh-CN" w:bidi="en-US"/>
              </w:rPr>
              <w:t>本</w:t>
            </w:r>
            <w:r>
              <w:rPr>
                <w:rFonts w:hint="eastAsia" w:cs="Times New Roman"/>
                <w:kern w:val="0"/>
                <w:sz w:val="24"/>
                <w:szCs w:val="24"/>
                <w:lang w:val="en-US" w:eastAsia="zh-CN" w:bidi="en-US"/>
              </w:rPr>
              <w:t>次阶段性验收</w:t>
            </w:r>
            <w:r>
              <w:rPr>
                <w:rFonts w:hint="eastAsia" w:ascii="Times New Roman" w:hAnsi="Times New Roman" w:eastAsia="宋体" w:cs="Times New Roman"/>
                <w:kern w:val="0"/>
                <w:sz w:val="24"/>
                <w:szCs w:val="24"/>
                <w:lang w:val="en-US" w:eastAsia="zh-CN" w:bidi="en-US"/>
              </w:rPr>
              <w:t>项目无废气产生。</w:t>
            </w:r>
          </w:p>
          <w:p>
            <w:pPr>
              <w:pStyle w:val="2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宋体" w:hAnsi="宋体"/>
                <w:b/>
                <w:sz w:val="24"/>
                <w:szCs w:val="24"/>
                <w:lang w:eastAsia="zh-CN"/>
              </w:rPr>
            </w:pPr>
            <w:r>
              <w:rPr>
                <w:rFonts w:hint="eastAsia" w:ascii="宋体" w:hAnsi="宋体"/>
                <w:b/>
                <w:sz w:val="24"/>
                <w:szCs w:val="24"/>
                <w:lang w:val="en-US" w:eastAsia="zh-CN"/>
              </w:rPr>
              <w:t>3</w:t>
            </w:r>
            <w:r>
              <w:rPr>
                <w:rFonts w:hint="eastAsia" w:ascii="宋体" w:hAnsi="宋体"/>
                <w:b/>
                <w:sz w:val="24"/>
                <w:szCs w:val="24"/>
                <w:lang w:eastAsia="zh-CN"/>
              </w:rPr>
              <w:t>、噪声</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sz w:val="24"/>
                <w:lang w:val="en-US" w:eastAsia="zh-CN"/>
              </w:rPr>
            </w:pPr>
            <w:r>
              <w:rPr>
                <w:rFonts w:hint="eastAsia" w:ascii="Times New Roman" w:hAnsi="Times New Roman"/>
                <w:sz w:val="24"/>
                <w:lang w:eastAsia="zh-CN"/>
              </w:rPr>
              <w:t>本次监测结果显示：</w:t>
            </w:r>
            <w:r>
              <w:rPr>
                <w:rFonts w:hint="eastAsia" w:ascii="Times New Roman" w:hAnsi="Times New Roman"/>
                <w:sz w:val="24"/>
                <w:lang w:val="en-US" w:eastAsia="zh-CN"/>
              </w:rPr>
              <w:t>2022年3月5日和2022年3月6日，芜湖闳润现代农业装备制造有限公司厂界东、厂界南、厂界西、厂界北噪声均满足《工业企业厂界环境噪声排放标准》（GB12348-2008）中3类标准。</w:t>
            </w:r>
          </w:p>
          <w:p>
            <w:pPr>
              <w:pStyle w:val="2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宋体" w:hAnsi="宋体"/>
                <w:b/>
                <w:sz w:val="24"/>
                <w:szCs w:val="24"/>
                <w:lang w:eastAsia="zh-CN"/>
              </w:rPr>
            </w:pPr>
            <w:r>
              <w:rPr>
                <w:rFonts w:hint="eastAsia" w:ascii="宋体" w:hAnsi="宋体"/>
                <w:b/>
                <w:sz w:val="24"/>
                <w:szCs w:val="24"/>
                <w:lang w:val="en-US" w:eastAsia="zh-CN"/>
              </w:rPr>
              <w:t>4</w:t>
            </w:r>
            <w:r>
              <w:rPr>
                <w:rFonts w:hint="eastAsia" w:ascii="宋体" w:hAnsi="宋体"/>
                <w:b/>
                <w:sz w:val="24"/>
                <w:szCs w:val="24"/>
                <w:lang w:eastAsia="zh-CN"/>
              </w:rPr>
              <w:t>、固体废物</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lang w:val="en-US" w:eastAsia="zh-CN"/>
              </w:rPr>
            </w:pPr>
            <w:r>
              <w:rPr>
                <w:rFonts w:hint="eastAsia"/>
                <w:sz w:val="24"/>
              </w:rPr>
              <w:t>本</w:t>
            </w:r>
            <w:r>
              <w:rPr>
                <w:rFonts w:hint="eastAsia"/>
                <w:sz w:val="24"/>
                <w:lang w:val="en-US" w:eastAsia="zh-CN"/>
              </w:rPr>
              <w:t>次阶段性验收</w:t>
            </w:r>
            <w:r>
              <w:rPr>
                <w:rFonts w:hint="eastAsia"/>
                <w:sz w:val="24"/>
              </w:rPr>
              <w:t>项目厂区产生的固体废物分为一般废物和危险废物两类,一般固废包括</w:t>
            </w:r>
            <w:r>
              <w:rPr>
                <w:rFonts w:hint="eastAsia"/>
                <w:sz w:val="24"/>
                <w:lang w:val="en-US" w:eastAsia="zh-CN"/>
              </w:rPr>
              <w:t>废边角料、废物包装、生活垃圾</w:t>
            </w:r>
            <w:r>
              <w:rPr>
                <w:rFonts w:hint="eastAsia"/>
                <w:sz w:val="24"/>
              </w:rPr>
              <w:t>；危险固废为</w:t>
            </w:r>
            <w:r>
              <w:rPr>
                <w:rFonts w:hint="eastAsia"/>
                <w:sz w:val="24"/>
                <w:lang w:val="en-US" w:eastAsia="zh-CN"/>
              </w:rPr>
              <w:t>含油抹布和手套、废乳化液。含油抹布和手套、废乳化液委托相关资质单位处理，生活垃圾由环卫部门清运，废包装物、废边角料收集对外出售。</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rPr>
            </w:pPr>
            <w:r>
              <w:rPr>
                <w:rFonts w:hint="eastAsia"/>
                <w:sz w:val="24"/>
              </w:rPr>
              <w:t>本</w:t>
            </w:r>
            <w:r>
              <w:rPr>
                <w:rFonts w:hint="eastAsia"/>
                <w:sz w:val="24"/>
                <w:lang w:val="en-US" w:eastAsia="zh-CN"/>
              </w:rPr>
              <w:t>次阶段性验收</w:t>
            </w:r>
            <w:r>
              <w:rPr>
                <w:rFonts w:hint="eastAsia"/>
                <w:sz w:val="24"/>
              </w:rPr>
              <w:t>项目固体废弃物均得到了合理处置，不会产生二次污染，基本不会对周围环境产生影响。</w:t>
            </w:r>
          </w:p>
          <w:p>
            <w:pPr>
              <w:pStyle w:val="2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宋体" w:hAnsi="宋体"/>
                <w:b/>
                <w:sz w:val="24"/>
                <w:szCs w:val="24"/>
                <w:lang w:eastAsia="zh-CN"/>
              </w:rPr>
            </w:pPr>
            <w:r>
              <w:rPr>
                <w:rFonts w:hint="eastAsia" w:ascii="宋体" w:hAnsi="宋体"/>
                <w:b/>
                <w:sz w:val="24"/>
                <w:szCs w:val="24"/>
                <w:lang w:eastAsia="zh-CN"/>
              </w:rPr>
              <w:t>5、</w:t>
            </w:r>
            <w:r>
              <w:rPr>
                <w:rFonts w:ascii="宋体" w:hAnsi="宋体"/>
                <w:b/>
                <w:sz w:val="24"/>
                <w:szCs w:val="24"/>
                <w:lang w:eastAsia="zh-CN"/>
              </w:rPr>
              <w:t>竣工验收监测总结论</w:t>
            </w:r>
          </w:p>
          <w:p>
            <w:pPr>
              <w:keepNext w:val="0"/>
              <w:keepLines w:val="0"/>
              <w:pageBreakBefore w:val="0"/>
              <w:widowControl w:val="0"/>
              <w:tabs>
                <w:tab w:val="left" w:pos="757"/>
              </w:tabs>
              <w:kinsoku/>
              <w:wordWrap/>
              <w:overflowPunct/>
              <w:topLinePunct w:val="0"/>
              <w:autoSpaceDE/>
              <w:autoSpaceDN/>
              <w:bidi w:val="0"/>
              <w:adjustRightInd/>
              <w:snapToGrid/>
              <w:spacing w:line="360" w:lineRule="auto"/>
              <w:ind w:firstLine="480" w:firstLineChars="200"/>
              <w:textAlignment w:val="auto"/>
              <w:rPr>
                <w:rFonts w:ascii="宋体" w:hAnsi="宋体"/>
                <w:sz w:val="24"/>
              </w:rPr>
            </w:pPr>
            <w:r>
              <w:rPr>
                <w:rFonts w:ascii="宋体" w:hAnsi="宋体"/>
                <w:sz w:val="24"/>
              </w:rPr>
              <w:t>根据本次建设项目环保设施竣工环境保护验收监测结果可知：</w:t>
            </w:r>
          </w:p>
          <w:p>
            <w:pPr>
              <w:keepNext w:val="0"/>
              <w:keepLines w:val="0"/>
              <w:pageBreakBefore w:val="0"/>
              <w:widowControl w:val="0"/>
              <w:tabs>
                <w:tab w:val="left" w:pos="757"/>
              </w:tabs>
              <w:kinsoku/>
              <w:wordWrap/>
              <w:overflowPunct/>
              <w:topLinePunct w:val="0"/>
              <w:autoSpaceDE/>
              <w:autoSpaceDN/>
              <w:bidi w:val="0"/>
              <w:adjustRightInd/>
              <w:snapToGrid/>
              <w:spacing w:line="360" w:lineRule="auto"/>
              <w:ind w:firstLine="480" w:firstLineChars="200"/>
              <w:textAlignment w:val="auto"/>
              <w:rPr>
                <w:rFonts w:ascii="宋体" w:hAnsi="宋体"/>
                <w:sz w:val="24"/>
              </w:rPr>
            </w:pPr>
            <w:r>
              <w:rPr>
                <w:rFonts w:hint="eastAsia" w:ascii="宋体" w:hAnsi="宋体"/>
                <w:sz w:val="24"/>
              </w:rPr>
              <w:t>本</w:t>
            </w:r>
            <w:r>
              <w:rPr>
                <w:rFonts w:hint="eastAsia" w:ascii="宋体" w:hAnsi="宋体"/>
                <w:sz w:val="24"/>
                <w:lang w:val="en-US" w:eastAsia="zh-CN"/>
              </w:rPr>
              <w:t>次阶段性验收</w:t>
            </w:r>
            <w:r>
              <w:rPr>
                <w:rFonts w:hint="eastAsia" w:ascii="宋体" w:hAnsi="宋体"/>
                <w:sz w:val="24"/>
              </w:rPr>
              <w:t>项目</w:t>
            </w:r>
            <w:r>
              <w:rPr>
                <w:rFonts w:ascii="宋体" w:hAnsi="宋体"/>
                <w:sz w:val="24"/>
              </w:rPr>
              <w:t>落实了环境保护“三同时”制度和环境影响评价报告表及批复的意见。有较齐全的环保管理制度，在正常营业的情况下，废水</w:t>
            </w:r>
            <w:r>
              <w:rPr>
                <w:rFonts w:hint="eastAsia" w:ascii="宋体" w:hAnsi="宋体"/>
                <w:sz w:val="24"/>
              </w:rPr>
              <w:t>、</w:t>
            </w:r>
            <w:r>
              <w:rPr>
                <w:rFonts w:ascii="宋体" w:hAnsi="宋体"/>
                <w:sz w:val="24"/>
              </w:rPr>
              <w:t>噪声污染物排放符合有关标准。该项目基本符合建设项目环境保护设施竣工验收要求。</w:t>
            </w:r>
          </w:p>
          <w:p>
            <w:pPr>
              <w:pStyle w:val="2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宋体" w:hAnsi="宋体"/>
                <w:b/>
                <w:sz w:val="28"/>
                <w:szCs w:val="28"/>
                <w:lang w:eastAsia="zh-CN"/>
              </w:rPr>
            </w:pPr>
            <w:r>
              <w:rPr>
                <w:rFonts w:hint="eastAsia" w:ascii="宋体" w:hAnsi="宋体"/>
                <w:b/>
                <w:sz w:val="24"/>
                <w:szCs w:val="24"/>
                <w:lang w:eastAsia="zh-CN"/>
              </w:rPr>
              <w:t>6、建议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rPr>
            </w:pPr>
            <w:r>
              <w:rPr>
                <w:rFonts w:hint="eastAsia" w:ascii="宋体" w:hAnsi="宋体"/>
                <w:sz w:val="24"/>
              </w:rPr>
              <w:t>根据此次</w:t>
            </w:r>
            <w:r>
              <w:rPr>
                <w:rFonts w:hint="eastAsia" w:ascii="宋体" w:hAnsi="宋体"/>
                <w:sz w:val="24"/>
                <w:lang w:val="en-US" w:eastAsia="zh-CN"/>
              </w:rPr>
              <w:t>芜湖闳润现代农业装备制造</w:t>
            </w:r>
            <w:r>
              <w:rPr>
                <w:rFonts w:hint="eastAsia" w:ascii="宋体" w:hAnsi="宋体"/>
                <w:sz w:val="24"/>
              </w:rPr>
              <w:t>有限公司委托监测结果</w:t>
            </w:r>
            <w:r>
              <w:rPr>
                <w:rFonts w:hint="eastAsia" w:ascii="宋体" w:hAnsi="宋体"/>
                <w:sz w:val="24"/>
                <w:lang w:eastAsia="zh-CN"/>
              </w:rPr>
              <w:t>，</w:t>
            </w:r>
            <w:r>
              <w:rPr>
                <w:rFonts w:hint="eastAsia" w:ascii="宋体" w:hAnsi="宋体"/>
                <w:sz w:val="24"/>
                <w:lang w:val="en-US" w:eastAsia="zh-CN"/>
              </w:rPr>
              <w:t>需加强</w:t>
            </w:r>
            <w:r>
              <w:rPr>
                <w:rFonts w:hint="eastAsia" w:ascii="宋体" w:hAnsi="宋体"/>
                <w:sz w:val="24"/>
              </w:rPr>
              <w:t>对各类设备和环保设施的日常维护，发现</w:t>
            </w:r>
            <w:r>
              <w:rPr>
                <w:rFonts w:hint="eastAsia" w:ascii="宋体" w:hAnsi="宋体"/>
                <w:sz w:val="24"/>
                <w:lang w:val="en-US" w:eastAsia="zh-CN"/>
              </w:rPr>
              <w:t>故障及时排除，并加强对车间</w:t>
            </w:r>
            <w:r>
              <w:rPr>
                <w:rFonts w:hint="eastAsia" w:ascii="宋体" w:hAnsi="宋体"/>
                <w:sz w:val="24"/>
              </w:rPr>
              <w:t>的消声、隔音、降噪等措施，生产期间关闭门窗，对周边环境影响尽量降到最小不断完善各项环保管理制度，减少各类污染物的排放。</w:t>
            </w:r>
          </w:p>
        </w:tc>
      </w:tr>
    </w:tbl>
    <w:p>
      <w:pPr>
        <w:pageBreakBefore w:val="0"/>
        <w:kinsoku/>
        <w:wordWrap/>
        <w:topLinePunct w:val="0"/>
        <w:bidi w:val="0"/>
        <w:spacing w:line="360" w:lineRule="auto"/>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kinsoku/>
        <w:wordWrap/>
        <w:overflowPunct/>
        <w:topLinePunct w:val="0"/>
        <w:autoSpaceDE/>
        <w:autoSpaceDN/>
        <w:bidi w:val="0"/>
        <w:adjustRightInd/>
        <w:snapToGrid/>
        <w:spacing w:before="240" w:line="360" w:lineRule="auto"/>
        <w:textAlignment w:val="auto"/>
        <w:rPr>
          <w:b/>
          <w:sz w:val="24"/>
        </w:rPr>
      </w:pPr>
      <w:r>
        <w:rPr>
          <w:rFonts w:hint="eastAsia"/>
          <w:b/>
          <w:sz w:val="24"/>
        </w:rPr>
        <w:t>附图、附件：</w:t>
      </w:r>
    </w:p>
    <w:p>
      <w:pPr>
        <w:pStyle w:val="2"/>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附图 1  项目地理位置图</w:t>
      </w:r>
    </w:p>
    <w:p>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附图 2  周边环境及平面布置图</w:t>
      </w:r>
    </w:p>
    <w:p>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附图 3  现场监测采样图</w:t>
      </w:r>
    </w:p>
    <w:p>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附件 1  项目备案</w:t>
      </w:r>
    </w:p>
    <w:p>
      <w:pPr>
        <w:pStyle w:val="2"/>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附件 2  更名批复文件</w:t>
      </w:r>
    </w:p>
    <w:p>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附件 3  环评批复</w:t>
      </w:r>
    </w:p>
    <w:p>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附件 4  土地证</w:t>
      </w:r>
    </w:p>
    <w:p>
      <w:pPr>
        <w:pStyle w:val="2"/>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附件 5  排污许可登记回执</w:t>
      </w:r>
    </w:p>
    <w:p>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附件 6  竣工验收环境保护检测报告</w:t>
      </w:r>
    </w:p>
    <w:p>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附件 7  危废处置协议</w:t>
      </w:r>
    </w:p>
    <w:p>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Times New Roman"/>
          <w:w w:val="100"/>
          <w:kern w:val="2"/>
          <w:sz w:val="24"/>
          <w:szCs w:val="24"/>
          <w:lang w:val="en-US" w:eastAsia="zh-CN" w:bidi="ar-SA"/>
        </w:rPr>
      </w:pPr>
      <w:r>
        <w:rPr>
          <w:rFonts w:hint="default" w:ascii="宋体" w:hAnsi="宋体" w:eastAsia="宋体" w:cs="Times New Roman"/>
          <w:w w:val="100"/>
          <w:kern w:val="2"/>
          <w:sz w:val="24"/>
          <w:szCs w:val="24"/>
          <w:lang w:val="en-US" w:eastAsia="zh-CN" w:bidi="ar-SA"/>
        </w:rPr>
        <w:t xml:space="preserve">附件 </w:t>
      </w:r>
      <w:r>
        <w:rPr>
          <w:rFonts w:hint="eastAsia" w:ascii="宋体" w:hAnsi="宋体" w:eastAsia="宋体" w:cs="Times New Roman"/>
          <w:w w:val="100"/>
          <w:kern w:val="2"/>
          <w:sz w:val="24"/>
          <w:szCs w:val="24"/>
          <w:lang w:val="en-US" w:eastAsia="zh-CN" w:bidi="ar-SA"/>
        </w:rPr>
        <w:t>8</w:t>
      </w:r>
      <w:r>
        <w:rPr>
          <w:rFonts w:hint="default" w:ascii="宋体" w:hAnsi="宋体" w:eastAsia="宋体" w:cs="Times New Roman"/>
          <w:w w:val="100"/>
          <w:kern w:val="2"/>
          <w:sz w:val="24"/>
          <w:szCs w:val="24"/>
          <w:lang w:val="en-US" w:eastAsia="zh-CN" w:bidi="ar-SA"/>
        </w:rPr>
        <w:t xml:space="preserve">  危废</w:t>
      </w:r>
      <w:r>
        <w:rPr>
          <w:rFonts w:hint="eastAsia" w:ascii="宋体" w:hAnsi="宋体" w:eastAsia="宋体" w:cs="Times New Roman"/>
          <w:w w:val="100"/>
          <w:kern w:val="2"/>
          <w:sz w:val="24"/>
          <w:szCs w:val="24"/>
          <w:lang w:val="en-US" w:eastAsia="zh-CN" w:bidi="ar-SA"/>
        </w:rPr>
        <w:t>处置单位资质</w:t>
      </w:r>
    </w:p>
    <w:p>
      <w:pPr>
        <w:pStyle w:val="2"/>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Times New Roman"/>
          <w:w w:val="100"/>
          <w:kern w:val="2"/>
          <w:sz w:val="24"/>
          <w:szCs w:val="24"/>
          <w:lang w:val="en-US" w:eastAsia="zh-CN" w:bidi="ar-SA"/>
        </w:rPr>
      </w:pPr>
      <w:r>
        <w:rPr>
          <w:rFonts w:hint="eastAsia" w:ascii="宋体" w:hAnsi="宋体" w:eastAsia="宋体" w:cs="Times New Roman"/>
          <w:w w:val="100"/>
          <w:kern w:val="2"/>
          <w:sz w:val="24"/>
          <w:szCs w:val="24"/>
          <w:lang w:val="en-US" w:eastAsia="zh-CN" w:bidi="ar-SA"/>
        </w:rPr>
        <w:t>附件 9  验收意见及签到表</w:t>
      </w:r>
    </w:p>
    <w:p>
      <w:pPr>
        <w:pageBreakBefore w:val="0"/>
        <w:kinsoku/>
        <w:wordWrap/>
        <w:topLinePunct w:val="0"/>
        <w:bidi w:val="0"/>
        <w:spacing w:line="360" w:lineRule="auto"/>
        <w:jc w:val="left"/>
        <w:rPr>
          <w:rFonts w:ascii="宋体" w:hAnsi="宋体" w:cs="宋体"/>
          <w:sz w:val="24"/>
        </w:rPr>
      </w:pPr>
    </w:p>
    <w:p>
      <w:pPr>
        <w:pageBreakBefore w:val="0"/>
        <w:kinsoku/>
        <w:wordWrap/>
        <w:topLinePunct w:val="0"/>
        <w:bidi w:val="0"/>
        <w:spacing w:line="360" w:lineRule="auto"/>
        <w:rPr>
          <w:b/>
          <w:sz w:val="28"/>
          <w:szCs w:val="28"/>
        </w:rPr>
      </w:pPr>
    </w:p>
    <w:p>
      <w:pPr>
        <w:pageBreakBefore w:val="0"/>
        <w:widowControl/>
        <w:kinsoku/>
        <w:wordWrap/>
        <w:topLinePunct w:val="0"/>
        <w:bidi w:val="0"/>
        <w:spacing w:line="360" w:lineRule="auto"/>
        <w:jc w:val="left"/>
        <w:rPr>
          <w:b/>
          <w:sz w:val="28"/>
          <w:szCs w:val="28"/>
        </w:rPr>
      </w:pPr>
    </w:p>
    <w:p>
      <w:pPr>
        <w:pageBreakBefore w:val="0"/>
        <w:kinsoku/>
        <w:wordWrap/>
        <w:topLinePunct w:val="0"/>
        <w:bidi w:val="0"/>
        <w:spacing w:line="360" w:lineRule="auto"/>
        <w:rPr>
          <w:b/>
          <w:sz w:val="28"/>
          <w:szCs w:val="28"/>
        </w:rPr>
        <w:sectPr>
          <w:footerReference r:id="rId7"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pageBreakBefore w:val="0"/>
        <w:kinsoku/>
        <w:wordWrap/>
        <w:topLinePunct w:val="0"/>
        <w:bidi w:val="0"/>
        <w:spacing w:line="360" w:lineRule="auto"/>
        <w:jc w:val="center"/>
        <w:rPr>
          <w:b/>
          <w:color w:val="000000"/>
          <w:sz w:val="24"/>
        </w:rPr>
      </w:pPr>
      <w:r>
        <w:rPr>
          <w:rFonts w:hint="eastAsia"/>
          <w:b/>
          <w:color w:val="000000"/>
          <w:sz w:val="24"/>
        </w:rPr>
        <w:t>建设项目工程竣工环境保护“三同时”验收登记表</w:t>
      </w:r>
    </w:p>
    <w:p>
      <w:pPr>
        <w:pageBreakBefore w:val="0"/>
        <w:kinsoku/>
        <w:wordWrap/>
        <w:topLinePunct w:val="0"/>
        <w:bidi w:val="0"/>
        <w:spacing w:line="360" w:lineRule="auto"/>
        <w:ind w:firstLine="360" w:firstLineChars="200"/>
        <w:jc w:val="center"/>
        <w:rPr>
          <w:rFonts w:ascii="宋体" w:hAnsi="宋体"/>
          <w:color w:val="000000"/>
          <w:sz w:val="18"/>
          <w:szCs w:val="18"/>
        </w:rPr>
      </w:pPr>
      <w:r>
        <w:rPr>
          <w:rFonts w:hint="eastAsia" w:ascii="宋体" w:hAnsi="宋体"/>
          <w:color w:val="000000"/>
          <w:sz w:val="18"/>
          <w:szCs w:val="18"/>
        </w:rPr>
        <w:t>填表单位（盖章）：                                       填表人（签字）：                                                         项目经办人（签字）：</w:t>
      </w:r>
    </w:p>
    <w:tbl>
      <w:tblPr>
        <w:tblStyle w:val="32"/>
        <w:tblW w:w="0" w:type="auto"/>
        <w:tblInd w:w="0" w:type="dxa"/>
        <w:shd w:val="clear" w:color="auto" w:fill="auto"/>
        <w:tblLayout w:type="autofit"/>
        <w:tblCellMar>
          <w:top w:w="0" w:type="dxa"/>
          <w:left w:w="108" w:type="dxa"/>
          <w:bottom w:w="0" w:type="dxa"/>
          <w:right w:w="108" w:type="dxa"/>
        </w:tblCellMar>
      </w:tblPr>
      <w:tblGrid>
        <w:gridCol w:w="661"/>
        <w:gridCol w:w="981"/>
        <w:gridCol w:w="562"/>
        <w:gridCol w:w="973"/>
        <w:gridCol w:w="905"/>
        <w:gridCol w:w="849"/>
        <w:gridCol w:w="863"/>
        <w:gridCol w:w="952"/>
        <w:gridCol w:w="2234"/>
        <w:gridCol w:w="341"/>
        <w:gridCol w:w="341"/>
        <w:gridCol w:w="966"/>
        <w:gridCol w:w="912"/>
        <w:gridCol w:w="1602"/>
        <w:gridCol w:w="1076"/>
      </w:tblGrid>
      <w:tr>
        <w:tblPrEx>
          <w:shd w:val="clear" w:color="auto" w:fill="auto"/>
          <w:tblCellMar>
            <w:top w:w="0" w:type="dxa"/>
            <w:left w:w="108" w:type="dxa"/>
            <w:bottom w:w="0" w:type="dxa"/>
            <w:right w:w="108" w:type="dxa"/>
          </w:tblCellMar>
        </w:tblPrEx>
        <w:trPr>
          <w:trHeight w:val="300" w:hRule="atLeast"/>
        </w:trPr>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建设项目</w:t>
            </w:r>
          </w:p>
        </w:tc>
        <w:tc>
          <w:tcPr>
            <w:tcW w:w="981"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3975" w:type="dxa"/>
            <w:gridSpan w:val="5"/>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复合式农机具、</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项目代码</w:t>
            </w:r>
          </w:p>
        </w:tc>
        <w:tc>
          <w:tcPr>
            <w:tcW w:w="2233"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959" w:type="dxa"/>
            <w:gridSpan w:val="3"/>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建设地点</w:t>
            </w:r>
          </w:p>
        </w:tc>
        <w:tc>
          <w:tcPr>
            <w:tcW w:w="0" w:type="auto"/>
            <w:gridSpan w:val="3"/>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芜湖市三山经济开发区创业路西侧</w:t>
            </w:r>
          </w:p>
        </w:tc>
      </w:tr>
      <w:tr>
        <w:tblPrEx>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3975" w:type="dxa"/>
            <w:gridSpan w:val="5"/>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微耕机及压铸机组装项目</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2233"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959"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0" w:type="auto"/>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CellMar>
            <w:top w:w="0" w:type="dxa"/>
            <w:left w:w="108" w:type="dxa"/>
            <w:bottom w:w="0" w:type="dxa"/>
            <w:right w:w="108" w:type="dxa"/>
          </w:tblCellMar>
        </w:tblPrEx>
        <w:trPr>
          <w:trHeight w:val="39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行业类别（分类管理名录）</w:t>
            </w:r>
          </w:p>
        </w:tc>
        <w:tc>
          <w:tcPr>
            <w:tcW w:w="3975" w:type="dxa"/>
            <w:gridSpan w:val="5"/>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压铸机械制造C3490</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建设性质</w:t>
            </w:r>
          </w:p>
        </w:tc>
        <w:tc>
          <w:tcPr>
            <w:tcW w:w="2233"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☑新建  □</w:t>
            </w:r>
            <w:r>
              <w:rPr>
                <w:rStyle w:val="172"/>
                <w:sz w:val="18"/>
                <w:szCs w:val="18"/>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改扩建□技术改造</w:t>
            </w:r>
          </w:p>
        </w:tc>
        <w:tc>
          <w:tcPr>
            <w:tcW w:w="2830" w:type="dxa"/>
            <w:gridSpan w:val="4"/>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项目厂区中心经度/纬度</w:t>
            </w:r>
          </w:p>
        </w:tc>
        <w:tc>
          <w:tcPr>
            <w:tcW w:w="0" w:type="auto"/>
            <w:gridSpan w:val="2"/>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118.23259950/31.21438886</w:t>
            </w:r>
          </w:p>
        </w:tc>
      </w:tr>
      <w:tr>
        <w:tblPrEx>
          <w:shd w:val="clear" w:color="auto" w:fill="auto"/>
          <w:tblCellMar>
            <w:top w:w="0" w:type="dxa"/>
            <w:left w:w="108" w:type="dxa"/>
            <w:bottom w:w="0" w:type="dxa"/>
            <w:right w:w="108" w:type="dxa"/>
          </w:tblCellMar>
        </w:tblPrEx>
        <w:trPr>
          <w:trHeight w:val="601"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3975" w:type="dxa"/>
            <w:gridSpan w:val="5"/>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2233"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830" w:type="dxa"/>
            <w:gridSpan w:val="4"/>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0" w:type="auto"/>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31.21447374</w:t>
            </w:r>
          </w:p>
        </w:tc>
      </w:tr>
      <w:tr>
        <w:trPr>
          <w:trHeight w:val="529"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设计生产能力</w:t>
            </w:r>
          </w:p>
        </w:tc>
        <w:tc>
          <w:tcPr>
            <w:tcW w:w="3975"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复合式多功能农机具2万台套/年、工字形微耕机1万套/年、铝合金压铸机100台套/年</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实际生产能力</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压铸机80台套/年</w:t>
            </w:r>
          </w:p>
        </w:tc>
        <w:tc>
          <w:tcPr>
            <w:tcW w:w="1959"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环评单位</w:t>
            </w:r>
          </w:p>
        </w:tc>
        <w:tc>
          <w:tcPr>
            <w:tcW w:w="0" w:type="auto"/>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江苏宝海环境服务有限公司</w:t>
            </w:r>
          </w:p>
        </w:tc>
      </w:tr>
      <w:tr>
        <w:tblPrEx>
          <w:shd w:val="clear" w:color="auto" w:fill="auto"/>
          <w:tblCellMar>
            <w:top w:w="0" w:type="dxa"/>
            <w:left w:w="108" w:type="dxa"/>
            <w:bottom w:w="0" w:type="dxa"/>
            <w:right w:w="108" w:type="dxa"/>
          </w:tblCellMar>
        </w:tblPrEx>
        <w:trPr>
          <w:trHeight w:val="9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环评文件审批机关</w:t>
            </w:r>
          </w:p>
        </w:tc>
        <w:tc>
          <w:tcPr>
            <w:tcW w:w="3975"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芜湖市生态环境局</w:t>
            </w:r>
            <w:r>
              <w:rPr>
                <w:rStyle w:val="173"/>
                <w:sz w:val="18"/>
                <w:szCs w:val="18"/>
                <w:lang w:val="en-US" w:eastAsia="zh-CN" w:bidi="ar"/>
              </w:rPr>
              <w:t>（原环保局）</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审批文号</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芜环评审【2018】359号</w:t>
            </w:r>
          </w:p>
        </w:tc>
        <w:tc>
          <w:tcPr>
            <w:tcW w:w="1959"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环评文件类型</w:t>
            </w:r>
          </w:p>
        </w:tc>
        <w:tc>
          <w:tcPr>
            <w:tcW w:w="0" w:type="auto"/>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环境影响报告表</w:t>
            </w:r>
          </w:p>
        </w:tc>
      </w:tr>
      <w:tr>
        <w:tblPrEx>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开工日期</w:t>
            </w:r>
          </w:p>
        </w:tc>
        <w:tc>
          <w:tcPr>
            <w:tcW w:w="3975"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2018.12</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竣工日期</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2021.09</w:t>
            </w:r>
          </w:p>
        </w:tc>
        <w:tc>
          <w:tcPr>
            <w:tcW w:w="1959"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排污许可证申领时间</w:t>
            </w:r>
          </w:p>
        </w:tc>
        <w:tc>
          <w:tcPr>
            <w:tcW w:w="0" w:type="auto"/>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CellMar>
            <w:top w:w="0" w:type="dxa"/>
            <w:left w:w="108" w:type="dxa"/>
            <w:bottom w:w="0" w:type="dxa"/>
            <w:right w:w="108" w:type="dxa"/>
          </w:tblCellMar>
        </w:tblPrEx>
        <w:trPr>
          <w:trHeight w:val="544"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环保设施设计单位</w:t>
            </w:r>
          </w:p>
        </w:tc>
        <w:tc>
          <w:tcPr>
            <w:tcW w:w="3975"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环保设施施工单位</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10"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本工程排污许可证编号</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shd w:val="clear" w:color="auto" w:fill="auto"/>
          <w:tblCellMar>
            <w:top w:w="0" w:type="dxa"/>
            <w:left w:w="108" w:type="dxa"/>
            <w:bottom w:w="0" w:type="dxa"/>
            <w:right w:w="108" w:type="dxa"/>
          </w:tblCellMar>
        </w:tblPrEx>
        <w:trPr>
          <w:trHeight w:val="424"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验收单位</w:t>
            </w:r>
          </w:p>
        </w:tc>
        <w:tc>
          <w:tcPr>
            <w:tcW w:w="3975"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芜湖民宇环境科技有限公司</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环保设施监测单位</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安徽天净环绿环境科技有限公司</w:t>
            </w:r>
          </w:p>
        </w:tc>
        <w:tc>
          <w:tcPr>
            <w:tcW w:w="1959"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验收监测时工况</w:t>
            </w:r>
          </w:p>
        </w:tc>
        <w:tc>
          <w:tcPr>
            <w:tcW w:w="0" w:type="auto"/>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CellMar>
            <w:top w:w="0" w:type="dxa"/>
            <w:left w:w="108" w:type="dxa"/>
            <w:bottom w:w="0" w:type="dxa"/>
            <w:right w:w="108" w:type="dxa"/>
          </w:tblCellMar>
        </w:tblPrEx>
        <w:trPr>
          <w:trHeight w:val="766"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投资总概算（万元）</w:t>
            </w:r>
          </w:p>
        </w:tc>
        <w:tc>
          <w:tcPr>
            <w:tcW w:w="3975"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17500</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环保投资总概算（万元）</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959"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所占比例（%）</w:t>
            </w:r>
          </w:p>
        </w:tc>
        <w:tc>
          <w:tcPr>
            <w:tcW w:w="0" w:type="auto"/>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0.13%</w:t>
            </w:r>
          </w:p>
        </w:tc>
      </w:tr>
      <w:tr>
        <w:tblPrEx>
          <w:shd w:val="clear" w:color="auto" w:fill="auto"/>
          <w:tblCellMar>
            <w:top w:w="0" w:type="dxa"/>
            <w:left w:w="108" w:type="dxa"/>
            <w:bottom w:w="0" w:type="dxa"/>
            <w:right w:w="108" w:type="dxa"/>
          </w:tblCellMar>
        </w:tblPrEx>
        <w:trPr>
          <w:trHeight w:val="736"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实际总投资</w:t>
            </w:r>
          </w:p>
        </w:tc>
        <w:tc>
          <w:tcPr>
            <w:tcW w:w="3975"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3500</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实际环保投资（万元）</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1959"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所占比例（%）</w:t>
            </w:r>
          </w:p>
        </w:tc>
        <w:tc>
          <w:tcPr>
            <w:tcW w:w="0" w:type="auto"/>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0.38%</w:t>
            </w:r>
          </w:p>
        </w:tc>
      </w:tr>
      <w:tr>
        <w:tblPrEx>
          <w:shd w:val="clear" w:color="auto" w:fill="auto"/>
          <w:tblCellMar>
            <w:top w:w="0" w:type="dxa"/>
            <w:left w:w="108" w:type="dxa"/>
            <w:bottom w:w="0" w:type="dxa"/>
            <w:right w:w="108" w:type="dxa"/>
          </w:tblCellMar>
        </w:tblPrEx>
        <w:trPr>
          <w:trHeight w:val="45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废水治理（万元）</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废气治理（万元）</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噪声治理（万元）</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固体废物治理（万元）</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绿化及生态（万元）</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其他（万元）</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shd w:val="clear" w:color="auto" w:fill="auto"/>
          <w:tblCellMar>
            <w:top w:w="0" w:type="dxa"/>
            <w:left w:w="108" w:type="dxa"/>
            <w:bottom w:w="0" w:type="dxa"/>
            <w:right w:w="108" w:type="dxa"/>
          </w:tblCellMar>
        </w:tblPrEx>
        <w:trPr>
          <w:trHeight w:val="1048"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新增废水处理设施能力</w:t>
            </w:r>
          </w:p>
        </w:tc>
        <w:tc>
          <w:tcPr>
            <w:tcW w:w="3975"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新增废气处理设施能力</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959"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年平均工作时</w:t>
            </w:r>
          </w:p>
        </w:tc>
        <w:tc>
          <w:tcPr>
            <w:tcW w:w="0" w:type="auto"/>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2400h/a</w:t>
            </w:r>
          </w:p>
        </w:tc>
      </w:tr>
      <w:tr>
        <w:tblPrEx>
          <w:tblCellMar>
            <w:top w:w="0" w:type="dxa"/>
            <w:left w:w="108" w:type="dxa"/>
            <w:bottom w:w="0" w:type="dxa"/>
            <w:right w:w="108" w:type="dxa"/>
          </w:tblCellMar>
        </w:tblPrEx>
        <w:trPr>
          <w:trHeight w:val="435" w:hRule="atLeast"/>
        </w:trPr>
        <w:tc>
          <w:tcPr>
            <w:tcW w:w="1632"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运营单位</w:t>
            </w:r>
          </w:p>
        </w:tc>
        <w:tc>
          <w:tcPr>
            <w:tcW w:w="2341"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芜湖闳润现代农业装备制造有限公司</w:t>
            </w:r>
          </w:p>
        </w:tc>
        <w:tc>
          <w:tcPr>
            <w:tcW w:w="0" w:type="auto"/>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运营单位社会统一信用代码（或组织机构代码）</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91340208MA2N6A2W60</w:t>
            </w:r>
          </w:p>
        </w:tc>
        <w:tc>
          <w:tcPr>
            <w:tcW w:w="1959"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验收时间</w:t>
            </w:r>
          </w:p>
        </w:tc>
        <w:tc>
          <w:tcPr>
            <w:tcW w:w="0" w:type="auto"/>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2022年3月</w:t>
            </w:r>
          </w:p>
        </w:tc>
      </w:tr>
      <w:tr>
        <w:tblPrEx>
          <w:shd w:val="clear" w:color="auto" w:fill="auto"/>
          <w:tblCellMar>
            <w:top w:w="0" w:type="dxa"/>
            <w:left w:w="108" w:type="dxa"/>
            <w:bottom w:w="0" w:type="dxa"/>
            <w:right w:w="108" w:type="dxa"/>
          </w:tblCellMar>
        </w:tblPrEx>
        <w:trPr>
          <w:trHeight w:val="300" w:hRule="atLeast"/>
        </w:trPr>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污染</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物排</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放达</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标与总量</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总量</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控制（工</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业建</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设项</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目详填）</w:t>
            </w:r>
          </w:p>
        </w:tc>
        <w:tc>
          <w:tcPr>
            <w:tcW w:w="981"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污染物</w:t>
            </w:r>
          </w:p>
        </w:tc>
        <w:tc>
          <w:tcPr>
            <w:tcW w:w="562" w:type="dxa"/>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原有排</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本期工程实际排放浓度(2)</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本期工程允许排放浓度(3)</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本期工程产生量(4)</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本期工程自身削减量(5)</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本期工程实际排放量(6)</w:t>
            </w:r>
          </w:p>
        </w:tc>
        <w:tc>
          <w:tcPr>
            <w:tcW w:w="2233"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本期工程核定排放总量(7)</w:t>
            </w:r>
          </w:p>
        </w:tc>
        <w:tc>
          <w:tcPr>
            <w:tcW w:w="1034"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本期工程“以新带老”削减量(8)</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全厂实际排放总量(9)</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全厂核定排放总量(10)</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区域平衡替代削减量(11)</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排放增减量(12)</w:t>
            </w:r>
          </w:p>
        </w:tc>
      </w:tr>
      <w:tr>
        <w:tblPrEx>
          <w:tblCellMar>
            <w:top w:w="0" w:type="dxa"/>
            <w:left w:w="108" w:type="dxa"/>
            <w:bottom w:w="0" w:type="dxa"/>
            <w:right w:w="108" w:type="dxa"/>
          </w:tblCellMar>
        </w:tblPrEx>
        <w:trPr>
          <w:trHeight w:val="928"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56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放量(1)</w:t>
            </w: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2233"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034"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r>
      <w:tr>
        <w:tblPrEx>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废水</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3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化学需氧量</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3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氨氮</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3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悬浮物</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3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石油类</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3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废气</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3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烟尘</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3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二氧化硫</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3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氮氧化物</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3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挥发性有机物</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3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shd w:val="clear" w:color="auto" w:fill="auto"/>
          <w:tblCellMar>
            <w:top w:w="0" w:type="dxa"/>
            <w:left w:w="108" w:type="dxa"/>
            <w:bottom w:w="0" w:type="dxa"/>
            <w:right w:w="108" w:type="dxa"/>
          </w:tblCellMar>
        </w:tblPrEx>
        <w:trPr>
          <w:trHeight w:val="30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工业固体废物</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3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tblPrEx>
          <w:tblCellMar>
            <w:top w:w="0" w:type="dxa"/>
            <w:left w:w="108" w:type="dxa"/>
            <w:bottom w:w="0" w:type="dxa"/>
            <w:right w:w="108" w:type="dxa"/>
          </w:tblCellMar>
        </w:tblPrEx>
        <w:trPr>
          <w:trHeight w:val="660"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与项目有关的其他特征污染物</w:t>
            </w:r>
          </w:p>
        </w:tc>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23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3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bl>
    <w:p>
      <w:pPr>
        <w:pageBreakBefore w:val="0"/>
        <w:kinsoku/>
        <w:wordWrap/>
        <w:topLinePunct w:val="0"/>
        <w:bidi w:val="0"/>
        <w:spacing w:line="360" w:lineRule="auto"/>
        <w:ind w:left="-708" w:leftChars="-337" w:right="-1210" w:rightChars="-576"/>
        <w:rPr>
          <w:sz w:val="15"/>
          <w:szCs w:val="15"/>
        </w:rPr>
      </w:pPr>
      <w:r>
        <w:rPr>
          <w:b/>
          <w:sz w:val="15"/>
          <w:szCs w:val="15"/>
        </w:rPr>
        <w:t>注</w:t>
      </w:r>
      <w:r>
        <w:rPr>
          <w:sz w:val="15"/>
          <w:szCs w:val="15"/>
        </w:rPr>
        <w:t>：1、</w:t>
      </w:r>
      <w:r>
        <w:rPr>
          <w:spacing w:val="-4"/>
          <w:sz w:val="15"/>
          <w:szCs w:val="15"/>
        </w:rPr>
        <w:t>排放增减量：（+）表示增加，（-）表示减少。2、(12)=(6)-(8)-(11)，（9）= (4)-(5)-(8)- (11) +（1）。3、计量单位：废水排放量——万吨/年；废气排放量——</w:t>
      </w:r>
      <w:r>
        <w:rPr>
          <w:rFonts w:hint="eastAsia"/>
          <w:sz w:val="15"/>
          <w:szCs w:val="15"/>
        </w:rPr>
        <w:t>吨/年</w:t>
      </w:r>
      <w:r>
        <w:rPr>
          <w:spacing w:val="-4"/>
          <w:sz w:val="15"/>
          <w:szCs w:val="15"/>
        </w:rPr>
        <w:t>；工业固体废物排放</w:t>
      </w:r>
      <w:r>
        <w:rPr>
          <w:sz w:val="15"/>
          <w:szCs w:val="15"/>
        </w:rPr>
        <w:t>量——万吨/年；水</w:t>
      </w:r>
      <w:r>
        <w:rPr>
          <w:rFonts w:hint="eastAsia"/>
          <w:sz w:val="15"/>
          <w:szCs w:val="15"/>
        </w:rPr>
        <w:t>、气</w:t>
      </w:r>
      <w:r>
        <w:rPr>
          <w:sz w:val="15"/>
          <w:szCs w:val="15"/>
        </w:rPr>
        <w:t>污染物排放浓度——</w:t>
      </w:r>
      <w:r>
        <w:rPr>
          <w:rFonts w:hint="eastAsia"/>
          <w:sz w:val="15"/>
          <w:szCs w:val="15"/>
        </w:rPr>
        <w:t>吨/年</w:t>
      </w:r>
    </w:p>
    <w:p>
      <w:pPr>
        <w:pStyle w:val="31"/>
        <w:pageBreakBefore w:val="0"/>
        <w:kinsoku/>
        <w:wordWrap/>
        <w:topLinePunct w:val="0"/>
        <w:bidi w:val="0"/>
        <w:spacing w:line="360" w:lineRule="auto"/>
        <w:ind w:firstLine="300"/>
        <w:rPr>
          <w:sz w:val="15"/>
          <w:szCs w:val="15"/>
        </w:rPr>
      </w:pPr>
    </w:p>
    <w:p>
      <w:pPr>
        <w:pStyle w:val="31"/>
        <w:pageBreakBefore w:val="0"/>
        <w:kinsoku/>
        <w:wordWrap/>
        <w:topLinePunct w:val="0"/>
        <w:bidi w:val="0"/>
        <w:spacing w:line="360" w:lineRule="auto"/>
        <w:ind w:firstLine="300"/>
        <w:rPr>
          <w:sz w:val="15"/>
          <w:szCs w:val="15"/>
        </w:rPr>
      </w:pPr>
    </w:p>
    <w:p>
      <w:pPr>
        <w:pStyle w:val="31"/>
        <w:pageBreakBefore w:val="0"/>
        <w:kinsoku/>
        <w:wordWrap/>
        <w:topLinePunct w:val="0"/>
        <w:bidi w:val="0"/>
        <w:spacing w:line="360" w:lineRule="auto"/>
        <w:ind w:firstLine="300"/>
        <w:rPr>
          <w:sz w:val="15"/>
          <w:szCs w:val="15"/>
        </w:rPr>
      </w:pPr>
    </w:p>
    <w:p>
      <w:pPr>
        <w:pStyle w:val="31"/>
        <w:pageBreakBefore w:val="0"/>
        <w:kinsoku/>
        <w:wordWrap/>
        <w:topLinePunct w:val="0"/>
        <w:bidi w:val="0"/>
        <w:spacing w:line="360" w:lineRule="auto"/>
        <w:ind w:firstLine="300"/>
        <w:rPr>
          <w:sz w:val="15"/>
          <w:szCs w:val="15"/>
        </w:rPr>
      </w:pPr>
    </w:p>
    <w:p>
      <w:pPr>
        <w:pStyle w:val="31"/>
        <w:pageBreakBefore w:val="0"/>
        <w:kinsoku/>
        <w:wordWrap/>
        <w:topLinePunct w:val="0"/>
        <w:bidi w:val="0"/>
        <w:spacing w:line="360" w:lineRule="auto"/>
        <w:ind w:firstLine="300"/>
        <w:rPr>
          <w:sz w:val="15"/>
          <w:szCs w:val="15"/>
        </w:rPr>
      </w:pPr>
    </w:p>
    <w:p>
      <w:pPr>
        <w:pStyle w:val="31"/>
        <w:pageBreakBefore w:val="0"/>
        <w:kinsoku/>
        <w:wordWrap/>
        <w:topLinePunct w:val="0"/>
        <w:bidi w:val="0"/>
        <w:spacing w:line="360" w:lineRule="auto"/>
        <w:ind w:firstLine="300"/>
        <w:rPr>
          <w:sz w:val="15"/>
          <w:szCs w:val="15"/>
        </w:rPr>
      </w:pPr>
    </w:p>
    <w:p>
      <w:pPr>
        <w:pStyle w:val="31"/>
        <w:pageBreakBefore w:val="0"/>
        <w:kinsoku/>
        <w:wordWrap/>
        <w:topLinePunct w:val="0"/>
        <w:bidi w:val="0"/>
        <w:spacing w:line="360" w:lineRule="auto"/>
        <w:ind w:firstLine="300"/>
        <w:rPr>
          <w:sz w:val="15"/>
          <w:szCs w:val="15"/>
        </w:rPr>
      </w:pPr>
    </w:p>
    <w:p>
      <w:pPr>
        <w:pStyle w:val="31"/>
        <w:pageBreakBefore w:val="0"/>
        <w:kinsoku/>
        <w:wordWrap/>
        <w:topLinePunct w:val="0"/>
        <w:bidi w:val="0"/>
        <w:spacing w:line="360" w:lineRule="auto"/>
        <w:ind w:firstLine="300"/>
        <w:rPr>
          <w:sz w:val="15"/>
          <w:szCs w:val="15"/>
        </w:rPr>
      </w:pPr>
    </w:p>
    <w:p>
      <w:pPr>
        <w:pStyle w:val="31"/>
        <w:pageBreakBefore w:val="0"/>
        <w:kinsoku/>
        <w:wordWrap/>
        <w:topLinePunct w:val="0"/>
        <w:bidi w:val="0"/>
        <w:spacing w:line="360" w:lineRule="auto"/>
        <w:ind w:firstLine="300"/>
        <w:rPr>
          <w:sz w:val="15"/>
          <w:szCs w:val="15"/>
        </w:rPr>
      </w:pPr>
    </w:p>
    <w:p>
      <w:pPr>
        <w:pStyle w:val="31"/>
        <w:pageBreakBefore w:val="0"/>
        <w:kinsoku/>
        <w:wordWrap/>
        <w:topLinePunct w:val="0"/>
        <w:bidi w:val="0"/>
        <w:spacing w:line="360" w:lineRule="auto"/>
        <w:ind w:firstLine="300"/>
        <w:rPr>
          <w:sz w:val="15"/>
          <w:szCs w:val="15"/>
        </w:rPr>
      </w:pPr>
    </w:p>
    <w:p>
      <w:pPr>
        <w:pStyle w:val="31"/>
        <w:pageBreakBefore w:val="0"/>
        <w:kinsoku/>
        <w:wordWrap/>
        <w:topLinePunct w:val="0"/>
        <w:bidi w:val="0"/>
        <w:spacing w:line="360" w:lineRule="auto"/>
        <w:ind w:firstLine="300"/>
        <w:rPr>
          <w:sz w:val="15"/>
          <w:szCs w:val="15"/>
        </w:rPr>
      </w:pPr>
    </w:p>
    <w:p>
      <w:pPr>
        <w:pStyle w:val="31"/>
        <w:pageBreakBefore w:val="0"/>
        <w:kinsoku/>
        <w:wordWrap/>
        <w:topLinePunct w:val="0"/>
        <w:bidi w:val="0"/>
        <w:spacing w:line="360" w:lineRule="auto"/>
        <w:ind w:firstLine="300"/>
        <w:rPr>
          <w:sz w:val="15"/>
          <w:szCs w:val="15"/>
        </w:rPr>
      </w:pPr>
    </w:p>
    <w:sectPr>
      <w:footerReference r:id="rId8" w:type="default"/>
      <w:pgSz w:w="16838" w:h="11906" w:orient="landscape"/>
      <w:pgMar w:top="1134" w:right="1418" w:bottom="1418" w:left="141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Segoe UI Emoji">
    <w:panose1 w:val="020B0502040204020203"/>
    <w:charset w:val="00"/>
    <w:family w:val="swiss"/>
    <w:pitch w:val="default"/>
    <w:sig w:usb0="00000001" w:usb1="02000000" w:usb2="00000000" w:usb3="00000000" w:csb0="00000001" w:csb1="0000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autoSpaceDE w:val="0"/>
      <w:autoSpaceDN w:val="0"/>
      <w:snapToGrid w:val="0"/>
      <w:spacing w:line="360" w:lineRule="auto"/>
      <w:ind w:firstLine="360" w:firstLineChars="200"/>
      <w:jc w:val="left"/>
      <w:rPr>
        <w:sz w:val="18"/>
        <w:szCs w:val="22"/>
        <w:lang w:val="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sdt>
    <w:sdtPr>
      <w:id w:val="165759787"/>
    </w:sdtPr>
    <w:sdtContent>
      <w:p>
        <w:pPr>
          <w:pStyle w:val="19"/>
          <w:jc w:val="center"/>
        </w:pPr>
        <w:r>
          <w:fldChar w:fldCharType="begin"/>
        </w:r>
        <w:r>
          <w:instrText xml:space="preserve">PAGE   \* MERGEFORMAT</w:instrText>
        </w:r>
        <w:r>
          <w:fldChar w:fldCharType="separate"/>
        </w:r>
        <w:r>
          <w:rPr>
            <w:lang w:val="zh-CN"/>
          </w:rPr>
          <w:t>8</w:t>
        </w:r>
        <w:r>
          <w:fldChar w:fldCharType="end"/>
        </w:r>
      </w:p>
    </w:sdtContent>
  </w:sdt>
  <w:p>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jc w:val="center"/>
    </w:pPr>
  </w:p>
  <w:p>
    <w:pPr>
      <w:pStyle w:val="1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jc w:val="center"/>
    </w:pPr>
  </w:p>
  <w:p>
    <w:pPr>
      <w:pStyle w:val="1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1C104F"/>
    <w:multiLevelType w:val="singleLevel"/>
    <w:tmpl w:val="C51C104F"/>
    <w:lvl w:ilvl="0" w:tentative="0">
      <w:start w:val="4"/>
      <w:numFmt w:val="decimal"/>
      <w:suff w:val="nothing"/>
      <w:lvlText w:val="%1、"/>
      <w:lvlJc w:val="left"/>
    </w:lvl>
  </w:abstractNum>
  <w:abstractNum w:abstractNumId="1">
    <w:nsid w:val="FAAF8F9D"/>
    <w:multiLevelType w:val="singleLevel"/>
    <w:tmpl w:val="FAAF8F9D"/>
    <w:lvl w:ilvl="0" w:tentative="0">
      <w:start w:val="1"/>
      <w:numFmt w:val="decimal"/>
      <w:pStyle w:val="169"/>
      <w:suff w:val="nothing"/>
      <w:lvlText w:val="图%1："/>
      <w:lvlJc w:val="left"/>
      <w:pPr>
        <w:ind w:left="0" w:firstLine="0"/>
      </w:pPr>
      <w:rPr>
        <w:rFonts w:hint="default"/>
      </w:rPr>
    </w:lvl>
  </w:abstractNum>
  <w:abstractNum w:abstractNumId="2">
    <w:nsid w:val="2E949C44"/>
    <w:multiLevelType w:val="singleLevel"/>
    <w:tmpl w:val="2E949C44"/>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282"/>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57A23"/>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69F9"/>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0AF"/>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2A1"/>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5AD3"/>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980"/>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20D7"/>
    <w:rsid w:val="01065A00"/>
    <w:rsid w:val="010C7205"/>
    <w:rsid w:val="01155EC5"/>
    <w:rsid w:val="01156C2E"/>
    <w:rsid w:val="011A7091"/>
    <w:rsid w:val="011D12FE"/>
    <w:rsid w:val="012137D8"/>
    <w:rsid w:val="012A19EF"/>
    <w:rsid w:val="012B524A"/>
    <w:rsid w:val="01305BB3"/>
    <w:rsid w:val="01343F59"/>
    <w:rsid w:val="013A6E90"/>
    <w:rsid w:val="014D49FE"/>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51A3F"/>
    <w:rsid w:val="02BF60A0"/>
    <w:rsid w:val="02C66F85"/>
    <w:rsid w:val="02C82E8F"/>
    <w:rsid w:val="02D73871"/>
    <w:rsid w:val="02EB6879"/>
    <w:rsid w:val="02F10557"/>
    <w:rsid w:val="02F145EB"/>
    <w:rsid w:val="02F41DD5"/>
    <w:rsid w:val="03006960"/>
    <w:rsid w:val="0302752A"/>
    <w:rsid w:val="03066B03"/>
    <w:rsid w:val="03141784"/>
    <w:rsid w:val="031C04FC"/>
    <w:rsid w:val="031E637B"/>
    <w:rsid w:val="032763E2"/>
    <w:rsid w:val="03360D09"/>
    <w:rsid w:val="033A553D"/>
    <w:rsid w:val="03602001"/>
    <w:rsid w:val="036C5E02"/>
    <w:rsid w:val="036D51F3"/>
    <w:rsid w:val="03705F71"/>
    <w:rsid w:val="037D1DE1"/>
    <w:rsid w:val="038E31E1"/>
    <w:rsid w:val="03990526"/>
    <w:rsid w:val="039D69B5"/>
    <w:rsid w:val="03AF3B39"/>
    <w:rsid w:val="03B63C65"/>
    <w:rsid w:val="03C20F6B"/>
    <w:rsid w:val="03C80C55"/>
    <w:rsid w:val="03E4661B"/>
    <w:rsid w:val="03E54729"/>
    <w:rsid w:val="03ED6D33"/>
    <w:rsid w:val="03F3599D"/>
    <w:rsid w:val="03F44FB4"/>
    <w:rsid w:val="03FD54E6"/>
    <w:rsid w:val="04025567"/>
    <w:rsid w:val="042019F4"/>
    <w:rsid w:val="0423763D"/>
    <w:rsid w:val="04266A45"/>
    <w:rsid w:val="043F3CAA"/>
    <w:rsid w:val="0448168C"/>
    <w:rsid w:val="044D5D0D"/>
    <w:rsid w:val="04503788"/>
    <w:rsid w:val="04512F56"/>
    <w:rsid w:val="0457076B"/>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820115"/>
    <w:rsid w:val="05982ECB"/>
    <w:rsid w:val="059A5E82"/>
    <w:rsid w:val="059B6767"/>
    <w:rsid w:val="059B689C"/>
    <w:rsid w:val="05A36948"/>
    <w:rsid w:val="05AA5201"/>
    <w:rsid w:val="05B11E81"/>
    <w:rsid w:val="05B444EF"/>
    <w:rsid w:val="05C330A5"/>
    <w:rsid w:val="05DB799D"/>
    <w:rsid w:val="05E73E94"/>
    <w:rsid w:val="05F245DF"/>
    <w:rsid w:val="05F779FF"/>
    <w:rsid w:val="05F855EC"/>
    <w:rsid w:val="060A771F"/>
    <w:rsid w:val="060A7756"/>
    <w:rsid w:val="060D395F"/>
    <w:rsid w:val="06112749"/>
    <w:rsid w:val="0615374A"/>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88257A"/>
    <w:rsid w:val="06910838"/>
    <w:rsid w:val="06931F86"/>
    <w:rsid w:val="069A662E"/>
    <w:rsid w:val="06A10C83"/>
    <w:rsid w:val="06A66EAD"/>
    <w:rsid w:val="06AD423D"/>
    <w:rsid w:val="06B03835"/>
    <w:rsid w:val="06C11E6A"/>
    <w:rsid w:val="06C25D4E"/>
    <w:rsid w:val="06D61973"/>
    <w:rsid w:val="06D642A6"/>
    <w:rsid w:val="06DB117A"/>
    <w:rsid w:val="06E078C1"/>
    <w:rsid w:val="06E7658A"/>
    <w:rsid w:val="06EB6358"/>
    <w:rsid w:val="06EC0985"/>
    <w:rsid w:val="07093E61"/>
    <w:rsid w:val="071712EB"/>
    <w:rsid w:val="071E087F"/>
    <w:rsid w:val="07213D56"/>
    <w:rsid w:val="07224617"/>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C11E32"/>
    <w:rsid w:val="07D93FC0"/>
    <w:rsid w:val="07DE234D"/>
    <w:rsid w:val="07E81A6F"/>
    <w:rsid w:val="07F43E8D"/>
    <w:rsid w:val="08061329"/>
    <w:rsid w:val="080D1F4E"/>
    <w:rsid w:val="08127E9F"/>
    <w:rsid w:val="081E266E"/>
    <w:rsid w:val="0824775F"/>
    <w:rsid w:val="08281988"/>
    <w:rsid w:val="082B53D9"/>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CA1244"/>
    <w:rsid w:val="08E31450"/>
    <w:rsid w:val="08F540EA"/>
    <w:rsid w:val="08FB0586"/>
    <w:rsid w:val="08FB5DDC"/>
    <w:rsid w:val="08FC4BAC"/>
    <w:rsid w:val="09032CB0"/>
    <w:rsid w:val="09072603"/>
    <w:rsid w:val="091234A8"/>
    <w:rsid w:val="091B225B"/>
    <w:rsid w:val="09251A29"/>
    <w:rsid w:val="09265803"/>
    <w:rsid w:val="092D542E"/>
    <w:rsid w:val="095A4F34"/>
    <w:rsid w:val="09604010"/>
    <w:rsid w:val="096545FA"/>
    <w:rsid w:val="0966687B"/>
    <w:rsid w:val="0967533C"/>
    <w:rsid w:val="09694412"/>
    <w:rsid w:val="096B6A7B"/>
    <w:rsid w:val="096F0020"/>
    <w:rsid w:val="09796554"/>
    <w:rsid w:val="09837707"/>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87164D"/>
    <w:rsid w:val="0A90204E"/>
    <w:rsid w:val="0A9932BB"/>
    <w:rsid w:val="0AA03EBC"/>
    <w:rsid w:val="0AA85621"/>
    <w:rsid w:val="0AAC68AF"/>
    <w:rsid w:val="0AB733ED"/>
    <w:rsid w:val="0AFF215A"/>
    <w:rsid w:val="0B107EC8"/>
    <w:rsid w:val="0B2621C1"/>
    <w:rsid w:val="0B320803"/>
    <w:rsid w:val="0B320A08"/>
    <w:rsid w:val="0B324E62"/>
    <w:rsid w:val="0B44745F"/>
    <w:rsid w:val="0B573648"/>
    <w:rsid w:val="0B5D7893"/>
    <w:rsid w:val="0B6016CE"/>
    <w:rsid w:val="0B6B6136"/>
    <w:rsid w:val="0B6C0656"/>
    <w:rsid w:val="0B770C6B"/>
    <w:rsid w:val="0B8323AC"/>
    <w:rsid w:val="0B8F21B3"/>
    <w:rsid w:val="0B9105E9"/>
    <w:rsid w:val="0B930102"/>
    <w:rsid w:val="0B93711D"/>
    <w:rsid w:val="0B95514D"/>
    <w:rsid w:val="0B9566D1"/>
    <w:rsid w:val="0BB10598"/>
    <w:rsid w:val="0BC52E88"/>
    <w:rsid w:val="0BC72E4B"/>
    <w:rsid w:val="0BD20528"/>
    <w:rsid w:val="0BD62EBE"/>
    <w:rsid w:val="0BE1728D"/>
    <w:rsid w:val="0BE661A2"/>
    <w:rsid w:val="0BF3453E"/>
    <w:rsid w:val="0BF5487C"/>
    <w:rsid w:val="0C0C2FCA"/>
    <w:rsid w:val="0C135662"/>
    <w:rsid w:val="0C1671E4"/>
    <w:rsid w:val="0C1D5254"/>
    <w:rsid w:val="0C231C47"/>
    <w:rsid w:val="0C2427D3"/>
    <w:rsid w:val="0C285C87"/>
    <w:rsid w:val="0C302A84"/>
    <w:rsid w:val="0C471926"/>
    <w:rsid w:val="0C514843"/>
    <w:rsid w:val="0C590655"/>
    <w:rsid w:val="0C615902"/>
    <w:rsid w:val="0C655F51"/>
    <w:rsid w:val="0C6639F7"/>
    <w:rsid w:val="0C80516B"/>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784AE3"/>
    <w:rsid w:val="0E7B64FA"/>
    <w:rsid w:val="0EAF2619"/>
    <w:rsid w:val="0EB14F06"/>
    <w:rsid w:val="0EBB1FE1"/>
    <w:rsid w:val="0EBF435C"/>
    <w:rsid w:val="0EBF7966"/>
    <w:rsid w:val="0ED26ECA"/>
    <w:rsid w:val="0ED27B11"/>
    <w:rsid w:val="0ED81866"/>
    <w:rsid w:val="0EFC672A"/>
    <w:rsid w:val="0F0678C2"/>
    <w:rsid w:val="0F2F060E"/>
    <w:rsid w:val="0F3E35D4"/>
    <w:rsid w:val="0F3E4CD1"/>
    <w:rsid w:val="0F4E6210"/>
    <w:rsid w:val="0F551102"/>
    <w:rsid w:val="0F5C6024"/>
    <w:rsid w:val="0F5D021C"/>
    <w:rsid w:val="0F656DCA"/>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17A18"/>
    <w:rsid w:val="10847316"/>
    <w:rsid w:val="109629BA"/>
    <w:rsid w:val="10997348"/>
    <w:rsid w:val="10A01F90"/>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4C6C75"/>
    <w:rsid w:val="11524294"/>
    <w:rsid w:val="11560B10"/>
    <w:rsid w:val="11615BCF"/>
    <w:rsid w:val="116B07E7"/>
    <w:rsid w:val="117245B2"/>
    <w:rsid w:val="117604CC"/>
    <w:rsid w:val="11780D0E"/>
    <w:rsid w:val="118655AC"/>
    <w:rsid w:val="11945BFF"/>
    <w:rsid w:val="119865CA"/>
    <w:rsid w:val="11AE3C96"/>
    <w:rsid w:val="11B4012A"/>
    <w:rsid w:val="11BB6A2C"/>
    <w:rsid w:val="11BB76EB"/>
    <w:rsid w:val="11C47113"/>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6F28AC"/>
    <w:rsid w:val="137253E1"/>
    <w:rsid w:val="13745FC7"/>
    <w:rsid w:val="137C08CB"/>
    <w:rsid w:val="13816AE9"/>
    <w:rsid w:val="13A51B9B"/>
    <w:rsid w:val="13AF6F12"/>
    <w:rsid w:val="13CA4970"/>
    <w:rsid w:val="13D94907"/>
    <w:rsid w:val="13DE228A"/>
    <w:rsid w:val="13E62665"/>
    <w:rsid w:val="13EB6AEB"/>
    <w:rsid w:val="13EE75EA"/>
    <w:rsid w:val="13F0599A"/>
    <w:rsid w:val="13F607BD"/>
    <w:rsid w:val="13FF2EE5"/>
    <w:rsid w:val="14042606"/>
    <w:rsid w:val="140674E2"/>
    <w:rsid w:val="14106573"/>
    <w:rsid w:val="141444EE"/>
    <w:rsid w:val="14180131"/>
    <w:rsid w:val="14294210"/>
    <w:rsid w:val="143155F9"/>
    <w:rsid w:val="14391733"/>
    <w:rsid w:val="144802CF"/>
    <w:rsid w:val="14577B03"/>
    <w:rsid w:val="14645E1C"/>
    <w:rsid w:val="14656E06"/>
    <w:rsid w:val="146D6D18"/>
    <w:rsid w:val="1473362B"/>
    <w:rsid w:val="147F7FF3"/>
    <w:rsid w:val="14827F33"/>
    <w:rsid w:val="14841859"/>
    <w:rsid w:val="14AE1EF2"/>
    <w:rsid w:val="14AF0574"/>
    <w:rsid w:val="14B05C92"/>
    <w:rsid w:val="14C76F17"/>
    <w:rsid w:val="14CF353F"/>
    <w:rsid w:val="14D83EB1"/>
    <w:rsid w:val="14D94191"/>
    <w:rsid w:val="14E21D97"/>
    <w:rsid w:val="14E268E2"/>
    <w:rsid w:val="14EF3037"/>
    <w:rsid w:val="14F418B3"/>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3B5737"/>
    <w:rsid w:val="16494245"/>
    <w:rsid w:val="165D1B12"/>
    <w:rsid w:val="165D1B5C"/>
    <w:rsid w:val="16644110"/>
    <w:rsid w:val="16644E05"/>
    <w:rsid w:val="166C1183"/>
    <w:rsid w:val="166F1286"/>
    <w:rsid w:val="167C3929"/>
    <w:rsid w:val="1682501C"/>
    <w:rsid w:val="16883C42"/>
    <w:rsid w:val="16930926"/>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7FF405B"/>
    <w:rsid w:val="18002687"/>
    <w:rsid w:val="1801774F"/>
    <w:rsid w:val="18133DDB"/>
    <w:rsid w:val="181B4837"/>
    <w:rsid w:val="18204F5C"/>
    <w:rsid w:val="18304CCD"/>
    <w:rsid w:val="1831265A"/>
    <w:rsid w:val="18361615"/>
    <w:rsid w:val="183F630B"/>
    <w:rsid w:val="18487461"/>
    <w:rsid w:val="184C39EC"/>
    <w:rsid w:val="1851197A"/>
    <w:rsid w:val="185A2813"/>
    <w:rsid w:val="185D7696"/>
    <w:rsid w:val="18605AED"/>
    <w:rsid w:val="18686706"/>
    <w:rsid w:val="186D07D0"/>
    <w:rsid w:val="18777752"/>
    <w:rsid w:val="18787CC9"/>
    <w:rsid w:val="187C76B1"/>
    <w:rsid w:val="188C1375"/>
    <w:rsid w:val="18A64D9B"/>
    <w:rsid w:val="18B44CCA"/>
    <w:rsid w:val="18BA0EA0"/>
    <w:rsid w:val="18C20A24"/>
    <w:rsid w:val="18C2190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A020A7"/>
    <w:rsid w:val="19B134E8"/>
    <w:rsid w:val="19BA4393"/>
    <w:rsid w:val="19C1791E"/>
    <w:rsid w:val="19C424C5"/>
    <w:rsid w:val="19CB44A3"/>
    <w:rsid w:val="19CD7EA8"/>
    <w:rsid w:val="19D21352"/>
    <w:rsid w:val="19DB3BE3"/>
    <w:rsid w:val="19DC1A32"/>
    <w:rsid w:val="19E572F0"/>
    <w:rsid w:val="19E61147"/>
    <w:rsid w:val="19F81B82"/>
    <w:rsid w:val="19FC57C1"/>
    <w:rsid w:val="19FF095A"/>
    <w:rsid w:val="1A09628F"/>
    <w:rsid w:val="1A200AC6"/>
    <w:rsid w:val="1A363C26"/>
    <w:rsid w:val="1A3D08CA"/>
    <w:rsid w:val="1A427417"/>
    <w:rsid w:val="1A53706F"/>
    <w:rsid w:val="1A563D96"/>
    <w:rsid w:val="1A6028C0"/>
    <w:rsid w:val="1A637BCA"/>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E71156"/>
    <w:rsid w:val="1CE9671F"/>
    <w:rsid w:val="1CEB2488"/>
    <w:rsid w:val="1CF22E26"/>
    <w:rsid w:val="1D082EA0"/>
    <w:rsid w:val="1D0E60F9"/>
    <w:rsid w:val="1D13203C"/>
    <w:rsid w:val="1D1554CC"/>
    <w:rsid w:val="1D285748"/>
    <w:rsid w:val="1D2B61D8"/>
    <w:rsid w:val="1D3C550B"/>
    <w:rsid w:val="1D4A18C0"/>
    <w:rsid w:val="1D4D3C28"/>
    <w:rsid w:val="1D4E1D5C"/>
    <w:rsid w:val="1D591A36"/>
    <w:rsid w:val="1D5C36BB"/>
    <w:rsid w:val="1D5F1380"/>
    <w:rsid w:val="1D617ECD"/>
    <w:rsid w:val="1D686E5A"/>
    <w:rsid w:val="1D745763"/>
    <w:rsid w:val="1D7664DE"/>
    <w:rsid w:val="1D873542"/>
    <w:rsid w:val="1D8F2A0C"/>
    <w:rsid w:val="1DA36861"/>
    <w:rsid w:val="1DA84A26"/>
    <w:rsid w:val="1DB3347E"/>
    <w:rsid w:val="1DD62521"/>
    <w:rsid w:val="1DD96DD4"/>
    <w:rsid w:val="1DDD290B"/>
    <w:rsid w:val="1DDD7907"/>
    <w:rsid w:val="1DED7A62"/>
    <w:rsid w:val="1DF2773C"/>
    <w:rsid w:val="1E03464E"/>
    <w:rsid w:val="1E054446"/>
    <w:rsid w:val="1E074BAE"/>
    <w:rsid w:val="1E224444"/>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B4AC3"/>
    <w:rsid w:val="20BC67E3"/>
    <w:rsid w:val="20C477AA"/>
    <w:rsid w:val="20D114DC"/>
    <w:rsid w:val="20DE3A57"/>
    <w:rsid w:val="20DF4667"/>
    <w:rsid w:val="20E00AC0"/>
    <w:rsid w:val="20E32A24"/>
    <w:rsid w:val="20E36098"/>
    <w:rsid w:val="20EE42F0"/>
    <w:rsid w:val="21020594"/>
    <w:rsid w:val="21077F78"/>
    <w:rsid w:val="2108519A"/>
    <w:rsid w:val="21197081"/>
    <w:rsid w:val="212B314F"/>
    <w:rsid w:val="214252FE"/>
    <w:rsid w:val="2148234A"/>
    <w:rsid w:val="21523823"/>
    <w:rsid w:val="21535033"/>
    <w:rsid w:val="215C61C2"/>
    <w:rsid w:val="216C01C1"/>
    <w:rsid w:val="216C3FCF"/>
    <w:rsid w:val="21751DEF"/>
    <w:rsid w:val="217C3CCE"/>
    <w:rsid w:val="21806704"/>
    <w:rsid w:val="21815F4B"/>
    <w:rsid w:val="21857158"/>
    <w:rsid w:val="219A14AB"/>
    <w:rsid w:val="219C5AA7"/>
    <w:rsid w:val="21BF01FB"/>
    <w:rsid w:val="21C76A4E"/>
    <w:rsid w:val="21CA3F20"/>
    <w:rsid w:val="21CB30E7"/>
    <w:rsid w:val="21D02762"/>
    <w:rsid w:val="21D97B06"/>
    <w:rsid w:val="21DC6002"/>
    <w:rsid w:val="21E43C11"/>
    <w:rsid w:val="21EA6050"/>
    <w:rsid w:val="21EF7BBE"/>
    <w:rsid w:val="2201677C"/>
    <w:rsid w:val="220E5ED1"/>
    <w:rsid w:val="221D4D1A"/>
    <w:rsid w:val="222957FC"/>
    <w:rsid w:val="222C0763"/>
    <w:rsid w:val="222E2243"/>
    <w:rsid w:val="2231449C"/>
    <w:rsid w:val="22353BD9"/>
    <w:rsid w:val="223B045B"/>
    <w:rsid w:val="22443619"/>
    <w:rsid w:val="22447F52"/>
    <w:rsid w:val="2273352B"/>
    <w:rsid w:val="2275175F"/>
    <w:rsid w:val="22776FC4"/>
    <w:rsid w:val="22796EF1"/>
    <w:rsid w:val="2286553C"/>
    <w:rsid w:val="22880538"/>
    <w:rsid w:val="22890380"/>
    <w:rsid w:val="229356BA"/>
    <w:rsid w:val="229D4CBB"/>
    <w:rsid w:val="22AF2CA9"/>
    <w:rsid w:val="22CD69DA"/>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621067"/>
    <w:rsid w:val="239B2F59"/>
    <w:rsid w:val="239E4230"/>
    <w:rsid w:val="23A213A1"/>
    <w:rsid w:val="23B00605"/>
    <w:rsid w:val="23B15DC3"/>
    <w:rsid w:val="23B94D6C"/>
    <w:rsid w:val="23BC737E"/>
    <w:rsid w:val="23CD3616"/>
    <w:rsid w:val="23DA4B4E"/>
    <w:rsid w:val="23DA618D"/>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570B5"/>
    <w:rsid w:val="260A4D55"/>
    <w:rsid w:val="260D5427"/>
    <w:rsid w:val="261617C8"/>
    <w:rsid w:val="2619763A"/>
    <w:rsid w:val="26232B6D"/>
    <w:rsid w:val="26243755"/>
    <w:rsid w:val="262A048F"/>
    <w:rsid w:val="263661D6"/>
    <w:rsid w:val="263C3B08"/>
    <w:rsid w:val="26523493"/>
    <w:rsid w:val="26540953"/>
    <w:rsid w:val="265A013F"/>
    <w:rsid w:val="267114F8"/>
    <w:rsid w:val="267176A5"/>
    <w:rsid w:val="26790974"/>
    <w:rsid w:val="268E53CD"/>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4F381F"/>
    <w:rsid w:val="274F4D5C"/>
    <w:rsid w:val="2751667B"/>
    <w:rsid w:val="276B5634"/>
    <w:rsid w:val="277A6408"/>
    <w:rsid w:val="27826D97"/>
    <w:rsid w:val="27836697"/>
    <w:rsid w:val="2788178D"/>
    <w:rsid w:val="27886378"/>
    <w:rsid w:val="278A2C0A"/>
    <w:rsid w:val="278E2D5F"/>
    <w:rsid w:val="27A92189"/>
    <w:rsid w:val="27B311E8"/>
    <w:rsid w:val="27CD2D51"/>
    <w:rsid w:val="27DD246F"/>
    <w:rsid w:val="27E54603"/>
    <w:rsid w:val="27F672B2"/>
    <w:rsid w:val="28041C70"/>
    <w:rsid w:val="28075F4F"/>
    <w:rsid w:val="280B4B5C"/>
    <w:rsid w:val="280C7734"/>
    <w:rsid w:val="28112918"/>
    <w:rsid w:val="28226AB2"/>
    <w:rsid w:val="283049CB"/>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A9551B"/>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94806"/>
    <w:rsid w:val="2A1C49AB"/>
    <w:rsid w:val="2A275533"/>
    <w:rsid w:val="2A3217E5"/>
    <w:rsid w:val="2A327970"/>
    <w:rsid w:val="2A375E47"/>
    <w:rsid w:val="2A431DC2"/>
    <w:rsid w:val="2A440B6E"/>
    <w:rsid w:val="2A48283B"/>
    <w:rsid w:val="2A4C4840"/>
    <w:rsid w:val="2A64047E"/>
    <w:rsid w:val="2A7C26D6"/>
    <w:rsid w:val="2A864EEF"/>
    <w:rsid w:val="2A8C0891"/>
    <w:rsid w:val="2A92090E"/>
    <w:rsid w:val="2A952512"/>
    <w:rsid w:val="2A9F268F"/>
    <w:rsid w:val="2AA227C4"/>
    <w:rsid w:val="2AA23D17"/>
    <w:rsid w:val="2AA32FE3"/>
    <w:rsid w:val="2AA86547"/>
    <w:rsid w:val="2AAE4D72"/>
    <w:rsid w:val="2AC01607"/>
    <w:rsid w:val="2AC55971"/>
    <w:rsid w:val="2AC63316"/>
    <w:rsid w:val="2ACE4477"/>
    <w:rsid w:val="2ADC04BC"/>
    <w:rsid w:val="2AE60FBE"/>
    <w:rsid w:val="2AE84494"/>
    <w:rsid w:val="2B124378"/>
    <w:rsid w:val="2B1354C3"/>
    <w:rsid w:val="2B153A93"/>
    <w:rsid w:val="2B1A19E8"/>
    <w:rsid w:val="2B1D613F"/>
    <w:rsid w:val="2B20344F"/>
    <w:rsid w:val="2B21701D"/>
    <w:rsid w:val="2B28456B"/>
    <w:rsid w:val="2B337289"/>
    <w:rsid w:val="2B343C7A"/>
    <w:rsid w:val="2B403826"/>
    <w:rsid w:val="2B440203"/>
    <w:rsid w:val="2B5210B3"/>
    <w:rsid w:val="2B584AEA"/>
    <w:rsid w:val="2B681A03"/>
    <w:rsid w:val="2B690902"/>
    <w:rsid w:val="2B7B5D23"/>
    <w:rsid w:val="2B7E37C8"/>
    <w:rsid w:val="2B7F34AC"/>
    <w:rsid w:val="2B8F7FC0"/>
    <w:rsid w:val="2BA053CF"/>
    <w:rsid w:val="2BA37FE9"/>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DC16FA"/>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4D66F6"/>
    <w:rsid w:val="2E510EE3"/>
    <w:rsid w:val="2E573B9D"/>
    <w:rsid w:val="2E895CFC"/>
    <w:rsid w:val="2E96337E"/>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1D05D1"/>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C85B1A"/>
    <w:rsid w:val="2FD611FB"/>
    <w:rsid w:val="2FD7612D"/>
    <w:rsid w:val="2FD9347D"/>
    <w:rsid w:val="2FE61947"/>
    <w:rsid w:val="2FE66D4B"/>
    <w:rsid w:val="2FEF1DE9"/>
    <w:rsid w:val="2FF02B65"/>
    <w:rsid w:val="2FF4629D"/>
    <w:rsid w:val="2FFA4381"/>
    <w:rsid w:val="3025033B"/>
    <w:rsid w:val="30261ECC"/>
    <w:rsid w:val="302E7255"/>
    <w:rsid w:val="30370912"/>
    <w:rsid w:val="303B3528"/>
    <w:rsid w:val="303C1C96"/>
    <w:rsid w:val="3047511C"/>
    <w:rsid w:val="30570F22"/>
    <w:rsid w:val="3061776A"/>
    <w:rsid w:val="30667187"/>
    <w:rsid w:val="306B587D"/>
    <w:rsid w:val="306E1321"/>
    <w:rsid w:val="30723988"/>
    <w:rsid w:val="3074506D"/>
    <w:rsid w:val="30790BBB"/>
    <w:rsid w:val="307E2473"/>
    <w:rsid w:val="30865F4C"/>
    <w:rsid w:val="308F3F6B"/>
    <w:rsid w:val="30917DEE"/>
    <w:rsid w:val="309C594A"/>
    <w:rsid w:val="309E1846"/>
    <w:rsid w:val="309E41AC"/>
    <w:rsid w:val="30A13EB8"/>
    <w:rsid w:val="30A80A3F"/>
    <w:rsid w:val="30AD0005"/>
    <w:rsid w:val="30CD2042"/>
    <w:rsid w:val="30CE5B94"/>
    <w:rsid w:val="30CF1B61"/>
    <w:rsid w:val="30E7460B"/>
    <w:rsid w:val="30E84E53"/>
    <w:rsid w:val="30F15B8B"/>
    <w:rsid w:val="30F52DC8"/>
    <w:rsid w:val="30FE400E"/>
    <w:rsid w:val="31074601"/>
    <w:rsid w:val="310F1716"/>
    <w:rsid w:val="31336C57"/>
    <w:rsid w:val="31345DD8"/>
    <w:rsid w:val="3145235A"/>
    <w:rsid w:val="314D66E4"/>
    <w:rsid w:val="314F50C1"/>
    <w:rsid w:val="3150148F"/>
    <w:rsid w:val="31577DCD"/>
    <w:rsid w:val="315D728B"/>
    <w:rsid w:val="31604329"/>
    <w:rsid w:val="31641D44"/>
    <w:rsid w:val="31644366"/>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A57F4"/>
    <w:rsid w:val="31BD03C2"/>
    <w:rsid w:val="31D239A2"/>
    <w:rsid w:val="31D84EC7"/>
    <w:rsid w:val="31E3407C"/>
    <w:rsid w:val="31E57CF9"/>
    <w:rsid w:val="31ED5C9A"/>
    <w:rsid w:val="32052DFA"/>
    <w:rsid w:val="32192209"/>
    <w:rsid w:val="32222A54"/>
    <w:rsid w:val="322E5288"/>
    <w:rsid w:val="32310907"/>
    <w:rsid w:val="32335971"/>
    <w:rsid w:val="323C683D"/>
    <w:rsid w:val="326567D4"/>
    <w:rsid w:val="327F4478"/>
    <w:rsid w:val="327F4E98"/>
    <w:rsid w:val="328C5B25"/>
    <w:rsid w:val="328F7E6A"/>
    <w:rsid w:val="32935037"/>
    <w:rsid w:val="32991B4E"/>
    <w:rsid w:val="32A34E05"/>
    <w:rsid w:val="32AB4E15"/>
    <w:rsid w:val="32B15A71"/>
    <w:rsid w:val="32D04C14"/>
    <w:rsid w:val="32D168ED"/>
    <w:rsid w:val="32D43677"/>
    <w:rsid w:val="32DB6607"/>
    <w:rsid w:val="32F42A93"/>
    <w:rsid w:val="32F44EE3"/>
    <w:rsid w:val="330A3095"/>
    <w:rsid w:val="33110E6E"/>
    <w:rsid w:val="33136AC0"/>
    <w:rsid w:val="331A41C2"/>
    <w:rsid w:val="334213B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B70A8"/>
    <w:rsid w:val="352C7D40"/>
    <w:rsid w:val="354F7ED3"/>
    <w:rsid w:val="35531D63"/>
    <w:rsid w:val="3560218F"/>
    <w:rsid w:val="35736E05"/>
    <w:rsid w:val="3584010E"/>
    <w:rsid w:val="35895DF7"/>
    <w:rsid w:val="359568ED"/>
    <w:rsid w:val="35BE6B8C"/>
    <w:rsid w:val="35C44324"/>
    <w:rsid w:val="35C70C4B"/>
    <w:rsid w:val="35E10260"/>
    <w:rsid w:val="35E370F9"/>
    <w:rsid w:val="35E37A01"/>
    <w:rsid w:val="35FC5AC5"/>
    <w:rsid w:val="361117E3"/>
    <w:rsid w:val="36137ECA"/>
    <w:rsid w:val="361700D1"/>
    <w:rsid w:val="361A1FB9"/>
    <w:rsid w:val="3621260F"/>
    <w:rsid w:val="36214773"/>
    <w:rsid w:val="36274398"/>
    <w:rsid w:val="362C2AFC"/>
    <w:rsid w:val="36332687"/>
    <w:rsid w:val="3648593D"/>
    <w:rsid w:val="3648618C"/>
    <w:rsid w:val="364B1753"/>
    <w:rsid w:val="365671CC"/>
    <w:rsid w:val="36624990"/>
    <w:rsid w:val="3667154B"/>
    <w:rsid w:val="367E762D"/>
    <w:rsid w:val="36813F7F"/>
    <w:rsid w:val="36A1727E"/>
    <w:rsid w:val="36A6368D"/>
    <w:rsid w:val="36AC0A38"/>
    <w:rsid w:val="36B736C6"/>
    <w:rsid w:val="36B94AF5"/>
    <w:rsid w:val="36BE53B2"/>
    <w:rsid w:val="36C333F8"/>
    <w:rsid w:val="36C33554"/>
    <w:rsid w:val="36C70583"/>
    <w:rsid w:val="36C8632C"/>
    <w:rsid w:val="36D21E0A"/>
    <w:rsid w:val="36D25801"/>
    <w:rsid w:val="36DA2684"/>
    <w:rsid w:val="36DD5641"/>
    <w:rsid w:val="36E239DE"/>
    <w:rsid w:val="36EA3054"/>
    <w:rsid w:val="36F03D18"/>
    <w:rsid w:val="36F25B9D"/>
    <w:rsid w:val="36F803CA"/>
    <w:rsid w:val="37047113"/>
    <w:rsid w:val="370F2E55"/>
    <w:rsid w:val="371B3F7A"/>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26E3"/>
    <w:rsid w:val="37B944DD"/>
    <w:rsid w:val="37BF3FE5"/>
    <w:rsid w:val="37C305E9"/>
    <w:rsid w:val="37D33B93"/>
    <w:rsid w:val="37D654A3"/>
    <w:rsid w:val="37D71605"/>
    <w:rsid w:val="37DF29B8"/>
    <w:rsid w:val="37E827EF"/>
    <w:rsid w:val="37EA7759"/>
    <w:rsid w:val="37EB7AA7"/>
    <w:rsid w:val="37FA4F27"/>
    <w:rsid w:val="37FF2315"/>
    <w:rsid w:val="38071BE0"/>
    <w:rsid w:val="380753D2"/>
    <w:rsid w:val="38106459"/>
    <w:rsid w:val="381179B6"/>
    <w:rsid w:val="38225D4B"/>
    <w:rsid w:val="3828097F"/>
    <w:rsid w:val="382A590F"/>
    <w:rsid w:val="382C498E"/>
    <w:rsid w:val="384E13FF"/>
    <w:rsid w:val="38531C75"/>
    <w:rsid w:val="38534C7C"/>
    <w:rsid w:val="385B38A6"/>
    <w:rsid w:val="386167A1"/>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560391"/>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3058"/>
    <w:rsid w:val="3A14675C"/>
    <w:rsid w:val="3A1C1446"/>
    <w:rsid w:val="3A26475F"/>
    <w:rsid w:val="3A2A5CEE"/>
    <w:rsid w:val="3A521EC6"/>
    <w:rsid w:val="3A5912AD"/>
    <w:rsid w:val="3A5C6E17"/>
    <w:rsid w:val="3A623C75"/>
    <w:rsid w:val="3A633962"/>
    <w:rsid w:val="3A725603"/>
    <w:rsid w:val="3A7359D8"/>
    <w:rsid w:val="3A811B6A"/>
    <w:rsid w:val="3A870F1A"/>
    <w:rsid w:val="3A931987"/>
    <w:rsid w:val="3A9B588D"/>
    <w:rsid w:val="3AA01056"/>
    <w:rsid w:val="3AA53E12"/>
    <w:rsid w:val="3AAB51A4"/>
    <w:rsid w:val="3ABA6C33"/>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23632"/>
    <w:rsid w:val="3BE927C8"/>
    <w:rsid w:val="3BF0781C"/>
    <w:rsid w:val="3C017822"/>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1534D"/>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50012"/>
    <w:rsid w:val="3E392E98"/>
    <w:rsid w:val="3E3B07DA"/>
    <w:rsid w:val="3E4247B1"/>
    <w:rsid w:val="3E457610"/>
    <w:rsid w:val="3E4C0E8A"/>
    <w:rsid w:val="3E50786D"/>
    <w:rsid w:val="3E56288F"/>
    <w:rsid w:val="3E59377D"/>
    <w:rsid w:val="3E5B12A7"/>
    <w:rsid w:val="3E6131FA"/>
    <w:rsid w:val="3E7802BA"/>
    <w:rsid w:val="3E7B7713"/>
    <w:rsid w:val="3E8A3750"/>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206A7"/>
    <w:rsid w:val="3F1457F0"/>
    <w:rsid w:val="3F152140"/>
    <w:rsid w:val="3F1C50C6"/>
    <w:rsid w:val="3F2D18C3"/>
    <w:rsid w:val="3F4054F9"/>
    <w:rsid w:val="3F5816BA"/>
    <w:rsid w:val="3F5F33A3"/>
    <w:rsid w:val="3F934BC9"/>
    <w:rsid w:val="3F955449"/>
    <w:rsid w:val="3FA603AD"/>
    <w:rsid w:val="3FA902D0"/>
    <w:rsid w:val="3FAD473C"/>
    <w:rsid w:val="3FB30964"/>
    <w:rsid w:val="3FB455CF"/>
    <w:rsid w:val="3FB6519F"/>
    <w:rsid w:val="3FC2409A"/>
    <w:rsid w:val="3FC5790E"/>
    <w:rsid w:val="3FCE630D"/>
    <w:rsid w:val="3FCF2780"/>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0FF7819"/>
    <w:rsid w:val="410367A9"/>
    <w:rsid w:val="41090FBE"/>
    <w:rsid w:val="410F2F61"/>
    <w:rsid w:val="411E2CF0"/>
    <w:rsid w:val="41214127"/>
    <w:rsid w:val="412950D4"/>
    <w:rsid w:val="412A3ED8"/>
    <w:rsid w:val="412B279B"/>
    <w:rsid w:val="413F5075"/>
    <w:rsid w:val="414802FF"/>
    <w:rsid w:val="414B7DFD"/>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802A96"/>
    <w:rsid w:val="429A5322"/>
    <w:rsid w:val="429A6685"/>
    <w:rsid w:val="429D0063"/>
    <w:rsid w:val="42B14B14"/>
    <w:rsid w:val="42D871B4"/>
    <w:rsid w:val="42DA5DFD"/>
    <w:rsid w:val="42E43919"/>
    <w:rsid w:val="42E67B83"/>
    <w:rsid w:val="43146818"/>
    <w:rsid w:val="4316363C"/>
    <w:rsid w:val="431B1986"/>
    <w:rsid w:val="431D1968"/>
    <w:rsid w:val="431E1FD2"/>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02B4E"/>
    <w:rsid w:val="43B87F62"/>
    <w:rsid w:val="43C50198"/>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8F0678"/>
    <w:rsid w:val="4493670A"/>
    <w:rsid w:val="449432A7"/>
    <w:rsid w:val="44995B11"/>
    <w:rsid w:val="449D22AF"/>
    <w:rsid w:val="449F7E0E"/>
    <w:rsid w:val="44A0419A"/>
    <w:rsid w:val="44A24913"/>
    <w:rsid w:val="44AD7B77"/>
    <w:rsid w:val="44B076CC"/>
    <w:rsid w:val="44B43BBC"/>
    <w:rsid w:val="44C51660"/>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867E1"/>
    <w:rsid w:val="45E92AB3"/>
    <w:rsid w:val="45EF15FC"/>
    <w:rsid w:val="45F77781"/>
    <w:rsid w:val="4601326B"/>
    <w:rsid w:val="46024DD8"/>
    <w:rsid w:val="460C41F8"/>
    <w:rsid w:val="46113BB1"/>
    <w:rsid w:val="46147A06"/>
    <w:rsid w:val="462B60D3"/>
    <w:rsid w:val="463648F7"/>
    <w:rsid w:val="463B57C2"/>
    <w:rsid w:val="4641543D"/>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53058"/>
    <w:rsid w:val="47185E31"/>
    <w:rsid w:val="471E567A"/>
    <w:rsid w:val="47354310"/>
    <w:rsid w:val="473F6220"/>
    <w:rsid w:val="476B5BF5"/>
    <w:rsid w:val="476D6570"/>
    <w:rsid w:val="477556BE"/>
    <w:rsid w:val="4777096A"/>
    <w:rsid w:val="477B7E75"/>
    <w:rsid w:val="47984B5D"/>
    <w:rsid w:val="47A04C10"/>
    <w:rsid w:val="47A46C40"/>
    <w:rsid w:val="47B5564C"/>
    <w:rsid w:val="47B7041F"/>
    <w:rsid w:val="47B74253"/>
    <w:rsid w:val="47BF0ED4"/>
    <w:rsid w:val="47C34A29"/>
    <w:rsid w:val="47C56911"/>
    <w:rsid w:val="47CC4C4C"/>
    <w:rsid w:val="47CF3B6A"/>
    <w:rsid w:val="47D12764"/>
    <w:rsid w:val="47E033CA"/>
    <w:rsid w:val="47E2758B"/>
    <w:rsid w:val="47EB198B"/>
    <w:rsid w:val="47F23326"/>
    <w:rsid w:val="47F604D9"/>
    <w:rsid w:val="48007D67"/>
    <w:rsid w:val="480963B1"/>
    <w:rsid w:val="480E711A"/>
    <w:rsid w:val="48120C3F"/>
    <w:rsid w:val="48201C67"/>
    <w:rsid w:val="483B47D3"/>
    <w:rsid w:val="48491FCB"/>
    <w:rsid w:val="484A0F1B"/>
    <w:rsid w:val="484B5C86"/>
    <w:rsid w:val="485767CB"/>
    <w:rsid w:val="487C0A49"/>
    <w:rsid w:val="48840DB3"/>
    <w:rsid w:val="4893620F"/>
    <w:rsid w:val="489B76CC"/>
    <w:rsid w:val="48A47F8D"/>
    <w:rsid w:val="48A858C9"/>
    <w:rsid w:val="48A93E12"/>
    <w:rsid w:val="48B2373D"/>
    <w:rsid w:val="48E6692F"/>
    <w:rsid w:val="48EA73F5"/>
    <w:rsid w:val="48EF03D2"/>
    <w:rsid w:val="48F340A5"/>
    <w:rsid w:val="49086972"/>
    <w:rsid w:val="490A3D9C"/>
    <w:rsid w:val="491119C8"/>
    <w:rsid w:val="491432F8"/>
    <w:rsid w:val="49144982"/>
    <w:rsid w:val="49147420"/>
    <w:rsid w:val="49152BF0"/>
    <w:rsid w:val="491F1126"/>
    <w:rsid w:val="49290CFD"/>
    <w:rsid w:val="492F720E"/>
    <w:rsid w:val="49302D48"/>
    <w:rsid w:val="494D2FFB"/>
    <w:rsid w:val="495864D5"/>
    <w:rsid w:val="495C4C37"/>
    <w:rsid w:val="49682334"/>
    <w:rsid w:val="499410CC"/>
    <w:rsid w:val="499575D5"/>
    <w:rsid w:val="49975FDF"/>
    <w:rsid w:val="49B16590"/>
    <w:rsid w:val="49B5725A"/>
    <w:rsid w:val="49BA11DB"/>
    <w:rsid w:val="49C80187"/>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6D1BAD"/>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56447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DB553F"/>
    <w:rsid w:val="4BFD218E"/>
    <w:rsid w:val="4C0868DC"/>
    <w:rsid w:val="4C0B06F0"/>
    <w:rsid w:val="4C0B42D3"/>
    <w:rsid w:val="4C153201"/>
    <w:rsid w:val="4C165F47"/>
    <w:rsid w:val="4C2F3F23"/>
    <w:rsid w:val="4C320F0B"/>
    <w:rsid w:val="4C3A21F9"/>
    <w:rsid w:val="4C4762D8"/>
    <w:rsid w:val="4C4C6FA5"/>
    <w:rsid w:val="4C4E6541"/>
    <w:rsid w:val="4C522940"/>
    <w:rsid w:val="4C5D58D4"/>
    <w:rsid w:val="4C7170C5"/>
    <w:rsid w:val="4C720CEE"/>
    <w:rsid w:val="4C7252EA"/>
    <w:rsid w:val="4C760BCB"/>
    <w:rsid w:val="4C7D0B6A"/>
    <w:rsid w:val="4C8D1346"/>
    <w:rsid w:val="4C8E7BC4"/>
    <w:rsid w:val="4C957DD1"/>
    <w:rsid w:val="4C9D29D2"/>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77325"/>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76741"/>
    <w:rsid w:val="4EAB7D86"/>
    <w:rsid w:val="4EB850F3"/>
    <w:rsid w:val="4ECB6374"/>
    <w:rsid w:val="4ED3437F"/>
    <w:rsid w:val="4ED45BD9"/>
    <w:rsid w:val="4EE83167"/>
    <w:rsid w:val="4EEF6457"/>
    <w:rsid w:val="4EF212E1"/>
    <w:rsid w:val="4EF53193"/>
    <w:rsid w:val="4F025F22"/>
    <w:rsid w:val="4F061B8E"/>
    <w:rsid w:val="4F0834CD"/>
    <w:rsid w:val="4F093C01"/>
    <w:rsid w:val="4F0E0B10"/>
    <w:rsid w:val="4F1F405F"/>
    <w:rsid w:val="4F415DC9"/>
    <w:rsid w:val="4F4F180C"/>
    <w:rsid w:val="4F4F4B8B"/>
    <w:rsid w:val="4F51723E"/>
    <w:rsid w:val="4F590AC5"/>
    <w:rsid w:val="4F645524"/>
    <w:rsid w:val="4F657603"/>
    <w:rsid w:val="4F69466F"/>
    <w:rsid w:val="4F7645E4"/>
    <w:rsid w:val="4F766114"/>
    <w:rsid w:val="4F992107"/>
    <w:rsid w:val="4FAF37F3"/>
    <w:rsid w:val="4FB52DBD"/>
    <w:rsid w:val="4FB87AB1"/>
    <w:rsid w:val="4FBB1EE8"/>
    <w:rsid w:val="4FBF291F"/>
    <w:rsid w:val="4FC351EF"/>
    <w:rsid w:val="4FC5467C"/>
    <w:rsid w:val="4FC72E18"/>
    <w:rsid w:val="4FCB4AF9"/>
    <w:rsid w:val="4FCF51DE"/>
    <w:rsid w:val="4FE15106"/>
    <w:rsid w:val="4FEA31D4"/>
    <w:rsid w:val="4FF140F5"/>
    <w:rsid w:val="4FF927C0"/>
    <w:rsid w:val="4FFC26F4"/>
    <w:rsid w:val="50097822"/>
    <w:rsid w:val="502D695B"/>
    <w:rsid w:val="504F1A99"/>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DD6CD8"/>
    <w:rsid w:val="50E80B81"/>
    <w:rsid w:val="50EC6330"/>
    <w:rsid w:val="50EF0A83"/>
    <w:rsid w:val="50FE7E43"/>
    <w:rsid w:val="511B3005"/>
    <w:rsid w:val="511D7300"/>
    <w:rsid w:val="5129388C"/>
    <w:rsid w:val="512B48F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51B75"/>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B3FF9"/>
    <w:rsid w:val="52AD4816"/>
    <w:rsid w:val="52B12BC1"/>
    <w:rsid w:val="52B3259B"/>
    <w:rsid w:val="52B52A19"/>
    <w:rsid w:val="52BE31DB"/>
    <w:rsid w:val="52BE367F"/>
    <w:rsid w:val="52C22C6C"/>
    <w:rsid w:val="52C57442"/>
    <w:rsid w:val="52C83138"/>
    <w:rsid w:val="52CC1C1F"/>
    <w:rsid w:val="52CD04BF"/>
    <w:rsid w:val="52D14427"/>
    <w:rsid w:val="52D47182"/>
    <w:rsid w:val="52D6580A"/>
    <w:rsid w:val="52DB67B6"/>
    <w:rsid w:val="52DB74BB"/>
    <w:rsid w:val="52E009F0"/>
    <w:rsid w:val="52ED5928"/>
    <w:rsid w:val="52EF31E7"/>
    <w:rsid w:val="52EF723F"/>
    <w:rsid w:val="52FD48D0"/>
    <w:rsid w:val="53030266"/>
    <w:rsid w:val="530363FB"/>
    <w:rsid w:val="53170A58"/>
    <w:rsid w:val="53181952"/>
    <w:rsid w:val="5325096E"/>
    <w:rsid w:val="5327262E"/>
    <w:rsid w:val="53272E5B"/>
    <w:rsid w:val="53374F77"/>
    <w:rsid w:val="534A70F2"/>
    <w:rsid w:val="53597F54"/>
    <w:rsid w:val="537805B8"/>
    <w:rsid w:val="53792C3B"/>
    <w:rsid w:val="53846E91"/>
    <w:rsid w:val="539B74B5"/>
    <w:rsid w:val="539C479B"/>
    <w:rsid w:val="539E23DA"/>
    <w:rsid w:val="53A142F0"/>
    <w:rsid w:val="53A14533"/>
    <w:rsid w:val="53A745C8"/>
    <w:rsid w:val="53AB059B"/>
    <w:rsid w:val="53AE31DB"/>
    <w:rsid w:val="53AF114A"/>
    <w:rsid w:val="53B556B9"/>
    <w:rsid w:val="53C233E3"/>
    <w:rsid w:val="53CC3A94"/>
    <w:rsid w:val="53D114D1"/>
    <w:rsid w:val="53D40FDB"/>
    <w:rsid w:val="53D828FA"/>
    <w:rsid w:val="53DD3392"/>
    <w:rsid w:val="53E00810"/>
    <w:rsid w:val="53EC0500"/>
    <w:rsid w:val="53F1535C"/>
    <w:rsid w:val="5409479E"/>
    <w:rsid w:val="541203D2"/>
    <w:rsid w:val="5418032A"/>
    <w:rsid w:val="541B36F4"/>
    <w:rsid w:val="54212956"/>
    <w:rsid w:val="542725CD"/>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21037"/>
    <w:rsid w:val="552F7479"/>
    <w:rsid w:val="55435C0A"/>
    <w:rsid w:val="55436C20"/>
    <w:rsid w:val="55452D9A"/>
    <w:rsid w:val="554A2728"/>
    <w:rsid w:val="554B7F4E"/>
    <w:rsid w:val="554C4DD2"/>
    <w:rsid w:val="554D32A9"/>
    <w:rsid w:val="554E2D73"/>
    <w:rsid w:val="554E5BA8"/>
    <w:rsid w:val="55536C26"/>
    <w:rsid w:val="557D542B"/>
    <w:rsid w:val="55860413"/>
    <w:rsid w:val="558852DD"/>
    <w:rsid w:val="558A42E2"/>
    <w:rsid w:val="559E5BA4"/>
    <w:rsid w:val="55A81885"/>
    <w:rsid w:val="55AB74CC"/>
    <w:rsid w:val="55AF3306"/>
    <w:rsid w:val="55BC6FFD"/>
    <w:rsid w:val="55C73022"/>
    <w:rsid w:val="55C9641E"/>
    <w:rsid w:val="55D54A79"/>
    <w:rsid w:val="55EC2329"/>
    <w:rsid w:val="55F153E4"/>
    <w:rsid w:val="55F67EDC"/>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51792"/>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B67D88"/>
    <w:rsid w:val="58C37666"/>
    <w:rsid w:val="58CE058F"/>
    <w:rsid w:val="58D43DAD"/>
    <w:rsid w:val="58E13638"/>
    <w:rsid w:val="58E828F6"/>
    <w:rsid w:val="58F1021D"/>
    <w:rsid w:val="58F80808"/>
    <w:rsid w:val="58FE178C"/>
    <w:rsid w:val="58FF1CF8"/>
    <w:rsid w:val="59035802"/>
    <w:rsid w:val="5922468B"/>
    <w:rsid w:val="59287C79"/>
    <w:rsid w:val="592A55B2"/>
    <w:rsid w:val="59322C3F"/>
    <w:rsid w:val="593C5743"/>
    <w:rsid w:val="5945167A"/>
    <w:rsid w:val="59612222"/>
    <w:rsid w:val="59667F96"/>
    <w:rsid w:val="59684C5D"/>
    <w:rsid w:val="596B67D9"/>
    <w:rsid w:val="59732B8B"/>
    <w:rsid w:val="5978594E"/>
    <w:rsid w:val="59845D99"/>
    <w:rsid w:val="598A1AB6"/>
    <w:rsid w:val="598F2892"/>
    <w:rsid w:val="59912989"/>
    <w:rsid w:val="599867DE"/>
    <w:rsid w:val="59A06FAE"/>
    <w:rsid w:val="59AB41FC"/>
    <w:rsid w:val="59AD432B"/>
    <w:rsid w:val="59D10B56"/>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AB1B98"/>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B84C8C"/>
    <w:rsid w:val="5BC54C32"/>
    <w:rsid w:val="5BCC22FE"/>
    <w:rsid w:val="5BCD7257"/>
    <w:rsid w:val="5BDC35C2"/>
    <w:rsid w:val="5BDE2D67"/>
    <w:rsid w:val="5BE27D05"/>
    <w:rsid w:val="5BF11753"/>
    <w:rsid w:val="5BF22C45"/>
    <w:rsid w:val="5BF476C5"/>
    <w:rsid w:val="5C017D6B"/>
    <w:rsid w:val="5C0221CE"/>
    <w:rsid w:val="5C0E555C"/>
    <w:rsid w:val="5C112AC0"/>
    <w:rsid w:val="5C184EFE"/>
    <w:rsid w:val="5C1E3D1F"/>
    <w:rsid w:val="5C2943D2"/>
    <w:rsid w:val="5C2F6D3A"/>
    <w:rsid w:val="5C370D35"/>
    <w:rsid w:val="5C3C15B3"/>
    <w:rsid w:val="5C3D177E"/>
    <w:rsid w:val="5C462C1C"/>
    <w:rsid w:val="5C564030"/>
    <w:rsid w:val="5C5F03E7"/>
    <w:rsid w:val="5C61298D"/>
    <w:rsid w:val="5C6804E6"/>
    <w:rsid w:val="5C6D5E9D"/>
    <w:rsid w:val="5C7221D8"/>
    <w:rsid w:val="5C75523E"/>
    <w:rsid w:val="5C774529"/>
    <w:rsid w:val="5C7B07E5"/>
    <w:rsid w:val="5C830E1B"/>
    <w:rsid w:val="5C8939FF"/>
    <w:rsid w:val="5C8B2C2E"/>
    <w:rsid w:val="5C8C1F56"/>
    <w:rsid w:val="5C942113"/>
    <w:rsid w:val="5C991768"/>
    <w:rsid w:val="5CA16A48"/>
    <w:rsid w:val="5CAB42E2"/>
    <w:rsid w:val="5CAC62E0"/>
    <w:rsid w:val="5CC66529"/>
    <w:rsid w:val="5CC713A9"/>
    <w:rsid w:val="5CD51DE2"/>
    <w:rsid w:val="5CD57CAC"/>
    <w:rsid w:val="5CDF7EC4"/>
    <w:rsid w:val="5CE465C3"/>
    <w:rsid w:val="5CE80677"/>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E10C1C"/>
    <w:rsid w:val="5DE1430C"/>
    <w:rsid w:val="5DED30FE"/>
    <w:rsid w:val="5E282717"/>
    <w:rsid w:val="5E2C14B9"/>
    <w:rsid w:val="5E303CE3"/>
    <w:rsid w:val="5E3B2B92"/>
    <w:rsid w:val="5E3B4E35"/>
    <w:rsid w:val="5E3C48D2"/>
    <w:rsid w:val="5E4D10D8"/>
    <w:rsid w:val="5E551256"/>
    <w:rsid w:val="5E5A4698"/>
    <w:rsid w:val="5E651004"/>
    <w:rsid w:val="5E67266A"/>
    <w:rsid w:val="5E677B75"/>
    <w:rsid w:val="5E73418D"/>
    <w:rsid w:val="5E7A5D4A"/>
    <w:rsid w:val="5E803A3F"/>
    <w:rsid w:val="5E82124F"/>
    <w:rsid w:val="5E87204E"/>
    <w:rsid w:val="5E9C5855"/>
    <w:rsid w:val="5EA80183"/>
    <w:rsid w:val="5EA93A79"/>
    <w:rsid w:val="5EB55257"/>
    <w:rsid w:val="5EB60B87"/>
    <w:rsid w:val="5EBA4E7D"/>
    <w:rsid w:val="5EBE247B"/>
    <w:rsid w:val="5EC92AA6"/>
    <w:rsid w:val="5ED63165"/>
    <w:rsid w:val="5EE71095"/>
    <w:rsid w:val="5EEA4D74"/>
    <w:rsid w:val="5EEA4F00"/>
    <w:rsid w:val="5EEE0A58"/>
    <w:rsid w:val="5EF80527"/>
    <w:rsid w:val="5EFE56C5"/>
    <w:rsid w:val="5EFF3CCF"/>
    <w:rsid w:val="5F04411D"/>
    <w:rsid w:val="5F113B52"/>
    <w:rsid w:val="5F154EBF"/>
    <w:rsid w:val="5F2704AE"/>
    <w:rsid w:val="5F272E8C"/>
    <w:rsid w:val="5F2E24A3"/>
    <w:rsid w:val="5F2E2567"/>
    <w:rsid w:val="5F2F1224"/>
    <w:rsid w:val="5F447D3D"/>
    <w:rsid w:val="5F4927D7"/>
    <w:rsid w:val="5F5A0F18"/>
    <w:rsid w:val="5F6B4E8A"/>
    <w:rsid w:val="5F784915"/>
    <w:rsid w:val="5F8564F4"/>
    <w:rsid w:val="5F8A4B83"/>
    <w:rsid w:val="5F8D0B69"/>
    <w:rsid w:val="5F932955"/>
    <w:rsid w:val="5F951447"/>
    <w:rsid w:val="5F9870C7"/>
    <w:rsid w:val="5F9B36A5"/>
    <w:rsid w:val="5FA41F13"/>
    <w:rsid w:val="5FAB3BB8"/>
    <w:rsid w:val="5FAE3DB1"/>
    <w:rsid w:val="5FB459F2"/>
    <w:rsid w:val="5FB64E37"/>
    <w:rsid w:val="5FBB2F3B"/>
    <w:rsid w:val="5FBB6202"/>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4423F"/>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BE112E"/>
    <w:rsid w:val="60C30488"/>
    <w:rsid w:val="60C82685"/>
    <w:rsid w:val="60CB587D"/>
    <w:rsid w:val="60CF09D2"/>
    <w:rsid w:val="60D444B8"/>
    <w:rsid w:val="60E344F7"/>
    <w:rsid w:val="60E42694"/>
    <w:rsid w:val="61010A39"/>
    <w:rsid w:val="6125154E"/>
    <w:rsid w:val="613214B6"/>
    <w:rsid w:val="61383167"/>
    <w:rsid w:val="613A6DAA"/>
    <w:rsid w:val="614159CA"/>
    <w:rsid w:val="615515FC"/>
    <w:rsid w:val="61585034"/>
    <w:rsid w:val="617058B2"/>
    <w:rsid w:val="61763662"/>
    <w:rsid w:val="61844AA1"/>
    <w:rsid w:val="618A7BCC"/>
    <w:rsid w:val="618B077E"/>
    <w:rsid w:val="61B20A9E"/>
    <w:rsid w:val="61B55827"/>
    <w:rsid w:val="61BE4B4A"/>
    <w:rsid w:val="61C43783"/>
    <w:rsid w:val="61C811DA"/>
    <w:rsid w:val="61CF473D"/>
    <w:rsid w:val="61D814FF"/>
    <w:rsid w:val="61D90DCE"/>
    <w:rsid w:val="61E55BB3"/>
    <w:rsid w:val="61EA5F65"/>
    <w:rsid w:val="61EC1DA5"/>
    <w:rsid w:val="61EF7C01"/>
    <w:rsid w:val="62015A49"/>
    <w:rsid w:val="6232373B"/>
    <w:rsid w:val="62330CB9"/>
    <w:rsid w:val="62347EB3"/>
    <w:rsid w:val="62513AA0"/>
    <w:rsid w:val="6255373F"/>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2FA349C"/>
    <w:rsid w:val="63013147"/>
    <w:rsid w:val="631A2116"/>
    <w:rsid w:val="63297937"/>
    <w:rsid w:val="634011A8"/>
    <w:rsid w:val="634621E9"/>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08528C"/>
    <w:rsid w:val="64121B5F"/>
    <w:rsid w:val="64143468"/>
    <w:rsid w:val="64163464"/>
    <w:rsid w:val="641E7A0B"/>
    <w:rsid w:val="64223BB6"/>
    <w:rsid w:val="64227F96"/>
    <w:rsid w:val="64300EC0"/>
    <w:rsid w:val="64347183"/>
    <w:rsid w:val="643D6F1C"/>
    <w:rsid w:val="644B059C"/>
    <w:rsid w:val="644B4341"/>
    <w:rsid w:val="6460139F"/>
    <w:rsid w:val="64742891"/>
    <w:rsid w:val="64A21F1F"/>
    <w:rsid w:val="64A52F92"/>
    <w:rsid w:val="64BC2C6A"/>
    <w:rsid w:val="64DB0EA8"/>
    <w:rsid w:val="64DF1AD8"/>
    <w:rsid w:val="64E113E2"/>
    <w:rsid w:val="64E91CFD"/>
    <w:rsid w:val="64E9378A"/>
    <w:rsid w:val="64EC225B"/>
    <w:rsid w:val="64EF4435"/>
    <w:rsid w:val="64F9554D"/>
    <w:rsid w:val="64FE6D70"/>
    <w:rsid w:val="650269C3"/>
    <w:rsid w:val="65163DD5"/>
    <w:rsid w:val="6522475D"/>
    <w:rsid w:val="65234633"/>
    <w:rsid w:val="652347EA"/>
    <w:rsid w:val="6524714A"/>
    <w:rsid w:val="652E46D3"/>
    <w:rsid w:val="65300199"/>
    <w:rsid w:val="653213B7"/>
    <w:rsid w:val="653A0FA9"/>
    <w:rsid w:val="656B4D55"/>
    <w:rsid w:val="656D681E"/>
    <w:rsid w:val="65731A9A"/>
    <w:rsid w:val="65851A81"/>
    <w:rsid w:val="658D6144"/>
    <w:rsid w:val="65AA04D0"/>
    <w:rsid w:val="65AA7CC0"/>
    <w:rsid w:val="65B53460"/>
    <w:rsid w:val="65BA66AE"/>
    <w:rsid w:val="65E45454"/>
    <w:rsid w:val="65E47376"/>
    <w:rsid w:val="65E970F2"/>
    <w:rsid w:val="65ED3F17"/>
    <w:rsid w:val="65EF00FA"/>
    <w:rsid w:val="65F227B4"/>
    <w:rsid w:val="65FA7A7B"/>
    <w:rsid w:val="660B5AC9"/>
    <w:rsid w:val="661054EC"/>
    <w:rsid w:val="6621068F"/>
    <w:rsid w:val="66223858"/>
    <w:rsid w:val="66251DD7"/>
    <w:rsid w:val="66316B9F"/>
    <w:rsid w:val="66333B53"/>
    <w:rsid w:val="66385BFF"/>
    <w:rsid w:val="663A47B8"/>
    <w:rsid w:val="66417AE3"/>
    <w:rsid w:val="66424F54"/>
    <w:rsid w:val="664C5B4B"/>
    <w:rsid w:val="66647BB1"/>
    <w:rsid w:val="666739C2"/>
    <w:rsid w:val="666F4769"/>
    <w:rsid w:val="667A31C0"/>
    <w:rsid w:val="667E48BF"/>
    <w:rsid w:val="669219D7"/>
    <w:rsid w:val="669C386E"/>
    <w:rsid w:val="66A010B6"/>
    <w:rsid w:val="66A334EA"/>
    <w:rsid w:val="66A63EC3"/>
    <w:rsid w:val="66B96E9E"/>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45E5E"/>
    <w:rsid w:val="68C82C08"/>
    <w:rsid w:val="68CA525D"/>
    <w:rsid w:val="68DA769A"/>
    <w:rsid w:val="68DF756C"/>
    <w:rsid w:val="68E03FBB"/>
    <w:rsid w:val="68E829B1"/>
    <w:rsid w:val="68F721CA"/>
    <w:rsid w:val="68FF0DAD"/>
    <w:rsid w:val="690D3099"/>
    <w:rsid w:val="69151ED9"/>
    <w:rsid w:val="691C719F"/>
    <w:rsid w:val="691F7CA3"/>
    <w:rsid w:val="69447E4D"/>
    <w:rsid w:val="69452575"/>
    <w:rsid w:val="694B0614"/>
    <w:rsid w:val="694C638F"/>
    <w:rsid w:val="694E3C43"/>
    <w:rsid w:val="69534B8B"/>
    <w:rsid w:val="69611C24"/>
    <w:rsid w:val="69703270"/>
    <w:rsid w:val="69746794"/>
    <w:rsid w:val="697B7A40"/>
    <w:rsid w:val="697D4322"/>
    <w:rsid w:val="697D69CE"/>
    <w:rsid w:val="69896E11"/>
    <w:rsid w:val="699B38E0"/>
    <w:rsid w:val="69A029FB"/>
    <w:rsid w:val="69A1353B"/>
    <w:rsid w:val="69B55F6D"/>
    <w:rsid w:val="69B77619"/>
    <w:rsid w:val="69B816C2"/>
    <w:rsid w:val="69BB5EF8"/>
    <w:rsid w:val="69BE2D6A"/>
    <w:rsid w:val="69D13CA7"/>
    <w:rsid w:val="69D53FB7"/>
    <w:rsid w:val="69D74984"/>
    <w:rsid w:val="69DA7891"/>
    <w:rsid w:val="69E37BDB"/>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B53E37"/>
    <w:rsid w:val="6AC016FE"/>
    <w:rsid w:val="6ACD3CA9"/>
    <w:rsid w:val="6ACD7FF5"/>
    <w:rsid w:val="6AD21865"/>
    <w:rsid w:val="6ADD0BBB"/>
    <w:rsid w:val="6AE8704D"/>
    <w:rsid w:val="6AE93927"/>
    <w:rsid w:val="6AF132E9"/>
    <w:rsid w:val="6AFA0C92"/>
    <w:rsid w:val="6B080D9A"/>
    <w:rsid w:val="6B091462"/>
    <w:rsid w:val="6B2747F3"/>
    <w:rsid w:val="6B410AAE"/>
    <w:rsid w:val="6B4617B7"/>
    <w:rsid w:val="6B4A0491"/>
    <w:rsid w:val="6B5B3F17"/>
    <w:rsid w:val="6B5C3BBD"/>
    <w:rsid w:val="6B5E767B"/>
    <w:rsid w:val="6B6447BA"/>
    <w:rsid w:val="6B6768EA"/>
    <w:rsid w:val="6B76049D"/>
    <w:rsid w:val="6B79100E"/>
    <w:rsid w:val="6B7B6838"/>
    <w:rsid w:val="6BA60976"/>
    <w:rsid w:val="6BA75FA3"/>
    <w:rsid w:val="6BAE1F3A"/>
    <w:rsid w:val="6BAE4EF2"/>
    <w:rsid w:val="6BC515BE"/>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1653B4"/>
    <w:rsid w:val="6D2166F1"/>
    <w:rsid w:val="6D241D45"/>
    <w:rsid w:val="6D3364B4"/>
    <w:rsid w:val="6D3A75B2"/>
    <w:rsid w:val="6D412F10"/>
    <w:rsid w:val="6D484FDA"/>
    <w:rsid w:val="6D4A403F"/>
    <w:rsid w:val="6D52498A"/>
    <w:rsid w:val="6D5820E4"/>
    <w:rsid w:val="6D5C50B1"/>
    <w:rsid w:val="6D5C5129"/>
    <w:rsid w:val="6D627534"/>
    <w:rsid w:val="6D6601D0"/>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94229"/>
    <w:rsid w:val="6DEA3F6F"/>
    <w:rsid w:val="6DF51880"/>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0DA3"/>
    <w:rsid w:val="6E6C569C"/>
    <w:rsid w:val="6E702D9F"/>
    <w:rsid w:val="6E777071"/>
    <w:rsid w:val="6E7D7322"/>
    <w:rsid w:val="6E8578D9"/>
    <w:rsid w:val="6E8800C5"/>
    <w:rsid w:val="6E8F4FEA"/>
    <w:rsid w:val="6EB14DDE"/>
    <w:rsid w:val="6ED62F61"/>
    <w:rsid w:val="6EDF0F0D"/>
    <w:rsid w:val="6EDF4D86"/>
    <w:rsid w:val="6EE95425"/>
    <w:rsid w:val="6F0300AC"/>
    <w:rsid w:val="6F0867D6"/>
    <w:rsid w:val="6F145028"/>
    <w:rsid w:val="6F162257"/>
    <w:rsid w:val="6F1D1813"/>
    <w:rsid w:val="6F207E33"/>
    <w:rsid w:val="6F292EC0"/>
    <w:rsid w:val="6F2E1569"/>
    <w:rsid w:val="6F34468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B71513"/>
    <w:rsid w:val="6FC6021A"/>
    <w:rsid w:val="6FCB1313"/>
    <w:rsid w:val="6FD14687"/>
    <w:rsid w:val="6FD30AC4"/>
    <w:rsid w:val="6FDC2989"/>
    <w:rsid w:val="6FE02A7F"/>
    <w:rsid w:val="6FE03C05"/>
    <w:rsid w:val="6FE60BA9"/>
    <w:rsid w:val="6FE94F45"/>
    <w:rsid w:val="6FF553A3"/>
    <w:rsid w:val="6FF84FE1"/>
    <w:rsid w:val="6FFD16F4"/>
    <w:rsid w:val="70034B83"/>
    <w:rsid w:val="70127B3B"/>
    <w:rsid w:val="701716DD"/>
    <w:rsid w:val="702C1152"/>
    <w:rsid w:val="70312759"/>
    <w:rsid w:val="70402022"/>
    <w:rsid w:val="70411F84"/>
    <w:rsid w:val="706B38D1"/>
    <w:rsid w:val="706E64DC"/>
    <w:rsid w:val="70720E0D"/>
    <w:rsid w:val="70926B0E"/>
    <w:rsid w:val="70B31679"/>
    <w:rsid w:val="70B95FBB"/>
    <w:rsid w:val="70C7290A"/>
    <w:rsid w:val="70CB45C1"/>
    <w:rsid w:val="70CC59F4"/>
    <w:rsid w:val="70E641E0"/>
    <w:rsid w:val="70E816CB"/>
    <w:rsid w:val="70EF64EA"/>
    <w:rsid w:val="70EF71D6"/>
    <w:rsid w:val="711212B1"/>
    <w:rsid w:val="71127567"/>
    <w:rsid w:val="711C4101"/>
    <w:rsid w:val="713A0A4A"/>
    <w:rsid w:val="713D33BB"/>
    <w:rsid w:val="71476B82"/>
    <w:rsid w:val="71485F1A"/>
    <w:rsid w:val="714C6211"/>
    <w:rsid w:val="714D74E5"/>
    <w:rsid w:val="715E2221"/>
    <w:rsid w:val="71641E7E"/>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76BB1"/>
    <w:rsid w:val="71EE4F07"/>
    <w:rsid w:val="71F536A3"/>
    <w:rsid w:val="71FC4351"/>
    <w:rsid w:val="71FD192E"/>
    <w:rsid w:val="72010117"/>
    <w:rsid w:val="7214146C"/>
    <w:rsid w:val="721F376D"/>
    <w:rsid w:val="723C38D6"/>
    <w:rsid w:val="723D2E12"/>
    <w:rsid w:val="723E75BA"/>
    <w:rsid w:val="724E33F8"/>
    <w:rsid w:val="726774A5"/>
    <w:rsid w:val="726D71D0"/>
    <w:rsid w:val="728E123D"/>
    <w:rsid w:val="72913645"/>
    <w:rsid w:val="729467BD"/>
    <w:rsid w:val="729A6E4F"/>
    <w:rsid w:val="729E4833"/>
    <w:rsid w:val="72A86677"/>
    <w:rsid w:val="72E76CB7"/>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8F3E47"/>
    <w:rsid w:val="73986A39"/>
    <w:rsid w:val="73AB4EEC"/>
    <w:rsid w:val="73B24B13"/>
    <w:rsid w:val="73B84ECC"/>
    <w:rsid w:val="73C25375"/>
    <w:rsid w:val="73C4414D"/>
    <w:rsid w:val="73D73336"/>
    <w:rsid w:val="73D9787A"/>
    <w:rsid w:val="73E00B69"/>
    <w:rsid w:val="7404127A"/>
    <w:rsid w:val="7404512A"/>
    <w:rsid w:val="740F02C5"/>
    <w:rsid w:val="74194D93"/>
    <w:rsid w:val="741B2BB6"/>
    <w:rsid w:val="74364D7C"/>
    <w:rsid w:val="744958DF"/>
    <w:rsid w:val="744B1F4E"/>
    <w:rsid w:val="744C672D"/>
    <w:rsid w:val="74502292"/>
    <w:rsid w:val="746444D7"/>
    <w:rsid w:val="746A0D9A"/>
    <w:rsid w:val="746B76C5"/>
    <w:rsid w:val="74700A49"/>
    <w:rsid w:val="747A33D8"/>
    <w:rsid w:val="74901756"/>
    <w:rsid w:val="74985E78"/>
    <w:rsid w:val="749E0FA0"/>
    <w:rsid w:val="74A30DDD"/>
    <w:rsid w:val="74A876E5"/>
    <w:rsid w:val="74AD2367"/>
    <w:rsid w:val="74C13664"/>
    <w:rsid w:val="74C75CAA"/>
    <w:rsid w:val="74DE2559"/>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356B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75F68"/>
    <w:rsid w:val="762F3419"/>
    <w:rsid w:val="76357912"/>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52316"/>
    <w:rsid w:val="76E80045"/>
    <w:rsid w:val="76F11422"/>
    <w:rsid w:val="76F13014"/>
    <w:rsid w:val="76F46A69"/>
    <w:rsid w:val="770776B5"/>
    <w:rsid w:val="770D6F37"/>
    <w:rsid w:val="77172D83"/>
    <w:rsid w:val="77255C5E"/>
    <w:rsid w:val="772A6CCF"/>
    <w:rsid w:val="7736471D"/>
    <w:rsid w:val="773965D2"/>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761D7"/>
    <w:rsid w:val="77E82524"/>
    <w:rsid w:val="77EE0510"/>
    <w:rsid w:val="78195C4A"/>
    <w:rsid w:val="78261695"/>
    <w:rsid w:val="783B1B0B"/>
    <w:rsid w:val="783F2710"/>
    <w:rsid w:val="7848590F"/>
    <w:rsid w:val="784E1C07"/>
    <w:rsid w:val="784F2C7E"/>
    <w:rsid w:val="784F4FCD"/>
    <w:rsid w:val="7853575A"/>
    <w:rsid w:val="785B2416"/>
    <w:rsid w:val="786C593A"/>
    <w:rsid w:val="78711E8B"/>
    <w:rsid w:val="78726DE8"/>
    <w:rsid w:val="78857A51"/>
    <w:rsid w:val="788651D9"/>
    <w:rsid w:val="788724FE"/>
    <w:rsid w:val="78916232"/>
    <w:rsid w:val="7894075E"/>
    <w:rsid w:val="789B754B"/>
    <w:rsid w:val="789E0686"/>
    <w:rsid w:val="78A52E2C"/>
    <w:rsid w:val="78AA363D"/>
    <w:rsid w:val="78B115BC"/>
    <w:rsid w:val="78CA78DC"/>
    <w:rsid w:val="78CE6B21"/>
    <w:rsid w:val="78D35E3F"/>
    <w:rsid w:val="78D70945"/>
    <w:rsid w:val="78E812DB"/>
    <w:rsid w:val="78ED3640"/>
    <w:rsid w:val="79067F1A"/>
    <w:rsid w:val="7908099A"/>
    <w:rsid w:val="79237C30"/>
    <w:rsid w:val="79313501"/>
    <w:rsid w:val="793272FC"/>
    <w:rsid w:val="793B2150"/>
    <w:rsid w:val="79593CBE"/>
    <w:rsid w:val="795F115A"/>
    <w:rsid w:val="796815FE"/>
    <w:rsid w:val="7968571D"/>
    <w:rsid w:val="79725AD5"/>
    <w:rsid w:val="797F795A"/>
    <w:rsid w:val="79895029"/>
    <w:rsid w:val="798D55A2"/>
    <w:rsid w:val="79AD5AE3"/>
    <w:rsid w:val="79C050C7"/>
    <w:rsid w:val="79C27479"/>
    <w:rsid w:val="79C91028"/>
    <w:rsid w:val="79F543FD"/>
    <w:rsid w:val="79FC4DA1"/>
    <w:rsid w:val="7A0F09A6"/>
    <w:rsid w:val="7A196D93"/>
    <w:rsid w:val="7A1D776F"/>
    <w:rsid w:val="7A1F2907"/>
    <w:rsid w:val="7A2B631A"/>
    <w:rsid w:val="7A2C729D"/>
    <w:rsid w:val="7A460335"/>
    <w:rsid w:val="7A492C0B"/>
    <w:rsid w:val="7A4F5C82"/>
    <w:rsid w:val="7A734C9F"/>
    <w:rsid w:val="7A7A11D8"/>
    <w:rsid w:val="7A8457B0"/>
    <w:rsid w:val="7A8516A5"/>
    <w:rsid w:val="7A94272C"/>
    <w:rsid w:val="7A99051D"/>
    <w:rsid w:val="7AA155DC"/>
    <w:rsid w:val="7AAE0C7A"/>
    <w:rsid w:val="7AC37061"/>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13DD"/>
    <w:rsid w:val="7B404FFF"/>
    <w:rsid w:val="7B47697F"/>
    <w:rsid w:val="7B4C4D05"/>
    <w:rsid w:val="7B513BAA"/>
    <w:rsid w:val="7B542467"/>
    <w:rsid w:val="7B631F39"/>
    <w:rsid w:val="7B714433"/>
    <w:rsid w:val="7B753A72"/>
    <w:rsid w:val="7B7C5290"/>
    <w:rsid w:val="7B875927"/>
    <w:rsid w:val="7B884699"/>
    <w:rsid w:val="7B8C574B"/>
    <w:rsid w:val="7B8D56D4"/>
    <w:rsid w:val="7B993D73"/>
    <w:rsid w:val="7B9D560D"/>
    <w:rsid w:val="7B9E0C2E"/>
    <w:rsid w:val="7B9F208A"/>
    <w:rsid w:val="7BAD32EA"/>
    <w:rsid w:val="7BB578EB"/>
    <w:rsid w:val="7BC30BF1"/>
    <w:rsid w:val="7BC61BBF"/>
    <w:rsid w:val="7BC7411D"/>
    <w:rsid w:val="7BD03150"/>
    <w:rsid w:val="7BD3697D"/>
    <w:rsid w:val="7BD5095C"/>
    <w:rsid w:val="7BD6557C"/>
    <w:rsid w:val="7BE00E5D"/>
    <w:rsid w:val="7BE04DA4"/>
    <w:rsid w:val="7BE6417B"/>
    <w:rsid w:val="7BEC5A7E"/>
    <w:rsid w:val="7BF059CF"/>
    <w:rsid w:val="7BF64A65"/>
    <w:rsid w:val="7BFB7C0E"/>
    <w:rsid w:val="7BFC394D"/>
    <w:rsid w:val="7C046A6C"/>
    <w:rsid w:val="7C0D34F2"/>
    <w:rsid w:val="7C0E7861"/>
    <w:rsid w:val="7C1D474E"/>
    <w:rsid w:val="7C2556DF"/>
    <w:rsid w:val="7C291C61"/>
    <w:rsid w:val="7C385370"/>
    <w:rsid w:val="7C533E8E"/>
    <w:rsid w:val="7C570C67"/>
    <w:rsid w:val="7C7B377A"/>
    <w:rsid w:val="7C7D4A93"/>
    <w:rsid w:val="7C8841D0"/>
    <w:rsid w:val="7C942501"/>
    <w:rsid w:val="7CAF11E3"/>
    <w:rsid w:val="7CB204EC"/>
    <w:rsid w:val="7CB5504E"/>
    <w:rsid w:val="7CB96571"/>
    <w:rsid w:val="7CCB6018"/>
    <w:rsid w:val="7CDC1C14"/>
    <w:rsid w:val="7CE7227B"/>
    <w:rsid w:val="7CE96A5E"/>
    <w:rsid w:val="7D1015A4"/>
    <w:rsid w:val="7D103CA2"/>
    <w:rsid w:val="7D142149"/>
    <w:rsid w:val="7D174EEA"/>
    <w:rsid w:val="7D35727D"/>
    <w:rsid w:val="7D3657C4"/>
    <w:rsid w:val="7D3D7334"/>
    <w:rsid w:val="7D3E017E"/>
    <w:rsid w:val="7D4B78FF"/>
    <w:rsid w:val="7D546A80"/>
    <w:rsid w:val="7D577660"/>
    <w:rsid w:val="7D5B2733"/>
    <w:rsid w:val="7D65663E"/>
    <w:rsid w:val="7D6F48FE"/>
    <w:rsid w:val="7D7D2BE0"/>
    <w:rsid w:val="7D8C6979"/>
    <w:rsid w:val="7D9D06F9"/>
    <w:rsid w:val="7DA65FFC"/>
    <w:rsid w:val="7DA70304"/>
    <w:rsid w:val="7DAB0888"/>
    <w:rsid w:val="7DAF4A53"/>
    <w:rsid w:val="7DB66C88"/>
    <w:rsid w:val="7DC25C15"/>
    <w:rsid w:val="7DC26B2F"/>
    <w:rsid w:val="7DC54CFA"/>
    <w:rsid w:val="7DE92960"/>
    <w:rsid w:val="7DF52060"/>
    <w:rsid w:val="7DF60E33"/>
    <w:rsid w:val="7DFF5133"/>
    <w:rsid w:val="7E015F26"/>
    <w:rsid w:val="7E0F5B50"/>
    <w:rsid w:val="7E1721F2"/>
    <w:rsid w:val="7E2B6D62"/>
    <w:rsid w:val="7E2C166E"/>
    <w:rsid w:val="7E31482C"/>
    <w:rsid w:val="7E3B4346"/>
    <w:rsid w:val="7E3C3476"/>
    <w:rsid w:val="7E3E3D64"/>
    <w:rsid w:val="7E4A2C8D"/>
    <w:rsid w:val="7E4C5755"/>
    <w:rsid w:val="7E5D0368"/>
    <w:rsid w:val="7E5D5944"/>
    <w:rsid w:val="7E697223"/>
    <w:rsid w:val="7E731B01"/>
    <w:rsid w:val="7E7F09F2"/>
    <w:rsid w:val="7E807021"/>
    <w:rsid w:val="7EA07638"/>
    <w:rsid w:val="7EAB0E19"/>
    <w:rsid w:val="7EC22FFF"/>
    <w:rsid w:val="7EC7031E"/>
    <w:rsid w:val="7ECA5DAA"/>
    <w:rsid w:val="7ED44D56"/>
    <w:rsid w:val="7EE450EE"/>
    <w:rsid w:val="7EEA6198"/>
    <w:rsid w:val="7EEF404F"/>
    <w:rsid w:val="7F055AAD"/>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855688"/>
    <w:rsid w:val="7FA03B81"/>
    <w:rsid w:val="7FB67B95"/>
    <w:rsid w:val="7FB72B7E"/>
    <w:rsid w:val="7FC10AE0"/>
    <w:rsid w:val="7FCB5DD4"/>
    <w:rsid w:val="7FEA4FC4"/>
    <w:rsid w:val="7FED462F"/>
    <w:rsid w:val="7FF0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qFormat/>
    <w:uiPriority w:val="99"/>
    <w:pPr>
      <w:keepNext/>
      <w:spacing w:line="500" w:lineRule="exact"/>
      <w:outlineLvl w:val="0"/>
    </w:pPr>
    <w:rPr>
      <w:w w:val="90"/>
      <w:sz w:val="28"/>
    </w:rPr>
  </w:style>
  <w:style w:type="paragraph" w:styleId="4">
    <w:name w:val="heading 2"/>
    <w:basedOn w:val="1"/>
    <w:next w:val="1"/>
    <w:link w:val="48"/>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5">
    <w:name w:val="heading 3"/>
    <w:basedOn w:val="1"/>
    <w:next w:val="1"/>
    <w:link w:val="51"/>
    <w:qFormat/>
    <w:uiPriority w:val="0"/>
    <w:pPr>
      <w:keepNext/>
      <w:spacing w:line="500" w:lineRule="exact"/>
      <w:ind w:right="-105" w:rightChars="-50" w:firstLine="252" w:firstLineChars="100"/>
      <w:jc w:val="center"/>
      <w:outlineLvl w:val="2"/>
    </w:pPr>
    <w:rPr>
      <w:w w:val="90"/>
      <w:sz w:val="28"/>
    </w:rPr>
  </w:style>
  <w:style w:type="paragraph" w:styleId="6">
    <w:name w:val="heading 4"/>
    <w:basedOn w:val="1"/>
    <w:next w:val="1"/>
    <w:link w:val="52"/>
    <w:qFormat/>
    <w:uiPriority w:val="0"/>
    <w:pPr>
      <w:keepNext/>
      <w:spacing w:line="440" w:lineRule="exact"/>
      <w:ind w:left="-50" w:right="-50"/>
      <w:jc w:val="center"/>
      <w:outlineLvl w:val="3"/>
    </w:pPr>
    <w:rPr>
      <w:sz w:val="28"/>
    </w:rPr>
  </w:style>
  <w:style w:type="paragraph" w:styleId="7">
    <w:name w:val="heading 7"/>
    <w:basedOn w:val="1"/>
    <w:next w:val="1"/>
    <w:link w:val="53"/>
    <w:qFormat/>
    <w:uiPriority w:val="0"/>
    <w:pPr>
      <w:keepNext/>
      <w:tabs>
        <w:tab w:val="left" w:pos="360"/>
      </w:tabs>
      <w:spacing w:line="348" w:lineRule="auto"/>
      <w:outlineLvl w:val="6"/>
    </w:pPr>
    <w:rPr>
      <w:color w:val="000000"/>
      <w:sz w:val="28"/>
    </w:rPr>
  </w:style>
  <w:style w:type="character" w:default="1" w:styleId="38">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63"/>
    <w:qFormat/>
    <w:uiPriority w:val="0"/>
    <w:pPr>
      <w:widowControl/>
      <w:ind w:firstLine="420"/>
      <w:jc w:val="left"/>
    </w:pPr>
    <w:rPr>
      <w:rFonts w:eastAsia="华文中宋" w:asciiTheme="minorHAnsi" w:hAnsiTheme="minorHAnsi" w:cstheme="minorBidi"/>
      <w:w w:val="90"/>
      <w:sz w:val="28"/>
      <w:szCs w:val="22"/>
    </w:rPr>
  </w:style>
  <w:style w:type="paragraph" w:styleId="8">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9">
    <w:name w:val="Document Map"/>
    <w:basedOn w:val="1"/>
    <w:link w:val="144"/>
    <w:qFormat/>
    <w:uiPriority w:val="99"/>
    <w:pPr>
      <w:shd w:val="clear" w:color="auto" w:fill="000080"/>
    </w:pPr>
    <w:rPr>
      <w:lang w:val="zh-CN"/>
    </w:rPr>
  </w:style>
  <w:style w:type="paragraph" w:styleId="10">
    <w:name w:val="annotation text"/>
    <w:basedOn w:val="1"/>
    <w:link w:val="129"/>
    <w:qFormat/>
    <w:uiPriority w:val="99"/>
    <w:pPr>
      <w:jc w:val="left"/>
    </w:pPr>
    <w:rPr>
      <w:lang w:val="zh-CN"/>
    </w:rPr>
  </w:style>
  <w:style w:type="paragraph" w:styleId="11">
    <w:name w:val="Body Text 3"/>
    <w:basedOn w:val="1"/>
    <w:link w:val="84"/>
    <w:qFormat/>
    <w:uiPriority w:val="0"/>
    <w:pPr>
      <w:widowControl/>
      <w:jc w:val="center"/>
    </w:pPr>
    <w:rPr>
      <w:rFonts w:eastAsia="方正书宋简体"/>
      <w:w w:val="90"/>
      <w:kern w:val="0"/>
      <w:sz w:val="28"/>
      <w:szCs w:val="20"/>
    </w:rPr>
  </w:style>
  <w:style w:type="paragraph" w:styleId="12">
    <w:name w:val="Body Text"/>
    <w:basedOn w:val="1"/>
    <w:next w:val="1"/>
    <w:link w:val="79"/>
    <w:qFormat/>
    <w:uiPriority w:val="0"/>
    <w:rPr>
      <w:sz w:val="28"/>
    </w:rPr>
  </w:style>
  <w:style w:type="paragraph" w:styleId="13">
    <w:name w:val="Body Text Indent"/>
    <w:basedOn w:val="1"/>
    <w:link w:val="85"/>
    <w:qFormat/>
    <w:uiPriority w:val="0"/>
    <w:pPr>
      <w:ind w:firstLine="538" w:firstLineChars="192"/>
    </w:pPr>
    <w:rPr>
      <w:sz w:val="28"/>
    </w:rPr>
  </w:style>
  <w:style w:type="paragraph" w:styleId="14">
    <w:name w:val="Block Text"/>
    <w:basedOn w:val="1"/>
    <w:qFormat/>
    <w:uiPriority w:val="0"/>
    <w:pPr>
      <w:spacing w:line="360" w:lineRule="exact"/>
      <w:ind w:left="105" w:leftChars="50" w:right="105" w:rightChars="50"/>
    </w:pPr>
    <w:rPr>
      <w:sz w:val="24"/>
    </w:rPr>
  </w:style>
  <w:style w:type="paragraph" w:styleId="15">
    <w:name w:val="Plain Text"/>
    <w:basedOn w:val="1"/>
    <w:link w:val="59"/>
    <w:qFormat/>
    <w:uiPriority w:val="0"/>
    <w:rPr>
      <w:rFonts w:ascii="宋体" w:hAnsi="Courier New" w:cs="Courier New"/>
      <w:szCs w:val="21"/>
    </w:rPr>
  </w:style>
  <w:style w:type="paragraph" w:styleId="16">
    <w:name w:val="Date"/>
    <w:basedOn w:val="1"/>
    <w:next w:val="1"/>
    <w:link w:val="78"/>
    <w:qFormat/>
    <w:uiPriority w:val="0"/>
    <w:pPr>
      <w:adjustRightInd w:val="0"/>
      <w:spacing w:line="312" w:lineRule="atLeast"/>
      <w:textAlignment w:val="baseline"/>
    </w:pPr>
    <w:rPr>
      <w:rFonts w:eastAsia="楷体_GB2312"/>
      <w:kern w:val="0"/>
      <w:sz w:val="28"/>
      <w:szCs w:val="20"/>
    </w:rPr>
  </w:style>
  <w:style w:type="paragraph" w:styleId="17">
    <w:name w:val="Body Text Indent 2"/>
    <w:basedOn w:val="1"/>
    <w:link w:val="74"/>
    <w:qFormat/>
    <w:uiPriority w:val="0"/>
    <w:pPr>
      <w:tabs>
        <w:tab w:val="left" w:pos="180"/>
      </w:tabs>
      <w:ind w:firstLine="567"/>
    </w:pPr>
    <w:rPr>
      <w:rFonts w:ascii="宋体" w:hAnsi="宋体"/>
      <w:sz w:val="28"/>
    </w:rPr>
  </w:style>
  <w:style w:type="paragraph" w:styleId="18">
    <w:name w:val="Balloon Text"/>
    <w:basedOn w:val="1"/>
    <w:link w:val="72"/>
    <w:qFormat/>
    <w:uiPriority w:val="99"/>
    <w:rPr>
      <w:sz w:val="18"/>
      <w:szCs w:val="18"/>
    </w:rPr>
  </w:style>
  <w:style w:type="paragraph" w:styleId="19">
    <w:name w:val="footer"/>
    <w:basedOn w:val="1"/>
    <w:link w:val="47"/>
    <w:unhideWhenUsed/>
    <w:qFormat/>
    <w:uiPriority w:val="99"/>
    <w:pPr>
      <w:tabs>
        <w:tab w:val="center" w:pos="4153"/>
        <w:tab w:val="right" w:pos="8306"/>
      </w:tabs>
      <w:snapToGrid w:val="0"/>
      <w:jc w:val="left"/>
    </w:pPr>
    <w:rPr>
      <w:sz w:val="18"/>
      <w:szCs w:val="18"/>
    </w:rPr>
  </w:style>
  <w:style w:type="paragraph" w:styleId="20">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semiHidden/>
    <w:unhideWhenUsed/>
    <w:qFormat/>
    <w:uiPriority w:val="39"/>
  </w:style>
  <w:style w:type="paragraph" w:styleId="22">
    <w:name w:val="Subtitle"/>
    <w:basedOn w:val="1"/>
    <w:next w:val="1"/>
    <w:link w:val="128"/>
    <w:qFormat/>
    <w:uiPriority w:val="0"/>
    <w:pPr>
      <w:spacing w:line="480" w:lineRule="exact"/>
      <w:jc w:val="center"/>
      <w:outlineLvl w:val="4"/>
    </w:pPr>
    <w:rPr>
      <w:rFonts w:ascii="Cambria" w:hAnsi="Cambria"/>
      <w:kern w:val="0"/>
      <w:lang w:val="zh-CN" w:eastAsia="en-US" w:bidi="en-US"/>
    </w:rPr>
  </w:style>
  <w:style w:type="paragraph" w:styleId="23">
    <w:name w:val="List"/>
    <w:basedOn w:val="1"/>
    <w:qFormat/>
    <w:uiPriority w:val="0"/>
    <w:pPr>
      <w:ind w:left="200" w:hanging="200" w:hangingChars="200"/>
    </w:pPr>
  </w:style>
  <w:style w:type="paragraph" w:styleId="24">
    <w:name w:val="Body Text Indent 3"/>
    <w:basedOn w:val="1"/>
    <w:link w:val="83"/>
    <w:qFormat/>
    <w:uiPriority w:val="0"/>
    <w:pPr>
      <w:spacing w:line="560" w:lineRule="exact"/>
      <w:ind w:firstLine="560" w:firstLineChars="200"/>
    </w:pPr>
    <w:rPr>
      <w:sz w:val="28"/>
    </w:rPr>
  </w:style>
  <w:style w:type="paragraph" w:styleId="25">
    <w:name w:val="Body Text 2"/>
    <w:basedOn w:val="1"/>
    <w:link w:val="62"/>
    <w:qFormat/>
    <w:uiPriority w:val="0"/>
    <w:rPr>
      <w:rFonts w:asciiTheme="minorHAnsi" w:hAnsiTheme="minorHAnsi" w:eastAsiaTheme="minorEastAsia" w:cstheme="minorBidi"/>
      <w:sz w:val="24"/>
    </w:rPr>
  </w:style>
  <w:style w:type="paragraph" w:styleId="26">
    <w:name w:val="HTML Preformatted"/>
    <w:basedOn w:val="1"/>
    <w:link w:val="8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7">
    <w:name w:val="Normal (Web)"/>
    <w:basedOn w:val="1"/>
    <w:qFormat/>
    <w:uiPriority w:val="0"/>
    <w:pPr>
      <w:widowControl/>
      <w:spacing w:before="100" w:beforeAutospacing="1" w:after="100" w:afterAutospacing="1"/>
      <w:jc w:val="left"/>
    </w:pPr>
    <w:rPr>
      <w:rFonts w:ascii="宋体" w:hAnsi="宋体"/>
      <w:kern w:val="0"/>
      <w:sz w:val="24"/>
    </w:rPr>
  </w:style>
  <w:style w:type="paragraph" w:styleId="28">
    <w:name w:val="index 1"/>
    <w:basedOn w:val="1"/>
    <w:next w:val="1"/>
    <w:qFormat/>
    <w:uiPriority w:val="0"/>
    <w:pPr>
      <w:jc w:val="center"/>
    </w:pPr>
    <w:rPr>
      <w:rFonts w:eastAsia="仿宋_GB2312"/>
    </w:rPr>
  </w:style>
  <w:style w:type="paragraph" w:styleId="29">
    <w:name w:val="annotation subject"/>
    <w:basedOn w:val="10"/>
    <w:next w:val="10"/>
    <w:link w:val="76"/>
    <w:qFormat/>
    <w:uiPriority w:val="99"/>
    <w:rPr>
      <w:b/>
      <w:bCs/>
    </w:rPr>
  </w:style>
  <w:style w:type="paragraph" w:styleId="30">
    <w:name w:val="Body Text First Indent"/>
    <w:basedOn w:val="12"/>
    <w:link w:val="145"/>
    <w:semiHidden/>
    <w:unhideWhenUsed/>
    <w:qFormat/>
    <w:uiPriority w:val="99"/>
    <w:pPr>
      <w:spacing w:after="120"/>
      <w:ind w:firstLine="420" w:firstLineChars="100"/>
    </w:pPr>
    <w:rPr>
      <w:sz w:val="21"/>
    </w:rPr>
  </w:style>
  <w:style w:type="paragraph" w:styleId="31">
    <w:name w:val="Body Text First Indent 2"/>
    <w:basedOn w:val="13"/>
    <w:link w:val="146"/>
    <w:semiHidden/>
    <w:unhideWhenUsed/>
    <w:qFormat/>
    <w:uiPriority w:val="99"/>
    <w:pPr>
      <w:spacing w:after="120"/>
      <w:ind w:left="420" w:leftChars="200" w:firstLine="420" w:firstLineChars="200"/>
    </w:pPr>
    <w:rPr>
      <w:sz w:val="21"/>
    </w:r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Accent 2"/>
    <w:basedOn w:val="32"/>
    <w:qFormat/>
    <w:uiPriority w:val="60"/>
    <w:rPr>
      <w:color w:val="C55A11" w:themeColor="accent2" w:themeShade="BF"/>
    </w:rPr>
    <w:tblPr>
      <w:tblBorders>
        <w:top w:val="single" w:color="ED7D31" w:themeColor="accent2" w:sz="8" w:space="0"/>
        <w:bottom w:val="single" w:color="ED7D31"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5">
    <w:name w:val="Light Shading Accent 3"/>
    <w:basedOn w:val="32"/>
    <w:qFormat/>
    <w:uiPriority w:val="60"/>
    <w:rPr>
      <w:color w:val="7C7C7C" w:themeColor="accent3" w:themeShade="BF"/>
    </w:rPr>
    <w:tblPr>
      <w:tblBorders>
        <w:top w:val="single" w:color="A5A5A5" w:themeColor="accent3" w:sz="8" w:space="0"/>
        <w:bottom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6">
    <w:name w:val="Light Shading Accent 4"/>
    <w:basedOn w:val="32"/>
    <w:qFormat/>
    <w:uiPriority w:val="60"/>
    <w:rPr>
      <w:color w:val="BF9000" w:themeColor="accent4" w:themeShade="BF"/>
    </w:rPr>
    <w:tblPr>
      <w:tblBorders>
        <w:top w:val="single" w:color="FFC000" w:themeColor="accent4" w:sz="8" w:space="0"/>
        <w:bottom w:val="single" w:color="FFC000"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7">
    <w:name w:val="Light List Accent 3"/>
    <w:basedOn w:val="32"/>
    <w:qFormat/>
    <w:uiPriority w:val="61"/>
    <w:rPr>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39">
    <w:name w:val="Strong"/>
    <w:qFormat/>
    <w:uiPriority w:val="0"/>
    <w:rPr>
      <w:b/>
      <w:bCs/>
    </w:rPr>
  </w:style>
  <w:style w:type="character" w:styleId="40">
    <w:name w:val="page number"/>
    <w:basedOn w:val="38"/>
    <w:qFormat/>
    <w:uiPriority w:val="99"/>
  </w:style>
  <w:style w:type="character" w:styleId="41">
    <w:name w:val="line number"/>
    <w:basedOn w:val="38"/>
    <w:semiHidden/>
    <w:unhideWhenUsed/>
    <w:qFormat/>
    <w:uiPriority w:val="99"/>
  </w:style>
  <w:style w:type="character" w:styleId="42">
    <w:name w:val="Hyperlink"/>
    <w:qFormat/>
    <w:uiPriority w:val="99"/>
    <w:rPr>
      <w:color w:val="0000FF"/>
      <w:u w:val="none"/>
    </w:rPr>
  </w:style>
  <w:style w:type="character" w:styleId="43">
    <w:name w:val="annotation reference"/>
    <w:qFormat/>
    <w:uiPriority w:val="99"/>
    <w:rPr>
      <w:sz w:val="21"/>
      <w:szCs w:val="21"/>
    </w:rPr>
  </w:style>
  <w:style w:type="paragraph" w:customStyle="1" w:styleId="44">
    <w:name w:val="样式1"/>
    <w:basedOn w:val="21"/>
    <w:qFormat/>
    <w:uiPriority w:val="0"/>
    <w:pPr>
      <w:keepNext/>
      <w:tabs>
        <w:tab w:val="right" w:leader="dot" w:pos="9061"/>
      </w:tabs>
      <w:adjustRightInd w:val="0"/>
      <w:snapToGrid w:val="0"/>
      <w:spacing w:line="360" w:lineRule="auto"/>
      <w:outlineLvl w:val="0"/>
    </w:pPr>
    <w:rPr>
      <w:rFonts w:ascii="宋体" w:hAnsi="宋体"/>
      <w:sz w:val="28"/>
      <w:szCs w:val="18"/>
    </w:rPr>
  </w:style>
  <w:style w:type="paragraph" w:customStyle="1" w:styleId="45">
    <w:name w:val="BodyTextIndent2"/>
    <w:basedOn w:val="1"/>
    <w:qFormat/>
    <w:uiPriority w:val="0"/>
    <w:pPr>
      <w:spacing w:before="156" w:line="500" w:lineRule="exact"/>
      <w:ind w:firstLine="560" w:firstLineChars="200"/>
      <w:jc w:val="left"/>
      <w:textAlignment w:val="baseline"/>
    </w:pPr>
    <w:rPr>
      <w:rFonts w:ascii="Calibri" w:hAnsi="Calibri"/>
      <w:sz w:val="28"/>
    </w:rPr>
  </w:style>
  <w:style w:type="character" w:customStyle="1" w:styleId="46">
    <w:name w:val="页眉 Char1"/>
    <w:basedOn w:val="38"/>
    <w:link w:val="20"/>
    <w:qFormat/>
    <w:uiPriority w:val="99"/>
    <w:rPr>
      <w:sz w:val="18"/>
      <w:szCs w:val="18"/>
    </w:rPr>
  </w:style>
  <w:style w:type="character" w:customStyle="1" w:styleId="47">
    <w:name w:val="页脚 Char"/>
    <w:basedOn w:val="38"/>
    <w:link w:val="19"/>
    <w:qFormat/>
    <w:uiPriority w:val="99"/>
    <w:rPr>
      <w:sz w:val="18"/>
      <w:szCs w:val="18"/>
    </w:rPr>
  </w:style>
  <w:style w:type="character" w:customStyle="1" w:styleId="48">
    <w:name w:val="标题 2 Char1"/>
    <w:basedOn w:val="38"/>
    <w:link w:val="4"/>
    <w:qFormat/>
    <w:uiPriority w:val="0"/>
    <w:rPr>
      <w:rFonts w:ascii="楷体_GB2312" w:hAnsi="Times New Roman" w:eastAsia="楷体_GB2312" w:cs="Times New Roman"/>
      <w:b/>
      <w:sz w:val="28"/>
      <w:szCs w:val="28"/>
    </w:rPr>
  </w:style>
  <w:style w:type="paragraph" w:customStyle="1" w:styleId="49">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50">
    <w:name w:val="标题 1 Char"/>
    <w:basedOn w:val="38"/>
    <w:link w:val="3"/>
    <w:qFormat/>
    <w:uiPriority w:val="99"/>
    <w:rPr>
      <w:rFonts w:ascii="Times New Roman" w:hAnsi="Times New Roman" w:eastAsia="宋体" w:cs="Times New Roman"/>
      <w:w w:val="90"/>
      <w:sz w:val="28"/>
      <w:szCs w:val="24"/>
    </w:rPr>
  </w:style>
  <w:style w:type="character" w:customStyle="1" w:styleId="51">
    <w:name w:val="标题 3 Char"/>
    <w:basedOn w:val="38"/>
    <w:link w:val="5"/>
    <w:qFormat/>
    <w:uiPriority w:val="0"/>
    <w:rPr>
      <w:rFonts w:ascii="Times New Roman" w:hAnsi="Times New Roman" w:eastAsia="宋体" w:cs="Times New Roman"/>
      <w:w w:val="90"/>
      <w:sz w:val="28"/>
      <w:szCs w:val="24"/>
    </w:rPr>
  </w:style>
  <w:style w:type="character" w:customStyle="1" w:styleId="52">
    <w:name w:val="标题 4 Char"/>
    <w:basedOn w:val="38"/>
    <w:link w:val="6"/>
    <w:qFormat/>
    <w:uiPriority w:val="0"/>
    <w:rPr>
      <w:rFonts w:ascii="Times New Roman" w:hAnsi="Times New Roman" w:eastAsia="宋体" w:cs="Times New Roman"/>
      <w:sz w:val="28"/>
      <w:szCs w:val="24"/>
    </w:rPr>
  </w:style>
  <w:style w:type="character" w:customStyle="1" w:styleId="53">
    <w:name w:val="标题 7 Char"/>
    <w:basedOn w:val="38"/>
    <w:link w:val="7"/>
    <w:qFormat/>
    <w:uiPriority w:val="0"/>
    <w:rPr>
      <w:rFonts w:ascii="Times New Roman" w:hAnsi="Times New Roman" w:eastAsia="宋体" w:cs="Times New Roman"/>
      <w:color w:val="000000"/>
      <w:sz w:val="28"/>
      <w:szCs w:val="24"/>
    </w:rPr>
  </w:style>
  <w:style w:type="character" w:customStyle="1" w:styleId="54">
    <w:name w:val="body21"/>
    <w:qFormat/>
    <w:uiPriority w:val="0"/>
    <w:rPr>
      <w:rFonts w:hint="eastAsia" w:ascii="宋体" w:hAnsi="宋体" w:eastAsia="宋体"/>
      <w:color w:val="006666"/>
      <w:sz w:val="27"/>
      <w:szCs w:val="27"/>
    </w:rPr>
  </w:style>
  <w:style w:type="character" w:customStyle="1" w:styleId="55">
    <w:name w:val="标题1"/>
    <w:basedOn w:val="38"/>
    <w:qFormat/>
    <w:uiPriority w:val="0"/>
  </w:style>
  <w:style w:type="character" w:customStyle="1" w:styleId="56">
    <w:name w:val="页眉 Char"/>
    <w:qFormat/>
    <w:uiPriority w:val="0"/>
    <w:rPr>
      <w:rFonts w:eastAsia="宋体"/>
      <w:kern w:val="2"/>
      <w:sz w:val="18"/>
      <w:szCs w:val="18"/>
      <w:lang w:val="en-US" w:eastAsia="zh-CN" w:bidi="ar-SA"/>
    </w:rPr>
  </w:style>
  <w:style w:type="character" w:customStyle="1" w:styleId="57">
    <w:name w:val="subtable altbg2 t_msg"/>
    <w:basedOn w:val="38"/>
    <w:qFormat/>
    <w:uiPriority w:val="0"/>
  </w:style>
  <w:style w:type="character" w:customStyle="1" w:styleId="58">
    <w:name w:val="style10"/>
    <w:basedOn w:val="38"/>
    <w:qFormat/>
    <w:uiPriority w:val="0"/>
  </w:style>
  <w:style w:type="character" w:customStyle="1" w:styleId="59">
    <w:name w:val="纯文本 Char"/>
    <w:link w:val="15"/>
    <w:qFormat/>
    <w:uiPriority w:val="0"/>
    <w:rPr>
      <w:rFonts w:ascii="宋体" w:hAnsi="Courier New" w:eastAsia="宋体" w:cs="Courier New"/>
      <w:szCs w:val="21"/>
    </w:rPr>
  </w:style>
  <w:style w:type="character" w:customStyle="1" w:styleId="60">
    <w:name w:val="表格 Char1"/>
    <w:link w:val="61"/>
    <w:qFormat/>
    <w:uiPriority w:val="0"/>
    <w:rPr>
      <w:rFonts w:eastAsia="仿宋_GB2312"/>
    </w:rPr>
  </w:style>
  <w:style w:type="paragraph" w:customStyle="1" w:styleId="61">
    <w:name w:val="表格"/>
    <w:basedOn w:val="1"/>
    <w:link w:val="60"/>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2">
    <w:name w:val="正文文本 2 Char"/>
    <w:link w:val="25"/>
    <w:qFormat/>
    <w:uiPriority w:val="0"/>
    <w:rPr>
      <w:sz w:val="24"/>
      <w:szCs w:val="24"/>
    </w:rPr>
  </w:style>
  <w:style w:type="character" w:customStyle="1" w:styleId="63">
    <w:name w:val="正文缩进 Char"/>
    <w:link w:val="2"/>
    <w:qFormat/>
    <w:uiPriority w:val="0"/>
    <w:rPr>
      <w:rFonts w:eastAsia="华文中宋"/>
      <w:w w:val="90"/>
      <w:sz w:val="28"/>
    </w:rPr>
  </w:style>
  <w:style w:type="character" w:customStyle="1" w:styleId="64">
    <w:name w:val="表头 Char"/>
    <w:link w:val="65"/>
    <w:qFormat/>
    <w:locked/>
    <w:uiPriority w:val="0"/>
    <w:rPr>
      <w:rFonts w:ascii="宋体"/>
      <w:sz w:val="28"/>
    </w:rPr>
  </w:style>
  <w:style w:type="paragraph" w:customStyle="1" w:styleId="65">
    <w:name w:val="表头"/>
    <w:basedOn w:val="1"/>
    <w:next w:val="66"/>
    <w:link w:val="64"/>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6">
    <w:name w:val="表"/>
    <w:basedOn w:val="1"/>
    <w:qFormat/>
    <w:uiPriority w:val="0"/>
    <w:pPr>
      <w:snapToGrid w:val="0"/>
      <w:jc w:val="center"/>
    </w:pPr>
    <w:rPr>
      <w:spacing w:val="2"/>
      <w:sz w:val="24"/>
      <w:szCs w:val="20"/>
    </w:rPr>
  </w:style>
  <w:style w:type="character" w:customStyle="1" w:styleId="67">
    <w:name w:val="3zw1"/>
    <w:qFormat/>
    <w:uiPriority w:val="0"/>
    <w:rPr>
      <w:color w:val="000000"/>
      <w:sz w:val="21"/>
      <w:szCs w:val="21"/>
    </w:rPr>
  </w:style>
  <w:style w:type="character" w:customStyle="1" w:styleId="68">
    <w:name w:val="普通文字 Char1"/>
    <w:qFormat/>
    <w:uiPriority w:val="0"/>
    <w:rPr>
      <w:rFonts w:ascii="宋体" w:hAnsi="Courier New" w:eastAsia="宋体" w:cs="Times New Roman"/>
      <w:color w:val="000000"/>
      <w:sz w:val="26"/>
      <w:szCs w:val="20"/>
    </w:rPr>
  </w:style>
  <w:style w:type="character" w:customStyle="1" w:styleId="69">
    <w:name w:val="特点 Char1"/>
    <w:qFormat/>
    <w:uiPriority w:val="0"/>
    <w:rPr>
      <w:rFonts w:eastAsia="宋体"/>
      <w:kern w:val="2"/>
      <w:sz w:val="24"/>
      <w:lang w:val="en-US" w:eastAsia="zh-CN" w:bidi="ar-SA"/>
    </w:rPr>
  </w:style>
  <w:style w:type="character" w:customStyle="1" w:styleId="70">
    <w:name w:val="正文1 Char"/>
    <w:qFormat/>
    <w:uiPriority w:val="0"/>
    <w:rPr>
      <w:rFonts w:eastAsia="宋体"/>
      <w:lang w:bidi="ar-SA"/>
    </w:rPr>
  </w:style>
  <w:style w:type="character" w:customStyle="1" w:styleId="71">
    <w:name w:val="表格 Char"/>
    <w:qFormat/>
    <w:uiPriority w:val="0"/>
    <w:rPr>
      <w:rFonts w:eastAsia="仿宋_GB2312"/>
      <w:kern w:val="2"/>
      <w:sz w:val="21"/>
      <w:lang w:val="en-US" w:eastAsia="zh-CN" w:bidi="ar-SA"/>
    </w:rPr>
  </w:style>
  <w:style w:type="character" w:customStyle="1" w:styleId="72">
    <w:name w:val="批注框文本 Char"/>
    <w:basedOn w:val="38"/>
    <w:link w:val="18"/>
    <w:qFormat/>
    <w:uiPriority w:val="99"/>
    <w:rPr>
      <w:rFonts w:ascii="Times New Roman" w:hAnsi="Times New Roman" w:eastAsia="宋体" w:cs="Times New Roman"/>
      <w:sz w:val="18"/>
      <w:szCs w:val="18"/>
    </w:rPr>
  </w:style>
  <w:style w:type="paragraph" w:customStyle="1" w:styleId="73">
    <w:name w:val="_Style 40"/>
    <w:basedOn w:val="13"/>
    <w:next w:val="31"/>
    <w:qFormat/>
    <w:uiPriority w:val="0"/>
    <w:pPr>
      <w:spacing w:after="120"/>
      <w:ind w:left="420" w:leftChars="200" w:firstLine="210" w:firstLineChars="200"/>
    </w:pPr>
    <w:rPr>
      <w:sz w:val="21"/>
    </w:rPr>
  </w:style>
  <w:style w:type="character" w:customStyle="1" w:styleId="74">
    <w:name w:val="正文文本缩进 2 Char"/>
    <w:basedOn w:val="38"/>
    <w:link w:val="17"/>
    <w:qFormat/>
    <w:uiPriority w:val="0"/>
    <w:rPr>
      <w:rFonts w:ascii="宋体" w:hAnsi="宋体" w:eastAsia="宋体" w:cs="Times New Roman"/>
      <w:sz w:val="28"/>
      <w:szCs w:val="24"/>
    </w:rPr>
  </w:style>
  <w:style w:type="character" w:customStyle="1" w:styleId="75">
    <w:name w:val="批注文字 字符"/>
    <w:basedOn w:val="38"/>
    <w:semiHidden/>
    <w:qFormat/>
    <w:uiPriority w:val="99"/>
    <w:rPr>
      <w:rFonts w:ascii="Times New Roman" w:hAnsi="Times New Roman" w:eastAsia="宋体" w:cs="Times New Roman"/>
      <w:szCs w:val="24"/>
    </w:rPr>
  </w:style>
  <w:style w:type="character" w:customStyle="1" w:styleId="76">
    <w:name w:val="批注主题 Char"/>
    <w:basedOn w:val="75"/>
    <w:link w:val="29"/>
    <w:qFormat/>
    <w:uiPriority w:val="99"/>
    <w:rPr>
      <w:rFonts w:ascii="Times New Roman" w:hAnsi="Times New Roman" w:eastAsia="宋体" w:cs="Times New Roman"/>
      <w:b/>
      <w:bCs/>
      <w:szCs w:val="24"/>
      <w:lang w:val="zh-CN" w:eastAsia="zh-CN"/>
    </w:rPr>
  </w:style>
  <w:style w:type="character" w:customStyle="1" w:styleId="77">
    <w:name w:val="正文文本 2 字符"/>
    <w:basedOn w:val="38"/>
    <w:semiHidden/>
    <w:qFormat/>
    <w:uiPriority w:val="99"/>
    <w:rPr>
      <w:rFonts w:ascii="Times New Roman" w:hAnsi="Times New Roman" w:eastAsia="宋体" w:cs="Times New Roman"/>
      <w:szCs w:val="24"/>
    </w:rPr>
  </w:style>
  <w:style w:type="character" w:customStyle="1" w:styleId="78">
    <w:name w:val="日期 Char"/>
    <w:basedOn w:val="38"/>
    <w:link w:val="16"/>
    <w:qFormat/>
    <w:uiPriority w:val="0"/>
    <w:rPr>
      <w:rFonts w:ascii="Times New Roman" w:hAnsi="Times New Roman" w:eastAsia="楷体_GB2312" w:cs="Times New Roman"/>
      <w:kern w:val="0"/>
      <w:sz w:val="28"/>
      <w:szCs w:val="20"/>
    </w:rPr>
  </w:style>
  <w:style w:type="character" w:customStyle="1" w:styleId="79">
    <w:name w:val="正文文本 Char"/>
    <w:basedOn w:val="38"/>
    <w:link w:val="12"/>
    <w:qFormat/>
    <w:uiPriority w:val="0"/>
    <w:rPr>
      <w:rFonts w:ascii="Times New Roman" w:hAnsi="Times New Roman" w:eastAsia="宋体" w:cs="Times New Roman"/>
      <w:sz w:val="28"/>
      <w:szCs w:val="24"/>
    </w:rPr>
  </w:style>
  <w:style w:type="character" w:customStyle="1" w:styleId="80">
    <w:name w:val="纯文本 字符"/>
    <w:basedOn w:val="38"/>
    <w:qFormat/>
    <w:uiPriority w:val="0"/>
    <w:rPr>
      <w:rFonts w:hAnsi="Courier New" w:cs="Courier New" w:asciiTheme="minorEastAsia"/>
      <w:szCs w:val="24"/>
    </w:rPr>
  </w:style>
  <w:style w:type="character" w:customStyle="1" w:styleId="81">
    <w:name w:val="HTML 预设格式 Char"/>
    <w:basedOn w:val="38"/>
    <w:link w:val="26"/>
    <w:qFormat/>
    <w:uiPriority w:val="0"/>
    <w:rPr>
      <w:rFonts w:ascii="Arial" w:hAnsi="Arial" w:eastAsia="宋体" w:cs="Arial"/>
      <w:kern w:val="0"/>
      <w:szCs w:val="21"/>
    </w:rPr>
  </w:style>
  <w:style w:type="character" w:customStyle="1" w:styleId="82">
    <w:name w:val="文档结构图 字符"/>
    <w:basedOn w:val="38"/>
    <w:semiHidden/>
    <w:qFormat/>
    <w:uiPriority w:val="99"/>
    <w:rPr>
      <w:rFonts w:ascii="Microsoft YaHei UI" w:hAnsi="Times New Roman" w:eastAsia="Microsoft YaHei UI" w:cs="Times New Roman"/>
      <w:sz w:val="18"/>
      <w:szCs w:val="18"/>
    </w:rPr>
  </w:style>
  <w:style w:type="character" w:customStyle="1" w:styleId="83">
    <w:name w:val="正文文本缩进 3 Char"/>
    <w:basedOn w:val="38"/>
    <w:link w:val="24"/>
    <w:qFormat/>
    <w:uiPriority w:val="0"/>
    <w:rPr>
      <w:rFonts w:ascii="Times New Roman" w:hAnsi="Times New Roman" w:eastAsia="宋体" w:cs="Times New Roman"/>
      <w:sz w:val="28"/>
      <w:szCs w:val="24"/>
    </w:rPr>
  </w:style>
  <w:style w:type="character" w:customStyle="1" w:styleId="84">
    <w:name w:val="正文文本 3 Char"/>
    <w:basedOn w:val="38"/>
    <w:link w:val="11"/>
    <w:qFormat/>
    <w:uiPriority w:val="0"/>
    <w:rPr>
      <w:rFonts w:ascii="Times New Roman" w:hAnsi="Times New Roman" w:eastAsia="方正书宋简体" w:cs="Times New Roman"/>
      <w:w w:val="90"/>
      <w:kern w:val="0"/>
      <w:sz w:val="28"/>
      <w:szCs w:val="20"/>
    </w:rPr>
  </w:style>
  <w:style w:type="character" w:customStyle="1" w:styleId="85">
    <w:name w:val="正文文本缩进 Char"/>
    <w:basedOn w:val="38"/>
    <w:link w:val="13"/>
    <w:qFormat/>
    <w:uiPriority w:val="0"/>
    <w:rPr>
      <w:rFonts w:ascii="Times New Roman" w:hAnsi="Times New Roman" w:eastAsia="宋体" w:cs="Times New Roman"/>
      <w:sz w:val="28"/>
      <w:szCs w:val="24"/>
    </w:rPr>
  </w:style>
  <w:style w:type="paragraph" w:customStyle="1" w:styleId="86">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7">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8">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9">
    <w:name w:val="Char"/>
    <w:basedOn w:val="1"/>
    <w:qFormat/>
    <w:uiPriority w:val="0"/>
    <w:pPr>
      <w:snapToGrid w:val="0"/>
      <w:spacing w:line="360" w:lineRule="auto"/>
      <w:ind w:firstLine="529" w:firstLineChars="200"/>
    </w:pPr>
    <w:rPr>
      <w:rFonts w:ascii="宋体" w:hAnsi="宋体"/>
      <w:b/>
    </w:rPr>
  </w:style>
  <w:style w:type="paragraph" w:customStyle="1" w:styleId="90">
    <w:name w:val="表格正文"/>
    <w:basedOn w:val="1"/>
    <w:qFormat/>
    <w:uiPriority w:val="0"/>
    <w:pPr>
      <w:jc w:val="center"/>
    </w:pPr>
    <w:rPr>
      <w:rFonts w:ascii="仿宋_GB2312" w:eastAsia="仿宋_GB2312"/>
    </w:rPr>
  </w:style>
  <w:style w:type="paragraph" w:customStyle="1" w:styleId="91">
    <w:name w:val="xl22"/>
    <w:basedOn w:val="1"/>
    <w:qFormat/>
    <w:uiPriority w:val="0"/>
    <w:pPr>
      <w:widowControl/>
      <w:spacing w:before="100" w:after="100"/>
      <w:jc w:val="center"/>
    </w:pPr>
    <w:rPr>
      <w:kern w:val="0"/>
      <w:sz w:val="24"/>
    </w:rPr>
  </w:style>
  <w:style w:type="paragraph" w:customStyle="1" w:styleId="92">
    <w:name w:val="Char11"/>
    <w:basedOn w:val="1"/>
    <w:qFormat/>
    <w:uiPriority w:val="0"/>
    <w:pPr>
      <w:spacing w:line="240" w:lineRule="exact"/>
      <w:ind w:firstLine="200" w:firstLineChars="200"/>
    </w:pPr>
    <w:rPr>
      <w:sz w:val="28"/>
      <w:szCs w:val="28"/>
    </w:rPr>
  </w:style>
  <w:style w:type="paragraph" w:customStyle="1" w:styleId="93">
    <w:name w:val="2"/>
    <w:basedOn w:val="1"/>
    <w:next w:val="15"/>
    <w:qFormat/>
    <w:uiPriority w:val="0"/>
    <w:rPr>
      <w:rFonts w:ascii="宋体" w:hAnsi="Lucida Console"/>
    </w:rPr>
  </w:style>
  <w:style w:type="paragraph" w:customStyle="1" w:styleId="9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5">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96">
    <w:name w:val="默认段落字体 Para Char"/>
    <w:basedOn w:val="1"/>
    <w:qFormat/>
    <w:uiPriority w:val="0"/>
    <w:rPr>
      <w:sz w:val="24"/>
    </w:rPr>
  </w:style>
  <w:style w:type="paragraph" w:customStyle="1" w:styleId="97">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8">
    <w:name w:val="表格文字"/>
    <w:basedOn w:val="1"/>
    <w:link w:val="155"/>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99">
    <w:name w:val="默认段落字体 Para Char Char Char Char"/>
    <w:basedOn w:val="1"/>
    <w:qFormat/>
    <w:uiPriority w:val="99"/>
    <w:rPr>
      <w:sz w:val="24"/>
    </w:rPr>
  </w:style>
  <w:style w:type="paragraph" w:customStyle="1" w:styleId="100">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1">
    <w:name w:val="默认段落字体 Para Char Char Char Char Char Char Char Char Char Char Char Char Char"/>
    <w:basedOn w:val="1"/>
    <w:qFormat/>
    <w:uiPriority w:val="0"/>
    <w:rPr>
      <w:sz w:val="24"/>
    </w:rPr>
  </w:style>
  <w:style w:type="paragraph" w:customStyle="1" w:styleId="102">
    <w:name w:val="Char Char Char Char"/>
    <w:basedOn w:val="1"/>
    <w:qFormat/>
    <w:uiPriority w:val="0"/>
    <w:rPr>
      <w:sz w:val="24"/>
    </w:rPr>
  </w:style>
  <w:style w:type="paragraph" w:customStyle="1" w:styleId="103">
    <w:name w:val="Char1"/>
    <w:basedOn w:val="1"/>
    <w:qFormat/>
    <w:uiPriority w:val="0"/>
    <w:rPr>
      <w:sz w:val="24"/>
    </w:rPr>
  </w:style>
  <w:style w:type="paragraph" w:customStyle="1" w:styleId="104">
    <w:name w:val="Char Char Char Char1"/>
    <w:basedOn w:val="1"/>
    <w:qFormat/>
    <w:uiPriority w:val="0"/>
    <w:rPr>
      <w:sz w:val="24"/>
    </w:rPr>
  </w:style>
  <w:style w:type="paragraph" w:customStyle="1" w:styleId="105">
    <w:name w:val="表格式"/>
    <w:basedOn w:val="23"/>
    <w:qFormat/>
    <w:uiPriority w:val="0"/>
    <w:pPr>
      <w:spacing w:before="156" w:beforeLines="50" w:after="156" w:afterLines="50" w:line="200" w:lineRule="exact"/>
      <w:ind w:left="0" w:firstLine="0" w:firstLineChars="0"/>
      <w:jc w:val="center"/>
    </w:pPr>
    <w:rPr>
      <w:szCs w:val="20"/>
    </w:rPr>
  </w:style>
  <w:style w:type="paragraph" w:customStyle="1" w:styleId="106">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7">
    <w:name w:val="1 Char Char Char Char Char Char Char Char Char Char"/>
    <w:basedOn w:val="1"/>
    <w:qFormat/>
    <w:uiPriority w:val="0"/>
  </w:style>
  <w:style w:type="paragraph" w:customStyle="1" w:styleId="108">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9">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10">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1">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2">
    <w:name w:val="三级标题"/>
    <w:basedOn w:val="1"/>
    <w:next w:val="31"/>
    <w:qFormat/>
    <w:uiPriority w:val="0"/>
    <w:pPr>
      <w:spacing w:line="440" w:lineRule="exact"/>
      <w:jc w:val="center"/>
    </w:pPr>
    <w:rPr>
      <w:w w:val="90"/>
      <w:sz w:val="24"/>
    </w:rPr>
  </w:style>
  <w:style w:type="paragraph" w:customStyle="1" w:styleId="113">
    <w:name w:val="样式35"/>
    <w:basedOn w:val="1"/>
    <w:qFormat/>
    <w:uiPriority w:val="0"/>
    <w:pPr>
      <w:adjustRightInd w:val="0"/>
      <w:spacing w:line="312" w:lineRule="auto"/>
      <w:ind w:firstLine="567"/>
    </w:pPr>
    <w:rPr>
      <w:rFonts w:ascii="宋体"/>
      <w:kern w:val="0"/>
      <w:sz w:val="28"/>
      <w:szCs w:val="20"/>
    </w:rPr>
  </w:style>
  <w:style w:type="paragraph" w:customStyle="1" w:styleId="114">
    <w:name w:val="Char Char Char Char Char Char Char Char2 Char"/>
    <w:basedOn w:val="1"/>
    <w:qFormat/>
    <w:uiPriority w:val="0"/>
    <w:pPr>
      <w:widowControl/>
      <w:spacing w:after="160" w:line="240" w:lineRule="exact"/>
      <w:jc w:val="left"/>
    </w:pPr>
    <w:rPr>
      <w:szCs w:val="20"/>
    </w:rPr>
  </w:style>
  <w:style w:type="paragraph" w:customStyle="1" w:styleId="115">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6">
    <w:name w:val="表名"/>
    <w:basedOn w:val="1"/>
    <w:qFormat/>
    <w:uiPriority w:val="0"/>
    <w:pPr>
      <w:spacing w:line="240" w:lineRule="exact"/>
      <w:jc w:val="center"/>
    </w:pPr>
    <w:rPr>
      <w:rFonts w:ascii="宋体" w:hAnsi="宋体"/>
      <w:b/>
      <w:color w:val="000000"/>
      <w:sz w:val="24"/>
    </w:rPr>
  </w:style>
  <w:style w:type="paragraph" w:customStyle="1" w:styleId="117">
    <w:name w:val="正文001"/>
    <w:basedOn w:val="1"/>
    <w:qFormat/>
    <w:uiPriority w:val="0"/>
    <w:pPr>
      <w:spacing w:before="60" w:line="420" w:lineRule="exact"/>
      <w:ind w:firstLine="482"/>
    </w:pPr>
    <w:rPr>
      <w:sz w:val="24"/>
      <w:szCs w:val="20"/>
    </w:rPr>
  </w:style>
  <w:style w:type="paragraph" w:customStyle="1" w:styleId="118">
    <w:name w:val="1表格"/>
    <w:basedOn w:val="1"/>
    <w:qFormat/>
    <w:uiPriority w:val="0"/>
    <w:pPr>
      <w:snapToGrid w:val="0"/>
      <w:jc w:val="center"/>
      <w:outlineLvl w:val="4"/>
    </w:pPr>
    <w:rPr>
      <w:rFonts w:eastAsia="仿宋_GB2312"/>
    </w:rPr>
  </w:style>
  <w:style w:type="paragraph" w:customStyle="1" w:styleId="119">
    <w:name w:val="1标题2级"/>
    <w:basedOn w:val="1"/>
    <w:qFormat/>
    <w:uiPriority w:val="0"/>
    <w:pPr>
      <w:keepNext/>
      <w:snapToGrid w:val="0"/>
      <w:spacing w:line="420" w:lineRule="auto"/>
      <w:outlineLvl w:val="1"/>
    </w:pPr>
    <w:rPr>
      <w:rFonts w:eastAsia="黑体"/>
      <w:b/>
      <w:sz w:val="28"/>
      <w:szCs w:val="20"/>
    </w:rPr>
  </w:style>
  <w:style w:type="paragraph" w:customStyle="1" w:styleId="120">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1">
    <w:name w:val="zxz5"/>
    <w:next w:val="1"/>
    <w:qFormat/>
    <w:uiPriority w:val="0"/>
    <w:pPr>
      <w:tabs>
        <w:tab w:val="left" w:pos="0"/>
      </w:tabs>
      <w:jc w:val="center"/>
    </w:pPr>
    <w:rPr>
      <w:rFonts w:ascii="Calibri" w:hAnsi="Calibri" w:eastAsia="宋体" w:cs="Times New Roman"/>
      <w:lang w:val="en-US" w:eastAsia="zh-CN" w:bidi="ar-SA"/>
    </w:rPr>
  </w:style>
  <w:style w:type="paragraph" w:customStyle="1" w:styleId="122">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123">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4">
    <w:name w:val="表格内文字 Char"/>
    <w:link w:val="125"/>
    <w:qFormat/>
    <w:uiPriority w:val="0"/>
    <w:rPr>
      <w:rFonts w:eastAsia="仿宋_GB2312"/>
      <w:sz w:val="24"/>
      <w:szCs w:val="24"/>
    </w:rPr>
  </w:style>
  <w:style w:type="paragraph" w:customStyle="1" w:styleId="125">
    <w:name w:val="表格内文字"/>
    <w:basedOn w:val="1"/>
    <w:link w:val="124"/>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6">
    <w:name w:val="WPS Plain"/>
    <w:qFormat/>
    <w:uiPriority w:val="0"/>
    <w:rPr>
      <w:rFonts w:ascii="Times New Roman" w:hAnsi="Times New Roman" w:eastAsia="宋体" w:cs="Times New Roman"/>
      <w:sz w:val="24"/>
      <w:szCs w:val="24"/>
      <w:lang w:val="en-US" w:eastAsia="zh-CN" w:bidi="ar-SA"/>
    </w:rPr>
  </w:style>
  <w:style w:type="character" w:customStyle="1" w:styleId="127">
    <w:name w:val="副标题 字符"/>
    <w:basedOn w:val="38"/>
    <w:qFormat/>
    <w:uiPriority w:val="11"/>
    <w:rPr>
      <w:b/>
      <w:bCs/>
      <w:kern w:val="28"/>
      <w:sz w:val="32"/>
      <w:szCs w:val="32"/>
    </w:rPr>
  </w:style>
  <w:style w:type="character" w:customStyle="1" w:styleId="128">
    <w:name w:val="副标题 Char"/>
    <w:link w:val="22"/>
    <w:qFormat/>
    <w:uiPriority w:val="0"/>
    <w:rPr>
      <w:rFonts w:ascii="Cambria" w:hAnsi="Cambria" w:eastAsia="宋体" w:cs="Times New Roman"/>
      <w:kern w:val="0"/>
      <w:szCs w:val="24"/>
      <w:lang w:val="zh-CN" w:eastAsia="en-US" w:bidi="en-US"/>
    </w:rPr>
  </w:style>
  <w:style w:type="character" w:customStyle="1" w:styleId="129">
    <w:name w:val="批注文字 Char"/>
    <w:link w:val="10"/>
    <w:qFormat/>
    <w:uiPriority w:val="0"/>
    <w:rPr>
      <w:rFonts w:ascii="Times New Roman" w:hAnsi="Times New Roman" w:eastAsia="宋体" w:cs="Times New Roman"/>
      <w:szCs w:val="24"/>
      <w:lang w:val="zh-CN" w:eastAsia="zh-CN"/>
    </w:rPr>
  </w:style>
  <w:style w:type="character" w:customStyle="1" w:styleId="130">
    <w:name w:val="海尔正文 Char"/>
    <w:link w:val="131"/>
    <w:qFormat/>
    <w:uiPriority w:val="0"/>
    <w:rPr>
      <w:rFonts w:ascii="宋体" w:hAnsi="宋体" w:cs="宋体"/>
      <w:sz w:val="28"/>
    </w:rPr>
  </w:style>
  <w:style w:type="paragraph" w:customStyle="1" w:styleId="131">
    <w:name w:val="海尔正文"/>
    <w:basedOn w:val="1"/>
    <w:link w:val="130"/>
    <w:qFormat/>
    <w:uiPriority w:val="0"/>
    <w:pPr>
      <w:spacing w:line="360" w:lineRule="auto"/>
      <w:ind w:firstLine="560" w:firstLineChars="200"/>
    </w:pPr>
    <w:rPr>
      <w:rFonts w:ascii="宋体" w:hAnsi="宋体" w:cs="宋体" w:eastAsiaTheme="minorEastAsia"/>
      <w:sz w:val="28"/>
      <w:szCs w:val="22"/>
    </w:rPr>
  </w:style>
  <w:style w:type="paragraph" w:customStyle="1" w:styleId="132">
    <w:name w:val="海尔标题3 + 加粗"/>
    <w:basedOn w:val="131"/>
    <w:qFormat/>
    <w:uiPriority w:val="0"/>
    <w:pPr>
      <w:ind w:firstLine="0" w:firstLineChars="0"/>
    </w:pPr>
    <w:rPr>
      <w:rFonts w:eastAsia="黑体"/>
      <w:b/>
      <w:bCs/>
    </w:rPr>
  </w:style>
  <w:style w:type="paragraph" w:customStyle="1" w:styleId="133">
    <w:name w:val="海尔标题2"/>
    <w:basedOn w:val="4"/>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4">
    <w:name w:val="正文（首行缩进2字） Char1"/>
    <w:link w:val="135"/>
    <w:qFormat/>
    <w:uiPriority w:val="0"/>
    <w:rPr>
      <w:sz w:val="24"/>
      <w:szCs w:val="30"/>
    </w:rPr>
  </w:style>
  <w:style w:type="paragraph" w:customStyle="1" w:styleId="135">
    <w:name w:val="正文（首行缩进2字）"/>
    <w:basedOn w:val="1"/>
    <w:link w:val="134"/>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6">
    <w:name w:val="1正文段落"/>
    <w:basedOn w:val="1"/>
    <w:link w:val="137"/>
    <w:qFormat/>
    <w:uiPriority w:val="0"/>
    <w:pPr>
      <w:spacing w:line="360" w:lineRule="auto"/>
      <w:ind w:firstLine="480" w:firstLineChars="200"/>
      <w:jc w:val="left"/>
    </w:pPr>
    <w:rPr>
      <w:snapToGrid w:val="0"/>
      <w:kern w:val="0"/>
      <w:sz w:val="24"/>
      <w:lang w:val="zh-CN"/>
    </w:rPr>
  </w:style>
  <w:style w:type="character" w:customStyle="1" w:styleId="137">
    <w:name w:val="1正文段落 Char"/>
    <w:link w:val="136"/>
    <w:qFormat/>
    <w:uiPriority w:val="0"/>
    <w:rPr>
      <w:rFonts w:ascii="Times New Roman" w:hAnsi="Times New Roman" w:eastAsia="宋体" w:cs="Times New Roman"/>
      <w:snapToGrid w:val="0"/>
      <w:kern w:val="0"/>
      <w:sz w:val="24"/>
      <w:szCs w:val="24"/>
      <w:lang w:val="zh-CN" w:eastAsia="zh-CN"/>
    </w:rPr>
  </w:style>
  <w:style w:type="paragraph" w:customStyle="1" w:styleId="138">
    <w:name w:val="表内文字小10"/>
    <w:basedOn w:val="1"/>
    <w:qFormat/>
    <w:uiPriority w:val="0"/>
    <w:pPr>
      <w:adjustRightInd w:val="0"/>
      <w:snapToGrid w:val="0"/>
      <w:jc w:val="center"/>
    </w:pPr>
    <w:rPr>
      <w:bCs/>
      <w:color w:val="003366"/>
      <w:szCs w:val="20"/>
    </w:rPr>
  </w:style>
  <w:style w:type="paragraph" w:customStyle="1" w:styleId="139">
    <w:name w:val="表格内容自定"/>
    <w:basedOn w:val="1"/>
    <w:qFormat/>
    <w:uiPriority w:val="0"/>
    <w:pPr>
      <w:spacing w:line="280" w:lineRule="exact"/>
      <w:jc w:val="center"/>
    </w:pPr>
    <w:rPr>
      <w:kern w:val="0"/>
      <w:sz w:val="18"/>
      <w:szCs w:val="21"/>
    </w:rPr>
  </w:style>
  <w:style w:type="paragraph" w:customStyle="1" w:styleId="140">
    <w:name w:val="表格内容"/>
    <w:basedOn w:val="1"/>
    <w:link w:val="141"/>
    <w:qFormat/>
    <w:uiPriority w:val="0"/>
    <w:pPr>
      <w:overflowPunct w:val="0"/>
      <w:adjustRightInd w:val="0"/>
      <w:spacing w:before="40" w:after="60" w:line="200" w:lineRule="atLeast"/>
      <w:textAlignment w:val="baseline"/>
    </w:pPr>
    <w:rPr>
      <w:rFonts w:ascii="Arial" w:hAnsi="Arial" w:eastAsia="仿宋_GB2312"/>
      <w:kern w:val="0"/>
      <w:sz w:val="24"/>
      <w:szCs w:val="20"/>
      <w:lang w:val="zh-CN"/>
    </w:rPr>
  </w:style>
  <w:style w:type="character" w:customStyle="1" w:styleId="141">
    <w:name w:val="表格内容 Char"/>
    <w:link w:val="140"/>
    <w:qFormat/>
    <w:uiPriority w:val="0"/>
    <w:rPr>
      <w:rFonts w:ascii="Arial" w:hAnsi="Arial" w:eastAsia="仿宋_GB2312" w:cs="Times New Roman"/>
      <w:kern w:val="0"/>
      <w:sz w:val="24"/>
      <w:szCs w:val="20"/>
      <w:lang w:val="zh-CN" w:eastAsia="zh-CN"/>
    </w:rPr>
  </w:style>
  <w:style w:type="character" w:customStyle="1" w:styleId="142">
    <w:name w:val="z101"/>
    <w:qFormat/>
    <w:uiPriority w:val="0"/>
    <w:rPr>
      <w:color w:val="000000"/>
      <w:sz w:val="21"/>
      <w:szCs w:val="21"/>
    </w:rPr>
  </w:style>
  <w:style w:type="paragraph" w:customStyle="1" w:styleId="143">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4">
    <w:name w:val="文档结构图 Char"/>
    <w:link w:val="9"/>
    <w:qFormat/>
    <w:uiPriority w:val="0"/>
    <w:rPr>
      <w:rFonts w:ascii="Times New Roman" w:hAnsi="Times New Roman" w:eastAsia="宋体" w:cs="Times New Roman"/>
      <w:szCs w:val="24"/>
      <w:shd w:val="clear" w:color="auto" w:fill="000080"/>
      <w:lang w:val="zh-CN" w:eastAsia="zh-CN"/>
    </w:rPr>
  </w:style>
  <w:style w:type="character" w:customStyle="1" w:styleId="145">
    <w:name w:val="正文首行缩进 Char"/>
    <w:basedOn w:val="79"/>
    <w:link w:val="30"/>
    <w:semiHidden/>
    <w:qFormat/>
    <w:uiPriority w:val="99"/>
    <w:rPr>
      <w:rFonts w:ascii="Times New Roman" w:hAnsi="Times New Roman" w:eastAsia="宋体" w:cs="Times New Roman"/>
      <w:sz w:val="28"/>
      <w:szCs w:val="24"/>
    </w:rPr>
  </w:style>
  <w:style w:type="character" w:customStyle="1" w:styleId="146">
    <w:name w:val="正文首行缩进 2 Char"/>
    <w:basedOn w:val="85"/>
    <w:link w:val="31"/>
    <w:semiHidden/>
    <w:qFormat/>
    <w:uiPriority w:val="99"/>
    <w:rPr>
      <w:rFonts w:ascii="Times New Roman" w:hAnsi="Times New Roman" w:eastAsia="宋体" w:cs="Times New Roman"/>
      <w:sz w:val="28"/>
      <w:szCs w:val="24"/>
    </w:rPr>
  </w:style>
  <w:style w:type="paragraph" w:styleId="147">
    <w:name w:val="List Paragraph"/>
    <w:basedOn w:val="1"/>
    <w:qFormat/>
    <w:uiPriority w:val="34"/>
    <w:pPr>
      <w:ind w:firstLine="420" w:firstLineChars="200"/>
    </w:pPr>
  </w:style>
  <w:style w:type="character" w:customStyle="1" w:styleId="148">
    <w:name w:val="样式23 Char Char"/>
    <w:link w:val="149"/>
    <w:qFormat/>
    <w:uiPriority w:val="0"/>
    <w:rPr>
      <w:rFonts w:ascii="宋体" w:hAnsi="宋体"/>
      <w:color w:val="000000"/>
      <w:sz w:val="24"/>
      <w:szCs w:val="24"/>
    </w:rPr>
  </w:style>
  <w:style w:type="paragraph" w:customStyle="1" w:styleId="149">
    <w:name w:val="样式23"/>
    <w:basedOn w:val="1"/>
    <w:link w:val="148"/>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50">
    <w:name w:val="标题 2 Char"/>
    <w:qFormat/>
    <w:uiPriority w:val="0"/>
    <w:rPr>
      <w:rFonts w:ascii="宋体" w:hAnsi="宋体" w:eastAsia="宋体"/>
      <w:b/>
      <w:bCs/>
      <w:kern w:val="2"/>
      <w:sz w:val="32"/>
      <w:szCs w:val="32"/>
    </w:rPr>
  </w:style>
  <w:style w:type="character" w:customStyle="1" w:styleId="151">
    <w:name w:val="正文01 Char"/>
    <w:link w:val="152"/>
    <w:qFormat/>
    <w:uiPriority w:val="0"/>
    <w:rPr>
      <w:rFonts w:eastAsia="宋体"/>
      <w:sz w:val="24"/>
    </w:rPr>
  </w:style>
  <w:style w:type="paragraph" w:customStyle="1" w:styleId="152">
    <w:name w:val="正文01"/>
    <w:basedOn w:val="2"/>
    <w:link w:val="151"/>
    <w:qFormat/>
    <w:uiPriority w:val="0"/>
    <w:pPr>
      <w:widowControl w:val="0"/>
      <w:spacing w:line="360" w:lineRule="auto"/>
      <w:ind w:firstLine="480" w:firstLineChars="200"/>
      <w:jc w:val="both"/>
    </w:pPr>
    <w:rPr>
      <w:rFonts w:eastAsia="宋体"/>
      <w:w w:val="100"/>
      <w:sz w:val="24"/>
    </w:rPr>
  </w:style>
  <w:style w:type="table" w:customStyle="1" w:styleId="153">
    <w:name w:val="Table Normal"/>
    <w:semiHidden/>
    <w:unhideWhenUsed/>
    <w:qFormat/>
    <w:uiPriority w:val="2"/>
    <w:pPr>
      <w:widowControl w:val="0"/>
    </w:pPr>
    <w:rPr>
      <w:sz w:val="22"/>
      <w:lang w:eastAsia="en-US"/>
    </w:rPr>
    <w:tblPr>
      <w:tblCellMar>
        <w:top w:w="0" w:type="dxa"/>
        <w:left w:w="0" w:type="dxa"/>
        <w:bottom w:w="0" w:type="dxa"/>
        <w:right w:w="0" w:type="dxa"/>
      </w:tblCellMar>
    </w:tblPr>
  </w:style>
  <w:style w:type="paragraph" w:customStyle="1" w:styleId="154">
    <w:name w:val="表样式1"/>
    <w:basedOn w:val="1"/>
    <w:qFormat/>
    <w:uiPriority w:val="0"/>
    <w:pPr>
      <w:snapToGrid w:val="0"/>
      <w:jc w:val="center"/>
    </w:pPr>
    <w:rPr>
      <w:rFonts w:ascii="Calibri" w:hAnsi="Calibri"/>
      <w:color w:val="000000"/>
      <w:szCs w:val="21"/>
    </w:rPr>
  </w:style>
  <w:style w:type="character" w:customStyle="1" w:styleId="155">
    <w:name w:val="表格文字 Char"/>
    <w:link w:val="98"/>
    <w:qFormat/>
    <w:locked/>
    <w:uiPriority w:val="0"/>
    <w:rPr>
      <w:rFonts w:ascii="Times New Roman" w:hAnsi="Times New Roman" w:eastAsia="仿宋_GB2312" w:cs="Times New Roman"/>
      <w:kern w:val="0"/>
      <w:sz w:val="24"/>
      <w:szCs w:val="20"/>
    </w:rPr>
  </w:style>
  <w:style w:type="table" w:customStyle="1" w:styleId="156">
    <w:name w:val="三线表A"/>
    <w:qFormat/>
    <w:uiPriority w:val="99"/>
    <w:pPr>
      <w:jc w:val="center"/>
    </w:p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7">
    <w:name w:val="浅色底纹1"/>
    <w:basedOn w:val="32"/>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8">
    <w:name w:val="浅色底纹 - 强调文字颜色 11"/>
    <w:basedOn w:val="32"/>
    <w:qFormat/>
    <w:uiPriority w:val="60"/>
    <w:rPr>
      <w:color w:val="2F5597" w:themeColor="accent1" w:themeShade="BF"/>
    </w:rPr>
    <w:tblPr>
      <w:tblBorders>
        <w:top w:val="single" w:color="4472C4" w:themeColor="accent1" w:sz="8" w:space="0"/>
        <w:bottom w:val="single" w:color="4472C4" w:themeColor="accent1" w:sz="8" w:space="0"/>
      </w:tblBorders>
      <w:tblCellMar>
        <w:top w:w="0" w:type="dxa"/>
        <w:left w:w="108" w:type="dxa"/>
        <w:bottom w:w="0" w:type="dxa"/>
        <w:right w:w="108" w:type="dxa"/>
      </w:tblCellMar>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9">
    <w:name w:val="font21"/>
    <w:basedOn w:val="38"/>
    <w:qFormat/>
    <w:uiPriority w:val="0"/>
    <w:rPr>
      <w:rFonts w:hint="eastAsia" w:ascii="等线" w:hAnsi="等线" w:eastAsia="等线" w:cs="等线"/>
      <w:color w:val="000000"/>
      <w:sz w:val="20"/>
      <w:szCs w:val="20"/>
      <w:u w:val="none"/>
    </w:rPr>
  </w:style>
  <w:style w:type="character" w:customStyle="1" w:styleId="160">
    <w:name w:val="font01"/>
    <w:basedOn w:val="38"/>
    <w:qFormat/>
    <w:uiPriority w:val="0"/>
    <w:rPr>
      <w:rFonts w:hint="eastAsia" w:ascii="等线" w:hAnsi="等线" w:eastAsia="等线" w:cs="等线"/>
      <w:color w:val="000000"/>
      <w:sz w:val="20"/>
      <w:szCs w:val="20"/>
      <w:u w:val="none"/>
      <w:vertAlign w:val="subscript"/>
    </w:rPr>
  </w:style>
  <w:style w:type="character" w:customStyle="1" w:styleId="161">
    <w:name w:val="font11"/>
    <w:basedOn w:val="38"/>
    <w:qFormat/>
    <w:uiPriority w:val="0"/>
    <w:rPr>
      <w:rFonts w:hint="eastAsia" w:ascii="等线" w:hAnsi="等线" w:eastAsia="等线" w:cs="等线"/>
      <w:color w:val="000000"/>
      <w:sz w:val="22"/>
      <w:szCs w:val="22"/>
      <w:u w:val="none"/>
    </w:rPr>
  </w:style>
  <w:style w:type="paragraph" w:customStyle="1" w:styleId="162">
    <w:name w:val="表内容"/>
    <w:basedOn w:val="1"/>
    <w:next w:val="1"/>
    <w:qFormat/>
    <w:uiPriority w:val="0"/>
    <w:pPr>
      <w:jc w:val="center"/>
    </w:pPr>
    <w:rPr>
      <w:szCs w:val="20"/>
    </w:rPr>
  </w:style>
  <w:style w:type="paragraph" w:customStyle="1" w:styleId="163">
    <w:name w:val="表格内部"/>
    <w:basedOn w:val="1"/>
    <w:qFormat/>
    <w:uiPriority w:val="0"/>
    <w:pPr>
      <w:jc w:val="center"/>
    </w:pPr>
    <w:rPr>
      <w:kern w:val="24"/>
      <w:szCs w:val="18"/>
    </w:rPr>
  </w:style>
  <w:style w:type="paragraph" w:customStyle="1" w:styleId="164">
    <w:name w:val="正文首行缩进1"/>
    <w:basedOn w:val="12"/>
    <w:qFormat/>
    <w:uiPriority w:val="0"/>
    <w:pPr>
      <w:spacing w:after="120"/>
      <w:ind w:firstLine="420" w:firstLineChars="100"/>
    </w:pPr>
    <w:rPr>
      <w:sz w:val="21"/>
    </w:rPr>
  </w:style>
  <w:style w:type="paragraph" w:customStyle="1" w:styleId="165">
    <w:name w:val="标题2--表格"/>
    <w:basedOn w:val="1"/>
    <w:qFormat/>
    <w:uiPriority w:val="0"/>
    <w:pPr>
      <w:jc w:val="left"/>
    </w:pPr>
    <w:rPr>
      <w:b/>
      <w:sz w:val="30"/>
      <w:szCs w:val="28"/>
    </w:rPr>
  </w:style>
  <w:style w:type="paragraph" w:customStyle="1" w:styleId="166">
    <w:name w:val="标题3--表格"/>
    <w:basedOn w:val="1"/>
    <w:qFormat/>
    <w:uiPriority w:val="0"/>
    <w:pPr>
      <w:jc w:val="left"/>
    </w:pPr>
    <w:rPr>
      <w:b/>
      <w:sz w:val="28"/>
    </w:rPr>
  </w:style>
  <w:style w:type="paragraph" w:customStyle="1" w:styleId="167">
    <w:name w:val="表格内容1"/>
    <w:basedOn w:val="1"/>
    <w:qFormat/>
    <w:uiPriority w:val="0"/>
    <w:pPr>
      <w:jc w:val="center"/>
    </w:pPr>
    <w:rPr>
      <w:kern w:val="0"/>
      <w:szCs w:val="21"/>
    </w:rPr>
  </w:style>
  <w:style w:type="character" w:customStyle="1" w:styleId="168">
    <w:name w:val="font31"/>
    <w:basedOn w:val="38"/>
    <w:qFormat/>
    <w:uiPriority w:val="0"/>
    <w:rPr>
      <w:rFonts w:hint="default" w:ascii="Times New Roman" w:hAnsi="Times New Roman" w:cs="Times New Roman"/>
      <w:color w:val="000000"/>
      <w:sz w:val="18"/>
      <w:szCs w:val="18"/>
      <w:u w:val="none"/>
    </w:rPr>
  </w:style>
  <w:style w:type="paragraph" w:customStyle="1" w:styleId="169">
    <w:name w:val="图片"/>
    <w:basedOn w:val="1"/>
    <w:qFormat/>
    <w:uiPriority w:val="0"/>
    <w:pPr>
      <w:numPr>
        <w:ilvl w:val="0"/>
        <w:numId w:val="1"/>
      </w:numPr>
      <w:spacing w:line="360" w:lineRule="auto"/>
      <w:jc w:val="center"/>
    </w:pPr>
    <w:rPr>
      <w:b/>
      <w:kern w:val="0"/>
      <w:sz w:val="24"/>
      <w:szCs w:val="21"/>
    </w:rPr>
  </w:style>
  <w:style w:type="paragraph" w:customStyle="1" w:styleId="170">
    <w:name w:val="Other|2"/>
    <w:basedOn w:val="1"/>
    <w:qFormat/>
    <w:uiPriority w:val="0"/>
    <w:pPr>
      <w:jc w:val="center"/>
    </w:pPr>
    <w:rPr>
      <w:rFonts w:ascii="宋体" w:hAnsi="宋体" w:cs="宋体"/>
      <w:sz w:val="20"/>
      <w:szCs w:val="20"/>
      <w:lang w:val="zh-TW" w:eastAsia="zh-TW" w:bidi="zh-TW"/>
    </w:rPr>
  </w:style>
  <w:style w:type="paragraph" w:customStyle="1" w:styleId="171">
    <w:name w:val="Other|1"/>
    <w:basedOn w:val="1"/>
    <w:qFormat/>
    <w:uiPriority w:val="0"/>
    <w:pPr>
      <w:ind w:firstLine="180"/>
    </w:pPr>
    <w:rPr>
      <w:sz w:val="20"/>
      <w:szCs w:val="20"/>
    </w:rPr>
  </w:style>
  <w:style w:type="character" w:customStyle="1" w:styleId="172">
    <w:name w:val="font91"/>
    <w:basedOn w:val="38"/>
    <w:qFormat/>
    <w:uiPriority w:val="0"/>
    <w:rPr>
      <w:rFonts w:ascii="Segoe UI Emoji" w:hAnsi="Segoe UI Emoji" w:eastAsia="Segoe UI Emoji" w:cs="Segoe UI Emoji"/>
      <w:color w:val="000000"/>
      <w:sz w:val="15"/>
      <w:szCs w:val="15"/>
      <w:u w:val="none"/>
    </w:rPr>
  </w:style>
  <w:style w:type="character" w:customStyle="1" w:styleId="173">
    <w:name w:val="font51"/>
    <w:basedOn w:val="38"/>
    <w:qFormat/>
    <w:uiPriority w:val="0"/>
    <w:rPr>
      <w:rFonts w:hint="eastAsia" w:ascii="宋体" w:hAnsi="宋体" w:eastAsia="宋体" w:cs="宋体"/>
      <w:color w:val="000000"/>
      <w:sz w:val="15"/>
      <w:szCs w:val="15"/>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4615</Words>
  <Characters>26310</Characters>
  <Lines>219</Lines>
  <Paragraphs>61</Paragraphs>
  <TotalTime>0</TotalTime>
  <ScaleCrop>false</ScaleCrop>
  <LinksUpToDate>false</LinksUpToDate>
  <CharactersWithSpaces>30864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2022-03-16T12:30:00Z</dcterms:created>
  <dc:creator>zhangjun</dc:creator>
  <cp:lastModifiedBy>LeanHUANG</cp:lastModifiedBy>
  <cp:lastPrinted>2022-03-25T07:07:00Z</cp:lastPrinted>
  <dcterms:modified xsi:type="dcterms:W3CDTF">2022-03-29T02:06:59Z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CC1DEA06A1E04A13B08BE6E03143B9B0</vt:lpwstr>
  </property>
</Properties>
</file>